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rPr>
          <w:rFonts w:cs="Calibri"/>
          <w:color w:val="000000" w:themeColor="text1"/>
          <w:kern w:val="0"/>
          <w:sz w:val="24"/>
          <w:szCs w:val="52"/>
          <w14:textFill>
            <w14:solidFill>
              <w14:schemeClr w14:val="tx1"/>
            </w14:solidFill>
          </w14:textFill>
        </w:rPr>
      </w:pPr>
      <w:bookmarkStart w:id="0" w:name="_Toc143421653"/>
      <w:bookmarkStart w:id="1" w:name="_Toc128451845"/>
      <w:bookmarkStart w:id="2" w:name="_Toc140045840"/>
    </w:p>
    <w:p>
      <w:pPr>
        <w:autoSpaceDE w:val="0"/>
        <w:autoSpaceDN w:val="0"/>
        <w:adjustRightInd w:val="0"/>
        <w:jc w:val="center"/>
        <w:rPr>
          <w:rFonts w:eastAsia="黑体" w:cs="Calibri"/>
          <w:b/>
          <w:color w:val="000000" w:themeColor="text1"/>
          <w:sz w:val="44"/>
          <w:szCs w:val="44"/>
          <w14:textFill>
            <w14:solidFill>
              <w14:schemeClr w14:val="tx1"/>
            </w14:solidFill>
          </w14:textFill>
        </w:rPr>
      </w:pPr>
    </w:p>
    <w:p>
      <w:pPr>
        <w:autoSpaceDE w:val="0"/>
        <w:autoSpaceDN w:val="0"/>
        <w:adjustRightInd w:val="0"/>
        <w:jc w:val="center"/>
        <w:rPr>
          <w:rFonts w:eastAsia="黑体" w:cs="Calibri"/>
          <w:b/>
          <w:color w:val="000000" w:themeColor="text1"/>
          <w:sz w:val="44"/>
          <w:szCs w:val="44"/>
          <w14:textFill>
            <w14:solidFill>
              <w14:schemeClr w14:val="tx1"/>
            </w14:solidFill>
          </w14:textFill>
        </w:rPr>
      </w:pPr>
    </w:p>
    <w:p>
      <w:pPr>
        <w:autoSpaceDE w:val="0"/>
        <w:autoSpaceDN w:val="0"/>
        <w:adjustRightInd w:val="0"/>
        <w:jc w:val="center"/>
        <w:rPr>
          <w:rFonts w:eastAsia="黑体" w:cs="Calibri"/>
          <w:b/>
          <w:color w:val="000000" w:themeColor="text1"/>
          <w:sz w:val="44"/>
          <w:szCs w:val="44"/>
          <w14:textFill>
            <w14:solidFill>
              <w14:schemeClr w14:val="tx1"/>
            </w14:solidFill>
          </w14:textFill>
        </w:rPr>
      </w:pPr>
      <w:r>
        <w:rPr>
          <w:rFonts w:hint="eastAsia" w:eastAsia="黑体" w:cs="Calibri"/>
          <w:b/>
          <w:color w:val="000000" w:themeColor="text1"/>
          <w:sz w:val="44"/>
          <w:szCs w:val="44"/>
          <w14:textFill>
            <w14:solidFill>
              <w14:schemeClr w14:val="tx1"/>
            </w14:solidFill>
          </w14:textFill>
        </w:rPr>
        <w:t>杭州萧山国际机场</w:t>
      </w:r>
    </w:p>
    <w:p>
      <w:pPr>
        <w:autoSpaceDE w:val="0"/>
        <w:autoSpaceDN w:val="0"/>
        <w:adjustRightInd w:val="0"/>
        <w:jc w:val="center"/>
        <w:rPr>
          <w:rFonts w:eastAsia="黑体" w:cs="Calibri"/>
          <w:b/>
          <w:color w:val="000000" w:themeColor="text1"/>
          <w:sz w:val="44"/>
          <w:szCs w:val="44"/>
          <w14:textFill>
            <w14:solidFill>
              <w14:schemeClr w14:val="tx1"/>
            </w14:solidFill>
          </w14:textFill>
        </w:rPr>
      </w:pPr>
      <w:r>
        <w:rPr>
          <w:rFonts w:hint="eastAsia" w:eastAsia="黑体" w:cs="Calibri"/>
          <w:b/>
          <w:color w:val="000000" w:themeColor="text1"/>
          <w:sz w:val="44"/>
          <w:szCs w:val="44"/>
          <w14:textFill>
            <w14:solidFill>
              <w14:schemeClr w14:val="tx1"/>
            </w14:solidFill>
          </w14:textFill>
        </w:rPr>
        <w:t xml:space="preserve">   航站楼区域潜水泵、隔油器维保项目</w:t>
      </w:r>
    </w:p>
    <w:p>
      <w:pPr>
        <w:autoSpaceDE w:val="0"/>
        <w:autoSpaceDN w:val="0"/>
        <w:adjustRightInd w:val="0"/>
        <w:jc w:val="center"/>
        <w:rPr>
          <w:rFonts w:eastAsia="黑体" w:cs="Calibri"/>
          <w:b/>
          <w:bCs/>
          <w:color w:val="000000" w:themeColor="text1"/>
          <w:spacing w:val="60"/>
          <w:sz w:val="82"/>
          <w:szCs w:val="82"/>
          <w14:textFill>
            <w14:solidFill>
              <w14:schemeClr w14:val="tx1"/>
            </w14:solidFill>
          </w14:textFill>
        </w:rPr>
      </w:pPr>
    </w:p>
    <w:p>
      <w:pPr>
        <w:autoSpaceDE w:val="0"/>
        <w:autoSpaceDN w:val="0"/>
        <w:adjustRightInd w:val="0"/>
        <w:jc w:val="center"/>
        <w:rPr>
          <w:rFonts w:eastAsia="黑体" w:cs="Calibri"/>
          <w:b/>
          <w:bCs/>
          <w:color w:val="000000" w:themeColor="text1"/>
          <w:spacing w:val="60"/>
          <w:sz w:val="82"/>
          <w:szCs w:val="82"/>
          <w14:textFill>
            <w14:solidFill>
              <w14:schemeClr w14:val="tx1"/>
            </w14:solidFill>
          </w14:textFill>
        </w:rPr>
      </w:pPr>
      <w:r>
        <w:rPr>
          <w:rFonts w:hint="eastAsia" w:eastAsia="黑体" w:cs="Calibri"/>
          <w:b/>
          <w:bCs/>
          <w:color w:val="000000" w:themeColor="text1"/>
          <w:spacing w:val="60"/>
          <w:sz w:val="82"/>
          <w:szCs w:val="82"/>
          <w14:textFill>
            <w14:solidFill>
              <w14:schemeClr w14:val="tx1"/>
            </w14:solidFill>
          </w14:textFill>
        </w:rPr>
        <w:t>招标文件</w:t>
      </w:r>
    </w:p>
    <w:p>
      <w:pPr>
        <w:autoSpaceDE w:val="0"/>
        <w:autoSpaceDN w:val="0"/>
        <w:adjustRightInd w:val="0"/>
        <w:jc w:val="center"/>
        <w:rPr>
          <w:rFonts w:cs="Calibri"/>
          <w:b/>
          <w:color w:val="000000" w:themeColor="text1"/>
          <w:kern w:val="0"/>
          <w:sz w:val="44"/>
          <w:szCs w:val="44"/>
          <w14:textFill>
            <w14:solidFill>
              <w14:schemeClr w14:val="tx1"/>
            </w14:solidFill>
          </w14:textFill>
        </w:rPr>
      </w:pPr>
    </w:p>
    <w:p>
      <w:pPr>
        <w:autoSpaceDE w:val="0"/>
        <w:autoSpaceDN w:val="0"/>
        <w:adjustRightInd w:val="0"/>
        <w:jc w:val="center"/>
        <w:rPr>
          <w:rFonts w:cs="Calibri"/>
          <w:b/>
          <w:color w:val="000000" w:themeColor="text1"/>
          <w:kern w:val="0"/>
          <w:sz w:val="44"/>
          <w:szCs w:val="44"/>
          <w14:textFill>
            <w14:solidFill>
              <w14:schemeClr w14:val="tx1"/>
            </w14:solidFill>
          </w14:textFill>
        </w:rPr>
      </w:pPr>
    </w:p>
    <w:p>
      <w:pPr>
        <w:autoSpaceDE w:val="0"/>
        <w:autoSpaceDN w:val="0"/>
        <w:adjustRightInd w:val="0"/>
        <w:jc w:val="center"/>
        <w:rPr>
          <w:rFonts w:cs="Calibri"/>
          <w:color w:val="000000" w:themeColor="text1"/>
          <w:kern w:val="0"/>
          <w:sz w:val="32"/>
          <w:szCs w:val="32"/>
          <w14:textFill>
            <w14:solidFill>
              <w14:schemeClr w14:val="tx1"/>
            </w14:solidFill>
          </w14:textFill>
        </w:rPr>
      </w:pPr>
    </w:p>
    <w:p>
      <w:pPr>
        <w:pStyle w:val="6"/>
        <w:spacing w:line="480" w:lineRule="auto"/>
        <w:jc w:val="center"/>
        <w:rPr>
          <w:rFonts w:ascii="Calibri" w:hAnsi="Calibri" w:eastAsia="隶书" w:cs="Calibri"/>
          <w:color w:val="000000" w:themeColor="text1"/>
          <w:sz w:val="32"/>
          <w14:textFill>
            <w14:solidFill>
              <w14:schemeClr w14:val="tx1"/>
            </w14:solidFill>
          </w14:textFill>
        </w:rPr>
      </w:pPr>
    </w:p>
    <w:p>
      <w:pPr>
        <w:pStyle w:val="6"/>
        <w:spacing w:line="480" w:lineRule="auto"/>
        <w:jc w:val="center"/>
        <w:rPr>
          <w:rFonts w:ascii="Calibri" w:hAnsi="Calibri" w:eastAsia="隶书" w:cs="Calibri"/>
          <w:color w:val="000000" w:themeColor="text1"/>
          <w:sz w:val="32"/>
          <w14:textFill>
            <w14:solidFill>
              <w14:schemeClr w14:val="tx1"/>
            </w14:solidFill>
          </w14:textFill>
        </w:rPr>
      </w:pPr>
    </w:p>
    <w:p>
      <w:pPr>
        <w:pStyle w:val="6"/>
        <w:spacing w:line="480" w:lineRule="auto"/>
        <w:jc w:val="center"/>
        <w:rPr>
          <w:rFonts w:ascii="Calibri" w:hAnsi="Calibri" w:eastAsia="隶书" w:cs="Calibri"/>
          <w:color w:val="000000" w:themeColor="text1"/>
          <w:sz w:val="32"/>
          <w14:textFill>
            <w14:solidFill>
              <w14:schemeClr w14:val="tx1"/>
            </w14:solidFill>
          </w14:textFill>
        </w:rPr>
      </w:pPr>
    </w:p>
    <w:p>
      <w:pPr>
        <w:pStyle w:val="6"/>
        <w:spacing w:line="480" w:lineRule="auto"/>
        <w:jc w:val="center"/>
        <w:rPr>
          <w:rFonts w:ascii="Calibri" w:hAnsi="Calibri" w:eastAsia="隶书" w:cs="Calibri"/>
          <w:color w:val="000000" w:themeColor="text1"/>
          <w:sz w:val="32"/>
          <w14:textFill>
            <w14:solidFill>
              <w14:schemeClr w14:val="tx1"/>
            </w14:solidFill>
          </w14:textFill>
        </w:rPr>
      </w:pPr>
    </w:p>
    <w:p>
      <w:pPr>
        <w:pStyle w:val="6"/>
        <w:spacing w:line="480" w:lineRule="auto"/>
        <w:jc w:val="center"/>
        <w:rPr>
          <w:rFonts w:ascii="Calibri" w:hAnsi="Calibri" w:eastAsia="隶书" w:cs="Calibri"/>
          <w:color w:val="000000" w:themeColor="text1"/>
          <w:sz w:val="32"/>
          <w14:textFill>
            <w14:solidFill>
              <w14:schemeClr w14:val="tx1"/>
            </w14:solidFill>
          </w14:textFill>
        </w:rPr>
      </w:pPr>
    </w:p>
    <w:p>
      <w:pPr>
        <w:pStyle w:val="6"/>
        <w:spacing w:line="480" w:lineRule="auto"/>
        <w:rPr>
          <w:rFonts w:ascii="Calibri" w:hAnsi="Calibri" w:eastAsia="隶书" w:cs="Calibri"/>
          <w:color w:val="000000" w:themeColor="text1"/>
          <w:sz w:val="32"/>
          <w14:textFill>
            <w14:solidFill>
              <w14:schemeClr w14:val="tx1"/>
            </w14:solidFill>
          </w14:textFill>
        </w:rPr>
      </w:pPr>
    </w:p>
    <w:p>
      <w:pPr>
        <w:pStyle w:val="6"/>
        <w:spacing w:line="480" w:lineRule="auto"/>
        <w:jc w:val="center"/>
        <w:rPr>
          <w:rFonts w:ascii="Calibri" w:hAnsi="Calibri" w:eastAsia="隶书" w:cs="Calibri"/>
          <w:color w:val="000000" w:themeColor="text1"/>
          <w:sz w:val="32"/>
          <w14:textFill>
            <w14:solidFill>
              <w14:schemeClr w14:val="tx1"/>
            </w14:solidFill>
          </w14:textFill>
        </w:rPr>
      </w:pPr>
    </w:p>
    <w:p>
      <w:pPr>
        <w:snapToGrid w:val="0"/>
        <w:jc w:val="center"/>
        <w:rPr>
          <w:rFonts w:eastAsia="黑体" w:cs="Calibri"/>
          <w:color w:val="000000" w:themeColor="text1"/>
          <w:sz w:val="32"/>
          <w:szCs w:val="32"/>
          <w14:textFill>
            <w14:solidFill>
              <w14:schemeClr w14:val="tx1"/>
            </w14:solidFill>
          </w14:textFill>
        </w:rPr>
      </w:pPr>
      <w:r>
        <w:rPr>
          <w:rFonts w:hint="eastAsia" w:eastAsia="黑体" w:cs="Calibri"/>
          <w:color w:val="000000" w:themeColor="text1"/>
          <w:sz w:val="32"/>
          <w:szCs w:val="32"/>
          <w14:textFill>
            <w14:solidFill>
              <w14:schemeClr w14:val="tx1"/>
            </w14:solidFill>
          </w14:textFill>
        </w:rPr>
        <w:t>杭州萧山国际机场有限公司</w:t>
      </w:r>
    </w:p>
    <w:p>
      <w:pPr>
        <w:rPr>
          <w:rFonts w:eastAsia="黑体" w:cs="Calibri"/>
          <w:color w:val="000000" w:themeColor="text1"/>
          <w:sz w:val="32"/>
          <w:szCs w:val="32"/>
          <w14:textFill>
            <w14:solidFill>
              <w14:schemeClr w14:val="tx1"/>
            </w14:solidFill>
          </w14:textFill>
        </w:rPr>
      </w:pPr>
    </w:p>
    <w:p>
      <w:pPr>
        <w:pStyle w:val="6"/>
        <w:spacing w:line="480" w:lineRule="auto"/>
        <w:jc w:val="center"/>
        <w:rPr>
          <w:rFonts w:ascii="Calibri" w:hAnsi="Calibri" w:eastAsia="楷体_GB2312" w:cs="Calibri"/>
          <w:color w:val="000000" w:themeColor="text1"/>
          <w:sz w:val="24"/>
          <w:szCs w:val="24"/>
          <w:u w:val="single"/>
          <w14:textFill>
            <w14:solidFill>
              <w14:schemeClr w14:val="tx1"/>
            </w14:solidFill>
          </w14:textFill>
        </w:rPr>
      </w:pPr>
      <w:r>
        <w:rPr>
          <w:rFonts w:ascii="Calibri" w:hAnsi="Calibri" w:eastAsia="黑体" w:cs="Calibri"/>
          <w:color w:val="000000" w:themeColor="text1"/>
          <w:sz w:val="32"/>
          <w:szCs w:val="32"/>
          <w:u w:val="single"/>
          <w14:textFill>
            <w14:solidFill>
              <w14:schemeClr w14:val="tx1"/>
            </w14:solidFill>
          </w14:textFill>
        </w:rPr>
        <w:t xml:space="preserve"> 2019    </w:t>
      </w:r>
      <w:r>
        <w:rPr>
          <w:rFonts w:hint="eastAsia" w:ascii="Calibri" w:hAnsi="Calibri" w:eastAsia="黑体" w:cs="Calibri"/>
          <w:color w:val="000000" w:themeColor="text1"/>
          <w:sz w:val="32"/>
          <w:szCs w:val="32"/>
          <w14:textFill>
            <w14:solidFill>
              <w14:schemeClr w14:val="tx1"/>
            </w14:solidFill>
          </w14:textFill>
        </w:rPr>
        <w:t>年</w:t>
      </w:r>
      <w:r>
        <w:rPr>
          <w:rFonts w:ascii="Calibri" w:hAnsi="Calibri" w:eastAsia="黑体" w:cs="Calibri"/>
          <w:color w:val="000000" w:themeColor="text1"/>
          <w:sz w:val="32"/>
          <w:szCs w:val="32"/>
          <w:u w:val="single"/>
          <w14:textFill>
            <w14:solidFill>
              <w14:schemeClr w14:val="tx1"/>
            </w14:solidFill>
          </w14:textFill>
        </w:rPr>
        <w:t xml:space="preserve"> 6 </w:t>
      </w:r>
      <w:r>
        <w:rPr>
          <w:rFonts w:hint="eastAsia" w:ascii="Calibri" w:hAnsi="Calibri" w:eastAsia="黑体" w:cs="Calibri"/>
          <w:color w:val="000000" w:themeColor="text1"/>
          <w:sz w:val="32"/>
          <w:szCs w:val="32"/>
          <w14:textFill>
            <w14:solidFill>
              <w14:schemeClr w14:val="tx1"/>
            </w14:solidFill>
          </w14:textFill>
        </w:rPr>
        <w:t>月</w:t>
      </w:r>
    </w:p>
    <w:p>
      <w:pPr>
        <w:snapToGrid w:val="0"/>
        <w:spacing w:line="360" w:lineRule="auto"/>
        <w:jc w:val="center"/>
        <w:rPr>
          <w:rFonts w:cs="Calibri"/>
          <w:color w:val="000000" w:themeColor="text1"/>
          <w:sz w:val="32"/>
          <w:szCs w:val="32"/>
          <w14:textFill>
            <w14:solidFill>
              <w14:schemeClr w14:val="tx1"/>
            </w14:solidFill>
          </w14:textFill>
        </w:rPr>
      </w:pPr>
      <w:bookmarkStart w:id="121" w:name="_GoBack"/>
    </w:p>
    <w:bookmarkEnd w:id="121"/>
    <w:p>
      <w:pPr>
        <w:pStyle w:val="11"/>
        <w:jc w:val="both"/>
        <w:rPr>
          <w:rFonts w:ascii="Calibri" w:cs="Calibri"/>
          <w:b/>
          <w:color w:val="000000" w:themeColor="text1"/>
          <w:sz w:val="44"/>
          <w14:textFill>
            <w14:solidFill>
              <w14:schemeClr w14:val="tx1"/>
            </w14:solidFill>
          </w14:textFill>
        </w:rPr>
      </w:pPr>
      <w:bookmarkStart w:id="3" w:name="_Toc349007685"/>
      <w:bookmarkStart w:id="4" w:name="_Toc386359390"/>
      <w:bookmarkStart w:id="5" w:name="_Toc349011855"/>
      <w:bookmarkStart w:id="6" w:name="_Toc386363314"/>
      <w:r>
        <w:rPr>
          <w:rFonts w:ascii="Calibri" w:cs="Calibri"/>
          <w:b/>
          <w:color w:val="000000" w:themeColor="text1"/>
          <w:sz w:val="44"/>
          <w14:textFill>
            <w14:solidFill>
              <w14:schemeClr w14:val="tx1"/>
            </w14:solidFill>
          </w14:textFill>
        </w:rPr>
        <w:t xml:space="preserve"> </w:t>
      </w:r>
    </w:p>
    <w:p>
      <w:pPr>
        <w:pStyle w:val="11"/>
        <w:rPr>
          <w:rFonts w:ascii="Calibri" w:hAnsi="Calibri" w:cs="Calibri"/>
          <w:b/>
          <w:color w:val="000000" w:themeColor="text1"/>
          <w:sz w:val="44"/>
          <w14:textFill>
            <w14:solidFill>
              <w14:schemeClr w14:val="tx1"/>
            </w14:solidFill>
          </w14:textFill>
        </w:rPr>
      </w:pPr>
      <w:bookmarkStart w:id="7" w:name="_Toc444811406"/>
      <w:bookmarkStart w:id="8" w:name="_Toc400369182"/>
      <w:bookmarkStart w:id="9" w:name="_Toc444174976"/>
      <w:bookmarkStart w:id="10" w:name="_Toc448002981"/>
      <w:bookmarkStart w:id="11" w:name="_Toc444173456"/>
      <w:r>
        <w:rPr>
          <w:rFonts w:hint="eastAsia" w:ascii="Calibri" w:cs="Calibri"/>
          <w:b/>
          <w:color w:val="000000" w:themeColor="text1"/>
          <w:sz w:val="44"/>
          <w14:textFill>
            <w14:solidFill>
              <w14:schemeClr w14:val="tx1"/>
            </w14:solidFill>
          </w14:textFill>
        </w:rPr>
        <w:t>目</w:t>
      </w:r>
      <w:r>
        <w:rPr>
          <w:rFonts w:ascii="Calibri" w:hAnsi="Calibri" w:cs="Calibri"/>
          <w:b/>
          <w:color w:val="000000" w:themeColor="text1"/>
          <w:sz w:val="44"/>
          <w14:textFill>
            <w14:solidFill>
              <w14:schemeClr w14:val="tx1"/>
            </w14:solidFill>
          </w14:textFill>
        </w:rPr>
        <w:t xml:space="preserve">  </w:t>
      </w:r>
      <w:r>
        <w:rPr>
          <w:rFonts w:hint="eastAsia" w:ascii="Calibri" w:cs="Calibri"/>
          <w:b/>
          <w:color w:val="000000" w:themeColor="text1"/>
          <w:sz w:val="44"/>
          <w14:textFill>
            <w14:solidFill>
              <w14:schemeClr w14:val="tx1"/>
            </w14:solidFill>
          </w14:textFill>
        </w:rPr>
        <w:t>录</w:t>
      </w:r>
      <w:bookmarkEnd w:id="3"/>
      <w:bookmarkEnd w:id="4"/>
      <w:bookmarkEnd w:id="5"/>
      <w:bookmarkEnd w:id="6"/>
      <w:bookmarkEnd w:id="7"/>
      <w:bookmarkEnd w:id="8"/>
      <w:bookmarkEnd w:id="9"/>
      <w:bookmarkEnd w:id="10"/>
      <w:bookmarkEnd w:id="11"/>
    </w:p>
    <w:p>
      <w:pPr>
        <w:pStyle w:val="11"/>
        <w:spacing w:line="480" w:lineRule="auto"/>
        <w:rPr>
          <w:rFonts w:ascii="黑体" w:hAnsi="黑体" w:eastAsia="黑体" w:cstheme="minorBidi"/>
          <w:bCs w:val="0"/>
          <w:color w:val="000000" w:themeColor="text1"/>
          <w:kern w:val="2"/>
          <w:sz w:val="22"/>
          <w:szCs w:val="22"/>
          <w14:textFill>
            <w14:solidFill>
              <w14:schemeClr w14:val="tx1"/>
            </w14:solidFill>
          </w14:textFill>
        </w:rPr>
      </w:pPr>
      <w:r>
        <w:rPr>
          <w:rFonts w:hint="eastAsia" w:ascii="黑体" w:hAnsi="黑体" w:eastAsia="黑体" w:cs="Calibri"/>
          <w:color w:val="000000" w:themeColor="text1"/>
          <w:sz w:val="22"/>
          <w:szCs w:val="22"/>
          <w14:textFill>
            <w14:solidFill>
              <w14:schemeClr w14:val="tx1"/>
            </w14:solidFill>
          </w14:textFill>
        </w:rPr>
        <w:fldChar w:fldCharType="begin"/>
      </w:r>
      <w:r>
        <w:rPr>
          <w:rFonts w:ascii="黑体" w:hAnsi="黑体" w:eastAsia="黑体" w:cs="Calibri"/>
          <w:color w:val="000000" w:themeColor="text1"/>
          <w:sz w:val="22"/>
          <w:szCs w:val="22"/>
          <w14:textFill>
            <w14:solidFill>
              <w14:schemeClr w14:val="tx1"/>
            </w14:solidFill>
          </w14:textFill>
        </w:rPr>
        <w:instrText xml:space="preserve"> TOC \o "1-3" \h \z \u </w:instrText>
      </w:r>
      <w:r>
        <w:rPr>
          <w:rFonts w:hint="eastAsia" w:ascii="黑体" w:hAnsi="黑体" w:eastAsia="黑体" w:cs="Calibri"/>
          <w:color w:val="000000" w:themeColor="text1"/>
          <w:sz w:val="22"/>
          <w:szCs w:val="22"/>
          <w14:textFill>
            <w14:solidFill>
              <w14:schemeClr w14:val="tx1"/>
            </w14:solidFill>
          </w14:textFill>
        </w:rPr>
        <w:fldChar w:fldCharType="separate"/>
      </w:r>
    </w:p>
    <w:p>
      <w:pPr>
        <w:pStyle w:val="11"/>
        <w:spacing w:line="480" w:lineRule="auto"/>
        <w:rPr>
          <w:rFonts w:ascii="黑体" w:hAnsi="黑体" w:eastAsia="黑体" w:cstheme="minorBidi"/>
          <w:bCs w:val="0"/>
          <w:color w:val="000000" w:themeColor="text1"/>
          <w:kern w:val="2"/>
          <w:sz w:val="22"/>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"_Toc448002982" </w:instrText>
      </w:r>
      <w:r>
        <w:rPr>
          <w:color w:val="000000" w:themeColor="text1"/>
          <w14:textFill>
            <w14:solidFill>
              <w14:schemeClr w14:val="tx1"/>
            </w14:solidFill>
          </w14:textFill>
        </w:rPr>
        <w:fldChar w:fldCharType="separate"/>
      </w:r>
      <w:r>
        <w:rPr>
          <w:rStyle w:val="17"/>
          <w:rFonts w:hint="eastAsia" w:ascii="黑体" w:hAnsi="黑体" w:eastAsia="黑体" w:cs="Calibri"/>
          <w:color w:val="000000" w:themeColor="text1"/>
          <w:kern w:val="0"/>
          <w:sz w:val="22"/>
          <w:szCs w:val="22"/>
          <w14:textFill>
            <w14:solidFill>
              <w14:schemeClr w14:val="tx1"/>
            </w14:solidFill>
          </w14:textFill>
        </w:rPr>
        <w:t>第一章</w:t>
      </w:r>
      <w:r>
        <w:rPr>
          <w:rStyle w:val="17"/>
          <w:rFonts w:ascii="黑体" w:hAnsi="黑体" w:eastAsia="黑体" w:cs="Calibri"/>
          <w:color w:val="000000" w:themeColor="text1"/>
          <w:kern w:val="0"/>
          <w:sz w:val="22"/>
          <w:szCs w:val="22"/>
          <w14:textFill>
            <w14:solidFill>
              <w14:schemeClr w14:val="tx1"/>
            </w14:solidFill>
          </w14:textFill>
        </w:rPr>
        <w:t xml:space="preserve">  </w:t>
      </w:r>
      <w:r>
        <w:rPr>
          <w:rStyle w:val="17"/>
          <w:rFonts w:hint="eastAsia" w:ascii="黑体" w:hAnsi="黑体" w:eastAsia="黑体" w:cs="Calibri"/>
          <w:color w:val="000000" w:themeColor="text1"/>
          <w:kern w:val="0"/>
          <w:sz w:val="22"/>
          <w:szCs w:val="22"/>
          <w14:textFill>
            <w14:solidFill>
              <w14:schemeClr w14:val="tx1"/>
            </w14:solidFill>
          </w14:textFill>
        </w:rPr>
        <w:t>招标公告</w:t>
      </w:r>
      <w:r>
        <w:rPr>
          <w:rFonts w:ascii="黑体" w:hAnsi="黑体" w:eastAsia="黑体"/>
          <w:color w:val="000000" w:themeColor="text1"/>
          <w:sz w:val="22"/>
          <w:szCs w:val="22"/>
          <w14:textFill>
            <w14:solidFill>
              <w14:schemeClr w14:val="tx1"/>
            </w14:solidFill>
          </w14:textFill>
        </w:rPr>
        <w:tab/>
      </w:r>
      <w:r>
        <w:rPr>
          <w:rFonts w:hint="eastAsia" w:ascii="黑体" w:hAnsi="黑体" w:eastAsia="黑体"/>
          <w:color w:val="000000" w:themeColor="text1"/>
          <w:sz w:val="22"/>
          <w:szCs w:val="22"/>
          <w14:textFill>
            <w14:solidFill>
              <w14:schemeClr w14:val="tx1"/>
            </w14:solidFill>
          </w14:textFill>
        </w:rPr>
        <w:fldChar w:fldCharType="begin"/>
      </w:r>
      <w:r>
        <w:rPr>
          <w:rFonts w:ascii="黑体" w:hAnsi="黑体" w:eastAsia="黑体"/>
          <w:color w:val="000000" w:themeColor="text1"/>
          <w:sz w:val="22"/>
          <w:szCs w:val="22"/>
          <w14:textFill>
            <w14:solidFill>
              <w14:schemeClr w14:val="tx1"/>
            </w14:solidFill>
          </w14:textFill>
        </w:rPr>
        <w:instrText xml:space="preserve"> PAGEREF _Toc448002982 \h </w:instrText>
      </w:r>
      <w:r>
        <w:rPr>
          <w:rFonts w:hint="eastAsia" w:ascii="黑体" w:hAnsi="黑体" w:eastAsia="黑体"/>
          <w:color w:val="000000" w:themeColor="text1"/>
          <w:sz w:val="22"/>
          <w:szCs w:val="22"/>
          <w14:textFill>
            <w14:solidFill>
              <w14:schemeClr w14:val="tx1"/>
            </w14:solidFill>
          </w14:textFill>
        </w:rPr>
        <w:fldChar w:fldCharType="separate"/>
      </w:r>
      <w:r>
        <w:rPr>
          <w:rFonts w:ascii="黑体" w:hAnsi="黑体" w:eastAsia="黑体"/>
          <w:color w:val="000000" w:themeColor="text1"/>
          <w:sz w:val="22"/>
          <w:szCs w:val="22"/>
          <w14:textFill>
            <w14:solidFill>
              <w14:schemeClr w14:val="tx1"/>
            </w14:solidFill>
          </w14:textFill>
        </w:rPr>
        <w:t>- 2 -</w:t>
      </w:r>
      <w:r>
        <w:rPr>
          <w:rFonts w:hint="eastAsia" w:ascii="黑体" w:hAnsi="黑体" w:eastAsia="黑体"/>
          <w:color w:val="000000" w:themeColor="text1"/>
          <w:sz w:val="22"/>
          <w:szCs w:val="22"/>
          <w14:textFill>
            <w14:solidFill>
              <w14:schemeClr w14:val="tx1"/>
            </w14:solidFill>
          </w14:textFill>
        </w:rPr>
        <w:fldChar w:fldCharType="end"/>
      </w:r>
      <w:r>
        <w:rPr>
          <w:rFonts w:ascii="黑体" w:hAnsi="黑体" w:eastAsia="黑体"/>
          <w:color w:val="000000" w:themeColor="text1"/>
          <w:sz w:val="22"/>
          <w:szCs w:val="22"/>
          <w14:textFill>
            <w14:solidFill>
              <w14:schemeClr w14:val="tx1"/>
            </w14:solidFill>
          </w14:textFill>
        </w:rPr>
        <w:fldChar w:fldCharType="end"/>
      </w:r>
    </w:p>
    <w:p>
      <w:pPr>
        <w:pStyle w:val="11"/>
        <w:spacing w:line="480" w:lineRule="auto"/>
        <w:rPr>
          <w:rFonts w:ascii="黑体" w:hAnsi="黑体" w:eastAsia="黑体" w:cstheme="minorBidi"/>
          <w:bCs w:val="0"/>
          <w:color w:val="000000" w:themeColor="text1"/>
          <w:kern w:val="2"/>
          <w:sz w:val="22"/>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"_Toc448002983" </w:instrText>
      </w:r>
      <w:r>
        <w:rPr>
          <w:color w:val="000000" w:themeColor="text1"/>
          <w14:textFill>
            <w14:solidFill>
              <w14:schemeClr w14:val="tx1"/>
            </w14:solidFill>
          </w14:textFill>
        </w:rPr>
        <w:fldChar w:fldCharType="separate"/>
      </w:r>
      <w:r>
        <w:rPr>
          <w:rStyle w:val="17"/>
          <w:rFonts w:hint="eastAsia" w:ascii="黑体" w:hAnsi="黑体" w:eastAsia="黑体" w:cs="Calibri"/>
          <w:color w:val="000000" w:themeColor="text1"/>
          <w:kern w:val="0"/>
          <w:sz w:val="22"/>
          <w:szCs w:val="22"/>
          <w14:textFill>
            <w14:solidFill>
              <w14:schemeClr w14:val="tx1"/>
            </w14:solidFill>
          </w14:textFill>
        </w:rPr>
        <w:t>第二章</w:t>
      </w:r>
      <w:r>
        <w:rPr>
          <w:rStyle w:val="17"/>
          <w:rFonts w:ascii="黑体" w:hAnsi="黑体" w:eastAsia="黑体" w:cs="Calibri"/>
          <w:color w:val="000000" w:themeColor="text1"/>
          <w:kern w:val="0"/>
          <w:sz w:val="22"/>
          <w:szCs w:val="22"/>
          <w14:textFill>
            <w14:solidFill>
              <w14:schemeClr w14:val="tx1"/>
            </w14:solidFill>
          </w14:textFill>
        </w:rPr>
        <w:t xml:space="preserve">  </w:t>
      </w:r>
      <w:r>
        <w:rPr>
          <w:rStyle w:val="17"/>
          <w:rFonts w:hint="eastAsia" w:ascii="黑体" w:hAnsi="黑体" w:eastAsia="黑体" w:cs="Calibri"/>
          <w:color w:val="000000" w:themeColor="text1"/>
          <w:kern w:val="0"/>
          <w:sz w:val="22"/>
          <w:szCs w:val="22"/>
          <w14:textFill>
            <w14:solidFill>
              <w14:schemeClr w14:val="tx1"/>
            </w14:solidFill>
          </w14:textFill>
        </w:rPr>
        <w:t>投标人须知</w:t>
      </w:r>
      <w:r>
        <w:rPr>
          <w:rFonts w:ascii="黑体" w:hAnsi="黑体" w:eastAsia="黑体"/>
          <w:color w:val="000000" w:themeColor="text1"/>
          <w:sz w:val="22"/>
          <w:szCs w:val="22"/>
          <w14:textFill>
            <w14:solidFill>
              <w14:schemeClr w14:val="tx1"/>
            </w14:solidFill>
          </w14:textFill>
        </w:rPr>
        <w:tab/>
      </w:r>
      <w:r>
        <w:rPr>
          <w:rFonts w:hint="eastAsia" w:ascii="黑体" w:hAnsi="黑体" w:eastAsia="黑体"/>
          <w:color w:val="000000" w:themeColor="text1"/>
          <w:sz w:val="22"/>
          <w:szCs w:val="22"/>
          <w14:textFill>
            <w14:solidFill>
              <w14:schemeClr w14:val="tx1"/>
            </w14:solidFill>
          </w14:textFill>
        </w:rPr>
        <w:fldChar w:fldCharType="begin"/>
      </w:r>
      <w:r>
        <w:rPr>
          <w:rFonts w:ascii="黑体" w:hAnsi="黑体" w:eastAsia="黑体"/>
          <w:color w:val="000000" w:themeColor="text1"/>
          <w:sz w:val="22"/>
          <w:szCs w:val="22"/>
          <w14:textFill>
            <w14:solidFill>
              <w14:schemeClr w14:val="tx1"/>
            </w14:solidFill>
          </w14:textFill>
        </w:rPr>
        <w:instrText xml:space="preserve"> PAGEREF _Toc448002983 \h </w:instrText>
      </w:r>
      <w:r>
        <w:rPr>
          <w:rFonts w:hint="eastAsia" w:ascii="黑体" w:hAnsi="黑体" w:eastAsia="黑体"/>
          <w:color w:val="000000" w:themeColor="text1"/>
          <w:sz w:val="22"/>
          <w:szCs w:val="22"/>
          <w14:textFill>
            <w14:solidFill>
              <w14:schemeClr w14:val="tx1"/>
            </w14:solidFill>
          </w14:textFill>
        </w:rPr>
        <w:fldChar w:fldCharType="separate"/>
      </w:r>
      <w:r>
        <w:rPr>
          <w:rFonts w:ascii="黑体" w:hAnsi="黑体" w:eastAsia="黑体"/>
          <w:color w:val="000000" w:themeColor="text1"/>
          <w:sz w:val="22"/>
          <w:szCs w:val="22"/>
          <w14:textFill>
            <w14:solidFill>
              <w14:schemeClr w14:val="tx1"/>
            </w14:solidFill>
          </w14:textFill>
        </w:rPr>
        <w:t>- 4 -</w:t>
      </w:r>
      <w:r>
        <w:rPr>
          <w:rFonts w:hint="eastAsia" w:ascii="黑体" w:hAnsi="黑体" w:eastAsia="黑体"/>
          <w:color w:val="000000" w:themeColor="text1"/>
          <w:sz w:val="22"/>
          <w:szCs w:val="22"/>
          <w14:textFill>
            <w14:solidFill>
              <w14:schemeClr w14:val="tx1"/>
            </w14:solidFill>
          </w14:textFill>
        </w:rPr>
        <w:fldChar w:fldCharType="end"/>
      </w:r>
      <w:r>
        <w:rPr>
          <w:rFonts w:ascii="黑体" w:hAnsi="黑体" w:eastAsia="黑体"/>
          <w:color w:val="000000" w:themeColor="text1"/>
          <w:sz w:val="22"/>
          <w:szCs w:val="22"/>
          <w14:textFill>
            <w14:solidFill>
              <w14:schemeClr w14:val="tx1"/>
            </w14:solidFill>
          </w14:textFill>
        </w:rPr>
        <w:fldChar w:fldCharType="end"/>
      </w:r>
    </w:p>
    <w:p>
      <w:pPr>
        <w:pStyle w:val="11"/>
        <w:spacing w:line="480" w:lineRule="auto"/>
        <w:rPr>
          <w:rFonts w:ascii="黑体" w:hAnsi="黑体" w:eastAsia="黑体" w:cstheme="minorBidi"/>
          <w:bCs w:val="0"/>
          <w:color w:val="000000" w:themeColor="text1"/>
          <w:kern w:val="2"/>
          <w:sz w:val="22"/>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"_Toc448002985" </w:instrText>
      </w:r>
      <w:r>
        <w:rPr>
          <w:color w:val="000000" w:themeColor="text1"/>
          <w14:textFill>
            <w14:solidFill>
              <w14:schemeClr w14:val="tx1"/>
            </w14:solidFill>
          </w14:textFill>
        </w:rPr>
        <w:fldChar w:fldCharType="separate"/>
      </w:r>
      <w:r>
        <w:rPr>
          <w:rStyle w:val="17"/>
          <w:rFonts w:hint="eastAsia" w:ascii="黑体" w:hAnsi="黑体" w:eastAsia="黑体" w:cs="Calibri"/>
          <w:color w:val="000000" w:themeColor="text1"/>
          <w:kern w:val="0"/>
          <w:sz w:val="22"/>
          <w:szCs w:val="22"/>
          <w14:textFill>
            <w14:solidFill>
              <w14:schemeClr w14:val="tx1"/>
            </w14:solidFill>
          </w14:textFill>
        </w:rPr>
        <w:t>第三章</w:t>
      </w:r>
      <w:r>
        <w:rPr>
          <w:rStyle w:val="17"/>
          <w:rFonts w:ascii="黑体" w:hAnsi="黑体" w:eastAsia="黑体" w:cs="Calibri"/>
          <w:color w:val="000000" w:themeColor="text1"/>
          <w:kern w:val="0"/>
          <w:sz w:val="22"/>
          <w:szCs w:val="22"/>
          <w14:textFill>
            <w14:solidFill>
              <w14:schemeClr w14:val="tx1"/>
            </w14:solidFill>
          </w14:textFill>
        </w:rPr>
        <w:t xml:space="preserve">  </w:t>
      </w:r>
      <w:r>
        <w:rPr>
          <w:rStyle w:val="17"/>
          <w:rFonts w:hint="eastAsia" w:ascii="黑体" w:hAnsi="黑体" w:eastAsia="黑体" w:cs="Calibri"/>
          <w:color w:val="000000" w:themeColor="text1"/>
          <w:kern w:val="0"/>
          <w:sz w:val="22"/>
          <w:szCs w:val="22"/>
          <w14:textFill>
            <w14:solidFill>
              <w14:schemeClr w14:val="tx1"/>
            </w14:solidFill>
          </w14:textFill>
        </w:rPr>
        <w:t>服务技术标准及要求</w:t>
      </w:r>
      <w:r>
        <w:rPr>
          <w:rFonts w:ascii="黑体" w:hAnsi="黑体" w:eastAsia="黑体"/>
          <w:color w:val="000000" w:themeColor="text1"/>
          <w:sz w:val="22"/>
          <w:szCs w:val="22"/>
          <w14:textFill>
            <w14:solidFill>
              <w14:schemeClr w14:val="tx1"/>
            </w14:solidFill>
          </w14:textFill>
        </w:rPr>
        <w:tab/>
      </w:r>
      <w:r>
        <w:rPr>
          <w:rFonts w:hint="eastAsia" w:ascii="黑体" w:hAnsi="黑体" w:eastAsia="黑体"/>
          <w:color w:val="000000" w:themeColor="text1"/>
          <w:sz w:val="22"/>
          <w:szCs w:val="22"/>
          <w14:textFill>
            <w14:solidFill>
              <w14:schemeClr w14:val="tx1"/>
            </w14:solidFill>
          </w14:textFill>
        </w:rPr>
        <w:fldChar w:fldCharType="begin"/>
      </w:r>
      <w:r>
        <w:rPr>
          <w:rFonts w:ascii="黑体" w:hAnsi="黑体" w:eastAsia="黑体"/>
          <w:color w:val="000000" w:themeColor="text1"/>
          <w:sz w:val="22"/>
          <w:szCs w:val="22"/>
          <w14:textFill>
            <w14:solidFill>
              <w14:schemeClr w14:val="tx1"/>
            </w14:solidFill>
          </w14:textFill>
        </w:rPr>
        <w:instrText xml:space="preserve"> PAGEREF _Toc448002985 \h </w:instrText>
      </w:r>
      <w:r>
        <w:rPr>
          <w:rFonts w:hint="eastAsia" w:ascii="黑体" w:hAnsi="黑体" w:eastAsia="黑体"/>
          <w:color w:val="000000" w:themeColor="text1"/>
          <w:sz w:val="22"/>
          <w:szCs w:val="22"/>
          <w14:textFill>
            <w14:solidFill>
              <w14:schemeClr w14:val="tx1"/>
            </w14:solidFill>
          </w14:textFill>
        </w:rPr>
        <w:fldChar w:fldCharType="separate"/>
      </w:r>
      <w:r>
        <w:rPr>
          <w:rFonts w:ascii="黑体" w:hAnsi="黑体" w:eastAsia="黑体"/>
          <w:color w:val="000000" w:themeColor="text1"/>
          <w:sz w:val="22"/>
          <w:szCs w:val="22"/>
          <w14:textFill>
            <w14:solidFill>
              <w14:schemeClr w14:val="tx1"/>
            </w14:solidFill>
          </w14:textFill>
        </w:rPr>
        <w:t>- 13 -</w:t>
      </w:r>
      <w:r>
        <w:rPr>
          <w:rFonts w:hint="eastAsia" w:ascii="黑体" w:hAnsi="黑体" w:eastAsia="黑体"/>
          <w:color w:val="000000" w:themeColor="text1"/>
          <w:sz w:val="22"/>
          <w:szCs w:val="22"/>
          <w14:textFill>
            <w14:solidFill>
              <w14:schemeClr w14:val="tx1"/>
            </w14:solidFill>
          </w14:textFill>
        </w:rPr>
        <w:fldChar w:fldCharType="end"/>
      </w:r>
      <w:r>
        <w:rPr>
          <w:rFonts w:ascii="黑体" w:hAnsi="黑体" w:eastAsia="黑体"/>
          <w:color w:val="000000" w:themeColor="text1"/>
          <w:sz w:val="22"/>
          <w:szCs w:val="22"/>
          <w14:textFill>
            <w14:solidFill>
              <w14:schemeClr w14:val="tx1"/>
            </w14:solidFill>
          </w14:textFill>
        </w:rPr>
        <w:fldChar w:fldCharType="end"/>
      </w:r>
    </w:p>
    <w:p>
      <w:pPr>
        <w:pStyle w:val="11"/>
        <w:spacing w:line="480" w:lineRule="auto"/>
        <w:rPr>
          <w:rFonts w:ascii="黑体" w:hAnsi="黑体" w:eastAsia="黑体" w:cstheme="minorBidi"/>
          <w:bCs w:val="0"/>
          <w:color w:val="000000" w:themeColor="text1"/>
          <w:kern w:val="2"/>
          <w:sz w:val="22"/>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"_Toc448002986" </w:instrText>
      </w:r>
      <w:r>
        <w:rPr>
          <w:color w:val="000000" w:themeColor="text1"/>
          <w14:textFill>
            <w14:solidFill>
              <w14:schemeClr w14:val="tx1"/>
            </w14:solidFill>
          </w14:textFill>
        </w:rPr>
        <w:fldChar w:fldCharType="separate"/>
      </w:r>
      <w:r>
        <w:rPr>
          <w:rStyle w:val="17"/>
          <w:rFonts w:hint="eastAsia" w:ascii="黑体" w:hAnsi="黑体" w:eastAsia="黑体" w:cs="Calibri"/>
          <w:color w:val="000000" w:themeColor="text1"/>
          <w:kern w:val="0"/>
          <w:sz w:val="22"/>
          <w:szCs w:val="22"/>
          <w14:textFill>
            <w14:solidFill>
              <w14:schemeClr w14:val="tx1"/>
            </w14:solidFill>
          </w14:textFill>
        </w:rPr>
        <w:t>第四章</w:t>
      </w:r>
      <w:r>
        <w:rPr>
          <w:rStyle w:val="17"/>
          <w:rFonts w:ascii="黑体" w:hAnsi="黑体" w:eastAsia="黑体" w:cs="Calibri"/>
          <w:color w:val="000000" w:themeColor="text1"/>
          <w:kern w:val="0"/>
          <w:sz w:val="22"/>
          <w:szCs w:val="22"/>
          <w14:textFill>
            <w14:solidFill>
              <w14:schemeClr w14:val="tx1"/>
            </w14:solidFill>
          </w14:textFill>
        </w:rPr>
        <w:t xml:space="preserve">  </w:t>
      </w:r>
      <w:r>
        <w:rPr>
          <w:rStyle w:val="17"/>
          <w:rFonts w:hint="eastAsia" w:ascii="黑体" w:hAnsi="黑体" w:eastAsia="黑体" w:cs="Calibri"/>
          <w:color w:val="000000" w:themeColor="text1"/>
          <w:kern w:val="0"/>
          <w:sz w:val="22"/>
          <w:szCs w:val="22"/>
          <w14:textFill>
            <w14:solidFill>
              <w14:schemeClr w14:val="tx1"/>
            </w14:solidFill>
          </w14:textFill>
        </w:rPr>
        <w:t>合同条款</w:t>
      </w:r>
      <w:r>
        <w:rPr>
          <w:rFonts w:ascii="黑体" w:hAnsi="黑体" w:eastAsia="黑体"/>
          <w:color w:val="000000" w:themeColor="text1"/>
          <w:sz w:val="22"/>
          <w:szCs w:val="22"/>
          <w14:textFill>
            <w14:solidFill>
              <w14:schemeClr w14:val="tx1"/>
            </w14:solidFill>
          </w14:textFill>
        </w:rPr>
        <w:tab/>
      </w:r>
      <w:r>
        <w:rPr>
          <w:rFonts w:hint="eastAsia" w:ascii="黑体" w:hAnsi="黑体" w:eastAsia="黑体"/>
          <w:color w:val="000000" w:themeColor="text1"/>
          <w:sz w:val="22"/>
          <w:szCs w:val="22"/>
          <w14:textFill>
            <w14:solidFill>
              <w14:schemeClr w14:val="tx1"/>
            </w14:solidFill>
          </w14:textFill>
        </w:rPr>
        <w:fldChar w:fldCharType="begin"/>
      </w:r>
      <w:r>
        <w:rPr>
          <w:rFonts w:ascii="黑体" w:hAnsi="黑体" w:eastAsia="黑体"/>
          <w:color w:val="000000" w:themeColor="text1"/>
          <w:sz w:val="22"/>
          <w:szCs w:val="22"/>
          <w14:textFill>
            <w14:solidFill>
              <w14:schemeClr w14:val="tx1"/>
            </w14:solidFill>
          </w14:textFill>
        </w:rPr>
        <w:instrText xml:space="preserve"> PAGEREF _Toc448002986 \h </w:instrText>
      </w:r>
      <w:r>
        <w:rPr>
          <w:rFonts w:hint="eastAsia" w:ascii="黑体" w:hAnsi="黑体" w:eastAsia="黑体"/>
          <w:color w:val="000000" w:themeColor="text1"/>
          <w:sz w:val="22"/>
          <w:szCs w:val="22"/>
          <w14:textFill>
            <w14:solidFill>
              <w14:schemeClr w14:val="tx1"/>
            </w14:solidFill>
          </w14:textFill>
        </w:rPr>
        <w:fldChar w:fldCharType="separate"/>
      </w:r>
      <w:r>
        <w:rPr>
          <w:rFonts w:ascii="黑体" w:hAnsi="黑体" w:eastAsia="黑体"/>
          <w:color w:val="000000" w:themeColor="text1"/>
          <w:sz w:val="22"/>
          <w:szCs w:val="22"/>
          <w14:textFill>
            <w14:solidFill>
              <w14:schemeClr w14:val="tx1"/>
            </w14:solidFill>
          </w14:textFill>
        </w:rPr>
        <w:t>- 22 -</w:t>
      </w:r>
      <w:r>
        <w:rPr>
          <w:rFonts w:hint="eastAsia" w:ascii="黑体" w:hAnsi="黑体" w:eastAsia="黑体"/>
          <w:color w:val="000000" w:themeColor="text1"/>
          <w:sz w:val="22"/>
          <w:szCs w:val="22"/>
          <w14:textFill>
            <w14:solidFill>
              <w14:schemeClr w14:val="tx1"/>
            </w14:solidFill>
          </w14:textFill>
        </w:rPr>
        <w:fldChar w:fldCharType="end"/>
      </w:r>
      <w:r>
        <w:rPr>
          <w:rFonts w:ascii="黑体" w:hAnsi="黑体" w:eastAsia="黑体"/>
          <w:color w:val="000000" w:themeColor="text1"/>
          <w:sz w:val="22"/>
          <w:szCs w:val="22"/>
          <w14:textFill>
            <w14:solidFill>
              <w14:schemeClr w14:val="tx1"/>
            </w14:solidFill>
          </w14:textFill>
        </w:rPr>
        <w:fldChar w:fldCharType="end"/>
      </w:r>
    </w:p>
    <w:p>
      <w:pPr>
        <w:pStyle w:val="11"/>
        <w:spacing w:line="480" w:lineRule="auto"/>
        <w:rPr>
          <w:rFonts w:ascii="黑体" w:hAnsi="黑体" w:eastAsia="黑体" w:cstheme="minorBidi"/>
          <w:bCs w:val="0"/>
          <w:color w:val="000000" w:themeColor="text1"/>
          <w:kern w:val="2"/>
          <w:sz w:val="22"/>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"_Toc448002987" </w:instrText>
      </w:r>
      <w:r>
        <w:rPr>
          <w:color w:val="000000" w:themeColor="text1"/>
          <w14:textFill>
            <w14:solidFill>
              <w14:schemeClr w14:val="tx1"/>
            </w14:solidFill>
          </w14:textFill>
        </w:rPr>
        <w:fldChar w:fldCharType="separate"/>
      </w:r>
      <w:r>
        <w:rPr>
          <w:rStyle w:val="17"/>
          <w:rFonts w:hint="eastAsia" w:ascii="黑体" w:hAnsi="黑体" w:eastAsia="黑体" w:cs="Calibri"/>
          <w:color w:val="000000" w:themeColor="text1"/>
          <w:kern w:val="0"/>
          <w:sz w:val="22"/>
          <w:szCs w:val="22"/>
          <w14:textFill>
            <w14:solidFill>
              <w14:schemeClr w14:val="tx1"/>
            </w14:solidFill>
          </w14:textFill>
        </w:rPr>
        <w:t>第五章</w:t>
      </w:r>
      <w:r>
        <w:rPr>
          <w:rStyle w:val="17"/>
          <w:rFonts w:ascii="黑体" w:hAnsi="黑体" w:eastAsia="黑体" w:cs="Calibri"/>
          <w:color w:val="000000" w:themeColor="text1"/>
          <w:kern w:val="0"/>
          <w:sz w:val="22"/>
          <w:szCs w:val="22"/>
          <w14:textFill>
            <w14:solidFill>
              <w14:schemeClr w14:val="tx1"/>
            </w14:solidFill>
          </w14:textFill>
        </w:rPr>
        <w:t xml:space="preserve">  </w:t>
      </w:r>
      <w:r>
        <w:rPr>
          <w:rStyle w:val="17"/>
          <w:rFonts w:hint="eastAsia" w:ascii="黑体" w:hAnsi="黑体" w:eastAsia="黑体" w:cs="Calibri"/>
          <w:color w:val="000000" w:themeColor="text1"/>
          <w:kern w:val="0"/>
          <w:sz w:val="22"/>
          <w:szCs w:val="22"/>
          <w14:textFill>
            <w14:solidFill>
              <w14:schemeClr w14:val="tx1"/>
            </w14:solidFill>
          </w14:textFill>
        </w:rPr>
        <w:t>评标方法及标准</w:t>
      </w:r>
      <w:r>
        <w:rPr>
          <w:rFonts w:ascii="黑体" w:hAnsi="黑体" w:eastAsia="黑体"/>
          <w:color w:val="000000" w:themeColor="text1"/>
          <w:sz w:val="22"/>
          <w:szCs w:val="22"/>
          <w14:textFill>
            <w14:solidFill>
              <w14:schemeClr w14:val="tx1"/>
            </w14:solidFill>
          </w14:textFill>
        </w:rPr>
        <w:tab/>
      </w:r>
      <w:r>
        <w:rPr>
          <w:rFonts w:hint="eastAsia" w:ascii="黑体" w:hAnsi="黑体" w:eastAsia="黑体"/>
          <w:color w:val="000000" w:themeColor="text1"/>
          <w:sz w:val="22"/>
          <w:szCs w:val="22"/>
          <w14:textFill>
            <w14:solidFill>
              <w14:schemeClr w14:val="tx1"/>
            </w14:solidFill>
          </w14:textFill>
        </w:rPr>
        <w:fldChar w:fldCharType="begin"/>
      </w:r>
      <w:r>
        <w:rPr>
          <w:rFonts w:ascii="黑体" w:hAnsi="黑体" w:eastAsia="黑体"/>
          <w:color w:val="000000" w:themeColor="text1"/>
          <w:sz w:val="22"/>
          <w:szCs w:val="22"/>
          <w14:textFill>
            <w14:solidFill>
              <w14:schemeClr w14:val="tx1"/>
            </w14:solidFill>
          </w14:textFill>
        </w:rPr>
        <w:instrText xml:space="preserve"> PAGEREF _Toc448002987 \h </w:instrText>
      </w:r>
      <w:r>
        <w:rPr>
          <w:rFonts w:hint="eastAsia" w:ascii="黑体" w:hAnsi="黑体" w:eastAsia="黑体"/>
          <w:color w:val="000000" w:themeColor="text1"/>
          <w:sz w:val="22"/>
          <w:szCs w:val="22"/>
          <w14:textFill>
            <w14:solidFill>
              <w14:schemeClr w14:val="tx1"/>
            </w14:solidFill>
          </w14:textFill>
        </w:rPr>
        <w:fldChar w:fldCharType="separate"/>
      </w:r>
      <w:r>
        <w:rPr>
          <w:rFonts w:ascii="黑体" w:hAnsi="黑体" w:eastAsia="黑体"/>
          <w:color w:val="000000" w:themeColor="text1"/>
          <w:sz w:val="22"/>
          <w:szCs w:val="22"/>
          <w14:textFill>
            <w14:solidFill>
              <w14:schemeClr w14:val="tx1"/>
            </w14:solidFill>
          </w14:textFill>
        </w:rPr>
        <w:t>- 22 -</w:t>
      </w:r>
      <w:r>
        <w:rPr>
          <w:rFonts w:hint="eastAsia" w:ascii="黑体" w:hAnsi="黑体" w:eastAsia="黑体"/>
          <w:color w:val="000000" w:themeColor="text1"/>
          <w:sz w:val="22"/>
          <w:szCs w:val="22"/>
          <w14:textFill>
            <w14:solidFill>
              <w14:schemeClr w14:val="tx1"/>
            </w14:solidFill>
          </w14:textFill>
        </w:rPr>
        <w:fldChar w:fldCharType="end"/>
      </w:r>
      <w:r>
        <w:rPr>
          <w:rFonts w:ascii="黑体" w:hAnsi="黑体" w:eastAsia="黑体"/>
          <w:color w:val="000000" w:themeColor="text1"/>
          <w:sz w:val="22"/>
          <w:szCs w:val="22"/>
          <w14:textFill>
            <w14:solidFill>
              <w14:schemeClr w14:val="tx1"/>
            </w14:solidFill>
          </w14:textFill>
        </w:rPr>
        <w:fldChar w:fldCharType="end"/>
      </w:r>
    </w:p>
    <w:p>
      <w:pPr>
        <w:pStyle w:val="11"/>
        <w:spacing w:line="480" w:lineRule="auto"/>
        <w:rPr>
          <w:rFonts w:ascii="黑体" w:hAnsi="黑体" w:eastAsia="黑体" w:cstheme="minorBidi"/>
          <w:bCs w:val="0"/>
          <w:color w:val="000000" w:themeColor="text1"/>
          <w:kern w:val="2"/>
          <w:sz w:val="22"/>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"_Toc448002988" </w:instrText>
      </w:r>
      <w:r>
        <w:rPr>
          <w:color w:val="000000" w:themeColor="text1"/>
          <w14:textFill>
            <w14:solidFill>
              <w14:schemeClr w14:val="tx1"/>
            </w14:solidFill>
          </w14:textFill>
        </w:rPr>
        <w:fldChar w:fldCharType="separate"/>
      </w:r>
      <w:r>
        <w:rPr>
          <w:rStyle w:val="17"/>
          <w:rFonts w:hint="eastAsia" w:ascii="黑体" w:hAnsi="黑体" w:eastAsia="黑体" w:cs="Calibri"/>
          <w:color w:val="000000" w:themeColor="text1"/>
          <w:kern w:val="0"/>
          <w:sz w:val="22"/>
          <w:szCs w:val="22"/>
          <w14:textFill>
            <w14:solidFill>
              <w14:schemeClr w14:val="tx1"/>
            </w14:solidFill>
          </w14:textFill>
        </w:rPr>
        <w:t>第六章</w:t>
      </w:r>
      <w:r>
        <w:rPr>
          <w:rStyle w:val="17"/>
          <w:rFonts w:ascii="黑体" w:hAnsi="黑体" w:eastAsia="黑体" w:cs="Calibri"/>
          <w:color w:val="000000" w:themeColor="text1"/>
          <w:kern w:val="0"/>
          <w:sz w:val="22"/>
          <w:szCs w:val="22"/>
          <w14:textFill>
            <w14:solidFill>
              <w14:schemeClr w14:val="tx1"/>
            </w14:solidFill>
          </w14:textFill>
        </w:rPr>
        <w:t xml:space="preserve">  </w:t>
      </w:r>
      <w:r>
        <w:rPr>
          <w:rStyle w:val="17"/>
          <w:rFonts w:hint="eastAsia" w:ascii="黑体" w:hAnsi="黑体" w:eastAsia="黑体" w:cs="Calibri"/>
          <w:color w:val="000000" w:themeColor="text1"/>
          <w:kern w:val="0"/>
          <w:sz w:val="22"/>
          <w:szCs w:val="22"/>
          <w14:textFill>
            <w14:solidFill>
              <w14:schemeClr w14:val="tx1"/>
            </w14:solidFill>
          </w14:textFill>
        </w:rPr>
        <w:t>投标文件格式</w:t>
      </w:r>
      <w:r>
        <w:rPr>
          <w:rFonts w:ascii="黑体" w:hAnsi="黑体" w:eastAsia="黑体"/>
          <w:color w:val="000000" w:themeColor="text1"/>
          <w:sz w:val="22"/>
          <w:szCs w:val="22"/>
          <w14:textFill>
            <w14:solidFill>
              <w14:schemeClr w14:val="tx1"/>
            </w14:solidFill>
          </w14:textFill>
        </w:rPr>
        <w:tab/>
      </w:r>
      <w:r>
        <w:rPr>
          <w:rFonts w:hint="eastAsia" w:ascii="黑体" w:hAnsi="黑体" w:eastAsia="黑体"/>
          <w:color w:val="000000" w:themeColor="text1"/>
          <w:sz w:val="22"/>
          <w:szCs w:val="22"/>
          <w14:textFill>
            <w14:solidFill>
              <w14:schemeClr w14:val="tx1"/>
            </w14:solidFill>
          </w14:textFill>
        </w:rPr>
        <w:fldChar w:fldCharType="begin"/>
      </w:r>
      <w:r>
        <w:rPr>
          <w:rFonts w:ascii="黑体" w:hAnsi="黑体" w:eastAsia="黑体"/>
          <w:color w:val="000000" w:themeColor="text1"/>
          <w:sz w:val="22"/>
          <w:szCs w:val="22"/>
          <w14:textFill>
            <w14:solidFill>
              <w14:schemeClr w14:val="tx1"/>
            </w14:solidFill>
          </w14:textFill>
        </w:rPr>
        <w:instrText xml:space="preserve"> PAGEREF _Toc448002988 \h </w:instrText>
      </w:r>
      <w:r>
        <w:rPr>
          <w:rFonts w:hint="eastAsia" w:ascii="黑体" w:hAnsi="黑体" w:eastAsia="黑体"/>
          <w:color w:val="000000" w:themeColor="text1"/>
          <w:sz w:val="22"/>
          <w:szCs w:val="22"/>
          <w14:textFill>
            <w14:solidFill>
              <w14:schemeClr w14:val="tx1"/>
            </w14:solidFill>
          </w14:textFill>
        </w:rPr>
        <w:fldChar w:fldCharType="separate"/>
      </w:r>
      <w:r>
        <w:rPr>
          <w:rFonts w:ascii="黑体" w:hAnsi="黑体" w:eastAsia="黑体"/>
          <w:color w:val="000000" w:themeColor="text1"/>
          <w:sz w:val="22"/>
          <w:szCs w:val="22"/>
          <w14:textFill>
            <w14:solidFill>
              <w14:schemeClr w14:val="tx1"/>
            </w14:solidFill>
          </w14:textFill>
        </w:rPr>
        <w:t>- 71 -</w:t>
      </w:r>
      <w:r>
        <w:rPr>
          <w:rFonts w:hint="eastAsia" w:ascii="黑体" w:hAnsi="黑体" w:eastAsia="黑体"/>
          <w:color w:val="000000" w:themeColor="text1"/>
          <w:sz w:val="22"/>
          <w:szCs w:val="22"/>
          <w14:textFill>
            <w14:solidFill>
              <w14:schemeClr w14:val="tx1"/>
            </w14:solidFill>
          </w14:textFill>
        </w:rPr>
        <w:fldChar w:fldCharType="end"/>
      </w:r>
      <w:r>
        <w:rPr>
          <w:rFonts w:ascii="黑体" w:hAnsi="黑体" w:eastAsia="黑体"/>
          <w:color w:val="000000" w:themeColor="text1"/>
          <w:sz w:val="22"/>
          <w:szCs w:val="22"/>
          <w14:textFill>
            <w14:solidFill>
              <w14:schemeClr w14:val="tx1"/>
            </w14:solidFill>
          </w14:textFill>
        </w:rPr>
        <w:fldChar w:fldCharType="end"/>
      </w:r>
    </w:p>
    <w:p>
      <w:pPr>
        <w:spacing w:line="480" w:lineRule="auto"/>
        <w:jc w:val="center"/>
        <w:rPr>
          <w:rFonts w:cs="Calibri"/>
          <w:color w:val="000000" w:themeColor="text1"/>
          <w:sz w:val="24"/>
          <w14:textFill>
            <w14:solidFill>
              <w14:schemeClr w14:val="tx1"/>
            </w14:solidFill>
          </w14:textFill>
        </w:rPr>
      </w:pPr>
      <w:r>
        <w:rPr>
          <w:rFonts w:hint="eastAsia" w:ascii="黑体" w:hAnsi="黑体" w:eastAsia="黑体" w:cs="Calibri"/>
          <w:color w:val="000000" w:themeColor="text1"/>
          <w:sz w:val="22"/>
          <w14:textFill>
            <w14:solidFill>
              <w14:schemeClr w14:val="tx1"/>
            </w14:solidFill>
          </w14:textFill>
        </w:rPr>
        <w:fldChar w:fldCharType="end"/>
      </w:r>
    </w:p>
    <w:p>
      <w:pPr>
        <w:spacing w:line="440" w:lineRule="exact"/>
        <w:ind w:right="480"/>
        <w:rPr>
          <w:rFonts w:cs="Calibri"/>
          <w:color w:val="000000" w:themeColor="text1"/>
          <w:sz w:val="24"/>
          <w14:textFill>
            <w14:solidFill>
              <w14:schemeClr w14:val="tx1"/>
            </w14:solidFill>
          </w14:textFill>
        </w:rPr>
      </w:pPr>
    </w:p>
    <w:p>
      <w:pPr>
        <w:pStyle w:val="2"/>
        <w:spacing w:before="0" w:after="0" w:line="360" w:lineRule="auto"/>
        <w:jc w:val="center"/>
        <w:rPr>
          <w:rFonts w:ascii="Calibri" w:eastAsia="黑体" w:cs="Calibri"/>
          <w:color w:val="000000" w:themeColor="text1"/>
          <w:kern w:val="0"/>
          <w:sz w:val="32"/>
          <w14:textFill>
            <w14:solidFill>
              <w14:schemeClr w14:val="tx1"/>
            </w14:solidFill>
          </w14:textFill>
        </w:rPr>
      </w:pPr>
      <w:r>
        <w:rPr>
          <w:rFonts w:ascii="Calibri" w:hAnsi="Calibri" w:cs="Calibri"/>
          <w:color w:val="000000" w:themeColor="text1"/>
          <w14:textFill>
            <w14:solidFill>
              <w14:schemeClr w14:val="tx1"/>
            </w14:solidFill>
          </w14:textFill>
        </w:rPr>
        <w:br w:type="page"/>
      </w:r>
      <w:bookmarkStart w:id="12" w:name="_Toc6832"/>
      <w:bookmarkStart w:id="13" w:name="_Toc24932"/>
      <w:bookmarkStart w:id="14" w:name="_Toc6581"/>
      <w:bookmarkStart w:id="15" w:name="_Toc7641"/>
      <w:bookmarkStart w:id="16" w:name="_Toc8110"/>
      <w:bookmarkStart w:id="17" w:name="_Toc18642"/>
      <w:bookmarkStart w:id="18" w:name="_Toc14628"/>
      <w:bookmarkStart w:id="19" w:name="_Toc22293"/>
      <w:bookmarkStart w:id="20" w:name="_Toc24784"/>
      <w:bookmarkStart w:id="21" w:name="_Toc448002982"/>
      <w:bookmarkStart w:id="22" w:name="_Toc248766631"/>
      <w:bookmarkStart w:id="23" w:name="_Toc249322950"/>
      <w:r>
        <w:rPr>
          <w:rFonts w:hint="eastAsia" w:ascii="Calibri" w:eastAsia="黑体" w:cs="Calibri"/>
          <w:color w:val="000000" w:themeColor="text1"/>
          <w:kern w:val="0"/>
          <w:sz w:val="32"/>
          <w14:textFill>
            <w14:solidFill>
              <w14:schemeClr w14:val="tx1"/>
            </w14:solidFill>
          </w14:textFill>
        </w:rPr>
        <w:t>第一章</w:t>
      </w:r>
      <w:r>
        <w:rPr>
          <w:rFonts w:ascii="Calibri" w:hAnsi="Calibri" w:eastAsia="黑体" w:cs="Calibri"/>
          <w:color w:val="000000" w:themeColor="text1"/>
          <w:kern w:val="0"/>
          <w:sz w:val="32"/>
          <w14:textFill>
            <w14:solidFill>
              <w14:schemeClr w14:val="tx1"/>
            </w14:solidFill>
          </w14:textFill>
        </w:rPr>
        <w:t xml:space="preserve"> </w:t>
      </w:r>
      <w:bookmarkEnd w:id="12"/>
      <w:bookmarkEnd w:id="13"/>
      <w:bookmarkEnd w:id="14"/>
      <w:bookmarkEnd w:id="15"/>
      <w:bookmarkEnd w:id="16"/>
      <w:bookmarkEnd w:id="17"/>
      <w:bookmarkEnd w:id="18"/>
      <w:bookmarkEnd w:id="19"/>
      <w:bookmarkEnd w:id="20"/>
      <w:r>
        <w:rPr>
          <w:rFonts w:hint="eastAsia" w:ascii="Calibri" w:eastAsia="黑体" w:cs="Calibri"/>
          <w:color w:val="000000" w:themeColor="text1"/>
          <w:kern w:val="0"/>
          <w:sz w:val="32"/>
          <w14:textFill>
            <w14:solidFill>
              <w14:schemeClr w14:val="tx1"/>
            </w14:solidFill>
          </w14:textFill>
        </w:rPr>
        <w:t>招标公告</w:t>
      </w:r>
      <w:bookmarkEnd w:id="21"/>
    </w:p>
    <w:p>
      <w:pPr>
        <w:widowControl/>
        <w:snapToGrid w:val="0"/>
        <w:spacing w:line="340" w:lineRule="exact"/>
        <w:jc w:val="left"/>
        <w:rPr>
          <w:rFonts w:ascii="Arial" w:hAnsi="Arial" w:cs="Arial"/>
          <w:b/>
          <w:bCs/>
          <w:color w:val="000000" w:themeColor="text1"/>
          <w:kern w:val="0"/>
          <w:sz w:val="22"/>
          <w14:textFill>
            <w14:solidFill>
              <w14:schemeClr w14:val="tx1"/>
            </w14:solidFill>
          </w14:textFill>
        </w:rPr>
      </w:pPr>
      <w:r>
        <w:rPr>
          <w:rFonts w:hint="eastAsia" w:ascii="Arial" w:hAnsi="Arial" w:cs="Arial"/>
          <w:b/>
          <w:bCs/>
          <w:color w:val="000000" w:themeColor="text1"/>
          <w:kern w:val="0"/>
          <w:sz w:val="22"/>
          <w14:textFill>
            <w14:solidFill>
              <w14:schemeClr w14:val="tx1"/>
            </w14:solidFill>
          </w14:textFill>
        </w:rPr>
        <w:t>一、招标范围及内容</w:t>
      </w:r>
    </w:p>
    <w:p>
      <w:pPr>
        <w:widowControl/>
        <w:adjustRightInd w:val="0"/>
        <w:snapToGrid w:val="0"/>
        <w:spacing w:line="340" w:lineRule="exact"/>
        <w:ind w:firstLine="440" w:firstLineChars="200"/>
        <w:rPr>
          <w:rFonts w:ascii="宋体" w:hAnsi="宋体" w:cs="Arial"/>
          <w:color w:val="000000" w:themeColor="text1"/>
          <w:kern w:val="0"/>
          <w:sz w:val="22"/>
          <w14:textFill>
            <w14:solidFill>
              <w14:schemeClr w14:val="tx1"/>
            </w14:solidFill>
          </w14:textFill>
        </w:rPr>
      </w:pPr>
      <w:r>
        <w:rPr>
          <w:rFonts w:hint="eastAsia" w:ascii="宋体" w:hAnsi="宋体" w:cs="Arial"/>
          <w:color w:val="000000" w:themeColor="text1"/>
          <w:kern w:val="0"/>
          <w:sz w:val="22"/>
          <w14:textFill>
            <w14:solidFill>
              <w14:schemeClr w14:val="tx1"/>
            </w14:solidFill>
          </w14:textFill>
        </w:rPr>
        <w:t>（</w:t>
      </w:r>
      <w:r>
        <w:rPr>
          <w:rFonts w:ascii="宋体" w:hAnsi="宋体" w:cs="Arial"/>
          <w:color w:val="000000" w:themeColor="text1"/>
          <w:kern w:val="0"/>
          <w:sz w:val="22"/>
          <w14:textFill>
            <w14:solidFill>
              <w14:schemeClr w14:val="tx1"/>
            </w14:solidFill>
          </w14:textFill>
        </w:rPr>
        <w:t>1）杭州萧山国际机场航站楼区域潜水泵、隔油器维护项目</w:t>
      </w:r>
      <w:r>
        <w:rPr>
          <w:rFonts w:hint="eastAsia" w:ascii="宋体" w:hAnsi="宋体" w:cs="Arial"/>
          <w:color w:val="000000" w:themeColor="text1"/>
          <w:kern w:val="0"/>
          <w:sz w:val="22"/>
          <w14:textFill>
            <w14:solidFill>
              <w14:schemeClr w14:val="tx1"/>
            </w14:solidFill>
          </w14:textFill>
        </w:rPr>
        <w:t>已批准实施，项目业主为杭州萧山国际机场有限公司，建设资金来源为自筹。项目已具备招标条件，现对本项目进行公开招标。</w:t>
      </w:r>
    </w:p>
    <w:p>
      <w:pPr>
        <w:widowControl/>
        <w:adjustRightInd w:val="0"/>
        <w:snapToGrid w:val="0"/>
        <w:spacing w:line="340" w:lineRule="exact"/>
        <w:ind w:firstLine="440" w:firstLineChars="200"/>
        <w:rPr>
          <w:rFonts w:ascii="宋体" w:hAnsi="宋体" w:cs="Arial"/>
          <w:color w:val="000000" w:themeColor="text1"/>
          <w:kern w:val="0"/>
          <w:sz w:val="22"/>
          <w14:textFill>
            <w14:solidFill>
              <w14:schemeClr w14:val="tx1"/>
            </w14:solidFill>
          </w14:textFill>
        </w:rPr>
      </w:pPr>
      <w:r>
        <w:rPr>
          <w:rFonts w:hint="eastAsia" w:ascii="宋体" w:hAnsi="宋体" w:cs="Arial"/>
          <w:color w:val="000000" w:themeColor="text1"/>
          <w:kern w:val="0"/>
          <w:sz w:val="22"/>
          <w14:textFill>
            <w14:solidFill>
              <w14:schemeClr w14:val="tx1"/>
            </w14:solidFill>
          </w14:textFill>
        </w:rPr>
        <w:t>（</w:t>
      </w:r>
      <w:r>
        <w:rPr>
          <w:rFonts w:ascii="宋体" w:hAnsi="宋体" w:cs="Arial"/>
          <w:color w:val="000000" w:themeColor="text1"/>
          <w:kern w:val="0"/>
          <w:sz w:val="22"/>
          <w14:textFill>
            <w14:solidFill>
              <w14:schemeClr w14:val="tx1"/>
            </w14:solidFill>
          </w14:textFill>
        </w:rPr>
        <w:t>2）项目概况：</w:t>
      </w:r>
    </w:p>
    <w:p>
      <w:pPr>
        <w:widowControl/>
        <w:adjustRightInd w:val="0"/>
        <w:snapToGrid w:val="0"/>
        <w:spacing w:line="340" w:lineRule="exact"/>
        <w:ind w:firstLine="440" w:firstLineChars="200"/>
        <w:rPr>
          <w:rFonts w:ascii="宋体" w:hAnsi="宋体" w:cs="Arial"/>
          <w:color w:val="000000" w:themeColor="text1"/>
          <w:kern w:val="0"/>
          <w:sz w:val="22"/>
          <w14:textFill>
            <w14:solidFill>
              <w14:schemeClr w14:val="tx1"/>
            </w14:solidFill>
          </w14:textFill>
        </w:rPr>
      </w:pPr>
      <w:r>
        <w:rPr>
          <w:rFonts w:hint="eastAsia" w:ascii="宋体" w:hAnsi="宋体" w:cs="Arial"/>
          <w:color w:val="000000" w:themeColor="text1"/>
          <w:kern w:val="0"/>
          <w:sz w:val="22"/>
          <w14:textFill>
            <w14:solidFill>
              <w14:schemeClr w14:val="tx1"/>
            </w14:solidFill>
          </w14:textFill>
        </w:rPr>
        <w:t>本</w:t>
      </w:r>
      <w:r>
        <w:rPr>
          <w:rFonts w:ascii="宋体" w:hAnsi="宋体" w:cs="Arial"/>
          <w:color w:val="000000" w:themeColor="text1"/>
          <w:kern w:val="0"/>
          <w:sz w:val="22"/>
          <w14:textFill>
            <w14:solidFill>
              <w14:schemeClr w14:val="tx1"/>
            </w14:solidFill>
          </w14:textFill>
        </w:rPr>
        <w:t>项目位于</w:t>
      </w:r>
      <w:r>
        <w:rPr>
          <w:rFonts w:hint="eastAsia" w:ascii="宋体" w:hAnsi="宋体" w:cs="Arial"/>
          <w:color w:val="000000" w:themeColor="text1"/>
          <w:kern w:val="0"/>
          <w:sz w:val="22"/>
          <w14:textFill>
            <w14:solidFill>
              <w14:schemeClr w14:val="tx1"/>
            </w14:solidFill>
          </w14:textFill>
        </w:rPr>
        <w:t>杭州萧山国际机场内</w:t>
      </w:r>
      <w:r>
        <w:rPr>
          <w:rFonts w:ascii="宋体" w:hAnsi="宋体" w:cs="Arial"/>
          <w:color w:val="000000" w:themeColor="text1"/>
          <w:kern w:val="0"/>
          <w:sz w:val="22"/>
          <w14:textFill>
            <w14:solidFill>
              <w14:schemeClr w14:val="tx1"/>
            </w14:solidFill>
          </w14:textFill>
        </w:rPr>
        <w:t>，</w:t>
      </w:r>
      <w:r>
        <w:rPr>
          <w:rFonts w:hint="eastAsia" w:ascii="宋体" w:hAnsi="宋体" w:cs="Arial"/>
          <w:color w:val="000000" w:themeColor="text1"/>
          <w:kern w:val="0"/>
          <w:sz w:val="22"/>
          <w14:textFill>
            <w14:solidFill>
              <w14:schemeClr w14:val="tx1"/>
            </w14:solidFill>
          </w14:textFill>
        </w:rPr>
        <w:t>具体要求详见第三章“服务技术标准及要求”。</w:t>
      </w:r>
    </w:p>
    <w:p>
      <w:pPr>
        <w:widowControl/>
        <w:adjustRightInd w:val="0"/>
        <w:snapToGrid w:val="0"/>
        <w:spacing w:line="340" w:lineRule="exact"/>
        <w:ind w:firstLine="440" w:firstLineChars="200"/>
        <w:rPr>
          <w:rFonts w:ascii="宋体" w:hAnsi="宋体" w:cs="Arial"/>
          <w:color w:val="000000" w:themeColor="text1"/>
          <w:kern w:val="0"/>
          <w:sz w:val="22"/>
          <w14:textFill>
            <w14:solidFill>
              <w14:schemeClr w14:val="tx1"/>
            </w14:solidFill>
          </w14:textFill>
        </w:rPr>
      </w:pPr>
      <w:r>
        <w:rPr>
          <w:rFonts w:hint="eastAsia" w:ascii="宋体" w:hAnsi="宋体" w:cs="Arial"/>
          <w:color w:val="000000" w:themeColor="text1"/>
          <w:kern w:val="0"/>
          <w:sz w:val="22"/>
          <w14:textFill>
            <w14:solidFill>
              <w14:schemeClr w14:val="tx1"/>
            </w14:solidFill>
          </w14:textFill>
        </w:rPr>
        <w:t>（</w:t>
      </w:r>
      <w:r>
        <w:rPr>
          <w:rFonts w:ascii="宋体" w:hAnsi="宋体" w:cs="Arial"/>
          <w:color w:val="000000" w:themeColor="text1"/>
          <w:kern w:val="0"/>
          <w:sz w:val="22"/>
          <w14:textFill>
            <w14:solidFill>
              <w14:schemeClr w14:val="tx1"/>
            </w14:solidFill>
          </w14:textFill>
        </w:rPr>
        <w:t>3）招标内容：</w:t>
      </w:r>
      <w:r>
        <w:rPr>
          <w:rFonts w:hint="eastAsia" w:ascii="宋体" w:hAnsi="宋体" w:cs="Arial"/>
          <w:color w:val="000000" w:themeColor="text1"/>
          <w:kern w:val="0"/>
          <w:sz w:val="22"/>
          <w14:textFill>
            <w14:solidFill>
              <w14:schemeClr w14:val="tx1"/>
            </w14:solidFill>
          </w14:textFill>
        </w:rPr>
        <w:t>杭州萧山国际机场</w:t>
      </w:r>
      <w:r>
        <w:rPr>
          <w:rFonts w:ascii="宋体" w:hAnsi="宋体" w:cs="Arial"/>
          <w:color w:val="000000" w:themeColor="text1"/>
          <w:kern w:val="0"/>
          <w:sz w:val="22"/>
          <w14:textFill>
            <w14:solidFill>
              <w14:schemeClr w14:val="tx1"/>
            </w14:solidFill>
          </w14:textFill>
        </w:rPr>
        <w:t>247台潜水泵</w:t>
      </w:r>
      <w:r>
        <w:rPr>
          <w:rFonts w:hint="eastAsia" w:ascii="宋体" w:hAnsi="宋体" w:cs="Arial"/>
          <w:color w:val="000000" w:themeColor="text1"/>
          <w:kern w:val="0"/>
          <w:sz w:val="22"/>
          <w14:textFill>
            <w14:solidFill>
              <w14:schemeClr w14:val="tx1"/>
            </w14:solidFill>
          </w14:textFill>
        </w:rPr>
        <w:t>、1台小型自动污水提升器、1台全自动污水排放专用设备、</w:t>
      </w:r>
      <w:r>
        <w:rPr>
          <w:rFonts w:ascii="宋体" w:hAnsi="宋体" w:cs="Arial"/>
          <w:color w:val="000000" w:themeColor="text1"/>
          <w:kern w:val="0"/>
          <w:sz w:val="22"/>
          <w14:textFill>
            <w14:solidFill>
              <w14:schemeClr w14:val="tx1"/>
            </w14:solidFill>
          </w14:textFill>
        </w:rPr>
        <w:t>4台隔油器进行维护保养服务。</w:t>
      </w:r>
      <w:r>
        <w:rPr>
          <w:rFonts w:hint="eastAsia" w:ascii="宋体" w:hAnsi="宋体" w:cs="Arial"/>
          <w:color w:val="000000" w:themeColor="text1"/>
          <w:kern w:val="0"/>
          <w:sz w:val="22"/>
          <w14:textFill>
            <w14:solidFill>
              <w14:schemeClr w14:val="tx1"/>
            </w14:solidFill>
          </w14:textFill>
        </w:rPr>
        <w:t>具体详见第三章“服务技术标准及要求”。</w:t>
      </w:r>
    </w:p>
    <w:p>
      <w:pPr>
        <w:widowControl/>
        <w:adjustRightInd w:val="0"/>
        <w:snapToGrid w:val="0"/>
        <w:spacing w:line="340" w:lineRule="exact"/>
        <w:ind w:firstLine="440" w:firstLineChars="200"/>
        <w:rPr>
          <w:rFonts w:ascii="宋体" w:hAnsi="宋体" w:cs="Arial"/>
          <w:color w:val="000000" w:themeColor="text1"/>
          <w:kern w:val="0"/>
          <w:sz w:val="22"/>
          <w14:textFill>
            <w14:solidFill>
              <w14:schemeClr w14:val="tx1"/>
            </w14:solidFill>
          </w14:textFill>
        </w:rPr>
      </w:pPr>
      <w:r>
        <w:rPr>
          <w:rFonts w:ascii="宋体" w:hAnsi="宋体" w:cs="Arial"/>
          <w:color w:val="000000" w:themeColor="text1"/>
          <w:kern w:val="0"/>
          <w:sz w:val="22"/>
          <w14:textFill>
            <w14:solidFill>
              <w14:schemeClr w14:val="tx1"/>
            </w14:solidFill>
          </w14:textFill>
        </w:rPr>
        <w:t>1.制定和编制维保计划</w:t>
      </w:r>
    </w:p>
    <w:p>
      <w:pPr>
        <w:widowControl/>
        <w:adjustRightInd w:val="0"/>
        <w:snapToGrid w:val="0"/>
        <w:spacing w:line="340" w:lineRule="exact"/>
        <w:ind w:firstLine="440" w:firstLineChars="200"/>
        <w:rPr>
          <w:rFonts w:ascii="宋体" w:hAnsi="宋体" w:cs="Arial"/>
          <w:color w:val="000000" w:themeColor="text1"/>
          <w:kern w:val="0"/>
          <w:sz w:val="22"/>
          <w14:textFill>
            <w14:solidFill>
              <w14:schemeClr w14:val="tx1"/>
            </w14:solidFill>
          </w14:textFill>
        </w:rPr>
      </w:pPr>
      <w:r>
        <w:rPr>
          <w:rFonts w:ascii="宋体" w:hAnsi="宋体" w:cs="Arial"/>
          <w:color w:val="000000" w:themeColor="text1"/>
          <w:kern w:val="0"/>
          <w:sz w:val="22"/>
          <w14:textFill>
            <w14:solidFill>
              <w14:schemeClr w14:val="tx1"/>
            </w14:solidFill>
          </w14:textFill>
        </w:rPr>
        <w:t>2.对招标文件规定的设备进行定期专业维护</w:t>
      </w:r>
    </w:p>
    <w:p>
      <w:pPr>
        <w:widowControl/>
        <w:adjustRightInd w:val="0"/>
        <w:snapToGrid w:val="0"/>
        <w:spacing w:line="340" w:lineRule="exact"/>
        <w:ind w:firstLine="440" w:firstLineChars="200"/>
        <w:rPr>
          <w:rFonts w:ascii="宋体" w:hAnsi="宋体" w:cs="Arial"/>
          <w:color w:val="000000" w:themeColor="text1"/>
          <w:kern w:val="0"/>
          <w:sz w:val="22"/>
          <w14:textFill>
            <w14:solidFill>
              <w14:schemeClr w14:val="tx1"/>
            </w14:solidFill>
          </w14:textFill>
        </w:rPr>
      </w:pPr>
      <w:r>
        <w:rPr>
          <w:rFonts w:ascii="宋体" w:hAnsi="宋体" w:cs="Arial"/>
          <w:color w:val="000000" w:themeColor="text1"/>
          <w:kern w:val="0"/>
          <w:sz w:val="22"/>
          <w14:textFill>
            <w14:solidFill>
              <w14:schemeClr w14:val="tx1"/>
            </w14:solidFill>
          </w14:textFill>
        </w:rPr>
        <w:t>3.快速处理招标设备的故障响应</w:t>
      </w:r>
    </w:p>
    <w:p>
      <w:pPr>
        <w:widowControl/>
        <w:adjustRightInd w:val="0"/>
        <w:snapToGrid w:val="0"/>
        <w:spacing w:line="340" w:lineRule="exact"/>
        <w:ind w:firstLine="440" w:firstLineChars="200"/>
        <w:rPr>
          <w:rFonts w:ascii="宋体" w:hAnsi="宋体" w:cs="Arial"/>
          <w:color w:val="000000" w:themeColor="text1"/>
          <w:kern w:val="0"/>
          <w:sz w:val="22"/>
          <w14:textFill>
            <w14:solidFill>
              <w14:schemeClr w14:val="tx1"/>
            </w14:solidFill>
          </w14:textFill>
        </w:rPr>
      </w:pPr>
      <w:r>
        <w:rPr>
          <w:rFonts w:ascii="宋体" w:hAnsi="宋体" w:cs="Arial"/>
          <w:color w:val="000000" w:themeColor="text1"/>
          <w:kern w:val="0"/>
          <w:sz w:val="22"/>
          <w14:textFill>
            <w14:solidFill>
              <w14:schemeClr w14:val="tx1"/>
            </w14:solidFill>
          </w14:textFill>
        </w:rPr>
        <w:t>4.做好对招标方理论培训和咨询工作</w:t>
      </w:r>
    </w:p>
    <w:p>
      <w:pPr>
        <w:pStyle w:val="28"/>
        <w:widowControl/>
        <w:spacing w:line="340" w:lineRule="exact"/>
        <w:ind w:firstLine="440"/>
        <w:jc w:val="left"/>
        <w:rPr>
          <w:rFonts w:hAnsi="宋体" w:cs="Arial"/>
          <w:bCs w:val="0"/>
          <w:color w:val="000000" w:themeColor="text1"/>
          <w:kern w:val="0"/>
          <w:sz w:val="22"/>
          <w:szCs w:val="22"/>
          <w14:textFill>
            <w14:solidFill>
              <w14:schemeClr w14:val="tx1"/>
            </w14:solidFill>
          </w14:textFill>
        </w:rPr>
      </w:pPr>
      <w:r>
        <w:rPr>
          <w:rFonts w:hint="eastAsia" w:hAnsi="宋体" w:cs="Arial"/>
          <w:color w:val="000000" w:themeColor="text1"/>
          <w:kern w:val="0"/>
          <w:sz w:val="22"/>
          <w14:textFill>
            <w14:solidFill>
              <w14:schemeClr w14:val="tx1"/>
            </w14:solidFill>
          </w14:textFill>
        </w:rPr>
        <w:t>（</w:t>
      </w:r>
      <w:r>
        <w:rPr>
          <w:rFonts w:hAnsi="宋体" w:cs="Arial"/>
          <w:color w:val="000000" w:themeColor="text1"/>
          <w:kern w:val="0"/>
          <w:sz w:val="22"/>
          <w14:textFill>
            <w14:solidFill>
              <w14:schemeClr w14:val="tx1"/>
            </w14:solidFill>
          </w14:textFill>
        </w:rPr>
        <w:t>4）服务期：</w:t>
      </w:r>
      <w:r>
        <w:rPr>
          <w:rFonts w:hint="eastAsia" w:hAnsi="宋体" w:cs="Arial"/>
          <w:color w:val="000000" w:themeColor="text1"/>
          <w:kern w:val="0"/>
          <w:sz w:val="22"/>
          <w14:textFill>
            <w14:solidFill>
              <w14:schemeClr w14:val="tx1"/>
            </w14:solidFill>
          </w14:textFill>
        </w:rPr>
        <w:t>本项目采用“1+2”模式，即合同签订日起第一年为考核期，考核合格后（</w:t>
      </w:r>
      <w:r>
        <w:rPr>
          <w:rFonts w:hint="eastAsia" w:hAnsi="宋体" w:cs="Arial"/>
          <w:bCs w:val="0"/>
          <w:color w:val="000000" w:themeColor="text1"/>
          <w:kern w:val="0"/>
          <w:sz w:val="22"/>
          <w:szCs w:val="22"/>
          <w14:textFill>
            <w14:solidFill>
              <w14:schemeClr w14:val="tx1"/>
            </w14:solidFill>
          </w14:textFill>
        </w:rPr>
        <w:t>第一年考核期限届满前</w:t>
      </w:r>
      <w:r>
        <w:rPr>
          <w:rFonts w:hAnsi="宋体" w:cs="Arial"/>
          <w:bCs w:val="0"/>
          <w:color w:val="000000" w:themeColor="text1"/>
          <w:kern w:val="0"/>
          <w:sz w:val="22"/>
          <w:szCs w:val="22"/>
          <w14:textFill>
            <w14:solidFill>
              <w14:schemeClr w14:val="tx1"/>
            </w14:solidFill>
          </w14:textFill>
        </w:rPr>
        <w:t>60日前，</w:t>
      </w:r>
      <w:r>
        <w:rPr>
          <w:rFonts w:hint="eastAsia" w:hAnsi="宋体" w:cs="Arial"/>
          <w:bCs w:val="0"/>
          <w:color w:val="000000" w:themeColor="text1"/>
          <w:kern w:val="0"/>
          <w:sz w:val="22"/>
          <w:szCs w:val="22"/>
          <w14:textFill>
            <w14:solidFill>
              <w14:schemeClr w14:val="tx1"/>
            </w14:solidFill>
          </w14:textFill>
        </w:rPr>
        <w:t>按照本项目约定的内容及合同附件</w:t>
      </w:r>
      <w:r>
        <w:rPr>
          <w:rFonts w:hAnsi="宋体" w:cs="Arial"/>
          <w:bCs w:val="0"/>
          <w:color w:val="000000" w:themeColor="text1"/>
          <w:kern w:val="0"/>
          <w:sz w:val="22"/>
          <w:szCs w:val="22"/>
          <w14:textFill>
            <w14:solidFill>
              <w14:schemeClr w14:val="tx1"/>
            </w14:solidFill>
          </w14:textFill>
        </w:rPr>
        <w:t>4</w:t>
      </w:r>
      <w:r>
        <w:rPr>
          <w:rFonts w:hint="eastAsia" w:hAnsi="宋体" w:cs="Arial"/>
          <w:bCs w:val="0"/>
          <w:color w:val="000000" w:themeColor="text1"/>
          <w:kern w:val="0"/>
          <w:sz w:val="22"/>
          <w:szCs w:val="22"/>
          <w14:textFill>
            <w14:solidFill>
              <w14:schemeClr w14:val="tx1"/>
            </w14:solidFill>
          </w14:textFill>
        </w:rPr>
        <w:t>的要求进行考核，按照每月的考核分数计算平均分，分数高于或等于</w:t>
      </w:r>
      <w:r>
        <w:rPr>
          <w:rFonts w:hAnsi="宋体" w:cs="Arial"/>
          <w:bCs w:val="0"/>
          <w:color w:val="000000" w:themeColor="text1"/>
          <w:kern w:val="0"/>
          <w:sz w:val="22"/>
          <w:szCs w:val="22"/>
          <w14:textFill>
            <w14:solidFill>
              <w14:schemeClr w14:val="tx1"/>
            </w14:solidFill>
          </w14:textFill>
        </w:rPr>
        <w:t>95分</w:t>
      </w:r>
      <w:r>
        <w:rPr>
          <w:rFonts w:hint="eastAsia" w:hAnsi="宋体" w:cs="Arial"/>
          <w:color w:val="000000" w:themeColor="text1"/>
          <w:kern w:val="0"/>
          <w:sz w:val="22"/>
          <w14:textFill>
            <w14:solidFill>
              <w14:schemeClr w14:val="tx1"/>
            </w14:solidFill>
          </w14:textFill>
        </w:rPr>
        <w:t>），本合同自动顺延</w:t>
      </w:r>
      <w:r>
        <w:rPr>
          <w:rFonts w:hAnsi="宋体" w:cs="Arial"/>
          <w:color w:val="000000" w:themeColor="text1"/>
          <w:kern w:val="0"/>
          <w:sz w:val="22"/>
          <w14:textFill>
            <w14:solidFill>
              <w14:schemeClr w14:val="tx1"/>
            </w14:solidFill>
          </w14:textFill>
        </w:rPr>
        <w:t>2</w:t>
      </w:r>
      <w:r>
        <w:rPr>
          <w:rFonts w:hint="eastAsia" w:hAnsi="宋体" w:cs="Arial"/>
          <w:color w:val="000000" w:themeColor="text1"/>
          <w:kern w:val="0"/>
          <w:sz w:val="22"/>
          <w14:textFill>
            <w14:solidFill>
              <w14:schemeClr w14:val="tx1"/>
            </w14:solidFill>
          </w14:textFill>
        </w:rPr>
        <w:t>年。如考核结果不合格，则招标人有权终止合同，并有权要求本项目的中标人赔偿后两年因更换承包商所产生的高于原合同费用的差价。</w:t>
      </w:r>
    </w:p>
    <w:p>
      <w:pPr>
        <w:widowControl/>
        <w:snapToGrid w:val="0"/>
        <w:spacing w:line="340" w:lineRule="exact"/>
        <w:jc w:val="left"/>
        <w:rPr>
          <w:rFonts w:ascii="Arial" w:hAnsi="Arial" w:cs="Arial"/>
          <w:b/>
          <w:bCs/>
          <w:color w:val="000000" w:themeColor="text1"/>
          <w:kern w:val="0"/>
          <w:sz w:val="22"/>
          <w14:textFill>
            <w14:solidFill>
              <w14:schemeClr w14:val="tx1"/>
            </w14:solidFill>
          </w14:textFill>
        </w:rPr>
      </w:pPr>
      <w:r>
        <w:rPr>
          <w:rFonts w:hint="eastAsia" w:ascii="Arial" w:hAnsi="Arial" w:cs="Arial"/>
          <w:b/>
          <w:bCs/>
          <w:color w:val="000000" w:themeColor="text1"/>
          <w:kern w:val="0"/>
          <w:sz w:val="22"/>
          <w14:textFill>
            <w14:solidFill>
              <w14:schemeClr w14:val="tx1"/>
            </w14:solidFill>
          </w14:textFill>
        </w:rPr>
        <w:t>二、</w:t>
      </w:r>
      <w:r>
        <w:rPr>
          <w:rFonts w:ascii="Arial" w:hAnsi="Arial" w:cs="Arial"/>
          <w:b/>
          <w:bCs/>
          <w:color w:val="000000" w:themeColor="text1"/>
          <w:kern w:val="0"/>
          <w:sz w:val="22"/>
          <w14:textFill>
            <w14:solidFill>
              <w14:schemeClr w14:val="tx1"/>
            </w14:solidFill>
          </w14:textFill>
        </w:rPr>
        <w:t> </w:t>
      </w:r>
      <w:r>
        <w:rPr>
          <w:rFonts w:hint="eastAsia" w:ascii="Arial" w:hAnsi="Arial" w:cs="Arial"/>
          <w:b/>
          <w:bCs/>
          <w:color w:val="000000" w:themeColor="text1"/>
          <w:kern w:val="0"/>
          <w:sz w:val="22"/>
          <w14:textFill>
            <w14:solidFill>
              <w14:schemeClr w14:val="tx1"/>
            </w14:solidFill>
          </w14:textFill>
        </w:rPr>
        <w:t>投标人资格要求</w:t>
      </w:r>
      <w:r>
        <w:rPr>
          <w:rFonts w:ascii="Arial" w:hAnsi="Arial" w:cs="Arial"/>
          <w:b/>
          <w:bCs/>
          <w:color w:val="000000" w:themeColor="text1"/>
          <w:kern w:val="0"/>
          <w:sz w:val="22"/>
          <w14:textFill>
            <w14:solidFill>
              <w14:schemeClr w14:val="tx1"/>
            </w14:solidFill>
          </w14:textFill>
        </w:rPr>
        <w:t> </w:t>
      </w:r>
    </w:p>
    <w:p>
      <w:pPr>
        <w:widowControl/>
        <w:adjustRightInd w:val="0"/>
        <w:snapToGrid w:val="0"/>
        <w:spacing w:line="340" w:lineRule="exact"/>
        <w:ind w:firstLine="440" w:firstLineChars="200"/>
        <w:rPr>
          <w:rFonts w:ascii="宋体" w:hAnsi="宋体" w:cs="Arial"/>
          <w:color w:val="000000" w:themeColor="text1"/>
          <w:kern w:val="0"/>
          <w:sz w:val="22"/>
          <w14:textFill>
            <w14:solidFill>
              <w14:schemeClr w14:val="tx1"/>
            </w14:solidFill>
          </w14:textFill>
        </w:rPr>
      </w:pPr>
      <w:r>
        <w:rPr>
          <w:rFonts w:hint="eastAsia" w:ascii="宋体" w:hAnsi="宋体" w:cs="Arial"/>
          <w:color w:val="000000" w:themeColor="text1"/>
          <w:kern w:val="0"/>
          <w:sz w:val="22"/>
          <w14:textFill>
            <w14:solidFill>
              <w14:schemeClr w14:val="tx1"/>
            </w14:solidFill>
          </w14:textFill>
        </w:rPr>
        <w:t>（</w:t>
      </w:r>
      <w:r>
        <w:rPr>
          <w:rFonts w:ascii="宋体" w:hAnsi="宋体" w:cs="Arial"/>
          <w:color w:val="000000" w:themeColor="text1"/>
          <w:kern w:val="0"/>
          <w:sz w:val="22"/>
          <w14:textFill>
            <w14:solidFill>
              <w14:schemeClr w14:val="tx1"/>
            </w14:solidFill>
          </w14:textFill>
        </w:rPr>
        <w:t>1）具有独立法人资格，持有有效营业执照</w:t>
      </w:r>
      <w:r>
        <w:rPr>
          <w:rFonts w:hint="eastAsia" w:ascii="宋体" w:hAnsi="宋体" w:cs="Arial"/>
          <w:color w:val="000000" w:themeColor="text1"/>
          <w:kern w:val="0"/>
          <w:sz w:val="22"/>
          <w14:textFill>
            <w14:solidFill>
              <w14:schemeClr w14:val="tx1"/>
            </w14:solidFill>
          </w14:textFill>
        </w:rPr>
        <w:t>，注册资金不少于人民币</w:t>
      </w:r>
      <w:r>
        <w:rPr>
          <w:rFonts w:ascii="宋体" w:hAnsi="宋体" w:cs="Arial"/>
          <w:color w:val="000000" w:themeColor="text1"/>
          <w:kern w:val="0"/>
          <w:sz w:val="22"/>
          <w14:textFill>
            <w14:solidFill>
              <w14:schemeClr w14:val="tx1"/>
            </w14:solidFill>
          </w14:textFill>
        </w:rPr>
        <w:t>50</w:t>
      </w:r>
      <w:r>
        <w:rPr>
          <w:rFonts w:hint="eastAsia" w:ascii="宋体" w:hAnsi="宋体" w:cs="Arial"/>
          <w:color w:val="000000" w:themeColor="text1"/>
          <w:kern w:val="0"/>
          <w:sz w:val="22"/>
          <w14:textFill>
            <w14:solidFill>
              <w14:schemeClr w14:val="tx1"/>
            </w14:solidFill>
          </w14:textFill>
        </w:rPr>
        <w:t>万元或等值外币（按投标截止日中国人民银行公布的汇率中间价换算）</w:t>
      </w:r>
      <w:r>
        <w:rPr>
          <w:rFonts w:ascii="宋体" w:hAnsi="宋体" w:cs="Arial"/>
          <w:color w:val="000000" w:themeColor="text1"/>
          <w:kern w:val="0"/>
          <w:sz w:val="22"/>
          <w14:textFill>
            <w14:solidFill>
              <w14:schemeClr w14:val="tx1"/>
            </w14:solidFill>
          </w14:textFill>
        </w:rPr>
        <w:t>；</w:t>
      </w:r>
    </w:p>
    <w:p>
      <w:pPr>
        <w:widowControl/>
        <w:adjustRightInd w:val="0"/>
        <w:snapToGrid w:val="0"/>
        <w:spacing w:line="340" w:lineRule="exact"/>
        <w:ind w:firstLine="440" w:firstLineChars="200"/>
        <w:rPr>
          <w:rFonts w:ascii="宋体" w:hAnsi="宋体" w:cs="Arial"/>
          <w:color w:val="000000" w:themeColor="text1"/>
          <w:kern w:val="0"/>
          <w:sz w:val="22"/>
          <w14:textFill>
            <w14:solidFill>
              <w14:schemeClr w14:val="tx1"/>
            </w14:solidFill>
          </w14:textFill>
        </w:rPr>
      </w:pPr>
      <w:r>
        <w:rPr>
          <w:rFonts w:hint="eastAsia" w:ascii="宋体" w:hAnsi="宋体" w:cs="Arial"/>
          <w:color w:val="000000" w:themeColor="text1"/>
          <w:kern w:val="0"/>
          <w:sz w:val="22"/>
          <w14:textFill>
            <w14:solidFill>
              <w14:schemeClr w14:val="tx1"/>
            </w14:solidFill>
          </w14:textFill>
        </w:rPr>
        <w:t>（</w:t>
      </w:r>
      <w:r>
        <w:rPr>
          <w:rFonts w:ascii="宋体" w:hAnsi="宋体" w:cs="Arial"/>
          <w:color w:val="000000" w:themeColor="text1"/>
          <w:kern w:val="0"/>
          <w:sz w:val="22"/>
          <w14:textFill>
            <w14:solidFill>
              <w14:schemeClr w14:val="tx1"/>
            </w14:solidFill>
          </w14:textFill>
        </w:rPr>
        <w:t>2）能独立承担民事责任和履行合同能力，具有良好的商业信誉和健全的财务会计管理制度，有依法缴纳税收和社会保障资金的良好记录，在本次招标前三年内的经营活动中没有重大违法记录和不良记录；</w:t>
      </w:r>
      <w:r>
        <w:rPr>
          <w:rFonts w:hint="eastAsia" w:ascii="宋体" w:hAnsi="宋体" w:cs="Arial"/>
          <w:color w:val="000000" w:themeColor="text1"/>
          <w:kern w:val="0"/>
          <w:sz w:val="22"/>
          <w14:textFill>
            <w14:solidFill>
              <w14:schemeClr w14:val="tx1"/>
            </w14:solidFill>
          </w14:textFill>
        </w:rPr>
        <w:t>（需提供承诺函，格式自拟）</w:t>
      </w:r>
    </w:p>
    <w:p>
      <w:pPr>
        <w:widowControl/>
        <w:adjustRightInd w:val="0"/>
        <w:snapToGrid w:val="0"/>
        <w:spacing w:line="340" w:lineRule="exact"/>
        <w:ind w:firstLine="440" w:firstLineChars="200"/>
        <w:rPr>
          <w:rFonts w:ascii="宋体" w:hAnsi="宋体" w:cs="Arial"/>
          <w:color w:val="000000" w:themeColor="text1"/>
          <w:kern w:val="0"/>
          <w:sz w:val="22"/>
          <w14:textFill>
            <w14:solidFill>
              <w14:schemeClr w14:val="tx1"/>
            </w14:solidFill>
          </w14:textFill>
        </w:rPr>
      </w:pPr>
      <w:r>
        <w:rPr>
          <w:rFonts w:hint="eastAsia" w:ascii="宋体" w:hAnsi="宋体" w:cs="Arial"/>
          <w:color w:val="000000" w:themeColor="text1"/>
          <w:kern w:val="0"/>
          <w:sz w:val="22"/>
          <w14:textFill>
            <w14:solidFill>
              <w14:schemeClr w14:val="tx1"/>
            </w14:solidFill>
          </w14:textFill>
        </w:rPr>
        <w:t>（</w:t>
      </w:r>
      <w:r>
        <w:rPr>
          <w:rFonts w:ascii="宋体" w:hAnsi="宋体" w:cs="Arial"/>
          <w:color w:val="000000" w:themeColor="text1"/>
          <w:kern w:val="0"/>
          <w:sz w:val="22"/>
          <w14:textFill>
            <w14:solidFill>
              <w14:schemeClr w14:val="tx1"/>
            </w14:solidFill>
          </w14:textFill>
        </w:rPr>
        <w:t>3）投标人具有纳税人</w:t>
      </w:r>
      <w:r>
        <w:rPr>
          <w:rFonts w:hint="eastAsia" w:ascii="宋体" w:hAnsi="宋体" w:cs="Arial"/>
          <w:color w:val="000000" w:themeColor="text1"/>
          <w:kern w:val="0"/>
          <w:sz w:val="22"/>
          <w14:textFill>
            <w14:solidFill>
              <w14:schemeClr w14:val="tx1"/>
            </w14:solidFill>
          </w14:textFill>
        </w:rPr>
        <w:t>资格</w:t>
      </w:r>
      <w:r>
        <w:rPr>
          <w:rFonts w:ascii="宋体" w:hAnsi="宋体" w:cs="Arial"/>
          <w:color w:val="000000" w:themeColor="text1"/>
          <w:kern w:val="0"/>
          <w:sz w:val="22"/>
          <w14:textFill>
            <w14:solidFill>
              <w14:schemeClr w14:val="tx1"/>
            </w14:solidFill>
          </w14:textFill>
        </w:rPr>
        <w:t>，可提供增值税专用发票</w:t>
      </w:r>
      <w:r>
        <w:rPr>
          <w:rFonts w:hint="eastAsia" w:ascii="宋体" w:hAnsi="宋体" w:cs="Arial"/>
          <w:color w:val="000000" w:themeColor="text1"/>
          <w:kern w:val="0"/>
          <w:sz w:val="22"/>
          <w14:textFill>
            <w14:solidFill>
              <w14:schemeClr w14:val="tx1"/>
            </w14:solidFill>
          </w14:textFill>
        </w:rPr>
        <w:t>。（需提供增值税纳税人资格登记表复印件并加盖公章，原件备查）</w:t>
      </w:r>
    </w:p>
    <w:p>
      <w:pPr>
        <w:widowControl/>
        <w:adjustRightInd w:val="0"/>
        <w:snapToGrid w:val="0"/>
        <w:spacing w:line="340" w:lineRule="exact"/>
        <w:ind w:firstLine="440" w:firstLineChars="200"/>
        <w:rPr>
          <w:rFonts w:ascii="宋体" w:hAnsi="宋体" w:cs="Arial"/>
          <w:color w:val="000000" w:themeColor="text1"/>
          <w:kern w:val="0"/>
          <w:sz w:val="22"/>
          <w14:textFill>
            <w14:solidFill>
              <w14:schemeClr w14:val="tx1"/>
            </w14:solidFill>
          </w14:textFill>
        </w:rPr>
      </w:pPr>
      <w:r>
        <w:rPr>
          <w:rFonts w:hint="eastAsia" w:ascii="宋体" w:hAnsi="宋体" w:cs="Arial"/>
          <w:color w:val="000000" w:themeColor="text1"/>
          <w:kern w:val="0"/>
          <w:sz w:val="22"/>
          <w14:textFill>
            <w14:solidFill>
              <w14:schemeClr w14:val="tx1"/>
            </w14:solidFill>
          </w14:textFill>
        </w:rPr>
        <w:t>（</w:t>
      </w:r>
      <w:r>
        <w:rPr>
          <w:rFonts w:ascii="宋体" w:hAnsi="宋体" w:cs="Arial"/>
          <w:color w:val="000000" w:themeColor="text1"/>
          <w:kern w:val="0"/>
          <w:sz w:val="22"/>
          <w14:textFill>
            <w14:solidFill>
              <w14:schemeClr w14:val="tx1"/>
            </w14:solidFill>
          </w14:textFill>
        </w:rPr>
        <w:t>4）</w:t>
      </w:r>
      <w:r>
        <w:rPr>
          <w:rFonts w:hint="eastAsia" w:ascii="宋体" w:hAnsi="宋体" w:cs="Arial"/>
          <w:color w:val="000000" w:themeColor="text1"/>
          <w:kern w:val="0"/>
          <w:sz w:val="22"/>
          <w14:textFill>
            <w14:solidFill>
              <w14:schemeClr w14:val="tx1"/>
            </w14:solidFill>
          </w14:textFill>
        </w:rPr>
        <w:t>投标人须具备本次招标水泵品牌中任一维保服务授权书资质（需提供授权书复印件并加盖公章，否则不予认可，原件备查），并在人员、设备、资金等方面具有相应的能力；</w:t>
      </w:r>
    </w:p>
    <w:p>
      <w:pPr>
        <w:widowControl/>
        <w:adjustRightInd w:val="0"/>
        <w:snapToGrid w:val="0"/>
        <w:spacing w:line="340" w:lineRule="exact"/>
        <w:ind w:firstLine="440" w:firstLineChars="200"/>
        <w:rPr>
          <w:rFonts w:ascii="宋体" w:hAnsi="宋体" w:cs="Arial"/>
          <w:color w:val="000000" w:themeColor="text1"/>
          <w:kern w:val="0"/>
          <w:sz w:val="22"/>
          <w14:textFill>
            <w14:solidFill>
              <w14:schemeClr w14:val="tx1"/>
            </w14:solidFill>
          </w14:textFill>
        </w:rPr>
      </w:pPr>
      <w:r>
        <w:rPr>
          <w:rFonts w:hint="eastAsia" w:ascii="宋体" w:hAnsi="宋体" w:cs="Arial"/>
          <w:color w:val="000000" w:themeColor="text1"/>
          <w:kern w:val="0"/>
          <w:sz w:val="22"/>
          <w14:textFill>
            <w14:solidFill>
              <w14:schemeClr w14:val="tx1"/>
            </w14:solidFill>
          </w14:textFill>
        </w:rPr>
        <w:t>（</w:t>
      </w:r>
      <w:r>
        <w:rPr>
          <w:rFonts w:ascii="宋体" w:hAnsi="宋体" w:cs="Arial"/>
          <w:color w:val="000000" w:themeColor="text1"/>
          <w:kern w:val="0"/>
          <w:sz w:val="22"/>
          <w14:textFill>
            <w14:solidFill>
              <w14:schemeClr w14:val="tx1"/>
            </w14:solidFill>
          </w14:textFill>
        </w:rPr>
        <w:t>5</w:t>
      </w:r>
      <w:r>
        <w:rPr>
          <w:rFonts w:hint="eastAsia" w:ascii="宋体" w:hAnsi="宋体" w:cs="Arial"/>
          <w:color w:val="000000" w:themeColor="text1"/>
          <w:kern w:val="0"/>
          <w:sz w:val="22"/>
          <w14:textFill>
            <w14:solidFill>
              <w14:schemeClr w14:val="tx1"/>
            </w14:solidFill>
          </w14:textFill>
        </w:rPr>
        <w:t>）近三年（自</w:t>
      </w:r>
      <w:r>
        <w:rPr>
          <w:rFonts w:ascii="宋体" w:hAnsi="宋体" w:cs="Arial"/>
          <w:color w:val="000000" w:themeColor="text1"/>
          <w:kern w:val="0"/>
          <w:sz w:val="22"/>
          <w14:textFill>
            <w14:solidFill>
              <w14:schemeClr w14:val="tx1"/>
            </w14:solidFill>
          </w14:textFill>
        </w:rPr>
        <w:t>2016</w:t>
      </w:r>
      <w:r>
        <w:rPr>
          <w:rFonts w:hint="eastAsia" w:ascii="宋体" w:hAnsi="宋体" w:cs="Arial"/>
          <w:color w:val="000000" w:themeColor="text1"/>
          <w:kern w:val="0"/>
          <w:sz w:val="22"/>
          <w14:textFill>
            <w14:solidFill>
              <w14:schemeClr w14:val="tx1"/>
            </w14:solidFill>
          </w14:textFill>
        </w:rPr>
        <w:t>年</w:t>
      </w:r>
      <w:r>
        <w:rPr>
          <w:rFonts w:ascii="宋体" w:hAnsi="宋体" w:cs="Arial"/>
          <w:color w:val="000000" w:themeColor="text1"/>
          <w:kern w:val="0"/>
          <w:sz w:val="22"/>
          <w14:textFill>
            <w14:solidFill>
              <w14:schemeClr w14:val="tx1"/>
            </w14:solidFill>
          </w14:textFill>
        </w:rPr>
        <w:t>1月1日起</w:t>
      </w:r>
      <w:r>
        <w:rPr>
          <w:rFonts w:hint="eastAsia" w:ascii="宋体" w:hAnsi="宋体" w:cs="Arial"/>
          <w:color w:val="000000" w:themeColor="text1"/>
          <w:kern w:val="0"/>
          <w:sz w:val="22"/>
          <w14:textFill>
            <w14:solidFill>
              <w14:schemeClr w14:val="tx1"/>
            </w14:solidFill>
          </w14:textFill>
        </w:rPr>
        <w:t>至投标截止日止</w:t>
      </w:r>
      <w:r>
        <w:rPr>
          <w:rFonts w:ascii="宋体" w:hAnsi="宋体" w:cs="Arial"/>
          <w:color w:val="000000" w:themeColor="text1"/>
          <w:kern w:val="0"/>
          <w:sz w:val="22"/>
          <w14:textFill>
            <w14:solidFill>
              <w14:schemeClr w14:val="tx1"/>
            </w14:solidFill>
          </w14:textFill>
        </w:rPr>
        <w:t>）有2</w:t>
      </w:r>
      <w:r>
        <w:rPr>
          <w:rFonts w:hint="eastAsia" w:ascii="宋体" w:hAnsi="宋体" w:cs="Arial"/>
          <w:color w:val="000000" w:themeColor="text1"/>
          <w:kern w:val="0"/>
          <w:sz w:val="22"/>
          <w14:textFill>
            <w14:solidFill>
              <w14:schemeClr w14:val="tx1"/>
            </w14:solidFill>
          </w14:textFill>
        </w:rPr>
        <w:t>个及以上潜水泵维护保养经验（须提供合同复印件并加盖公章作为证明材料，原件备查）</w:t>
      </w:r>
      <w:r>
        <w:rPr>
          <w:rFonts w:ascii="宋体" w:hAnsi="宋体" w:cs="Arial"/>
          <w:color w:val="000000" w:themeColor="text1"/>
          <w:kern w:val="0"/>
          <w:sz w:val="22"/>
          <w14:textFill>
            <w14:solidFill>
              <w14:schemeClr w14:val="tx1"/>
            </w14:solidFill>
          </w14:textFill>
        </w:rPr>
        <w:t>；</w:t>
      </w:r>
    </w:p>
    <w:p>
      <w:pPr>
        <w:widowControl/>
        <w:adjustRightInd w:val="0"/>
        <w:snapToGrid w:val="0"/>
        <w:spacing w:line="340" w:lineRule="exact"/>
        <w:ind w:firstLine="440" w:firstLineChars="200"/>
        <w:rPr>
          <w:rFonts w:ascii="宋体" w:hAnsi="宋体" w:cs="Arial"/>
          <w:color w:val="000000" w:themeColor="text1"/>
          <w:kern w:val="0"/>
          <w:sz w:val="22"/>
          <w14:textFill>
            <w14:solidFill>
              <w14:schemeClr w14:val="tx1"/>
            </w14:solidFill>
          </w14:textFill>
        </w:rPr>
      </w:pPr>
      <w:r>
        <w:rPr>
          <w:rFonts w:hint="eastAsia" w:ascii="宋体" w:hAnsi="宋体" w:cs="Arial"/>
          <w:color w:val="000000" w:themeColor="text1"/>
          <w:kern w:val="0"/>
          <w:sz w:val="22"/>
          <w14:textFill>
            <w14:solidFill>
              <w14:schemeClr w14:val="tx1"/>
            </w14:solidFill>
          </w14:textFill>
        </w:rPr>
        <w:t>（6）本次招标不接受联合体投标。</w:t>
      </w:r>
    </w:p>
    <w:p>
      <w:pPr>
        <w:widowControl/>
        <w:snapToGrid w:val="0"/>
        <w:spacing w:line="340" w:lineRule="exact"/>
        <w:jc w:val="left"/>
        <w:rPr>
          <w:rFonts w:ascii="Arial" w:hAnsi="Arial" w:cs="Arial"/>
          <w:b/>
          <w:bCs/>
          <w:color w:val="000000" w:themeColor="text1"/>
          <w:kern w:val="0"/>
          <w:sz w:val="22"/>
          <w14:textFill>
            <w14:solidFill>
              <w14:schemeClr w14:val="tx1"/>
            </w14:solidFill>
          </w14:textFill>
        </w:rPr>
      </w:pPr>
      <w:r>
        <w:rPr>
          <w:rFonts w:hint="eastAsia" w:ascii="Arial" w:hAnsi="Arial" w:cs="Arial"/>
          <w:b/>
          <w:bCs/>
          <w:color w:val="000000" w:themeColor="text1"/>
          <w:kern w:val="0"/>
          <w:sz w:val="22"/>
          <w14:textFill>
            <w14:solidFill>
              <w14:schemeClr w14:val="tx1"/>
            </w14:solidFill>
          </w14:textFill>
        </w:rPr>
        <w:t>三、招标文件获取</w:t>
      </w:r>
    </w:p>
    <w:p>
      <w:pPr>
        <w:widowControl/>
        <w:adjustRightInd w:val="0"/>
        <w:snapToGrid w:val="0"/>
        <w:spacing w:line="340" w:lineRule="exact"/>
        <w:ind w:firstLine="440" w:firstLineChars="200"/>
        <w:rPr>
          <w:rFonts w:ascii="宋体" w:hAnsi="宋体" w:cs="Arial"/>
          <w:color w:val="000000" w:themeColor="text1"/>
          <w:kern w:val="0"/>
          <w:sz w:val="22"/>
          <w14:textFill>
            <w14:solidFill>
              <w14:schemeClr w14:val="tx1"/>
            </w14:solidFill>
          </w14:textFill>
        </w:rPr>
      </w:pPr>
      <w:r>
        <w:rPr>
          <w:rFonts w:hint="eastAsia" w:ascii="宋体" w:hAnsi="宋体" w:cs="Arial"/>
          <w:color w:val="000000" w:themeColor="text1"/>
          <w:kern w:val="0"/>
          <w:sz w:val="22"/>
          <w14:textFill>
            <w14:solidFill>
              <w14:schemeClr w14:val="tx1"/>
            </w14:solidFill>
          </w14:textFill>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color w:val="000000" w:themeColor="text1"/>
          <w:kern w:val="0"/>
          <w:sz w:val="22"/>
          <w14:textFill>
            <w14:solidFill>
              <w14:schemeClr w14:val="tx1"/>
            </w14:solidFill>
          </w14:textFill>
        </w:rPr>
        <w:t>http://www.hzairport.com/zbxx.aspx</w:t>
      </w:r>
      <w:r>
        <w:rPr>
          <w:rFonts w:ascii="宋体" w:hAnsi="宋体" w:cs="Arial"/>
          <w:color w:val="000000" w:themeColor="text1"/>
          <w:kern w:val="0"/>
          <w:sz w:val="22"/>
          <w14:textFill>
            <w14:solidFill>
              <w14:schemeClr w14:val="tx1"/>
            </w14:solidFill>
          </w14:textFill>
        </w:rPr>
        <w:fldChar w:fldCharType="end"/>
      </w:r>
      <w:r>
        <w:rPr>
          <w:rFonts w:hint="eastAsia" w:ascii="宋体" w:hAnsi="宋体" w:cs="Arial"/>
          <w:color w:val="000000" w:themeColor="text1"/>
          <w:kern w:val="0"/>
          <w:sz w:val="22"/>
          <w14:textFill>
            <w14:solidFill>
              <w14:schemeClr w14:val="tx1"/>
            </w14:solidFill>
          </w14:textFill>
        </w:rPr>
        <w:t>自行下载招标文件。</w:t>
      </w:r>
    </w:p>
    <w:p>
      <w:pPr>
        <w:widowControl/>
        <w:adjustRightInd w:val="0"/>
        <w:snapToGrid w:val="0"/>
        <w:spacing w:line="340" w:lineRule="exact"/>
        <w:ind w:firstLine="440" w:firstLineChars="200"/>
        <w:rPr>
          <w:rFonts w:ascii="宋体" w:hAnsi="宋体" w:cs="Arial"/>
          <w:color w:val="000000" w:themeColor="text1"/>
          <w:kern w:val="0"/>
          <w:sz w:val="22"/>
          <w14:textFill>
            <w14:solidFill>
              <w14:schemeClr w14:val="tx1"/>
            </w14:solidFill>
          </w14:textFill>
        </w:rPr>
      </w:pPr>
      <w:r>
        <w:rPr>
          <w:rFonts w:hint="eastAsia" w:ascii="宋体" w:hAnsi="宋体" w:cs="Arial"/>
          <w:color w:val="000000" w:themeColor="text1"/>
          <w:kern w:val="0"/>
          <w:sz w:val="22"/>
          <w14:textFill>
            <w14:solidFill>
              <w14:schemeClr w14:val="tx1"/>
            </w14:solidFill>
          </w14:textFill>
        </w:rPr>
        <w:t>招标文件下载</w:t>
      </w:r>
    </w:p>
    <w:p>
      <w:pPr>
        <w:widowControl/>
        <w:snapToGrid w:val="0"/>
        <w:spacing w:line="340" w:lineRule="exact"/>
        <w:jc w:val="left"/>
        <w:rPr>
          <w:rFonts w:ascii="Arial" w:hAnsi="Arial" w:cs="Arial"/>
          <w:b/>
          <w:bCs/>
          <w:color w:val="000000" w:themeColor="text1"/>
          <w:kern w:val="0"/>
          <w:sz w:val="22"/>
          <w14:textFill>
            <w14:solidFill>
              <w14:schemeClr w14:val="tx1"/>
            </w14:solidFill>
          </w14:textFill>
        </w:rPr>
      </w:pPr>
      <w:r>
        <w:rPr>
          <w:rFonts w:hint="eastAsia" w:ascii="Arial" w:hAnsi="Arial" w:cs="Arial"/>
          <w:b/>
          <w:bCs/>
          <w:color w:val="000000" w:themeColor="text1"/>
          <w:kern w:val="0"/>
          <w:sz w:val="22"/>
          <w14:textFill>
            <w14:solidFill>
              <w14:schemeClr w14:val="tx1"/>
            </w14:solidFill>
          </w14:textFill>
        </w:rPr>
        <w:t>四、投标文件的递交</w:t>
      </w:r>
    </w:p>
    <w:p>
      <w:pPr>
        <w:widowControl/>
        <w:adjustRightInd w:val="0"/>
        <w:snapToGrid w:val="0"/>
        <w:spacing w:line="340" w:lineRule="exact"/>
        <w:ind w:firstLine="440" w:firstLineChars="200"/>
        <w:rPr>
          <w:rFonts w:ascii="宋体" w:hAnsi="宋体" w:cs="Arial"/>
          <w:color w:val="000000" w:themeColor="text1"/>
          <w:kern w:val="0"/>
          <w:sz w:val="22"/>
          <w14:textFill>
            <w14:solidFill>
              <w14:schemeClr w14:val="tx1"/>
            </w14:solidFill>
          </w14:textFill>
        </w:rPr>
      </w:pPr>
      <w:r>
        <w:rPr>
          <w:rFonts w:hint="eastAsia" w:ascii="宋体" w:hAnsi="宋体" w:cs="Arial"/>
          <w:color w:val="000000" w:themeColor="text1"/>
          <w:kern w:val="0"/>
          <w:sz w:val="22"/>
          <w14:textFill>
            <w14:solidFill>
              <w14:schemeClr w14:val="tx1"/>
            </w14:solidFill>
          </w14:textFill>
        </w:rPr>
        <w:t>（</w:t>
      </w:r>
      <w:r>
        <w:rPr>
          <w:rFonts w:ascii="宋体" w:hAnsi="宋体" w:cs="Arial"/>
          <w:color w:val="000000" w:themeColor="text1"/>
          <w:kern w:val="0"/>
          <w:sz w:val="22"/>
          <w14:textFill>
            <w14:solidFill>
              <w14:schemeClr w14:val="tx1"/>
            </w14:solidFill>
          </w14:textFill>
        </w:rPr>
        <w:t>1）投标文件递交截止时间：2019年</w:t>
      </w:r>
      <w:r>
        <w:rPr>
          <w:rFonts w:hint="eastAsia" w:ascii="宋体" w:hAnsi="宋体" w:cs="Arial"/>
          <w:color w:val="000000" w:themeColor="text1"/>
          <w:kern w:val="0"/>
          <w:sz w:val="22"/>
          <w:lang w:val="en-US" w:eastAsia="zh-CN"/>
          <w14:textFill>
            <w14:solidFill>
              <w14:schemeClr w14:val="tx1"/>
            </w14:solidFill>
          </w14:textFill>
        </w:rPr>
        <w:t>7</w:t>
      </w:r>
      <w:r>
        <w:rPr>
          <w:rFonts w:hint="eastAsia" w:ascii="宋体" w:hAnsi="宋体" w:cs="Arial"/>
          <w:color w:val="000000" w:themeColor="text1"/>
          <w:kern w:val="0"/>
          <w:sz w:val="22"/>
          <w14:textFill>
            <w14:solidFill>
              <w14:schemeClr w14:val="tx1"/>
            </w14:solidFill>
          </w14:textFill>
        </w:rPr>
        <w:t>月</w:t>
      </w:r>
      <w:r>
        <w:rPr>
          <w:rFonts w:hint="eastAsia" w:ascii="宋体" w:hAnsi="宋体" w:cs="Arial"/>
          <w:color w:val="000000" w:themeColor="text1"/>
          <w:kern w:val="0"/>
          <w:sz w:val="22"/>
          <w:lang w:val="en-US" w:eastAsia="zh-CN"/>
          <w14:textFill>
            <w14:solidFill>
              <w14:schemeClr w14:val="tx1"/>
            </w14:solidFill>
          </w14:textFill>
        </w:rPr>
        <w:t>11</w:t>
      </w:r>
      <w:r>
        <w:rPr>
          <w:rFonts w:hint="eastAsia" w:ascii="宋体" w:hAnsi="宋体" w:cs="Arial"/>
          <w:color w:val="000000" w:themeColor="text1"/>
          <w:kern w:val="0"/>
          <w:sz w:val="22"/>
          <w14:textFill>
            <w14:solidFill>
              <w14:schemeClr w14:val="tx1"/>
            </w14:solidFill>
          </w14:textFill>
        </w:rPr>
        <w:t>日上午</w:t>
      </w:r>
      <w:r>
        <w:rPr>
          <w:rFonts w:ascii="宋体" w:hAnsi="宋体" w:cs="Arial"/>
          <w:color w:val="000000" w:themeColor="text1"/>
          <w:kern w:val="0"/>
          <w:sz w:val="22"/>
          <w14:textFill>
            <w14:solidFill>
              <w14:schemeClr w14:val="tx1"/>
            </w14:solidFill>
          </w14:textFill>
        </w:rPr>
        <w:t>9时</w:t>
      </w:r>
      <w:r>
        <w:rPr>
          <w:rFonts w:hint="eastAsia" w:ascii="宋体" w:hAnsi="宋体" w:cs="Arial"/>
          <w:color w:val="000000" w:themeColor="text1"/>
          <w:kern w:val="0"/>
          <w:sz w:val="22"/>
          <w:lang w:val="en-US" w:eastAsia="zh-CN"/>
          <w14:textFill>
            <w14:solidFill>
              <w14:schemeClr w14:val="tx1"/>
            </w14:solidFill>
          </w14:textFill>
        </w:rPr>
        <w:t>3</w:t>
      </w:r>
      <w:r>
        <w:rPr>
          <w:rFonts w:ascii="宋体" w:hAnsi="宋体" w:cs="Arial"/>
          <w:color w:val="000000" w:themeColor="text1"/>
          <w:kern w:val="0"/>
          <w:sz w:val="22"/>
          <w14:textFill>
            <w14:solidFill>
              <w14:schemeClr w14:val="tx1"/>
            </w14:solidFill>
          </w14:textFill>
        </w:rPr>
        <w:t>0分（北京时间）。投标文件在封口处加盖公章，并派专人于</w:t>
      </w:r>
      <w:r>
        <w:rPr>
          <w:rFonts w:ascii="宋体" w:hAnsi="宋体" w:cs="Arial"/>
          <w:color w:val="000000" w:themeColor="text1"/>
          <w:kern w:val="0"/>
          <w:sz w:val="22"/>
          <w14:textFill>
            <w14:solidFill>
              <w14:schemeClr w14:val="tx1"/>
            </w14:solidFill>
          </w14:textFill>
        </w:rPr>
        <w:t>2019年</w:t>
      </w:r>
      <w:r>
        <w:rPr>
          <w:rFonts w:hint="eastAsia" w:ascii="宋体" w:hAnsi="宋体" w:cs="Arial"/>
          <w:color w:val="000000" w:themeColor="text1"/>
          <w:kern w:val="0"/>
          <w:sz w:val="22"/>
          <w:lang w:val="en-US" w:eastAsia="zh-CN"/>
          <w14:textFill>
            <w14:solidFill>
              <w14:schemeClr w14:val="tx1"/>
            </w14:solidFill>
          </w14:textFill>
        </w:rPr>
        <w:t>7</w:t>
      </w:r>
      <w:r>
        <w:rPr>
          <w:rFonts w:hint="eastAsia" w:ascii="宋体" w:hAnsi="宋体" w:cs="Arial"/>
          <w:color w:val="000000" w:themeColor="text1"/>
          <w:kern w:val="0"/>
          <w:sz w:val="22"/>
          <w14:textFill>
            <w14:solidFill>
              <w14:schemeClr w14:val="tx1"/>
            </w14:solidFill>
          </w14:textFill>
        </w:rPr>
        <w:t>月</w:t>
      </w:r>
      <w:r>
        <w:rPr>
          <w:rFonts w:hint="eastAsia" w:ascii="宋体" w:hAnsi="宋体" w:cs="Arial"/>
          <w:color w:val="000000" w:themeColor="text1"/>
          <w:kern w:val="0"/>
          <w:sz w:val="22"/>
          <w:lang w:val="en-US" w:eastAsia="zh-CN"/>
          <w14:textFill>
            <w14:solidFill>
              <w14:schemeClr w14:val="tx1"/>
            </w14:solidFill>
          </w14:textFill>
        </w:rPr>
        <w:t>11</w:t>
      </w:r>
      <w:r>
        <w:rPr>
          <w:rFonts w:hint="eastAsia" w:ascii="宋体" w:hAnsi="宋体" w:cs="Arial"/>
          <w:color w:val="000000" w:themeColor="text1"/>
          <w:kern w:val="0"/>
          <w:sz w:val="22"/>
          <w14:textFill>
            <w14:solidFill>
              <w14:schemeClr w14:val="tx1"/>
            </w14:solidFill>
          </w14:textFill>
        </w:rPr>
        <w:t>日上午</w:t>
      </w:r>
      <w:r>
        <w:rPr>
          <w:rFonts w:ascii="宋体" w:hAnsi="宋体" w:cs="Arial"/>
          <w:color w:val="000000" w:themeColor="text1"/>
          <w:kern w:val="0"/>
          <w:sz w:val="22"/>
          <w14:textFill>
            <w14:solidFill>
              <w14:schemeClr w14:val="tx1"/>
            </w14:solidFill>
          </w14:textFill>
        </w:rPr>
        <w:t>9时</w:t>
      </w:r>
      <w:r>
        <w:rPr>
          <w:rFonts w:hint="eastAsia" w:ascii="宋体" w:hAnsi="宋体" w:cs="Arial"/>
          <w:color w:val="000000" w:themeColor="text1"/>
          <w:kern w:val="0"/>
          <w:sz w:val="22"/>
          <w:lang w:val="en-US" w:eastAsia="zh-CN"/>
          <w14:textFill>
            <w14:solidFill>
              <w14:schemeClr w14:val="tx1"/>
            </w14:solidFill>
          </w14:textFill>
        </w:rPr>
        <w:t>3</w:t>
      </w:r>
      <w:r>
        <w:rPr>
          <w:rFonts w:ascii="宋体" w:hAnsi="宋体" w:cs="Arial"/>
          <w:color w:val="000000" w:themeColor="text1"/>
          <w:kern w:val="0"/>
          <w:sz w:val="22"/>
          <w14:textFill>
            <w14:solidFill>
              <w14:schemeClr w14:val="tx1"/>
            </w14:solidFill>
          </w14:textFill>
        </w:rPr>
        <w:t>0分（北京时间）</w:t>
      </w:r>
      <w:r>
        <w:rPr>
          <w:rFonts w:ascii="宋体" w:hAnsi="宋体" w:cs="Arial"/>
          <w:color w:val="000000" w:themeColor="text1"/>
          <w:kern w:val="0"/>
          <w:sz w:val="22"/>
          <w14:textFill>
            <w14:solidFill>
              <w14:schemeClr w14:val="tx1"/>
            </w14:solidFill>
          </w14:textFill>
        </w:rPr>
        <w:t>前送至杭州萧山国际机场翔越路综合服务楼园区招标中心，逾期无效；若采用投递方式的，请于</w:t>
      </w:r>
      <w:r>
        <w:rPr>
          <w:rFonts w:ascii="宋体" w:hAnsi="宋体" w:cs="Arial"/>
          <w:color w:val="000000" w:themeColor="text1"/>
          <w:kern w:val="0"/>
          <w:sz w:val="22"/>
          <w14:textFill>
            <w14:solidFill>
              <w14:schemeClr w14:val="tx1"/>
            </w14:solidFill>
          </w14:textFill>
        </w:rPr>
        <w:t>2019年</w:t>
      </w:r>
      <w:r>
        <w:rPr>
          <w:rFonts w:hint="eastAsia" w:ascii="宋体" w:hAnsi="宋体" w:cs="Arial"/>
          <w:color w:val="000000" w:themeColor="text1"/>
          <w:kern w:val="0"/>
          <w:sz w:val="22"/>
          <w:lang w:val="en-US" w:eastAsia="zh-CN"/>
          <w14:textFill>
            <w14:solidFill>
              <w14:schemeClr w14:val="tx1"/>
            </w14:solidFill>
          </w14:textFill>
        </w:rPr>
        <w:t>7</w:t>
      </w:r>
      <w:r>
        <w:rPr>
          <w:rFonts w:hint="eastAsia" w:ascii="宋体" w:hAnsi="宋体" w:cs="Arial"/>
          <w:color w:val="000000" w:themeColor="text1"/>
          <w:kern w:val="0"/>
          <w:sz w:val="22"/>
          <w14:textFill>
            <w14:solidFill>
              <w14:schemeClr w14:val="tx1"/>
            </w14:solidFill>
          </w14:textFill>
        </w:rPr>
        <w:t>月</w:t>
      </w:r>
      <w:r>
        <w:rPr>
          <w:rFonts w:hint="eastAsia" w:ascii="宋体" w:hAnsi="宋体" w:cs="Arial"/>
          <w:color w:val="000000" w:themeColor="text1"/>
          <w:kern w:val="0"/>
          <w:sz w:val="22"/>
          <w:lang w:val="en-US" w:eastAsia="zh-CN"/>
          <w14:textFill>
            <w14:solidFill>
              <w14:schemeClr w14:val="tx1"/>
            </w14:solidFill>
          </w14:textFill>
        </w:rPr>
        <w:t>11</w:t>
      </w:r>
      <w:r>
        <w:rPr>
          <w:rFonts w:hint="eastAsia" w:ascii="宋体" w:hAnsi="宋体" w:cs="Arial"/>
          <w:color w:val="000000" w:themeColor="text1"/>
          <w:kern w:val="0"/>
          <w:sz w:val="22"/>
          <w14:textFill>
            <w14:solidFill>
              <w14:schemeClr w14:val="tx1"/>
            </w14:solidFill>
          </w14:textFill>
        </w:rPr>
        <w:t>日上午</w:t>
      </w:r>
      <w:r>
        <w:rPr>
          <w:rFonts w:ascii="宋体" w:hAnsi="宋体" w:cs="Arial"/>
          <w:color w:val="000000" w:themeColor="text1"/>
          <w:kern w:val="0"/>
          <w:sz w:val="22"/>
          <w14:textFill>
            <w14:solidFill>
              <w14:schemeClr w14:val="tx1"/>
            </w14:solidFill>
          </w14:textFill>
        </w:rPr>
        <w:t>9时</w:t>
      </w:r>
      <w:r>
        <w:rPr>
          <w:rFonts w:hint="eastAsia" w:ascii="宋体" w:hAnsi="宋体" w:cs="Arial"/>
          <w:color w:val="000000" w:themeColor="text1"/>
          <w:kern w:val="0"/>
          <w:sz w:val="22"/>
          <w:lang w:val="en-US" w:eastAsia="zh-CN"/>
          <w14:textFill>
            <w14:solidFill>
              <w14:schemeClr w14:val="tx1"/>
            </w14:solidFill>
          </w14:textFill>
        </w:rPr>
        <w:t>3</w:t>
      </w:r>
      <w:r>
        <w:rPr>
          <w:rFonts w:ascii="宋体" w:hAnsi="宋体" w:cs="Arial"/>
          <w:color w:val="000000" w:themeColor="text1"/>
          <w:kern w:val="0"/>
          <w:sz w:val="22"/>
          <w14:textFill>
            <w14:solidFill>
              <w14:schemeClr w14:val="tx1"/>
            </w14:solidFill>
          </w14:textFill>
        </w:rPr>
        <w:t>0分（北京时间）</w:t>
      </w:r>
      <w:r>
        <w:rPr>
          <w:rFonts w:ascii="宋体" w:hAnsi="宋体" w:cs="Arial"/>
          <w:color w:val="000000" w:themeColor="text1"/>
          <w:kern w:val="0"/>
          <w:sz w:val="22"/>
          <w14:textFill>
            <w14:solidFill>
              <w14:schemeClr w14:val="tx1"/>
            </w14:solidFill>
          </w14:textFill>
        </w:rPr>
        <w:t>前投递至杭州萧山国际机场综合楼213室，逾期无效。</w:t>
      </w:r>
    </w:p>
    <w:p>
      <w:pPr>
        <w:widowControl/>
        <w:adjustRightInd w:val="0"/>
        <w:snapToGrid w:val="0"/>
        <w:spacing w:line="340" w:lineRule="exact"/>
        <w:ind w:firstLine="440" w:firstLineChars="200"/>
        <w:rPr>
          <w:rFonts w:ascii="宋体" w:hAnsi="宋体" w:cs="Arial"/>
          <w:color w:val="000000" w:themeColor="text1"/>
          <w:kern w:val="0"/>
          <w:sz w:val="22"/>
          <w14:textFill>
            <w14:solidFill>
              <w14:schemeClr w14:val="tx1"/>
            </w14:solidFill>
          </w14:textFill>
        </w:rPr>
      </w:pPr>
      <w:r>
        <w:rPr>
          <w:rFonts w:hint="eastAsia" w:ascii="宋体" w:hAnsi="宋体" w:cs="Arial"/>
          <w:color w:val="000000" w:themeColor="text1"/>
          <w:kern w:val="0"/>
          <w:sz w:val="22"/>
          <w14:textFill>
            <w14:solidFill>
              <w14:schemeClr w14:val="tx1"/>
            </w14:solidFill>
          </w14:textFill>
        </w:rPr>
        <w:t>（</w:t>
      </w:r>
      <w:r>
        <w:rPr>
          <w:rFonts w:ascii="宋体" w:hAnsi="宋体" w:cs="Arial"/>
          <w:color w:val="000000" w:themeColor="text1"/>
          <w:kern w:val="0"/>
          <w:sz w:val="22"/>
          <w14:textFill>
            <w14:solidFill>
              <w14:schemeClr w14:val="tx1"/>
            </w14:solidFill>
          </w14:textFill>
        </w:rPr>
        <w:t>2）</w:t>
      </w:r>
      <w:r>
        <w:rPr>
          <w:rFonts w:hint="eastAsia" w:ascii="宋体" w:hAnsi="宋体"/>
          <w:color w:val="000000" w:themeColor="text1"/>
          <w:sz w:val="22"/>
          <w14:textFill>
            <w14:solidFill>
              <w14:schemeClr w14:val="tx1"/>
            </w14:solidFill>
          </w14:textFill>
        </w:rPr>
        <w:t>逾期送达或者未送达指定地点的投标文件，招标人不予受理。</w:t>
      </w:r>
    </w:p>
    <w:p>
      <w:pPr>
        <w:widowControl/>
        <w:snapToGrid w:val="0"/>
        <w:spacing w:line="340" w:lineRule="exact"/>
        <w:jc w:val="left"/>
        <w:rPr>
          <w:rFonts w:ascii="Arial" w:hAnsi="Arial" w:cs="Arial"/>
          <w:b/>
          <w:bCs/>
          <w:color w:val="000000" w:themeColor="text1"/>
          <w:kern w:val="0"/>
          <w:sz w:val="22"/>
          <w14:textFill>
            <w14:solidFill>
              <w14:schemeClr w14:val="tx1"/>
            </w14:solidFill>
          </w14:textFill>
        </w:rPr>
      </w:pPr>
      <w:r>
        <w:rPr>
          <w:rFonts w:hint="eastAsia" w:ascii="Arial" w:hAnsi="Arial" w:cs="Arial"/>
          <w:b/>
          <w:bCs/>
          <w:color w:val="000000" w:themeColor="text1"/>
          <w:kern w:val="0"/>
          <w:sz w:val="22"/>
          <w14:textFill>
            <w14:solidFill>
              <w14:schemeClr w14:val="tx1"/>
            </w14:solidFill>
          </w14:textFill>
        </w:rPr>
        <w:t>五、发布公告的媒介</w:t>
      </w:r>
    </w:p>
    <w:p>
      <w:pPr>
        <w:widowControl/>
        <w:adjustRightInd w:val="0"/>
        <w:snapToGrid w:val="0"/>
        <w:spacing w:line="340" w:lineRule="exact"/>
        <w:ind w:firstLine="440" w:firstLineChars="200"/>
        <w:rPr>
          <w:rFonts w:ascii="宋体" w:hAnsi="宋体" w:cs="Arial"/>
          <w:color w:val="000000" w:themeColor="text1"/>
          <w:kern w:val="0"/>
          <w:sz w:val="22"/>
          <w14:textFill>
            <w14:solidFill>
              <w14:schemeClr w14:val="tx1"/>
            </w14:solidFill>
          </w14:textFill>
        </w:rPr>
      </w:pPr>
      <w:r>
        <w:rPr>
          <w:rFonts w:hint="eastAsia" w:ascii="宋体" w:hAnsi="宋体" w:cs="Arial"/>
          <w:color w:val="000000" w:themeColor="text1"/>
          <w:kern w:val="0"/>
          <w:sz w:val="22"/>
          <w14:textFill>
            <w14:solidFill>
              <w14:schemeClr w14:val="tx1"/>
            </w14:solidFill>
          </w14:textFill>
        </w:rPr>
        <w:t>本次招标公告在</w:t>
      </w:r>
      <w:r>
        <w:rPr>
          <w:rFonts w:hint="eastAsia" w:ascii="宋体" w:hAnsi="宋体" w:cs="Arial"/>
          <w:b/>
          <w:color w:val="000000" w:themeColor="text1"/>
          <w:kern w:val="0"/>
          <w:sz w:val="22"/>
          <w14:textFill>
            <w14:solidFill>
              <w14:schemeClr w14:val="tx1"/>
            </w14:solidFill>
          </w14:textFill>
        </w:rPr>
        <w:t>中国采购与招标网和杭州萧山机场有限公司</w:t>
      </w:r>
      <w:r>
        <w:rPr>
          <w:rFonts w:hint="eastAsia" w:ascii="宋体" w:hAnsi="宋体" w:cs="Arial"/>
          <w:color w:val="000000" w:themeColor="text1"/>
          <w:kern w:val="0"/>
          <w:sz w:val="22"/>
          <w14:textFill>
            <w14:solidFill>
              <w14:schemeClr w14:val="tx1"/>
            </w14:solidFill>
          </w14:textFill>
        </w:rPr>
        <w:t>主页上发布</w:t>
      </w:r>
    </w:p>
    <w:p>
      <w:pPr>
        <w:widowControl/>
        <w:adjustRightInd w:val="0"/>
        <w:snapToGrid w:val="0"/>
        <w:spacing w:line="340" w:lineRule="exact"/>
        <w:ind w:firstLine="440" w:firstLineChars="200"/>
        <w:rPr>
          <w:rFonts w:ascii="宋体" w:hAnsi="宋体" w:cs="Arial"/>
          <w:color w:val="000000" w:themeColor="text1"/>
          <w:kern w:val="0"/>
          <w:sz w:val="22"/>
          <w14:textFill>
            <w14:solidFill>
              <w14:schemeClr w14:val="tx1"/>
            </w14:solidFill>
          </w14:textFill>
        </w:rPr>
      </w:pPr>
      <w:r>
        <w:rPr>
          <w:rFonts w:hint="eastAsia" w:ascii="宋体" w:hAnsi="宋体"/>
          <w:color w:val="000000" w:themeColor="text1"/>
          <w:sz w:val="22"/>
          <w14:textFill>
            <w14:solidFill>
              <w14:schemeClr w14:val="tx1"/>
            </w14:solidFill>
          </w14:textFill>
        </w:rPr>
        <w:t>中国采购与招标网</w:t>
      </w:r>
      <w:r>
        <w:rPr>
          <w:rFonts w:ascii="宋体" w:hAnsi="宋体"/>
          <w:color w:val="000000" w:themeColor="text1"/>
          <w:sz w:val="22"/>
          <w14:textFill>
            <w14:solidFill>
              <w14:schemeClr w14:val="tx1"/>
            </w14:solidFill>
          </w14:textFill>
        </w:rPr>
        <w:t xml:space="preserve">  </w:t>
      </w:r>
      <w:r>
        <w:fldChar w:fldCharType="begin"/>
      </w:r>
      <w:r>
        <w:instrText xml:space="preserve"> HYPERLINK "http://www.chinabidding.com.cn" </w:instrText>
      </w:r>
      <w:r>
        <w:fldChar w:fldCharType="separate"/>
      </w:r>
      <w:r>
        <w:rPr>
          <w:rFonts w:ascii="宋体" w:hAnsi="宋体"/>
          <w:color w:val="000000" w:themeColor="text1"/>
          <w:sz w:val="22"/>
          <w14:textFill>
            <w14:solidFill>
              <w14:schemeClr w14:val="tx1"/>
            </w14:solidFill>
          </w14:textFill>
        </w:rPr>
        <w:t>http://www.chinabidding.com.cn</w:t>
      </w:r>
      <w:r>
        <w:rPr>
          <w:rFonts w:ascii="宋体" w:hAnsi="宋体"/>
          <w:color w:val="000000" w:themeColor="text1"/>
          <w:sz w:val="22"/>
          <w14:textFill>
            <w14:solidFill>
              <w14:schemeClr w14:val="tx1"/>
            </w14:solidFill>
          </w14:textFill>
        </w:rPr>
        <w:fldChar w:fldCharType="end"/>
      </w:r>
    </w:p>
    <w:p>
      <w:pPr>
        <w:widowControl/>
        <w:adjustRightInd w:val="0"/>
        <w:snapToGrid w:val="0"/>
        <w:spacing w:line="340" w:lineRule="exact"/>
        <w:ind w:firstLine="440" w:firstLineChars="200"/>
        <w:rPr>
          <w:rFonts w:ascii="宋体" w:hAnsi="宋体" w:cs="Arial"/>
          <w:color w:val="000000" w:themeColor="text1"/>
          <w:kern w:val="0"/>
          <w:sz w:val="22"/>
          <w14:textFill>
            <w14:solidFill>
              <w14:schemeClr w14:val="tx1"/>
            </w14:solidFill>
          </w14:textFill>
        </w:rPr>
      </w:pPr>
      <w:r>
        <w:rPr>
          <w:rFonts w:hint="eastAsia" w:ascii="宋体" w:hAnsi="宋体" w:cs="Arial"/>
          <w:color w:val="000000" w:themeColor="text1"/>
          <w:kern w:val="0"/>
          <w:sz w:val="22"/>
          <w14:textFill>
            <w14:solidFill>
              <w14:schemeClr w14:val="tx1"/>
            </w14:solidFill>
          </w14:textFill>
        </w:rPr>
        <w:t>杭州萧山机场有限公司主页</w:t>
      </w:r>
      <w:r>
        <w:rPr>
          <w:rFonts w:ascii="宋体" w:hAnsi="宋体" w:cs="Arial"/>
          <w:color w:val="000000" w:themeColor="text1"/>
          <w:kern w:val="0"/>
          <w:sz w:val="22"/>
          <w14:textFill>
            <w14:solidFill>
              <w14:schemeClr w14:val="tx1"/>
            </w14:solidFill>
          </w14:textFill>
        </w:rPr>
        <w:t>http://www.hzairport.com</w:t>
      </w:r>
    </w:p>
    <w:p>
      <w:pPr>
        <w:widowControl/>
        <w:snapToGrid w:val="0"/>
        <w:spacing w:line="340" w:lineRule="exact"/>
        <w:jc w:val="left"/>
        <w:rPr>
          <w:rFonts w:ascii="Arial" w:hAnsi="Arial" w:cs="Arial"/>
          <w:b/>
          <w:bCs/>
          <w:color w:val="000000" w:themeColor="text1"/>
          <w:kern w:val="0"/>
          <w:sz w:val="22"/>
          <w14:textFill>
            <w14:solidFill>
              <w14:schemeClr w14:val="tx1"/>
            </w14:solidFill>
          </w14:textFill>
        </w:rPr>
      </w:pPr>
      <w:r>
        <w:rPr>
          <w:rFonts w:hint="eastAsia" w:ascii="Arial" w:hAnsi="Arial" w:cs="Arial"/>
          <w:b/>
          <w:bCs/>
          <w:color w:val="000000" w:themeColor="text1"/>
          <w:kern w:val="0"/>
          <w:sz w:val="22"/>
          <w14:textFill>
            <w14:solidFill>
              <w14:schemeClr w14:val="tx1"/>
            </w14:solidFill>
          </w14:textFill>
        </w:rPr>
        <w:t>六、联系方式</w:t>
      </w:r>
    </w:p>
    <w:p>
      <w:pPr>
        <w:widowControl/>
        <w:adjustRightInd w:val="0"/>
        <w:snapToGrid w:val="0"/>
        <w:spacing w:line="340" w:lineRule="exact"/>
        <w:ind w:firstLine="440" w:firstLineChars="200"/>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投标联系人：贾思勰</w:t>
      </w:r>
      <w:r>
        <w:rPr>
          <w:rFonts w:ascii="宋体" w:hAnsi="宋体"/>
          <w:color w:val="000000" w:themeColor="text1"/>
          <w:sz w:val="22"/>
          <w14:textFill>
            <w14:solidFill>
              <w14:schemeClr w14:val="tx1"/>
            </w14:solidFill>
          </w14:textFill>
        </w:rPr>
        <w:t xml:space="preserve">  </w:t>
      </w:r>
      <w:r>
        <w:rPr>
          <w:rFonts w:hint="eastAsia" w:ascii="宋体" w:hAnsi="宋体"/>
          <w:color w:val="000000" w:themeColor="text1"/>
          <w:sz w:val="22"/>
          <w14:textFill>
            <w14:solidFill>
              <w14:schemeClr w14:val="tx1"/>
            </w14:solidFill>
          </w14:textFill>
        </w:rPr>
        <w:t> </w:t>
      </w:r>
      <w:r>
        <w:rPr>
          <w:rFonts w:ascii="宋体" w:hAnsi="宋体"/>
          <w:color w:val="000000" w:themeColor="text1"/>
          <w:sz w:val="22"/>
          <w14:textFill>
            <w14:solidFill>
              <w14:schemeClr w14:val="tx1"/>
            </w14:solidFill>
          </w14:textFill>
        </w:rPr>
        <w:t xml:space="preserve"> </w:t>
      </w:r>
      <w:r>
        <w:rPr>
          <w:rFonts w:hint="eastAsia" w:ascii="宋体" w:hAnsi="宋体"/>
          <w:color w:val="000000" w:themeColor="text1"/>
          <w:sz w:val="22"/>
          <w14:textFill>
            <w14:solidFill>
              <w14:schemeClr w14:val="tx1"/>
            </w14:solidFill>
          </w14:textFill>
        </w:rPr>
        <w:t>联系电话：</w:t>
      </w:r>
      <w:r>
        <w:rPr>
          <w:rFonts w:ascii="宋体" w:hAnsi="宋体"/>
          <w:color w:val="000000" w:themeColor="text1"/>
          <w:sz w:val="22"/>
          <w14:textFill>
            <w14:solidFill>
              <w14:schemeClr w14:val="tx1"/>
            </w14:solidFill>
          </w14:textFill>
        </w:rPr>
        <w:t>0571-8</w:t>
      </w:r>
      <w:r>
        <w:rPr>
          <w:rFonts w:hint="eastAsia" w:ascii="宋体" w:hAnsi="宋体"/>
          <w:color w:val="000000" w:themeColor="text1"/>
          <w:sz w:val="22"/>
          <w:lang w:val="en-US" w:eastAsia="zh-CN"/>
          <w14:textFill>
            <w14:solidFill>
              <w14:schemeClr w14:val="tx1"/>
            </w14:solidFill>
          </w14:textFill>
        </w:rPr>
        <w:t>3837612</w:t>
      </w:r>
    </w:p>
    <w:p>
      <w:pPr>
        <w:widowControl/>
        <w:adjustRightInd w:val="0"/>
        <w:snapToGrid w:val="0"/>
        <w:spacing w:line="340" w:lineRule="exact"/>
        <w:ind w:firstLine="440" w:firstLineChars="200"/>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招标监督人：阮周长</w:t>
      </w:r>
      <w:r>
        <w:rPr>
          <w:rFonts w:ascii="宋体" w:hAnsi="宋体"/>
          <w:color w:val="000000" w:themeColor="text1"/>
          <w:sz w:val="22"/>
          <w14:textFill>
            <w14:solidFill>
              <w14:schemeClr w14:val="tx1"/>
            </w14:solidFill>
          </w14:textFill>
        </w:rPr>
        <w:t xml:space="preserve">     </w:t>
      </w:r>
      <w:r>
        <w:rPr>
          <w:rFonts w:hint="eastAsia" w:ascii="宋体" w:hAnsi="宋体"/>
          <w:color w:val="000000" w:themeColor="text1"/>
          <w:sz w:val="22"/>
          <w14:textFill>
            <w14:solidFill>
              <w14:schemeClr w14:val="tx1"/>
            </w14:solidFill>
          </w14:textFill>
        </w:rPr>
        <w:t>联系电话：</w:t>
      </w:r>
      <w:r>
        <w:rPr>
          <w:rFonts w:ascii="宋体" w:hAnsi="宋体"/>
          <w:color w:val="000000" w:themeColor="text1"/>
          <w:sz w:val="22"/>
          <w14:textFill>
            <w14:solidFill>
              <w14:schemeClr w14:val="tx1"/>
            </w14:solidFill>
          </w14:textFill>
        </w:rPr>
        <w:t>0571-86662133</w:t>
      </w:r>
    </w:p>
    <w:p>
      <w:pPr>
        <w:widowControl/>
        <w:adjustRightInd w:val="0"/>
        <w:snapToGrid w:val="0"/>
        <w:spacing w:line="340" w:lineRule="exact"/>
        <w:ind w:firstLine="440" w:firstLineChars="200"/>
        <w:rPr>
          <w:rFonts w:ascii="宋体" w:hAnsi="宋体"/>
          <w:color w:val="000000" w:themeColor="text1"/>
          <w:sz w:val="22"/>
          <w14:textFill>
            <w14:solidFill>
              <w14:schemeClr w14:val="tx1"/>
            </w14:solidFill>
          </w14:textFill>
        </w:rPr>
      </w:pPr>
    </w:p>
    <w:p>
      <w:pPr>
        <w:pStyle w:val="2"/>
        <w:spacing w:before="0" w:after="0" w:line="360" w:lineRule="auto"/>
        <w:jc w:val="center"/>
        <w:rPr>
          <w:rFonts w:ascii="Calibri" w:hAnsi="Calibri" w:eastAsia="黑体" w:cs="Calibri"/>
          <w:color w:val="000000" w:themeColor="text1"/>
          <w:kern w:val="0"/>
          <w:sz w:val="32"/>
          <w14:textFill>
            <w14:solidFill>
              <w14:schemeClr w14:val="tx1"/>
            </w14:solidFill>
          </w14:textFill>
        </w:rPr>
      </w:pPr>
      <w:r>
        <w:rPr>
          <w:rFonts w:ascii="宋体" w:hAnsi="宋体" w:cs="Calibri"/>
          <w:color w:val="000000" w:themeColor="text1"/>
          <w:kern w:val="0"/>
          <w:highlight w:val="yellow"/>
          <w14:textFill>
            <w14:solidFill>
              <w14:schemeClr w14:val="tx1"/>
            </w14:solidFill>
          </w14:textFill>
        </w:rPr>
        <w:br w:type="page"/>
      </w:r>
      <w:bookmarkStart w:id="24" w:name="_Toc448002983"/>
      <w:r>
        <w:rPr>
          <w:rFonts w:hint="eastAsia" w:ascii="Calibri" w:eastAsia="黑体" w:cs="Calibri"/>
          <w:color w:val="000000" w:themeColor="text1"/>
          <w:kern w:val="0"/>
          <w:sz w:val="32"/>
          <w14:textFill>
            <w14:solidFill>
              <w14:schemeClr w14:val="tx1"/>
            </w14:solidFill>
          </w14:textFill>
        </w:rPr>
        <w:t>第二章</w:t>
      </w:r>
      <w:r>
        <w:rPr>
          <w:rFonts w:ascii="Calibri" w:hAnsi="Calibri" w:eastAsia="黑体" w:cs="Calibri"/>
          <w:color w:val="000000" w:themeColor="text1"/>
          <w:kern w:val="0"/>
          <w:sz w:val="32"/>
          <w14:textFill>
            <w14:solidFill>
              <w14:schemeClr w14:val="tx1"/>
            </w14:solidFill>
          </w14:textFill>
        </w:rPr>
        <w:t xml:space="preserve">  </w:t>
      </w:r>
      <w:r>
        <w:rPr>
          <w:rFonts w:hint="eastAsia" w:ascii="Calibri" w:eastAsia="黑体" w:cs="Calibri"/>
          <w:color w:val="000000" w:themeColor="text1"/>
          <w:kern w:val="0"/>
          <w:sz w:val="32"/>
          <w14:textFill>
            <w14:solidFill>
              <w14:schemeClr w14:val="tx1"/>
            </w14:solidFill>
          </w14:textFill>
        </w:rPr>
        <w:t>投标人须知</w:t>
      </w:r>
      <w:bookmarkEnd w:id="0"/>
      <w:bookmarkEnd w:id="22"/>
      <w:bookmarkEnd w:id="23"/>
      <w:bookmarkEnd w:id="24"/>
      <w:bookmarkStart w:id="25" w:name="_Toc143421654"/>
    </w:p>
    <w:p>
      <w:pPr>
        <w:pStyle w:val="21"/>
        <w:jc w:val="center"/>
        <w:rPr>
          <w:rFonts w:ascii="Calibri" w:hAnsi="Calibri" w:eastAsia="黑体" w:cs="Calibri"/>
          <w:color w:val="000000" w:themeColor="text1"/>
          <w:kern w:val="2"/>
          <w:sz w:val="28"/>
          <w:szCs w:val="32"/>
          <w14:textFill>
            <w14:solidFill>
              <w14:schemeClr w14:val="tx1"/>
            </w14:solidFill>
          </w14:textFill>
        </w:rPr>
      </w:pPr>
      <w:bookmarkStart w:id="26" w:name="_Toc400369185"/>
      <w:bookmarkStart w:id="27" w:name="_Toc444173459"/>
      <w:bookmarkStart w:id="28" w:name="_Toc386359393"/>
      <w:bookmarkStart w:id="29" w:name="_Toc444174979"/>
      <w:bookmarkStart w:id="30" w:name="_Toc444811409"/>
      <w:bookmarkStart w:id="31" w:name="_Toc11881"/>
      <w:bookmarkStart w:id="32" w:name="_Toc448002984"/>
      <w:bookmarkStart w:id="33" w:name="_Toc349007688"/>
      <w:bookmarkStart w:id="34" w:name="_Toc349011858"/>
      <w:bookmarkStart w:id="35" w:name="_Toc386363317"/>
      <w:r>
        <w:rPr>
          <w:rFonts w:hint="eastAsia" w:ascii="Calibri" w:hAnsi="Arial" w:eastAsia="黑体" w:cs="Calibri"/>
          <w:color w:val="000000" w:themeColor="text1"/>
          <w:kern w:val="2"/>
          <w:sz w:val="28"/>
          <w:szCs w:val="32"/>
          <w14:textFill>
            <w14:solidFill>
              <w14:schemeClr w14:val="tx1"/>
            </w14:solidFill>
          </w14:textFill>
        </w:rPr>
        <w:t>投标人须知前附表</w:t>
      </w:r>
      <w:bookmarkEnd w:id="25"/>
      <w:bookmarkEnd w:id="26"/>
      <w:bookmarkEnd w:id="27"/>
      <w:bookmarkEnd w:id="28"/>
      <w:bookmarkEnd w:id="29"/>
      <w:bookmarkEnd w:id="30"/>
      <w:bookmarkEnd w:id="31"/>
      <w:bookmarkEnd w:id="32"/>
      <w:bookmarkEnd w:id="33"/>
      <w:bookmarkEnd w:id="34"/>
      <w:bookmarkEnd w:id="35"/>
    </w:p>
    <w:tbl>
      <w:tblPr>
        <w:tblStyle w:val="19"/>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条款号</w:t>
            </w:r>
          </w:p>
        </w:tc>
        <w:tc>
          <w:tcPr>
            <w:tcW w:w="2004" w:type="dxa"/>
            <w:tcBorders>
              <w:top w:val="single" w:color="auto" w:sz="12" w:space="0"/>
            </w:tcBorders>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条 款 名 称</w:t>
            </w:r>
          </w:p>
        </w:tc>
        <w:tc>
          <w:tcPr>
            <w:tcW w:w="6487" w:type="dxa"/>
            <w:tcBorders>
              <w:top w:val="single" w:color="auto" w:sz="12" w:space="0"/>
            </w:tcBorders>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1.1.1</w:t>
            </w:r>
          </w:p>
        </w:tc>
        <w:tc>
          <w:tcPr>
            <w:tcW w:w="2004"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项目名称</w:t>
            </w:r>
          </w:p>
        </w:tc>
        <w:tc>
          <w:tcPr>
            <w:tcW w:w="6487" w:type="dxa"/>
            <w:vAlign w:val="center"/>
          </w:tcPr>
          <w:p>
            <w:pPr>
              <w:autoSpaceDE w:val="0"/>
              <w:autoSpaceDN w:val="0"/>
              <w:adjustRightInd w:val="0"/>
              <w:snapToGrid w:val="0"/>
              <w:rPr>
                <w:rFonts w:cs="Calibri" w:asciiTheme="minorEastAsia" w:hAnsiTheme="minorEastAsia" w:eastAsiaTheme="minorEastAsia"/>
                <w:color w:val="000000" w:themeColor="text1"/>
                <w:kern w:val="0"/>
                <w:sz w:val="22"/>
                <w14:textFill>
                  <w14:solidFill>
                    <w14:schemeClr w14:val="tx1"/>
                  </w14:solidFill>
                </w14:textFill>
              </w:rPr>
            </w:pPr>
            <w:r>
              <w:rPr>
                <w:rFonts w:ascii="宋体" w:hAnsi="宋体" w:cs="Arial"/>
                <w:color w:val="000000" w:themeColor="text1"/>
                <w:kern w:val="0"/>
                <w:sz w:val="22"/>
                <w14:textFill>
                  <w14:solidFill>
                    <w14:schemeClr w14:val="tx1"/>
                  </w14:solidFill>
                </w14:textFill>
              </w:rPr>
              <w:t>杭州萧山国际机场</w:t>
            </w:r>
            <w:r>
              <w:rPr>
                <w:rFonts w:hint="eastAsia" w:ascii="宋体" w:hAnsi="宋体" w:cs="Arial"/>
                <w:color w:val="000000" w:themeColor="text1"/>
                <w:kern w:val="0"/>
                <w:sz w:val="22"/>
                <w14:textFill>
                  <w14:solidFill>
                    <w14:schemeClr w14:val="tx1"/>
                  </w14:solidFill>
                </w14:textFill>
              </w:rPr>
              <w:t>航站楼区域潜水泵、隔油器维护</w:t>
            </w:r>
            <w:r>
              <w:rPr>
                <w:rFonts w:cs="Arial" w:asciiTheme="minorEastAsia" w:hAnsiTheme="minorEastAsia"/>
                <w:color w:val="000000" w:themeColor="text1"/>
                <w:kern w:val="0"/>
                <w:sz w:val="22"/>
                <w:highlight w:val="yellow"/>
                <w:u w:val="single"/>
                <w14:textFill>
                  <w14:solidFill>
                    <w14:schemeClr w14:val="tx1"/>
                  </w14:solidFill>
                </w14:textFill>
              </w:rPr>
              <w:t xml:space="preserve">                       </w:t>
            </w:r>
            <w:r>
              <w:rPr>
                <w:rFonts w:ascii="宋体" w:hAnsi="宋体" w:cs="Arial"/>
                <w:color w:val="000000" w:themeColor="text1"/>
                <w:kern w:val="0"/>
                <w:sz w:val="22"/>
                <w14:textFill>
                  <w14:solidFill>
                    <w14:schemeClr w14:val="tx1"/>
                  </w14:solidFill>
                </w14:textFill>
              </w:rPr>
              <w:t>项</w:t>
            </w:r>
            <w:r>
              <w:rPr>
                <w:rFonts w:hint="eastAsia" w:ascii="宋体" w:hAnsi="宋体" w:cs="Arial"/>
                <w:color w:val="000000" w:themeColor="text1"/>
                <w:kern w:val="0"/>
                <w:sz w:val="22"/>
                <w14:textFill>
                  <w14:solidFill>
                    <w14:schemeClr w14:val="tx1"/>
                  </w14:solidFill>
                </w14:textFill>
              </w:rPr>
              <w:t>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1.1.2</w:t>
            </w:r>
          </w:p>
        </w:tc>
        <w:tc>
          <w:tcPr>
            <w:tcW w:w="2004"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hint="eastAsia" w:cs="Calibri" w:asciiTheme="minorEastAsia" w:hAnsiTheme="minorEastAsia" w:eastAsiaTheme="minorEastAsia"/>
                <w:color w:val="000000" w:themeColor="text1"/>
                <w:kern w:val="0"/>
                <w:sz w:val="22"/>
                <w14:textFill>
                  <w14:solidFill>
                    <w14:schemeClr w14:val="tx1"/>
                  </w14:solidFill>
                </w14:textFill>
              </w:rPr>
              <w:t>实施</w:t>
            </w:r>
            <w:r>
              <w:rPr>
                <w:rFonts w:cs="Calibri" w:asciiTheme="minorEastAsia" w:hAnsiTheme="minorEastAsia" w:eastAsiaTheme="minorEastAsia"/>
                <w:color w:val="000000" w:themeColor="text1"/>
                <w:kern w:val="0"/>
                <w:sz w:val="22"/>
                <w14:textFill>
                  <w14:solidFill>
                    <w14:schemeClr w14:val="tx1"/>
                  </w14:solidFill>
                </w14:textFill>
              </w:rPr>
              <w:t>地点</w:t>
            </w:r>
          </w:p>
        </w:tc>
        <w:tc>
          <w:tcPr>
            <w:tcW w:w="6487" w:type="dxa"/>
            <w:vAlign w:val="center"/>
          </w:tcPr>
          <w:p>
            <w:pPr>
              <w:autoSpaceDE w:val="0"/>
              <w:autoSpaceDN w:val="0"/>
              <w:adjustRightInd w:val="0"/>
              <w:snapToGrid w:val="0"/>
              <w:rPr>
                <w:rFonts w:cs="Calibri" w:asciiTheme="minorEastAsia" w:hAnsiTheme="minorEastAsia" w:eastAsiaTheme="minorEastAsia"/>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杭州萧山国际机场</w:t>
            </w:r>
            <w:r>
              <w:rPr>
                <w:rFonts w:ascii="宋体" w:hAnsi="宋体" w:cs="Calibri"/>
                <w:color w:val="000000" w:themeColor="text1"/>
                <w:sz w:val="22"/>
                <w14:textFill>
                  <w14:solidFill>
                    <w14:schemeClr w14:val="tx1"/>
                  </w14:solidFill>
                </w14:textFill>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1.2</w:t>
            </w:r>
          </w:p>
        </w:tc>
        <w:tc>
          <w:tcPr>
            <w:tcW w:w="2004"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资金来源</w:t>
            </w:r>
          </w:p>
        </w:tc>
        <w:tc>
          <w:tcPr>
            <w:tcW w:w="6487" w:type="dxa"/>
            <w:vAlign w:val="center"/>
          </w:tcPr>
          <w:p>
            <w:pPr>
              <w:autoSpaceDE w:val="0"/>
              <w:autoSpaceDN w:val="0"/>
              <w:adjustRightInd w:val="0"/>
              <w:snapToGrid w:val="0"/>
              <w:rPr>
                <w:rFonts w:cs="Calibri" w:asciiTheme="minorEastAsia" w:hAnsiTheme="minorEastAsia" w:eastAsiaTheme="minorEastAsia"/>
                <w:color w:val="000000" w:themeColor="text1"/>
                <w:kern w:val="0"/>
                <w:sz w:val="22"/>
                <w14:textFill>
                  <w14:solidFill>
                    <w14:schemeClr w14:val="tx1"/>
                  </w14:solidFill>
                </w14:textFill>
              </w:rPr>
            </w:pPr>
            <w:r>
              <w:rPr>
                <w:rStyle w:val="22"/>
                <w:rFonts w:hint="eastAsia" w:cs="Calibri" w:asciiTheme="minorEastAsia" w:hAnsiTheme="minorEastAsia" w:eastAsiaTheme="minorEastAsia"/>
                <w:color w:val="000000" w:themeColor="text1"/>
                <w:sz w:val="22"/>
                <w14:textFill>
                  <w14:solidFill>
                    <w14:schemeClr w14:val="tx1"/>
                  </w14:solidFill>
                </w14:textFill>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1.3</w:t>
            </w:r>
          </w:p>
        </w:tc>
        <w:tc>
          <w:tcPr>
            <w:tcW w:w="2004"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招标</w:t>
            </w:r>
            <w:r>
              <w:rPr>
                <w:rFonts w:hint="eastAsia" w:cs="Calibri" w:asciiTheme="minorEastAsia" w:hAnsiTheme="minorEastAsia" w:eastAsiaTheme="minorEastAsia"/>
                <w:color w:val="000000" w:themeColor="text1"/>
                <w:kern w:val="0"/>
                <w:sz w:val="22"/>
                <w14:textFill>
                  <w14:solidFill>
                    <w14:schemeClr w14:val="tx1"/>
                  </w14:solidFill>
                </w14:textFill>
              </w:rPr>
              <w:t>内容</w:t>
            </w:r>
          </w:p>
        </w:tc>
        <w:tc>
          <w:tcPr>
            <w:tcW w:w="6487" w:type="dxa"/>
            <w:vAlign w:val="center"/>
          </w:tcPr>
          <w:p>
            <w:pPr>
              <w:autoSpaceDE w:val="0"/>
              <w:autoSpaceDN w:val="0"/>
              <w:adjustRightInd w:val="0"/>
              <w:snapToGrid w:val="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见招标公告，具体要求详见第</w:t>
            </w:r>
            <w:r>
              <w:rPr>
                <w:rFonts w:hint="eastAsia" w:cs="Calibri" w:asciiTheme="minorEastAsia" w:hAnsiTheme="minorEastAsia" w:eastAsiaTheme="minorEastAsia"/>
                <w:color w:val="000000" w:themeColor="text1"/>
                <w:kern w:val="0"/>
                <w:sz w:val="22"/>
                <w14:textFill>
                  <w14:solidFill>
                    <w14:schemeClr w14:val="tx1"/>
                  </w14:solidFill>
                </w14:textFill>
              </w:rPr>
              <w:t>三</w:t>
            </w:r>
            <w:r>
              <w:rPr>
                <w:rFonts w:cs="Calibri" w:asciiTheme="minorEastAsia" w:hAnsiTheme="minorEastAsia" w:eastAsiaTheme="minorEastAsia"/>
                <w:color w:val="000000" w:themeColor="text1"/>
                <w:kern w:val="0"/>
                <w:sz w:val="22"/>
                <w14:textFill>
                  <w14:solidFill>
                    <w14:schemeClr w14:val="tx1"/>
                  </w14:solidFill>
                </w14:textFill>
              </w:rPr>
              <w:t>章“</w:t>
            </w:r>
            <w:r>
              <w:rPr>
                <w:rFonts w:hint="eastAsia" w:cs="Calibri" w:asciiTheme="minorEastAsia" w:hAnsiTheme="minorEastAsia" w:eastAsiaTheme="minorEastAsia"/>
                <w:color w:val="000000" w:themeColor="text1"/>
                <w:kern w:val="0"/>
                <w:sz w:val="22"/>
                <w14:textFill>
                  <w14:solidFill>
                    <w14:schemeClr w14:val="tx1"/>
                  </w14:solidFill>
                </w14:textFill>
              </w:rPr>
              <w:t>服务技术标准及要求</w:t>
            </w:r>
            <w:r>
              <w:rPr>
                <w:rFonts w:cs="Calibri" w:asciiTheme="minorEastAsia" w:hAnsiTheme="minorEastAsia" w:eastAsiaTheme="minorEastAsia"/>
                <w:color w:val="000000" w:themeColor="text1"/>
                <w:kern w:val="0"/>
                <w:sz w:val="22"/>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1.4</w:t>
            </w:r>
          </w:p>
        </w:tc>
        <w:tc>
          <w:tcPr>
            <w:tcW w:w="2004"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招标方式</w:t>
            </w:r>
          </w:p>
        </w:tc>
        <w:tc>
          <w:tcPr>
            <w:tcW w:w="6487" w:type="dxa"/>
            <w:vAlign w:val="center"/>
          </w:tcPr>
          <w:p>
            <w:pPr>
              <w:autoSpaceDE w:val="0"/>
              <w:autoSpaceDN w:val="0"/>
              <w:adjustRightInd w:val="0"/>
              <w:snapToGrid w:val="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1.5</w:t>
            </w:r>
          </w:p>
        </w:tc>
        <w:tc>
          <w:tcPr>
            <w:tcW w:w="2004"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资格审查</w:t>
            </w:r>
          </w:p>
        </w:tc>
        <w:tc>
          <w:tcPr>
            <w:tcW w:w="6487" w:type="dxa"/>
            <w:vAlign w:val="center"/>
          </w:tcPr>
          <w:p>
            <w:pPr>
              <w:autoSpaceDE w:val="0"/>
              <w:autoSpaceDN w:val="0"/>
              <w:adjustRightInd w:val="0"/>
              <w:snapToGrid w:val="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1.6</w:t>
            </w:r>
          </w:p>
        </w:tc>
        <w:tc>
          <w:tcPr>
            <w:tcW w:w="2004"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投标人资质条件、能力和信誉</w:t>
            </w:r>
          </w:p>
        </w:tc>
        <w:tc>
          <w:tcPr>
            <w:tcW w:w="6487" w:type="dxa"/>
            <w:vAlign w:val="center"/>
          </w:tcPr>
          <w:p>
            <w:pPr>
              <w:autoSpaceDE w:val="0"/>
              <w:autoSpaceDN w:val="0"/>
              <w:adjustRightInd w:val="0"/>
              <w:snapToGrid w:val="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详见招标公告</w:t>
            </w:r>
            <w:r>
              <w:rPr>
                <w:rFonts w:hint="eastAsia" w:cs="Calibri" w:asciiTheme="minorEastAsia" w:hAnsiTheme="minorEastAsia" w:eastAsiaTheme="minorEastAsia"/>
                <w:color w:val="000000" w:themeColor="text1"/>
                <w:kern w:val="0"/>
                <w:sz w:val="22"/>
                <w14:textFill>
                  <w14:solidFill>
                    <w14:schemeClr w14:val="tx1"/>
                  </w14:solidFill>
                </w14:textFill>
              </w:rPr>
              <w:t>“</w:t>
            </w:r>
            <w:r>
              <w:rPr>
                <w:rFonts w:hint="eastAsia" w:cs="黑体" w:asciiTheme="minorEastAsia" w:hAnsiTheme="minorEastAsia" w:eastAsiaTheme="minorEastAsia"/>
                <w:color w:val="000000" w:themeColor="text1"/>
                <w:kern w:val="0"/>
                <w:sz w:val="22"/>
                <w14:textFill>
                  <w14:solidFill>
                    <w14:schemeClr w14:val="tx1"/>
                  </w14:solidFill>
                </w14:textFill>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1.7</w:t>
            </w:r>
          </w:p>
        </w:tc>
        <w:tc>
          <w:tcPr>
            <w:tcW w:w="2004"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hint="eastAsia" w:cs="Calibri" w:asciiTheme="minorEastAsia" w:hAnsiTheme="minorEastAsia" w:eastAsiaTheme="minorEastAsia"/>
                <w:color w:val="000000" w:themeColor="text1"/>
                <w:kern w:val="0"/>
                <w:sz w:val="22"/>
                <w14:textFill>
                  <w14:solidFill>
                    <w14:schemeClr w14:val="tx1"/>
                  </w14:solidFill>
                </w14:textFill>
              </w:rPr>
              <w:t>服务期</w:t>
            </w:r>
          </w:p>
        </w:tc>
        <w:tc>
          <w:tcPr>
            <w:tcW w:w="6487" w:type="dxa"/>
            <w:vAlign w:val="center"/>
          </w:tcPr>
          <w:p>
            <w:pPr>
              <w:pStyle w:val="28"/>
              <w:widowControl/>
              <w:spacing w:line="340" w:lineRule="exact"/>
              <w:ind w:firstLine="440"/>
              <w:jc w:val="left"/>
              <w:rPr>
                <w:rFonts w:hAnsi="宋体" w:cs="Arial"/>
                <w:bCs w:val="0"/>
                <w:color w:val="000000" w:themeColor="text1"/>
                <w:kern w:val="0"/>
                <w:sz w:val="22"/>
                <w:szCs w:val="22"/>
                <w14:textFill>
                  <w14:solidFill>
                    <w14:schemeClr w14:val="tx1"/>
                  </w14:solidFill>
                </w14:textFill>
              </w:rPr>
            </w:pPr>
            <w:r>
              <w:rPr>
                <w:rFonts w:hint="eastAsia" w:hAnsi="宋体" w:cs="Arial"/>
                <w:color w:val="000000" w:themeColor="text1"/>
                <w:kern w:val="0"/>
                <w:sz w:val="22"/>
                <w14:textFill>
                  <w14:solidFill>
                    <w14:schemeClr w14:val="tx1"/>
                  </w14:solidFill>
                </w14:textFill>
              </w:rPr>
              <w:t>本项目采用“1+2”模式，即合同签订日起第一年为考核期，考核合格后（</w:t>
            </w:r>
            <w:r>
              <w:rPr>
                <w:rFonts w:hint="eastAsia" w:hAnsi="宋体" w:cs="Arial"/>
                <w:bCs w:val="0"/>
                <w:color w:val="000000" w:themeColor="text1"/>
                <w:kern w:val="0"/>
                <w:sz w:val="22"/>
                <w:szCs w:val="22"/>
                <w14:textFill>
                  <w14:solidFill>
                    <w14:schemeClr w14:val="tx1"/>
                  </w14:solidFill>
                </w14:textFill>
              </w:rPr>
              <w:t>第一年考核期限届满前</w:t>
            </w:r>
            <w:r>
              <w:rPr>
                <w:rFonts w:hAnsi="宋体" w:cs="Arial"/>
                <w:bCs w:val="0"/>
                <w:color w:val="000000" w:themeColor="text1"/>
                <w:kern w:val="0"/>
                <w:sz w:val="22"/>
                <w:szCs w:val="22"/>
                <w14:textFill>
                  <w14:solidFill>
                    <w14:schemeClr w14:val="tx1"/>
                  </w14:solidFill>
                </w14:textFill>
              </w:rPr>
              <w:t>60日前，</w:t>
            </w:r>
            <w:r>
              <w:rPr>
                <w:rFonts w:hint="eastAsia" w:hAnsi="宋体" w:cs="Arial"/>
                <w:bCs w:val="0"/>
                <w:color w:val="000000" w:themeColor="text1"/>
                <w:kern w:val="0"/>
                <w:sz w:val="22"/>
                <w:szCs w:val="22"/>
                <w14:textFill>
                  <w14:solidFill>
                    <w14:schemeClr w14:val="tx1"/>
                  </w14:solidFill>
                </w14:textFill>
              </w:rPr>
              <w:t>按照本项目约定的内容及合同附件</w:t>
            </w:r>
            <w:r>
              <w:rPr>
                <w:rFonts w:hAnsi="宋体" w:cs="Arial"/>
                <w:bCs w:val="0"/>
                <w:color w:val="000000" w:themeColor="text1"/>
                <w:kern w:val="0"/>
                <w:sz w:val="22"/>
                <w:szCs w:val="22"/>
                <w14:textFill>
                  <w14:solidFill>
                    <w14:schemeClr w14:val="tx1"/>
                  </w14:solidFill>
                </w14:textFill>
              </w:rPr>
              <w:t>4</w:t>
            </w:r>
            <w:r>
              <w:rPr>
                <w:rFonts w:hint="eastAsia" w:hAnsi="宋体" w:cs="Arial"/>
                <w:bCs w:val="0"/>
                <w:color w:val="000000" w:themeColor="text1"/>
                <w:kern w:val="0"/>
                <w:sz w:val="22"/>
                <w:szCs w:val="22"/>
                <w14:textFill>
                  <w14:solidFill>
                    <w14:schemeClr w14:val="tx1"/>
                  </w14:solidFill>
                </w14:textFill>
              </w:rPr>
              <w:t>的要求进行考核，按照每月的考核分数计算平均分，分数高于或等于</w:t>
            </w:r>
            <w:r>
              <w:rPr>
                <w:rFonts w:hAnsi="宋体" w:cs="Arial"/>
                <w:bCs w:val="0"/>
                <w:color w:val="000000" w:themeColor="text1"/>
                <w:kern w:val="0"/>
                <w:sz w:val="22"/>
                <w:szCs w:val="22"/>
                <w14:textFill>
                  <w14:solidFill>
                    <w14:schemeClr w14:val="tx1"/>
                  </w14:solidFill>
                </w14:textFill>
              </w:rPr>
              <w:t>95分</w:t>
            </w:r>
            <w:r>
              <w:rPr>
                <w:rFonts w:hint="eastAsia" w:hAnsi="宋体" w:cs="Arial"/>
                <w:color w:val="000000" w:themeColor="text1"/>
                <w:kern w:val="0"/>
                <w:sz w:val="22"/>
                <w14:textFill>
                  <w14:solidFill>
                    <w14:schemeClr w14:val="tx1"/>
                  </w14:solidFill>
                </w14:textFill>
              </w:rPr>
              <w:t>），本合同自动顺延</w:t>
            </w:r>
            <w:r>
              <w:rPr>
                <w:rFonts w:hAnsi="宋体" w:cs="Arial"/>
                <w:color w:val="000000" w:themeColor="text1"/>
                <w:kern w:val="0"/>
                <w:sz w:val="22"/>
                <w14:textFill>
                  <w14:solidFill>
                    <w14:schemeClr w14:val="tx1"/>
                  </w14:solidFill>
                </w14:textFill>
              </w:rPr>
              <w:t>2</w:t>
            </w:r>
            <w:r>
              <w:rPr>
                <w:rFonts w:hint="eastAsia" w:hAnsi="宋体" w:cs="Arial"/>
                <w:color w:val="000000" w:themeColor="text1"/>
                <w:kern w:val="0"/>
                <w:sz w:val="22"/>
                <w14:textFill>
                  <w14:solidFill>
                    <w14:schemeClr w14:val="tx1"/>
                  </w14:solidFill>
                </w14:textFill>
              </w:rPr>
              <w:t>年。如考核结果不合格，则招标人有权终止合同，并有权要求本项目的中标人赔偿后两年因更换承包商所产生的高于原合同费用的差价。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1.8</w:t>
            </w:r>
          </w:p>
        </w:tc>
        <w:tc>
          <w:tcPr>
            <w:tcW w:w="2004"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hint="eastAsia" w:cs="Calibri" w:asciiTheme="minorEastAsia" w:hAnsiTheme="minorEastAsia" w:eastAsiaTheme="minorEastAsia"/>
                <w:color w:val="000000" w:themeColor="text1"/>
                <w:kern w:val="0"/>
                <w:sz w:val="22"/>
                <w14:textFill>
                  <w14:solidFill>
                    <w14:schemeClr w14:val="tx1"/>
                  </w14:solidFill>
                </w14:textFill>
              </w:rPr>
              <w:t>质量要求</w:t>
            </w:r>
          </w:p>
        </w:tc>
        <w:tc>
          <w:tcPr>
            <w:tcW w:w="6487" w:type="dxa"/>
            <w:vAlign w:val="center"/>
          </w:tcPr>
          <w:p>
            <w:pPr>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iCs/>
                <w:color w:val="000000" w:themeColor="text1"/>
                <w:sz w:val="22"/>
                <w14:textFill>
                  <w14:solidFill>
                    <w14:schemeClr w14:val="tx1"/>
                  </w14:solidFill>
                </w14:textFill>
              </w:rPr>
              <w:t>符</w:t>
            </w:r>
            <w:r>
              <w:rPr>
                <w:rFonts w:hint="eastAsia" w:asciiTheme="minorEastAsia" w:hAnsiTheme="minorEastAsia" w:eastAsiaTheme="minorEastAsia"/>
                <w:color w:val="000000" w:themeColor="text1"/>
                <w:sz w:val="22"/>
                <w14:textFill>
                  <w14:solidFill>
                    <w14:schemeClr w14:val="tx1"/>
                  </w14:solidFill>
                </w14:textFill>
              </w:rPr>
              <w:t>合国家现行标准</w:t>
            </w:r>
            <w:r>
              <w:rPr>
                <w:rFonts w:hint="eastAsia" w:ascii="宋体" w:hAnsi="宋体"/>
                <w:color w:val="000000" w:themeColor="text1"/>
                <w:sz w:val="22"/>
                <w14:textFill>
                  <w14:solidFill>
                    <w14:schemeClr w14:val="tx1"/>
                  </w14:solidFill>
                </w14:textFill>
              </w:rPr>
              <w:t>（详见第三章</w:t>
            </w:r>
            <w:r>
              <w:rPr>
                <w:rFonts w:ascii="宋体" w:hAnsi="宋体"/>
                <w:color w:val="000000" w:themeColor="text1"/>
                <w:sz w:val="22"/>
                <w14:textFill>
                  <w14:solidFill>
                    <w14:schemeClr w14:val="tx1"/>
                  </w14:solidFill>
                </w14:textFill>
              </w:rPr>
              <w:t xml:space="preserve"> </w:t>
            </w:r>
            <w:r>
              <w:rPr>
                <w:rFonts w:hint="eastAsia" w:ascii="宋体" w:hAnsi="宋体"/>
                <w:color w:val="000000" w:themeColor="text1"/>
                <w:sz w:val="22"/>
                <w14:textFill>
                  <w14:solidFill>
                    <w14:schemeClr w14:val="tx1"/>
                  </w14:solidFill>
                </w14:textFill>
              </w:rPr>
              <w:t>服务技术标准及要求）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1.9.1</w:t>
            </w:r>
          </w:p>
        </w:tc>
        <w:tc>
          <w:tcPr>
            <w:tcW w:w="2004"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踏勘现场</w:t>
            </w:r>
          </w:p>
        </w:tc>
        <w:tc>
          <w:tcPr>
            <w:tcW w:w="6487" w:type="dxa"/>
            <w:vAlign w:val="center"/>
          </w:tcPr>
          <w:p>
            <w:pPr>
              <w:autoSpaceDE w:val="0"/>
              <w:autoSpaceDN w:val="0"/>
              <w:adjustRightInd w:val="0"/>
              <w:snapToGrid w:val="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sym w:font="Wingdings" w:char="00A8"/>
            </w:r>
            <w:r>
              <w:rPr>
                <w:rFonts w:cs="Calibri" w:asciiTheme="minorEastAsia" w:hAnsiTheme="minorEastAsia" w:eastAsiaTheme="minorEastAsia"/>
                <w:color w:val="000000" w:themeColor="text1"/>
                <w:kern w:val="0"/>
                <w:sz w:val="22"/>
                <w14:textFill>
                  <w14:solidFill>
                    <w14:schemeClr w14:val="tx1"/>
                  </w14:solidFill>
                </w14:textFill>
              </w:rPr>
              <w:t>不组织</w:t>
            </w:r>
          </w:p>
          <w:p>
            <w:pPr>
              <w:autoSpaceDE w:val="0"/>
              <w:autoSpaceDN w:val="0"/>
              <w:adjustRightInd w:val="0"/>
              <w:snapToGrid w:val="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sym w:font="Wingdings 2" w:char="0052"/>
            </w:r>
            <w:r>
              <w:rPr>
                <w:rFonts w:cs="Calibri" w:asciiTheme="minorEastAsia" w:hAnsiTheme="minorEastAsia" w:eastAsiaTheme="minorEastAsia"/>
                <w:color w:val="000000" w:themeColor="text1"/>
                <w:kern w:val="0"/>
                <w:sz w:val="22"/>
                <w14:textFill>
                  <w14:solidFill>
                    <w14:schemeClr w14:val="tx1"/>
                  </w14:solidFill>
                </w14:textFill>
              </w:rPr>
              <w:t>组织，踏勘时间：</w:t>
            </w:r>
          </w:p>
          <w:p>
            <w:pPr>
              <w:autoSpaceDE w:val="0"/>
              <w:autoSpaceDN w:val="0"/>
              <w:adjustRightInd w:val="0"/>
              <w:snapToGrid w:val="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1.10</w:t>
            </w:r>
          </w:p>
        </w:tc>
        <w:tc>
          <w:tcPr>
            <w:tcW w:w="2004"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投标预备会</w:t>
            </w:r>
          </w:p>
        </w:tc>
        <w:tc>
          <w:tcPr>
            <w:tcW w:w="6487" w:type="dxa"/>
            <w:vAlign w:val="center"/>
          </w:tcPr>
          <w:p>
            <w:pPr>
              <w:autoSpaceDE w:val="0"/>
              <w:autoSpaceDN w:val="0"/>
              <w:adjustRightInd w:val="0"/>
              <w:snapToGrid w:val="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sym w:font="Wingdings" w:char="F0FE"/>
            </w:r>
            <w:r>
              <w:rPr>
                <w:rFonts w:cs="Calibri" w:asciiTheme="minorEastAsia" w:hAnsiTheme="minorEastAsia" w:eastAsiaTheme="minorEastAsia"/>
                <w:color w:val="000000" w:themeColor="text1"/>
                <w:kern w:val="0"/>
                <w:sz w:val="22"/>
                <w14:textFill>
                  <w14:solidFill>
                    <w14:schemeClr w14:val="tx1"/>
                  </w14:solidFill>
                </w14:textFill>
              </w:rPr>
              <w:t>不召开</w:t>
            </w:r>
          </w:p>
          <w:p>
            <w:pPr>
              <w:autoSpaceDE w:val="0"/>
              <w:autoSpaceDN w:val="0"/>
              <w:adjustRightInd w:val="0"/>
              <w:snapToGrid w:val="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□召开，召开时间：</w:t>
            </w:r>
          </w:p>
          <w:p>
            <w:pPr>
              <w:autoSpaceDE w:val="0"/>
              <w:autoSpaceDN w:val="0"/>
              <w:adjustRightInd w:val="0"/>
              <w:snapToGrid w:val="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2.2.1</w:t>
            </w:r>
          </w:p>
        </w:tc>
        <w:tc>
          <w:tcPr>
            <w:tcW w:w="2004"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投标人提出问题的截止时间</w:t>
            </w:r>
          </w:p>
        </w:tc>
        <w:tc>
          <w:tcPr>
            <w:tcW w:w="6487" w:type="dxa"/>
            <w:vAlign w:val="center"/>
          </w:tcPr>
          <w:p>
            <w:pPr>
              <w:autoSpaceDE w:val="0"/>
              <w:autoSpaceDN w:val="0"/>
              <w:adjustRightInd w:val="0"/>
              <w:snapToGrid w:val="0"/>
              <w:rPr>
                <w:rFonts w:cs="Calibri" w:asciiTheme="minorEastAsia" w:hAnsiTheme="minorEastAsia" w:eastAsiaTheme="minorEastAsia"/>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2019年</w:t>
            </w:r>
            <w:r>
              <w:rPr>
                <w:rFonts w:hint="eastAsia" w:ascii="宋体" w:hAnsi="宋体" w:cs="Calibri"/>
                <w:color w:val="000000" w:themeColor="text1"/>
                <w:kern w:val="0"/>
                <w:sz w:val="22"/>
                <w:lang w:val="en-US" w:eastAsia="zh-CN"/>
                <w14:textFill>
                  <w14:solidFill>
                    <w14:schemeClr w14:val="tx1"/>
                  </w14:solidFill>
                </w14:textFill>
              </w:rPr>
              <w:t>7</w:t>
            </w:r>
            <w:r>
              <w:rPr>
                <w:rFonts w:hint="eastAsia" w:ascii="宋体" w:hAnsi="宋体" w:cs="Calibri"/>
                <w:color w:val="000000" w:themeColor="text1"/>
                <w:kern w:val="0"/>
                <w:sz w:val="22"/>
                <w14:textFill>
                  <w14:solidFill>
                    <w14:schemeClr w14:val="tx1"/>
                  </w14:solidFill>
                </w14:textFill>
              </w:rPr>
              <w:t>月</w:t>
            </w:r>
            <w:r>
              <w:rPr>
                <w:rFonts w:hint="eastAsia" w:ascii="宋体" w:hAnsi="宋体" w:cs="Calibri"/>
                <w:color w:val="000000" w:themeColor="text1"/>
                <w:kern w:val="0"/>
                <w:sz w:val="22"/>
                <w:lang w:val="en-US" w:eastAsia="zh-CN"/>
                <w14:textFill>
                  <w14:solidFill>
                    <w14:schemeClr w14:val="tx1"/>
                  </w14:solidFill>
                </w14:textFill>
              </w:rPr>
              <w:t>3</w:t>
            </w:r>
            <w:r>
              <w:rPr>
                <w:rFonts w:hint="eastAsia" w:ascii="宋体" w:hAnsi="宋体" w:cs="Calibri"/>
                <w:color w:val="000000" w:themeColor="text1"/>
                <w:kern w:val="0"/>
                <w:sz w:val="22"/>
                <w14:textFill>
                  <w14:solidFill>
                    <w14:schemeClr w14:val="tx1"/>
                  </w14:solidFill>
                </w14:textFill>
              </w:rPr>
              <w:t>日</w:t>
            </w:r>
            <w:r>
              <w:rPr>
                <w:rFonts w:ascii="宋体" w:hAnsi="宋体" w:cs="Calibri"/>
                <w:color w:val="000000" w:themeColor="text1"/>
                <w:kern w:val="0"/>
                <w:sz w:val="22"/>
                <w14:textFill>
                  <w14:solidFill>
                    <w14:schemeClr w14:val="tx1"/>
                  </w14:solidFill>
                </w14:textFill>
              </w:rPr>
              <w:t>11：30前，</w:t>
            </w:r>
            <w:r>
              <w:rPr>
                <w:rFonts w:hint="eastAsia" w:ascii="宋体" w:hAnsi="宋体" w:cs="Calibri"/>
                <w:color w:val="000000" w:themeColor="text1"/>
                <w:kern w:val="0"/>
                <w:sz w:val="22"/>
                <w14:textFill>
                  <w14:solidFill>
                    <w14:schemeClr w14:val="tx1"/>
                  </w14:solidFill>
                </w14:textFill>
              </w:rPr>
              <w:t>以书面加盖公章的形式通过</w:t>
            </w:r>
            <w:r>
              <w:rPr>
                <w:rFonts w:ascii="宋体" w:hAnsi="宋体" w:cs="Calibri"/>
                <w:color w:val="000000" w:themeColor="text1"/>
                <w:kern w:val="0"/>
                <w:sz w:val="22"/>
                <w14:textFill>
                  <w14:solidFill>
                    <w14:schemeClr w14:val="tx1"/>
                  </w14:solidFill>
                </w14:textFill>
              </w:rPr>
              <w:t>E-mail或传真提交给招标人（投标联系人:贾思勰，电话0571-86662723</w:t>
            </w:r>
            <w:r>
              <w:rPr>
                <w:rFonts w:hint="eastAsia" w:ascii="宋体" w:hAnsi="宋体" w:cs="Calibri"/>
                <w:color w:val="000000" w:themeColor="text1"/>
                <w:kern w:val="0"/>
                <w:sz w:val="22"/>
                <w14:textFill>
                  <w14:solidFill>
                    <w14:schemeClr w14:val="tx1"/>
                  </w14:solidFill>
                </w14:textFill>
              </w:rPr>
              <w:t>；传真：</w:t>
            </w:r>
            <w:r>
              <w:rPr>
                <w:rFonts w:ascii="宋体" w:hAnsi="宋体" w:cs="Calibri"/>
                <w:color w:val="000000" w:themeColor="text1"/>
                <w:kern w:val="0"/>
                <w:sz w:val="22"/>
                <w14:textFill>
                  <w14:solidFill>
                    <w14:schemeClr w14:val="tx1"/>
                  </w14:solidFill>
                </w14:textFill>
              </w:rPr>
              <w:t>0571-86662736；电子邮箱：zbzx@hzairport.com）投标人必须在规定时间前提出对招标文件的疑问，否则招标人有权拒绝接收和拒绝回答未在截止时间前提出的疑问。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2.2.2</w:t>
            </w:r>
          </w:p>
        </w:tc>
        <w:tc>
          <w:tcPr>
            <w:tcW w:w="2004"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投标截止时间</w:t>
            </w:r>
          </w:p>
        </w:tc>
        <w:tc>
          <w:tcPr>
            <w:tcW w:w="6487" w:type="dxa"/>
            <w:vAlign w:val="center"/>
          </w:tcPr>
          <w:p>
            <w:pPr>
              <w:autoSpaceDE w:val="0"/>
              <w:autoSpaceDN w:val="0"/>
              <w:adjustRightInd w:val="0"/>
              <w:snapToGrid w:val="0"/>
              <w:rPr>
                <w:rFonts w:cs="Calibri" w:asciiTheme="minorEastAsia" w:hAnsiTheme="minorEastAsia" w:eastAsiaTheme="minorEastAsia"/>
                <w:b/>
                <w:color w:val="000000" w:themeColor="text1"/>
                <w:kern w:val="0"/>
                <w:sz w:val="22"/>
                <w14:textFill>
                  <w14:solidFill>
                    <w14:schemeClr w14:val="tx1"/>
                  </w14:solidFill>
                </w14:textFill>
              </w:rPr>
            </w:pPr>
            <w:r>
              <w:rPr>
                <w:rFonts w:cs="Calibri" w:asciiTheme="minorEastAsia" w:hAnsiTheme="minorEastAsia" w:eastAsiaTheme="minorEastAsia"/>
                <w:b/>
                <w:color w:val="000000" w:themeColor="text1"/>
                <w:kern w:val="0"/>
                <w:sz w:val="22"/>
                <w14:textFill>
                  <w14:solidFill>
                    <w14:schemeClr w14:val="tx1"/>
                  </w14:solidFill>
                </w14:textFill>
              </w:rPr>
              <w:t>2019年</w:t>
            </w:r>
            <w:r>
              <w:rPr>
                <w:rFonts w:hint="eastAsia" w:cs="Calibri" w:asciiTheme="minorEastAsia" w:hAnsiTheme="minorEastAsia" w:eastAsiaTheme="minorEastAsia"/>
                <w:b/>
                <w:color w:val="000000" w:themeColor="text1"/>
                <w:kern w:val="0"/>
                <w:sz w:val="22"/>
                <w:lang w:val="en-US" w:eastAsia="zh-CN"/>
                <w14:textFill>
                  <w14:solidFill>
                    <w14:schemeClr w14:val="tx1"/>
                  </w14:solidFill>
                </w14:textFill>
              </w:rPr>
              <w:t>7</w:t>
            </w:r>
            <w:r>
              <w:rPr>
                <w:rFonts w:hint="eastAsia" w:cs="Calibri" w:asciiTheme="minorEastAsia" w:hAnsiTheme="minorEastAsia" w:eastAsiaTheme="minorEastAsia"/>
                <w:b/>
                <w:color w:val="000000" w:themeColor="text1"/>
                <w:kern w:val="0"/>
                <w:sz w:val="22"/>
                <w14:textFill>
                  <w14:solidFill>
                    <w14:schemeClr w14:val="tx1"/>
                  </w14:solidFill>
                </w14:textFill>
              </w:rPr>
              <w:t>月</w:t>
            </w:r>
            <w:r>
              <w:rPr>
                <w:rFonts w:hint="eastAsia" w:cs="Calibri" w:asciiTheme="minorEastAsia" w:hAnsiTheme="minorEastAsia" w:eastAsiaTheme="minorEastAsia"/>
                <w:b/>
                <w:color w:val="000000" w:themeColor="text1"/>
                <w:kern w:val="0"/>
                <w:sz w:val="22"/>
                <w:lang w:val="en-US" w:eastAsia="zh-CN"/>
                <w14:textFill>
                  <w14:solidFill>
                    <w14:schemeClr w14:val="tx1"/>
                  </w14:solidFill>
                </w14:textFill>
              </w:rPr>
              <w:t>11</w:t>
            </w:r>
            <w:r>
              <w:rPr>
                <w:rFonts w:hint="eastAsia" w:cs="Calibri" w:asciiTheme="minorEastAsia" w:hAnsiTheme="minorEastAsia" w:eastAsiaTheme="minorEastAsia"/>
                <w:b/>
                <w:color w:val="000000" w:themeColor="text1"/>
                <w:kern w:val="0"/>
                <w:sz w:val="22"/>
                <w14:textFill>
                  <w14:solidFill>
                    <w14:schemeClr w14:val="tx1"/>
                  </w14:solidFill>
                </w14:textFill>
              </w:rPr>
              <w:t>日上午</w:t>
            </w:r>
            <w:r>
              <w:rPr>
                <w:rFonts w:cs="Calibri" w:asciiTheme="minorEastAsia" w:hAnsiTheme="minorEastAsia" w:eastAsiaTheme="minorEastAsia"/>
                <w:b/>
                <w:color w:val="000000" w:themeColor="text1"/>
                <w:kern w:val="0"/>
                <w:sz w:val="22"/>
                <w14:textFill>
                  <w14:solidFill>
                    <w14:schemeClr w14:val="tx1"/>
                  </w14:solidFill>
                </w14:textFill>
              </w:rPr>
              <w:t>9时</w:t>
            </w:r>
            <w:r>
              <w:rPr>
                <w:rFonts w:hint="eastAsia" w:cs="Calibri" w:asciiTheme="minorEastAsia" w:hAnsiTheme="minorEastAsia" w:eastAsiaTheme="minorEastAsia"/>
                <w:b/>
                <w:color w:val="000000" w:themeColor="text1"/>
                <w:kern w:val="0"/>
                <w:sz w:val="22"/>
                <w:lang w:val="en-US" w:eastAsia="zh-CN"/>
                <w14:textFill>
                  <w14:solidFill>
                    <w14:schemeClr w14:val="tx1"/>
                  </w14:solidFill>
                </w14:textFill>
              </w:rPr>
              <w:t>3</w:t>
            </w:r>
            <w:r>
              <w:rPr>
                <w:rFonts w:cs="Calibri" w:asciiTheme="minorEastAsia" w:hAnsiTheme="minorEastAsia" w:eastAsiaTheme="minorEastAsia"/>
                <w:b/>
                <w:color w:val="000000" w:themeColor="text1"/>
                <w:kern w:val="0"/>
                <w:sz w:val="22"/>
                <w14:textFill>
                  <w14:solidFill>
                    <w14:schemeClr w14:val="tx1"/>
                  </w14:solidFill>
                </w14:textFill>
              </w:rPr>
              <w:t>0分（北京时间）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2.2.3</w:t>
            </w:r>
          </w:p>
        </w:tc>
        <w:tc>
          <w:tcPr>
            <w:tcW w:w="2004"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投标人确认收到招标文件澄清的时间</w:t>
            </w:r>
          </w:p>
        </w:tc>
        <w:tc>
          <w:tcPr>
            <w:tcW w:w="6487" w:type="dxa"/>
            <w:vAlign w:val="center"/>
          </w:tcPr>
          <w:p>
            <w:pPr>
              <w:autoSpaceDE w:val="0"/>
              <w:autoSpaceDN w:val="0"/>
              <w:adjustRightInd w:val="0"/>
              <w:snapToGrid w:val="0"/>
              <w:rPr>
                <w:rFonts w:cs="Calibri" w:asciiTheme="minorEastAsia" w:hAnsiTheme="minorEastAsia" w:eastAsiaTheme="minorEastAsia"/>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招标人可主动地或在解答投标人提出的澄清问题时对招标文件进行修改，</w:t>
            </w:r>
            <w:bookmarkStart w:id="36" w:name="_Toc236586447"/>
            <w:bookmarkStart w:id="37" w:name="_Toc226175287"/>
            <w:r>
              <w:rPr>
                <w:rFonts w:hint="eastAsia" w:ascii="宋体" w:hAnsi="宋体" w:cs="Calibri"/>
                <w:color w:val="000000" w:themeColor="text1"/>
                <w:kern w:val="0"/>
                <w:sz w:val="22"/>
                <w14:textFill>
                  <w14:solidFill>
                    <w14:schemeClr w14:val="tx1"/>
                  </w14:solidFill>
                </w14:textFill>
              </w:rPr>
              <w:t>对招标文件的修改将以补充公告的形式发布，所有获得招标文件的投标人应自行关注网站公告，招标人不再一一通知。投标人因自身贻误行为导致投标失败的，责任自负。</w:t>
            </w:r>
            <w:bookmarkEnd w:id="36"/>
            <w:bookmarkEnd w:id="3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2.3.2</w:t>
            </w:r>
          </w:p>
        </w:tc>
        <w:tc>
          <w:tcPr>
            <w:tcW w:w="2004"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投标人确认收到招标文件修改的时间</w:t>
            </w:r>
          </w:p>
        </w:tc>
        <w:tc>
          <w:tcPr>
            <w:tcW w:w="6487" w:type="dxa"/>
            <w:vAlign w:val="center"/>
          </w:tcPr>
          <w:p>
            <w:pPr>
              <w:autoSpaceDE w:val="0"/>
              <w:autoSpaceDN w:val="0"/>
              <w:adjustRightInd w:val="0"/>
              <w:snapToGrid w:val="0"/>
              <w:rPr>
                <w:rFonts w:cs="Calibri" w:asciiTheme="minorEastAsia" w:hAnsiTheme="minorEastAsia" w:eastAsiaTheme="minorEastAsia"/>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3.4.1</w:t>
            </w:r>
          </w:p>
        </w:tc>
        <w:tc>
          <w:tcPr>
            <w:tcW w:w="2004"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投标有效期</w:t>
            </w:r>
          </w:p>
        </w:tc>
        <w:tc>
          <w:tcPr>
            <w:tcW w:w="6487" w:type="dxa"/>
            <w:vAlign w:val="center"/>
          </w:tcPr>
          <w:p>
            <w:pPr>
              <w:autoSpaceDE w:val="0"/>
              <w:autoSpaceDN w:val="0"/>
              <w:adjustRightInd w:val="0"/>
              <w:snapToGrid w:val="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120日历天（从投标截止之日算起）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3.5.1</w:t>
            </w:r>
          </w:p>
        </w:tc>
        <w:tc>
          <w:tcPr>
            <w:tcW w:w="2004"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投标保证金</w:t>
            </w:r>
          </w:p>
        </w:tc>
        <w:tc>
          <w:tcPr>
            <w:tcW w:w="6487" w:type="dxa"/>
            <w:vAlign w:val="center"/>
          </w:tcPr>
          <w:p>
            <w:pPr>
              <w:snapToGrid w:val="0"/>
              <w:rPr>
                <w:rFonts w:asciiTheme="minorEastAsia" w:hAnsiTheme="minorEastAsia" w:eastAsiaTheme="minorEastAsia"/>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3.6.3</w:t>
            </w:r>
          </w:p>
        </w:tc>
        <w:tc>
          <w:tcPr>
            <w:tcW w:w="2004"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签字或盖章要求</w:t>
            </w:r>
          </w:p>
        </w:tc>
        <w:tc>
          <w:tcPr>
            <w:tcW w:w="6487" w:type="dxa"/>
            <w:vAlign w:val="center"/>
          </w:tcPr>
          <w:p>
            <w:pPr>
              <w:autoSpaceDE w:val="0"/>
              <w:autoSpaceDN w:val="0"/>
              <w:adjustRightInd w:val="0"/>
              <w:snapToGrid w:val="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b/>
                <w:color w:val="000000" w:themeColor="text1"/>
                <w:kern w:val="0"/>
                <w:sz w:val="22"/>
                <w14:textFill>
                  <w14:solidFill>
                    <w14:schemeClr w14:val="tx1"/>
                  </w14:solidFill>
                </w14:textFill>
              </w:rPr>
              <w:t>投标文件封面（或扉页）、投标函以及各类报价表</w:t>
            </w:r>
            <w:r>
              <w:rPr>
                <w:rFonts w:cs="Calibri" w:asciiTheme="minorEastAsia" w:hAnsiTheme="minorEastAsia" w:eastAsiaTheme="minorEastAsia"/>
                <w:color w:val="000000" w:themeColor="text1"/>
                <w:kern w:val="0"/>
                <w:sz w:val="22"/>
                <w14:textFill>
                  <w14:solidFill>
                    <w14:schemeClr w14:val="tx1"/>
                  </w14:solidFill>
                </w14:textFill>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3.6.4</w:t>
            </w:r>
          </w:p>
        </w:tc>
        <w:tc>
          <w:tcPr>
            <w:tcW w:w="2004"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投标文件副本份数</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正本一份，</w:t>
            </w:r>
            <w:r>
              <w:rPr>
                <w:rFonts w:ascii="宋体" w:hAnsi="宋体" w:cs="Calibri"/>
                <w:color w:val="000000" w:themeColor="text1"/>
                <w:kern w:val="0"/>
                <w:sz w:val="22"/>
                <w14:textFill>
                  <w14:solidFill>
                    <w14:schemeClr w14:val="tx1"/>
                  </w14:solidFill>
                </w14:textFill>
              </w:rPr>
              <w:t>副本</w:t>
            </w:r>
            <w:r>
              <w:rPr>
                <w:rFonts w:hint="eastAsia" w:ascii="宋体" w:hAnsi="宋体" w:cs="Calibri"/>
                <w:color w:val="000000" w:themeColor="text1"/>
                <w:kern w:val="0"/>
                <w:sz w:val="22"/>
                <w14:textFill>
                  <w14:solidFill>
                    <w14:schemeClr w14:val="tx1"/>
                  </w14:solidFill>
                </w14:textFill>
              </w:rPr>
              <w:t>二</w:t>
            </w:r>
            <w:r>
              <w:rPr>
                <w:rFonts w:ascii="宋体" w:hAnsi="宋体" w:cs="Calibri"/>
                <w:color w:val="000000" w:themeColor="text1"/>
                <w:kern w:val="0"/>
                <w:sz w:val="22"/>
                <w14:textFill>
                  <w14:solidFill>
                    <w14:schemeClr w14:val="tx1"/>
                  </w14:solidFill>
                </w14:textFill>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3.6.5</w:t>
            </w:r>
          </w:p>
        </w:tc>
        <w:tc>
          <w:tcPr>
            <w:tcW w:w="2004"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装订要求</w:t>
            </w:r>
          </w:p>
        </w:tc>
        <w:tc>
          <w:tcPr>
            <w:tcW w:w="6487" w:type="dxa"/>
            <w:vAlign w:val="center"/>
          </w:tcPr>
          <w:p>
            <w:pPr>
              <w:autoSpaceDE w:val="0"/>
              <w:autoSpaceDN w:val="0"/>
              <w:adjustRightInd w:val="0"/>
              <w:snapToGrid w:val="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按照投标人须知3.2项约定的投标文件组成内容，投标文件应按以下要求装订：</w:t>
            </w:r>
          </w:p>
          <w:p>
            <w:pPr>
              <w:autoSpaceDE w:val="0"/>
              <w:autoSpaceDN w:val="0"/>
              <w:adjustRightInd w:val="0"/>
              <w:snapToGrid w:val="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sym w:font="Wingdings" w:char="F0FE"/>
            </w:r>
            <w:r>
              <w:rPr>
                <w:rFonts w:cs="Calibri" w:asciiTheme="minorEastAsia" w:hAnsiTheme="minorEastAsia" w:eastAsiaTheme="minorEastAsia"/>
                <w:color w:val="000000" w:themeColor="text1"/>
                <w:kern w:val="0"/>
                <w:sz w:val="22"/>
                <w14:textFill>
                  <w14:solidFill>
                    <w14:schemeClr w14:val="tx1"/>
                  </w14:solidFill>
                </w14:textFill>
              </w:rPr>
              <w:t>不分册装订</w:t>
            </w:r>
          </w:p>
          <w:p>
            <w:pPr>
              <w:autoSpaceDE w:val="0"/>
              <w:autoSpaceDN w:val="0"/>
              <w:adjustRightInd w:val="0"/>
              <w:snapToGrid w:val="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□分册装订</w:t>
            </w:r>
          </w:p>
          <w:p>
            <w:pPr>
              <w:autoSpaceDE w:val="0"/>
              <w:autoSpaceDN w:val="0"/>
              <w:adjustRightInd w:val="0"/>
              <w:snapToGrid w:val="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每册采用</w:t>
            </w:r>
            <w:r>
              <w:rPr>
                <w:rFonts w:cs="Calibri" w:asciiTheme="minorEastAsia" w:hAnsiTheme="minorEastAsia" w:eastAsiaTheme="minorEastAsia"/>
                <w:color w:val="000000" w:themeColor="text1"/>
                <w:kern w:val="0"/>
                <w:sz w:val="22"/>
                <w:u w:val="single"/>
                <w14:textFill>
                  <w14:solidFill>
                    <w14:schemeClr w14:val="tx1"/>
                  </w14:solidFill>
                </w14:textFill>
              </w:rPr>
              <w:t xml:space="preserve"> 胶装 </w:t>
            </w:r>
            <w:r>
              <w:rPr>
                <w:rFonts w:cs="Calibri" w:asciiTheme="minorEastAsia" w:hAnsiTheme="minorEastAsia" w:eastAsiaTheme="minorEastAsia"/>
                <w:color w:val="000000" w:themeColor="text1"/>
                <w:kern w:val="0"/>
                <w:sz w:val="22"/>
                <w14:textFill>
                  <w14:solidFill>
                    <w14:schemeClr w14:val="tx1"/>
                  </w14:solidFill>
                </w14:textFill>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4.1.2</w:t>
            </w:r>
          </w:p>
        </w:tc>
        <w:tc>
          <w:tcPr>
            <w:tcW w:w="2004"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封套上写明</w:t>
            </w:r>
          </w:p>
        </w:tc>
        <w:tc>
          <w:tcPr>
            <w:tcW w:w="6487" w:type="dxa"/>
            <w:vAlign w:val="center"/>
          </w:tcPr>
          <w:p>
            <w:pPr>
              <w:autoSpaceDE w:val="0"/>
              <w:autoSpaceDN w:val="0"/>
              <w:adjustRightInd w:val="0"/>
              <w:snapToGrid w:val="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招标人的地址：</w:t>
            </w:r>
            <w:r>
              <w:rPr>
                <w:rFonts w:hint="eastAsia" w:asciiTheme="minorEastAsia" w:hAnsiTheme="minorEastAsia" w:eastAsiaTheme="minorEastAsia"/>
                <w:color w:val="000000" w:themeColor="text1"/>
                <w:sz w:val="22"/>
                <w:u w:val="single"/>
                <w14:textFill>
                  <w14:solidFill>
                    <w14:schemeClr w14:val="tx1"/>
                  </w14:solidFill>
                </w14:textFill>
              </w:rPr>
              <w:t>杭州萧山国际机场内</w:t>
            </w:r>
          </w:p>
          <w:p>
            <w:pPr>
              <w:autoSpaceDE w:val="0"/>
              <w:autoSpaceDN w:val="0"/>
              <w:adjustRightInd w:val="0"/>
              <w:snapToGrid w:val="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招标人名称：</w:t>
            </w:r>
            <w:r>
              <w:rPr>
                <w:rFonts w:cs="Calibri" w:asciiTheme="minorEastAsia" w:hAnsiTheme="minorEastAsia" w:eastAsiaTheme="minorEastAsia"/>
                <w:color w:val="000000" w:themeColor="text1"/>
                <w:kern w:val="0"/>
                <w:sz w:val="22"/>
                <w:u w:val="single"/>
                <w14:textFill>
                  <w14:solidFill>
                    <w14:schemeClr w14:val="tx1"/>
                  </w14:solidFill>
                </w14:textFill>
              </w:rPr>
              <w:t>杭州萧山国际机场有限公司</w:t>
            </w:r>
          </w:p>
          <w:p>
            <w:pPr>
              <w:autoSpaceDE w:val="0"/>
              <w:autoSpaceDN w:val="0"/>
              <w:adjustRightInd w:val="0"/>
              <w:snapToGrid w:val="0"/>
              <w:rPr>
                <w:rFonts w:cs="Calibri"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项目名称：</w:t>
            </w:r>
            <w:r>
              <w:rPr>
                <w:rFonts w:hint="eastAsia" w:cs="Calibri" w:asciiTheme="minorEastAsia" w:hAnsiTheme="minorEastAsia"/>
                <w:color w:val="000000" w:themeColor="text1"/>
                <w:kern w:val="0"/>
                <w:sz w:val="22"/>
                <w:u w:val="single"/>
                <w14:textFill>
                  <w14:solidFill>
                    <w14:schemeClr w14:val="tx1"/>
                  </w14:solidFill>
                </w14:textFill>
              </w:rPr>
              <w:t>杭州萧山国际机场航站楼区域潜水泵、隔油器维护</w:t>
            </w:r>
            <w:r>
              <w:rPr>
                <w:rFonts w:cs="Arial" w:asciiTheme="minorEastAsia" w:hAnsiTheme="minorEastAsia"/>
                <w:color w:val="000000" w:themeColor="text1"/>
                <w:kern w:val="0"/>
                <w:sz w:val="22"/>
                <w:highlight w:val="yellow"/>
                <w:u w:val="single"/>
                <w14:textFill>
                  <w14:solidFill>
                    <w14:schemeClr w14:val="tx1"/>
                  </w14:solidFill>
                </w14:textFill>
              </w:rPr>
              <w:t xml:space="preserve">                </w:t>
            </w:r>
            <w:r>
              <w:rPr>
                <w:rFonts w:cs="Calibri" w:asciiTheme="minorEastAsia" w:hAnsiTheme="minorEastAsia"/>
                <w:color w:val="000000" w:themeColor="text1"/>
                <w:kern w:val="0"/>
                <w:sz w:val="22"/>
                <w:u w:val="single"/>
                <w14:textFill>
                  <w14:solidFill>
                    <w14:schemeClr w14:val="tx1"/>
                  </w14:solidFill>
                </w14:textFill>
              </w:rPr>
              <w:t>项目</w:t>
            </w:r>
            <w:r>
              <w:rPr>
                <w:rFonts w:hint="eastAsia" w:cs="宋体" w:asciiTheme="minorEastAsia" w:hAnsiTheme="minorEastAsia"/>
                <w:color w:val="000000" w:themeColor="text1"/>
                <w:sz w:val="22"/>
                <w14:textFill>
                  <w14:solidFill>
                    <w14:schemeClr w14:val="tx1"/>
                  </w14:solidFill>
                </w14:textFill>
              </w:rPr>
              <w:t>投标文件</w:t>
            </w:r>
          </w:p>
          <w:p>
            <w:pPr>
              <w:autoSpaceDE w:val="0"/>
              <w:autoSpaceDN w:val="0"/>
              <w:adjustRightInd w:val="0"/>
              <w:snapToGrid w:val="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在</w:t>
            </w:r>
            <w:r>
              <w:rPr>
                <w:rFonts w:cs="Calibri" w:asciiTheme="minorEastAsia" w:hAnsiTheme="minorEastAsia"/>
                <w:color w:val="000000" w:themeColor="text1"/>
                <w:kern w:val="0"/>
                <w:sz w:val="22"/>
                <w:u w:val="single"/>
                <w14:textFill>
                  <w14:solidFill>
                    <w14:schemeClr w14:val="tx1"/>
                  </w14:solidFill>
                </w14:textFill>
              </w:rPr>
              <w:t xml:space="preserve"> 2019年</w:t>
            </w:r>
            <w:r>
              <w:rPr>
                <w:rFonts w:hint="eastAsia" w:cs="Calibri" w:asciiTheme="minorEastAsia" w:hAnsiTheme="minorEastAsia"/>
                <w:color w:val="000000" w:themeColor="text1"/>
                <w:kern w:val="0"/>
                <w:sz w:val="22"/>
                <w:u w:val="single"/>
                <w:lang w:val="en-US" w:eastAsia="zh-CN"/>
                <w14:textFill>
                  <w14:solidFill>
                    <w14:schemeClr w14:val="tx1"/>
                  </w14:solidFill>
                </w14:textFill>
              </w:rPr>
              <w:t>7</w:t>
            </w:r>
            <w:r>
              <w:rPr>
                <w:rFonts w:hint="eastAsia" w:cs="Calibri" w:asciiTheme="minorEastAsia" w:hAnsiTheme="minorEastAsia"/>
                <w:color w:val="000000" w:themeColor="text1"/>
                <w:kern w:val="0"/>
                <w:sz w:val="22"/>
                <w:u w:val="single"/>
                <w14:textFill>
                  <w14:solidFill>
                    <w14:schemeClr w14:val="tx1"/>
                  </w14:solidFill>
                </w14:textFill>
              </w:rPr>
              <w:t>月</w:t>
            </w:r>
            <w:r>
              <w:rPr>
                <w:rFonts w:hint="eastAsia" w:cs="Calibri" w:asciiTheme="minorEastAsia" w:hAnsiTheme="minorEastAsia"/>
                <w:color w:val="000000" w:themeColor="text1"/>
                <w:kern w:val="0"/>
                <w:sz w:val="22"/>
                <w:u w:val="single"/>
                <w:lang w:val="en-US" w:eastAsia="zh-CN"/>
                <w14:textFill>
                  <w14:solidFill>
                    <w14:schemeClr w14:val="tx1"/>
                  </w14:solidFill>
                </w14:textFill>
              </w:rPr>
              <w:t>11</w:t>
            </w:r>
            <w:r>
              <w:rPr>
                <w:rFonts w:hint="eastAsia" w:cs="Calibri" w:asciiTheme="minorEastAsia" w:hAnsiTheme="minorEastAsia"/>
                <w:color w:val="000000" w:themeColor="text1"/>
                <w:kern w:val="0"/>
                <w:sz w:val="22"/>
                <w:u w:val="single"/>
                <w14:textFill>
                  <w14:solidFill>
                    <w14:schemeClr w14:val="tx1"/>
                  </w14:solidFill>
                </w14:textFill>
              </w:rPr>
              <w:t>日上午</w:t>
            </w:r>
            <w:r>
              <w:rPr>
                <w:rFonts w:cs="Calibri" w:asciiTheme="minorEastAsia" w:hAnsiTheme="minorEastAsia"/>
                <w:color w:val="000000" w:themeColor="text1"/>
                <w:kern w:val="0"/>
                <w:sz w:val="22"/>
                <w:u w:val="single"/>
                <w14:textFill>
                  <w14:solidFill>
                    <w14:schemeClr w14:val="tx1"/>
                  </w14:solidFill>
                </w14:textFill>
              </w:rPr>
              <w:t>9时</w:t>
            </w:r>
            <w:r>
              <w:rPr>
                <w:rFonts w:hint="eastAsia" w:cs="Calibri" w:asciiTheme="minorEastAsia" w:hAnsiTheme="minorEastAsia"/>
                <w:color w:val="000000" w:themeColor="text1"/>
                <w:kern w:val="0"/>
                <w:sz w:val="22"/>
                <w:u w:val="single"/>
                <w:lang w:val="en-US" w:eastAsia="zh-CN"/>
                <w14:textFill>
                  <w14:solidFill>
                    <w14:schemeClr w14:val="tx1"/>
                  </w14:solidFill>
                </w14:textFill>
              </w:rPr>
              <w:t>3</w:t>
            </w:r>
            <w:r>
              <w:rPr>
                <w:rFonts w:cs="Calibri" w:asciiTheme="minorEastAsia" w:hAnsiTheme="minorEastAsia"/>
                <w:color w:val="000000" w:themeColor="text1"/>
                <w:kern w:val="0"/>
                <w:sz w:val="22"/>
                <w:u w:val="single"/>
                <w14:textFill>
                  <w14:solidFill>
                    <w14:schemeClr w14:val="tx1"/>
                  </w14:solidFill>
                </w14:textFill>
              </w:rPr>
              <w:t>0分</w:t>
            </w:r>
            <w:r>
              <w:rPr>
                <w:rFonts w:cs="Calibri" w:asciiTheme="minorEastAsia" w:hAnsiTheme="minorEastAsia"/>
                <w:color w:val="000000" w:themeColor="text1"/>
                <w:kern w:val="0"/>
                <w:sz w:val="22"/>
                <w14:textFill>
                  <w14:solidFill>
                    <w14:schemeClr w14:val="tx1"/>
                  </w14:solidFill>
                </w14:textFill>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4.2.2</w:t>
            </w:r>
          </w:p>
        </w:tc>
        <w:tc>
          <w:tcPr>
            <w:tcW w:w="2004"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递交投标文件地点</w:t>
            </w:r>
          </w:p>
        </w:tc>
        <w:tc>
          <w:tcPr>
            <w:tcW w:w="6487" w:type="dxa"/>
            <w:vAlign w:val="center"/>
          </w:tcPr>
          <w:p>
            <w:pPr>
              <w:autoSpaceDE w:val="0"/>
              <w:autoSpaceDN w:val="0"/>
              <w:adjustRightInd w:val="0"/>
              <w:snapToGrid w:val="0"/>
              <w:rPr>
                <w:rFonts w:cs="Calibri" w:asciiTheme="minorEastAsia" w:hAnsiTheme="minorEastAsia" w:eastAsiaTheme="minorEastAsia"/>
                <w:color w:val="000000" w:themeColor="text1"/>
                <w:kern w:val="0"/>
                <w:sz w:val="22"/>
                <w14:textFill>
                  <w14:solidFill>
                    <w14:schemeClr w14:val="tx1"/>
                  </w14:solidFill>
                </w14:textFill>
              </w:rPr>
            </w:pPr>
            <w:r>
              <w:rPr>
                <w:rFonts w:hint="eastAsia" w:asciiTheme="minorEastAsia" w:hAnsiTheme="minorEastAsia"/>
                <w:b/>
                <w:color w:val="000000" w:themeColor="text1"/>
                <w:sz w:val="22"/>
                <w14:textFill>
                  <w14:solidFill>
                    <w14:schemeClr w14:val="tx1"/>
                  </w14:solidFill>
                </w14:textFill>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4.2.3</w:t>
            </w:r>
          </w:p>
        </w:tc>
        <w:tc>
          <w:tcPr>
            <w:tcW w:w="2004"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是否退还投标文件</w:t>
            </w:r>
          </w:p>
        </w:tc>
        <w:tc>
          <w:tcPr>
            <w:tcW w:w="6487" w:type="dxa"/>
            <w:vAlign w:val="center"/>
          </w:tcPr>
          <w:p>
            <w:pPr>
              <w:autoSpaceDE w:val="0"/>
              <w:autoSpaceDN w:val="0"/>
              <w:adjustRightInd w:val="0"/>
              <w:snapToGrid w:val="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sym w:font="Wingdings" w:char="F0FE"/>
            </w:r>
            <w:r>
              <w:rPr>
                <w:rFonts w:cs="Calibri" w:asciiTheme="minorEastAsia" w:hAnsiTheme="minorEastAsia" w:eastAsiaTheme="minorEastAsia"/>
                <w:color w:val="000000" w:themeColor="text1"/>
                <w:kern w:val="0"/>
                <w:sz w:val="22"/>
                <w14:textFill>
                  <w14:solidFill>
                    <w14:schemeClr w14:val="tx1"/>
                  </w14:solidFill>
                </w14:textFill>
              </w:rPr>
              <w:t>否</w:t>
            </w:r>
          </w:p>
          <w:p>
            <w:pPr>
              <w:autoSpaceDE w:val="0"/>
              <w:autoSpaceDN w:val="0"/>
              <w:adjustRightInd w:val="0"/>
              <w:snapToGrid w:val="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5.1.1</w:t>
            </w:r>
          </w:p>
        </w:tc>
        <w:tc>
          <w:tcPr>
            <w:tcW w:w="2004"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开标时间和地点</w:t>
            </w:r>
          </w:p>
        </w:tc>
        <w:tc>
          <w:tcPr>
            <w:tcW w:w="6487" w:type="dxa"/>
            <w:vAlign w:val="center"/>
          </w:tcPr>
          <w:p>
            <w:pPr>
              <w:autoSpaceDE w:val="0"/>
              <w:autoSpaceDN w:val="0"/>
              <w:adjustRightInd w:val="0"/>
              <w:snapToGrid w:val="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开标时间：同投标截止时间</w:t>
            </w:r>
          </w:p>
          <w:p>
            <w:pPr>
              <w:autoSpaceDE w:val="0"/>
              <w:autoSpaceDN w:val="0"/>
              <w:adjustRightInd w:val="0"/>
              <w:snapToGrid w:val="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5.2</w:t>
            </w:r>
          </w:p>
        </w:tc>
        <w:tc>
          <w:tcPr>
            <w:tcW w:w="2004"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开标程序</w:t>
            </w:r>
          </w:p>
        </w:tc>
        <w:tc>
          <w:tcPr>
            <w:tcW w:w="6487" w:type="dxa"/>
            <w:vAlign w:val="center"/>
          </w:tcPr>
          <w:p>
            <w:pPr>
              <w:autoSpaceDE w:val="0"/>
              <w:autoSpaceDN w:val="0"/>
              <w:adjustRightInd w:val="0"/>
              <w:snapToGrid w:val="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（1）密封情况检查：由投标人或者其集体推选的代表检查投标文件的密封情况。</w:t>
            </w:r>
          </w:p>
          <w:p>
            <w:pPr>
              <w:autoSpaceDE w:val="0"/>
              <w:autoSpaceDN w:val="0"/>
              <w:adjustRightInd w:val="0"/>
              <w:snapToGrid w:val="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（2）开标顺序：按照后送达先开的顺序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6.1.1</w:t>
            </w:r>
          </w:p>
        </w:tc>
        <w:tc>
          <w:tcPr>
            <w:tcW w:w="2004"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评标委员会的组建</w:t>
            </w:r>
          </w:p>
        </w:tc>
        <w:tc>
          <w:tcPr>
            <w:tcW w:w="6487" w:type="dxa"/>
            <w:vAlign w:val="center"/>
          </w:tcPr>
          <w:p>
            <w:pPr>
              <w:autoSpaceDE w:val="0"/>
              <w:autoSpaceDN w:val="0"/>
              <w:adjustRightInd w:val="0"/>
              <w:snapToGrid w:val="0"/>
              <w:jc w:val="left"/>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评标委员会构成</w:t>
            </w:r>
            <w:r>
              <w:rPr>
                <w:rFonts w:hint="eastAsia" w:cs="Calibri" w:asciiTheme="minorEastAsia" w:hAnsiTheme="minorEastAsia" w:eastAsiaTheme="minorEastAsia"/>
                <w:color w:val="000000" w:themeColor="text1"/>
                <w:kern w:val="0"/>
                <w:sz w:val="22"/>
                <w14:textFill>
                  <w14:solidFill>
                    <w14:schemeClr w14:val="tx1"/>
                  </w14:solidFill>
                </w14:textFill>
              </w:rPr>
              <w:t>：</w:t>
            </w:r>
            <w:r>
              <w:rPr>
                <w:rFonts w:cs="Calibri" w:asciiTheme="minorEastAsia" w:hAnsiTheme="minorEastAsia" w:eastAsiaTheme="minorEastAsia"/>
                <w:color w:val="000000" w:themeColor="text1"/>
                <w:kern w:val="0"/>
                <w:sz w:val="22"/>
                <w14:textFill>
                  <w14:solidFill>
                    <w14:schemeClr w14:val="tx1"/>
                  </w14:solidFill>
                </w14:textFill>
              </w:rPr>
              <w:t>3</w:t>
            </w:r>
            <w:r>
              <w:rPr>
                <w:rFonts w:hint="eastAsia" w:asciiTheme="minorEastAsia" w:hAnsiTheme="minorEastAsia" w:eastAsiaTheme="minorEastAsia"/>
                <w:color w:val="000000" w:themeColor="text1"/>
                <w:sz w:val="22"/>
                <w14:textFill>
                  <w14:solidFill>
                    <w14:schemeClr w14:val="tx1"/>
                  </w14:solidFill>
                </w14:textFill>
              </w:rPr>
              <w:t>人及以上单数</w:t>
            </w:r>
          </w:p>
          <w:p>
            <w:pPr>
              <w:autoSpaceDE w:val="0"/>
              <w:autoSpaceDN w:val="0"/>
              <w:adjustRightInd w:val="0"/>
              <w:snapToGrid w:val="0"/>
              <w:jc w:val="left"/>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评标专家确定方式：</w:t>
            </w:r>
            <w:r>
              <w:rPr>
                <w:rFonts w:hint="eastAsia" w:asciiTheme="minorEastAsia" w:hAnsiTheme="minorEastAsia"/>
                <w:color w:val="000000" w:themeColor="text1"/>
                <w:sz w:val="22"/>
                <w14:textFill>
                  <w14:solidFill>
                    <w14:schemeClr w14:val="tx1"/>
                  </w14:solidFill>
                </w14:textFill>
              </w:rPr>
              <w:t>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7.1</w:t>
            </w:r>
          </w:p>
        </w:tc>
        <w:tc>
          <w:tcPr>
            <w:tcW w:w="2004"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是否授权评标委员会确定中标人</w:t>
            </w:r>
          </w:p>
        </w:tc>
        <w:tc>
          <w:tcPr>
            <w:tcW w:w="6487" w:type="dxa"/>
            <w:vAlign w:val="center"/>
          </w:tcPr>
          <w:p>
            <w:pPr>
              <w:autoSpaceDE w:val="0"/>
              <w:autoSpaceDN w:val="0"/>
              <w:adjustRightInd w:val="0"/>
              <w:snapToGrid w:val="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□是</w:t>
            </w:r>
          </w:p>
          <w:p>
            <w:pPr>
              <w:autoSpaceDE w:val="0"/>
              <w:autoSpaceDN w:val="0"/>
              <w:adjustRightInd w:val="0"/>
              <w:snapToGrid w:val="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sym w:font="Wingdings" w:char="F0FE"/>
            </w:r>
            <w:r>
              <w:rPr>
                <w:rFonts w:cs="Calibri" w:asciiTheme="minorEastAsia" w:hAnsiTheme="minorEastAsia" w:eastAsiaTheme="minorEastAsia"/>
                <w:color w:val="000000" w:themeColor="text1"/>
                <w:kern w:val="0"/>
                <w:sz w:val="22"/>
                <w14:textFill>
                  <w14:solidFill>
                    <w14:schemeClr w14:val="tx1"/>
                  </w14:solidFill>
                </w14:textFill>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7.3.1</w:t>
            </w:r>
          </w:p>
        </w:tc>
        <w:tc>
          <w:tcPr>
            <w:tcW w:w="2004"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履约担保</w:t>
            </w:r>
          </w:p>
        </w:tc>
        <w:tc>
          <w:tcPr>
            <w:tcW w:w="6487" w:type="dxa"/>
            <w:vAlign w:val="center"/>
          </w:tcPr>
          <w:p>
            <w:pPr>
              <w:autoSpaceDE w:val="0"/>
              <w:autoSpaceDN w:val="0"/>
              <w:adjustRightInd w:val="0"/>
              <w:snapToGrid w:val="0"/>
              <w:jc w:val="left"/>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履约担保的形式：</w:t>
            </w:r>
            <w:r>
              <w:rPr>
                <w:rFonts w:hint="eastAsia" w:asciiTheme="minorEastAsia" w:hAnsiTheme="minorEastAsia" w:eastAsiaTheme="minorEastAsia"/>
                <w:color w:val="000000" w:themeColor="text1"/>
                <w:sz w:val="22"/>
                <w14:textFill>
                  <w14:solidFill>
                    <w14:schemeClr w14:val="tx1"/>
                  </w14:solidFill>
                </w14:textFill>
              </w:rPr>
              <w:t>银行转账</w:t>
            </w:r>
          </w:p>
          <w:p>
            <w:pPr>
              <w:autoSpaceDE w:val="0"/>
              <w:autoSpaceDN w:val="0"/>
              <w:adjustRightInd w:val="0"/>
              <w:snapToGrid w:val="0"/>
              <w:jc w:val="left"/>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履约担保的金额：</w:t>
            </w:r>
            <w:r>
              <w:rPr>
                <w:rFonts w:hint="eastAsia" w:asciiTheme="minorEastAsia" w:hAnsiTheme="minorEastAsia" w:eastAsiaTheme="minorEastAsia"/>
                <w:color w:val="000000" w:themeColor="text1"/>
                <w:sz w:val="22"/>
                <w14:textFill>
                  <w14:solidFill>
                    <w14:schemeClr w14:val="tx1"/>
                  </w14:solidFill>
                </w14:textFill>
              </w:rPr>
              <w:t>首年合同总价的</w:t>
            </w:r>
            <w:r>
              <w:rPr>
                <w:rFonts w:asciiTheme="minorEastAsia" w:hAnsiTheme="minorEastAsia" w:eastAsiaTheme="minorEastAsia"/>
                <w:color w:val="000000" w:themeColor="text1"/>
                <w:sz w:val="22"/>
                <w14:textFill>
                  <w14:solidFill>
                    <w14:schemeClr w14:val="tx1"/>
                  </w14:solidFill>
                </w14:textFill>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10</w:t>
            </w:r>
          </w:p>
        </w:tc>
        <w:tc>
          <w:tcPr>
            <w:tcW w:w="8491" w:type="dxa"/>
            <w:gridSpan w:val="2"/>
            <w:vAlign w:val="center"/>
          </w:tcPr>
          <w:p>
            <w:pPr>
              <w:autoSpaceDE w:val="0"/>
              <w:autoSpaceDN w:val="0"/>
              <w:adjustRightInd w:val="0"/>
              <w:snapToGrid w:val="0"/>
              <w:jc w:val="center"/>
              <w:rPr>
                <w:rFonts w:cs="Calibri" w:asciiTheme="minorEastAsia" w:hAnsiTheme="minorEastAsia" w:eastAsiaTheme="minorEastAsia"/>
                <w:snapToGrid w:val="0"/>
                <w:color w:val="000000" w:themeColor="text1"/>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10.2</w:t>
            </w:r>
          </w:p>
        </w:tc>
        <w:tc>
          <w:tcPr>
            <w:tcW w:w="2004" w:type="dxa"/>
            <w:vAlign w:val="center"/>
          </w:tcPr>
          <w:p>
            <w:pPr>
              <w:pStyle w:val="13"/>
              <w:adjustRightInd w:val="0"/>
              <w:snapToGrid w:val="0"/>
              <w:spacing w:line="240" w:lineRule="auto"/>
              <w:jc w:val="center"/>
              <w:rPr>
                <w:rFonts w:cs="Calibri" w:asciiTheme="minorEastAsia" w:hAnsiTheme="minorEastAsia" w:eastAsiaTheme="minorEastAsia"/>
                <w:color w:val="000000" w:themeColor="text1"/>
                <w:sz w:val="22"/>
                <w:szCs w:val="22"/>
                <w14:textFill>
                  <w14:solidFill>
                    <w14:schemeClr w14:val="tx1"/>
                  </w14:solidFill>
                </w14:textFill>
              </w:rPr>
            </w:pPr>
            <w:r>
              <w:rPr>
                <w:rFonts w:cs="Calibri" w:asciiTheme="minorEastAsia" w:hAnsiTheme="minorEastAsia" w:eastAsiaTheme="minorEastAsia"/>
                <w:color w:val="000000" w:themeColor="text1"/>
                <w:sz w:val="22"/>
                <w:szCs w:val="22"/>
                <w14:textFill>
                  <w14:solidFill>
                    <w14:schemeClr w14:val="tx1"/>
                  </w14:solidFill>
                </w14:textFill>
              </w:rPr>
              <w:t>其他</w:t>
            </w:r>
          </w:p>
        </w:tc>
        <w:tc>
          <w:tcPr>
            <w:tcW w:w="6487" w:type="dxa"/>
            <w:shd w:val="clear" w:color="auto" w:fill="FFFFFF"/>
            <w:vAlign w:val="center"/>
          </w:tcPr>
          <w:p>
            <w:pPr>
              <w:adjustRightInd w:val="0"/>
              <w:snapToGrid w:val="0"/>
              <w:rPr>
                <w:rFonts w:cs="Calibri" w:asciiTheme="minorEastAsia" w:hAnsiTheme="minorEastAsia" w:eastAsiaTheme="minorEastAsia"/>
                <w:snapToGrid w:val="0"/>
                <w:color w:val="000000" w:themeColor="text1"/>
                <w:kern w:val="0"/>
                <w:sz w:val="22"/>
                <w14:textFill>
                  <w14:solidFill>
                    <w14:schemeClr w14:val="tx1"/>
                  </w14:solidFill>
                </w14:textFill>
              </w:rPr>
            </w:pPr>
            <w:r>
              <w:rPr>
                <w:rFonts w:cs="Calibri" w:asciiTheme="minorEastAsia" w:hAnsiTheme="minorEastAsia" w:eastAsiaTheme="minorEastAsia"/>
                <w:snapToGrid w:val="0"/>
                <w:color w:val="000000" w:themeColor="text1"/>
                <w:kern w:val="0"/>
                <w:sz w:val="22"/>
                <w14:textFill>
                  <w14:solidFill>
                    <w14:schemeClr w14:val="tx1"/>
                  </w14:solidFill>
                </w14:textFill>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cs="Calibri" w:asciiTheme="minorEastAsia" w:hAnsiTheme="minorEastAsia" w:eastAsiaTheme="minorEastAsia"/>
                <w:snapToGrid w:val="0"/>
                <w:color w:val="000000" w:themeColor="text1"/>
                <w:kern w:val="0"/>
                <w:sz w:val="22"/>
                <w14:textFill>
                  <w14:solidFill>
                    <w14:schemeClr w14:val="tx1"/>
                  </w14:solidFill>
                </w14:textFill>
              </w:rPr>
            </w:pPr>
            <w:r>
              <w:rPr>
                <w:rFonts w:cs="Calibri" w:asciiTheme="minorEastAsia" w:hAnsiTheme="minorEastAsia" w:eastAsiaTheme="minorEastAsia"/>
                <w:snapToGrid w:val="0"/>
                <w:color w:val="000000" w:themeColor="text1"/>
                <w:kern w:val="0"/>
                <w:sz w:val="22"/>
                <w14:textFill>
                  <w14:solidFill>
                    <w14:schemeClr w14:val="tx1"/>
                  </w14:solidFill>
                </w14:textFill>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10.3</w:t>
            </w:r>
          </w:p>
        </w:tc>
        <w:tc>
          <w:tcPr>
            <w:tcW w:w="2004" w:type="dxa"/>
            <w:vAlign w:val="center"/>
          </w:tcPr>
          <w:p>
            <w:pPr>
              <w:pStyle w:val="13"/>
              <w:spacing w:line="240" w:lineRule="auto"/>
              <w:jc w:val="center"/>
              <w:rPr>
                <w:rFonts w:cs="Calibri" w:asciiTheme="minorEastAsia" w:hAnsiTheme="minorEastAsia" w:eastAsiaTheme="minorEastAsia"/>
                <w:snapToGrid/>
                <w:color w:val="000000" w:themeColor="text1"/>
                <w:sz w:val="22"/>
                <w:szCs w:val="22"/>
                <w14:textFill>
                  <w14:solidFill>
                    <w14:schemeClr w14:val="tx1"/>
                  </w14:solidFill>
                </w14:textFill>
              </w:rPr>
            </w:pPr>
            <w:r>
              <w:rPr>
                <w:rFonts w:hint="eastAsia" w:cs="Calibri" w:asciiTheme="minorEastAsia" w:hAnsiTheme="minorEastAsia" w:eastAsiaTheme="minorEastAsia"/>
                <w:snapToGrid/>
                <w:color w:val="000000" w:themeColor="text1"/>
                <w:sz w:val="22"/>
                <w:szCs w:val="22"/>
                <w14:textFill>
                  <w14:solidFill>
                    <w14:schemeClr w14:val="tx1"/>
                  </w14:solidFill>
                </w14:textFill>
              </w:rPr>
              <w:t>备注</w:t>
            </w:r>
          </w:p>
        </w:tc>
        <w:tc>
          <w:tcPr>
            <w:tcW w:w="6487" w:type="dxa"/>
            <w:shd w:val="clear" w:color="auto" w:fill="FFFFFF"/>
            <w:vAlign w:val="center"/>
          </w:tcPr>
          <w:p>
            <w:pPr>
              <w:adjustRightInd w:val="0"/>
              <w:snapToGrid w:val="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本前附表内容与招标文件其他内容不一致之处，以本前附表为准。</w:t>
            </w:r>
          </w:p>
        </w:tc>
      </w:tr>
      <w:bookmarkEnd w:id="1"/>
      <w:bookmarkEnd w:id="2"/>
    </w:tbl>
    <w:p>
      <w:pPr>
        <w:autoSpaceDE w:val="0"/>
        <w:autoSpaceDN w:val="0"/>
        <w:adjustRightInd w:val="0"/>
        <w:spacing w:line="360" w:lineRule="exact"/>
        <w:ind w:firstLine="422" w:firstLineChars="200"/>
        <w:rPr>
          <w:rFonts w:eastAsia="黑体" w:cs="Calibri"/>
          <w:b/>
          <w:bCs/>
          <w:color w:val="000000" w:themeColor="text1"/>
          <w:kern w:val="0"/>
          <w:szCs w:val="21"/>
          <w14:textFill>
            <w14:solidFill>
              <w14:schemeClr w14:val="tx1"/>
            </w14:solidFill>
          </w14:textFill>
        </w:rPr>
      </w:pPr>
      <w:bookmarkStart w:id="38" w:name="_Toc143421656"/>
      <w:bookmarkStart w:id="39" w:name="_Toc11067"/>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r>
        <w:rPr>
          <w:rFonts w:eastAsia="黑体" w:cs="Calibri"/>
          <w:b/>
          <w:bCs/>
          <w:color w:val="000000" w:themeColor="text1"/>
          <w:kern w:val="0"/>
          <w:szCs w:val="21"/>
          <w14:textFill>
            <w14:solidFill>
              <w14:schemeClr w14:val="tx1"/>
            </w14:solidFill>
          </w14:textFill>
        </w:rPr>
        <w:br w:type="page"/>
      </w:r>
      <w:r>
        <w:rPr>
          <w:rFonts w:cs="Calibri" w:asciiTheme="minorEastAsia" w:hAnsiTheme="minorEastAsia" w:eastAsiaTheme="minorEastAsia"/>
          <w:b/>
          <w:bCs/>
          <w:color w:val="000000" w:themeColor="text1"/>
          <w:kern w:val="0"/>
          <w:sz w:val="22"/>
          <w14:textFill>
            <w14:solidFill>
              <w14:schemeClr w14:val="tx1"/>
            </w14:solidFill>
          </w14:textFill>
        </w:rPr>
        <w:t>1. 总则</w:t>
      </w:r>
      <w:bookmarkEnd w:id="38"/>
      <w:bookmarkEnd w:id="39"/>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bookmarkStart w:id="40" w:name="_Toc26216"/>
      <w:r>
        <w:rPr>
          <w:rFonts w:cs="Calibri" w:asciiTheme="minorEastAsia" w:hAnsiTheme="minorEastAsia" w:eastAsiaTheme="minorEastAsia"/>
          <w:b/>
          <w:bCs/>
          <w:color w:val="000000" w:themeColor="text1"/>
          <w:kern w:val="0"/>
          <w:sz w:val="22"/>
          <w14:textFill>
            <w14:solidFill>
              <w14:schemeClr w14:val="tx1"/>
            </w14:solidFill>
          </w14:textFill>
        </w:rPr>
        <w:t>1.1 项目</w:t>
      </w:r>
      <w:bookmarkEnd w:id="40"/>
      <w:r>
        <w:rPr>
          <w:rFonts w:cs="Calibri" w:asciiTheme="minorEastAsia" w:hAnsiTheme="minorEastAsia" w:eastAsiaTheme="minorEastAsia"/>
          <w:b/>
          <w:bCs/>
          <w:color w:val="000000" w:themeColor="text1"/>
          <w:kern w:val="0"/>
          <w:sz w:val="22"/>
          <w14:textFill>
            <w14:solidFill>
              <w14:schemeClr w14:val="tx1"/>
            </w14:solidFill>
          </w14:textFill>
        </w:rPr>
        <w:t>概况</w:t>
      </w:r>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1.1.2项目</w:t>
      </w:r>
      <w:r>
        <w:rPr>
          <w:rFonts w:hint="eastAsia" w:cs="Calibri" w:asciiTheme="minorEastAsia" w:hAnsiTheme="minorEastAsia" w:eastAsiaTheme="minorEastAsia"/>
          <w:color w:val="000000" w:themeColor="text1"/>
          <w:kern w:val="0"/>
          <w:sz w:val="22"/>
          <w14:textFill>
            <w14:solidFill>
              <w14:schemeClr w14:val="tx1"/>
            </w14:solidFill>
          </w14:textFill>
        </w:rPr>
        <w:t>实施</w:t>
      </w:r>
      <w:r>
        <w:rPr>
          <w:rFonts w:cs="Calibri" w:asciiTheme="minorEastAsia" w:hAnsiTheme="minorEastAsia" w:eastAsiaTheme="minorEastAsia"/>
          <w:color w:val="000000" w:themeColor="text1"/>
          <w:kern w:val="0"/>
          <w:sz w:val="22"/>
          <w14:textFill>
            <w14:solidFill>
              <w14:schemeClr w14:val="tx1"/>
            </w14:solidFill>
          </w14:textFill>
        </w:rPr>
        <w:t>地点见投标人须知前附表</w:t>
      </w:r>
      <w:r>
        <w:rPr>
          <w:rFonts w:cs="Calibri" w:asciiTheme="minorEastAsia" w:hAnsiTheme="minorEastAsia" w:eastAsiaTheme="minorEastAsia"/>
          <w:color w:val="000000" w:themeColor="text1"/>
          <w:sz w:val="22"/>
          <w14:textFill>
            <w14:solidFill>
              <w14:schemeClr w14:val="tx1"/>
            </w14:solidFill>
          </w14:textFill>
        </w:rPr>
        <w:t>。</w:t>
      </w:r>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bookmarkStart w:id="41" w:name="_Toc9136"/>
      <w:r>
        <w:rPr>
          <w:rFonts w:cs="Calibri" w:asciiTheme="minorEastAsia" w:hAnsiTheme="minorEastAsia" w:eastAsiaTheme="minorEastAsia"/>
          <w:b/>
          <w:bCs/>
          <w:color w:val="000000" w:themeColor="text1"/>
          <w:kern w:val="0"/>
          <w:sz w:val="22"/>
          <w14:textFill>
            <w14:solidFill>
              <w14:schemeClr w14:val="tx1"/>
            </w14:solidFill>
          </w14:textFill>
        </w:rPr>
        <w:t>1.2 资金来源</w:t>
      </w:r>
      <w:bookmarkEnd w:id="41"/>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见投标人须知前附表。</w:t>
      </w:r>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bookmarkStart w:id="42" w:name="_Toc10673"/>
      <w:r>
        <w:rPr>
          <w:rFonts w:cs="Calibri" w:asciiTheme="minorEastAsia" w:hAnsiTheme="minorEastAsia" w:eastAsiaTheme="minorEastAsia"/>
          <w:b/>
          <w:bCs/>
          <w:color w:val="000000" w:themeColor="text1"/>
          <w:kern w:val="0"/>
          <w:sz w:val="22"/>
          <w14:textFill>
            <w14:solidFill>
              <w14:schemeClr w14:val="tx1"/>
            </w14:solidFill>
          </w14:textFill>
        </w:rPr>
        <w:t>1.3 招标</w:t>
      </w:r>
      <w:bookmarkEnd w:id="42"/>
      <w:r>
        <w:rPr>
          <w:rFonts w:hint="eastAsia" w:cs="Calibri" w:asciiTheme="minorEastAsia" w:hAnsiTheme="minorEastAsia" w:eastAsiaTheme="minorEastAsia"/>
          <w:b/>
          <w:bCs/>
          <w:color w:val="000000" w:themeColor="text1"/>
          <w:kern w:val="0"/>
          <w:sz w:val="22"/>
          <w14:textFill>
            <w14:solidFill>
              <w14:schemeClr w14:val="tx1"/>
            </w14:solidFill>
          </w14:textFill>
        </w:rPr>
        <w:t>内容</w:t>
      </w:r>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见投标人须知前附表。</w:t>
      </w:r>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bookmarkStart w:id="43" w:name="_Toc718"/>
      <w:r>
        <w:rPr>
          <w:rFonts w:cs="Calibri" w:asciiTheme="minorEastAsia" w:hAnsiTheme="minorEastAsia" w:eastAsiaTheme="minorEastAsia"/>
          <w:b/>
          <w:bCs/>
          <w:color w:val="000000" w:themeColor="text1"/>
          <w:kern w:val="0"/>
          <w:sz w:val="22"/>
          <w14:textFill>
            <w14:solidFill>
              <w14:schemeClr w14:val="tx1"/>
            </w14:solidFill>
          </w14:textFill>
        </w:rPr>
        <w:t>1.4 招标方式</w:t>
      </w:r>
      <w:bookmarkEnd w:id="43"/>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见投标人须知前附表。</w:t>
      </w:r>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bookmarkStart w:id="44" w:name="_Toc9161"/>
      <w:r>
        <w:rPr>
          <w:rFonts w:cs="Calibri" w:asciiTheme="minorEastAsia" w:hAnsiTheme="minorEastAsia" w:eastAsiaTheme="minorEastAsia"/>
          <w:b/>
          <w:bCs/>
          <w:color w:val="000000" w:themeColor="text1"/>
          <w:kern w:val="0"/>
          <w:sz w:val="22"/>
          <w14:textFill>
            <w14:solidFill>
              <w14:schemeClr w14:val="tx1"/>
            </w14:solidFill>
          </w14:textFill>
        </w:rPr>
        <w:t>1.5 资格审查</w:t>
      </w:r>
      <w:bookmarkEnd w:id="44"/>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见投标人须知前附表。</w:t>
      </w:r>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bookmarkStart w:id="45" w:name="_Toc13012"/>
      <w:r>
        <w:rPr>
          <w:rFonts w:cs="Calibri" w:asciiTheme="minorEastAsia" w:hAnsiTheme="minorEastAsia" w:eastAsiaTheme="minorEastAsia"/>
          <w:b/>
          <w:bCs/>
          <w:color w:val="000000" w:themeColor="text1"/>
          <w:kern w:val="0"/>
          <w:sz w:val="22"/>
          <w14:textFill>
            <w14:solidFill>
              <w14:schemeClr w14:val="tx1"/>
            </w14:solidFill>
          </w14:textFill>
        </w:rPr>
        <w:t>1.6 投标人资质条件、能力和信誉</w:t>
      </w:r>
      <w:bookmarkEnd w:id="45"/>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见投标人须知前附表。</w:t>
      </w:r>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bookmarkStart w:id="46" w:name="_Toc2796"/>
      <w:r>
        <w:rPr>
          <w:rFonts w:cs="Calibri" w:asciiTheme="minorEastAsia" w:hAnsiTheme="minorEastAsia" w:eastAsiaTheme="minorEastAsia"/>
          <w:b/>
          <w:bCs/>
          <w:color w:val="000000" w:themeColor="text1"/>
          <w:kern w:val="0"/>
          <w:sz w:val="22"/>
          <w14:textFill>
            <w14:solidFill>
              <w14:schemeClr w14:val="tx1"/>
            </w14:solidFill>
          </w14:textFill>
        </w:rPr>
        <w:t xml:space="preserve">1.7 </w:t>
      </w:r>
      <w:r>
        <w:rPr>
          <w:rFonts w:hint="eastAsia" w:cs="Calibri" w:asciiTheme="minorEastAsia" w:hAnsiTheme="minorEastAsia" w:eastAsiaTheme="minorEastAsia"/>
          <w:b/>
          <w:bCs/>
          <w:color w:val="000000" w:themeColor="text1"/>
          <w:kern w:val="0"/>
          <w:sz w:val="22"/>
          <w14:textFill>
            <w14:solidFill>
              <w14:schemeClr w14:val="tx1"/>
            </w14:solidFill>
          </w14:textFill>
        </w:rPr>
        <w:t>服务</w:t>
      </w:r>
      <w:r>
        <w:rPr>
          <w:rFonts w:cs="Calibri" w:asciiTheme="minorEastAsia" w:hAnsiTheme="minorEastAsia" w:eastAsiaTheme="minorEastAsia"/>
          <w:b/>
          <w:bCs/>
          <w:color w:val="000000" w:themeColor="text1"/>
          <w:kern w:val="0"/>
          <w:sz w:val="22"/>
          <w14:textFill>
            <w14:solidFill>
              <w14:schemeClr w14:val="tx1"/>
            </w14:solidFill>
          </w14:textFill>
        </w:rPr>
        <w:t>期</w:t>
      </w:r>
      <w:bookmarkEnd w:id="46"/>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见投标人须知前附表。</w:t>
      </w:r>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r>
        <w:rPr>
          <w:rFonts w:cs="Calibri" w:asciiTheme="minorEastAsia" w:hAnsiTheme="minorEastAsia" w:eastAsiaTheme="minorEastAsia"/>
          <w:b/>
          <w:bCs/>
          <w:color w:val="000000" w:themeColor="text1"/>
          <w:kern w:val="0"/>
          <w:sz w:val="22"/>
          <w14:textFill>
            <w14:solidFill>
              <w14:schemeClr w14:val="tx1"/>
            </w14:solidFill>
          </w14:textFill>
        </w:rPr>
        <w:t xml:space="preserve">1.8 </w:t>
      </w:r>
      <w:r>
        <w:rPr>
          <w:rFonts w:hint="eastAsia" w:cs="Calibri" w:asciiTheme="minorEastAsia" w:hAnsiTheme="minorEastAsia" w:eastAsiaTheme="minorEastAsia"/>
          <w:b/>
          <w:bCs/>
          <w:color w:val="000000" w:themeColor="text1"/>
          <w:kern w:val="0"/>
          <w:sz w:val="22"/>
          <w14:textFill>
            <w14:solidFill>
              <w14:schemeClr w14:val="tx1"/>
            </w14:solidFill>
          </w14:textFill>
        </w:rPr>
        <w:t>质量要求</w:t>
      </w:r>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bookmarkStart w:id="47" w:name="_Toc13907"/>
      <w:r>
        <w:rPr>
          <w:rFonts w:cs="Calibri" w:asciiTheme="minorEastAsia" w:hAnsiTheme="minorEastAsia" w:eastAsiaTheme="minorEastAsia"/>
          <w:color w:val="000000" w:themeColor="text1"/>
          <w:sz w:val="22"/>
          <w14:textFill>
            <w14:solidFill>
              <w14:schemeClr w14:val="tx1"/>
            </w14:solidFill>
          </w14:textFill>
        </w:rPr>
        <w:t>见投标人须知前附表。</w:t>
      </w:r>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r>
        <w:rPr>
          <w:rFonts w:cs="Calibri" w:asciiTheme="minorEastAsia" w:hAnsiTheme="minorEastAsia" w:eastAsiaTheme="minorEastAsia"/>
          <w:b/>
          <w:bCs/>
          <w:color w:val="000000" w:themeColor="text1"/>
          <w:kern w:val="0"/>
          <w:sz w:val="22"/>
          <w14:textFill>
            <w14:solidFill>
              <w14:schemeClr w14:val="tx1"/>
            </w14:solidFill>
          </w14:textFill>
        </w:rPr>
        <w:t>1.9 踏勘现场</w:t>
      </w:r>
      <w:bookmarkEnd w:id="47"/>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1.9.1投标人须知前附表规定组织踏勘现场的，招标人按投标人须知前附表规定的时间、地点组织投标人踏勘项目现场。</w:t>
      </w:r>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1.9.2 投标人踏勘现场发生的费用自理。</w:t>
      </w:r>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1.9.3 投标人自行负责在踏勘现场中所发生的人员伤亡和财产损失。</w:t>
      </w:r>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1.9.4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bookmarkStart w:id="48" w:name="_Toc4199"/>
      <w:r>
        <w:rPr>
          <w:rFonts w:cs="Calibri" w:asciiTheme="minorEastAsia" w:hAnsiTheme="minorEastAsia" w:eastAsiaTheme="minorEastAsia"/>
          <w:b/>
          <w:bCs/>
          <w:color w:val="000000" w:themeColor="text1"/>
          <w:kern w:val="0"/>
          <w:sz w:val="22"/>
          <w14:textFill>
            <w14:solidFill>
              <w14:schemeClr w14:val="tx1"/>
            </w14:solidFill>
          </w14:textFill>
        </w:rPr>
        <w:t>1.10 投标预备会</w:t>
      </w:r>
      <w:bookmarkEnd w:id="48"/>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见投标人须知前附表。</w:t>
      </w:r>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bookmarkStart w:id="49" w:name="_Toc4584"/>
      <w:r>
        <w:rPr>
          <w:rFonts w:cs="Calibri" w:asciiTheme="minorEastAsia" w:hAnsiTheme="minorEastAsia" w:eastAsiaTheme="minorEastAsia"/>
          <w:b/>
          <w:bCs/>
          <w:color w:val="000000" w:themeColor="text1"/>
          <w:kern w:val="0"/>
          <w:sz w:val="22"/>
          <w14:textFill>
            <w14:solidFill>
              <w14:schemeClr w14:val="tx1"/>
            </w14:solidFill>
          </w14:textFill>
        </w:rPr>
        <w:t>1.11 分包</w:t>
      </w:r>
      <w:bookmarkEnd w:id="49"/>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本项目</w:t>
      </w:r>
      <w:r>
        <w:rPr>
          <w:rFonts w:hint="eastAsia" w:cs="Calibri" w:asciiTheme="minorEastAsia" w:hAnsiTheme="minorEastAsia" w:eastAsiaTheme="minorEastAsia"/>
          <w:color w:val="000000" w:themeColor="text1"/>
          <w:sz w:val="22"/>
          <w14:textFill>
            <w14:solidFill>
              <w14:schemeClr w14:val="tx1"/>
            </w14:solidFill>
          </w14:textFill>
        </w:rPr>
        <w:t>涉及到其它专业的部分分项工作</w:t>
      </w:r>
      <w:r>
        <w:rPr>
          <w:rFonts w:cs="Calibri" w:asciiTheme="minorEastAsia" w:hAnsiTheme="minorEastAsia" w:eastAsiaTheme="minorEastAsia"/>
          <w:color w:val="000000" w:themeColor="text1"/>
          <w:sz w:val="22"/>
          <w14:textFill>
            <w14:solidFill>
              <w14:schemeClr w14:val="tx1"/>
            </w14:solidFill>
          </w14:textFill>
        </w:rPr>
        <w:t>允许分包。</w:t>
      </w:r>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bookmarkStart w:id="50" w:name="_Toc3996"/>
      <w:r>
        <w:rPr>
          <w:rFonts w:cs="Calibri" w:asciiTheme="minorEastAsia" w:hAnsiTheme="minorEastAsia" w:eastAsiaTheme="minorEastAsia"/>
          <w:b/>
          <w:bCs/>
          <w:color w:val="000000" w:themeColor="text1"/>
          <w:kern w:val="0"/>
          <w:sz w:val="22"/>
          <w14:textFill>
            <w14:solidFill>
              <w14:schemeClr w14:val="tx1"/>
            </w14:solidFill>
          </w14:textFill>
        </w:rPr>
        <w:t>1.12 投标费用</w:t>
      </w:r>
      <w:bookmarkEnd w:id="50"/>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投标人在投标过程中的一切费用，不论中标与否，均由投标人自理。</w:t>
      </w:r>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bookmarkStart w:id="51" w:name="_Toc15241"/>
      <w:bookmarkStart w:id="52" w:name="_Toc143421657"/>
      <w:r>
        <w:rPr>
          <w:rFonts w:cs="Calibri" w:asciiTheme="minorEastAsia" w:hAnsiTheme="minorEastAsia" w:eastAsiaTheme="minorEastAsia"/>
          <w:b/>
          <w:bCs/>
          <w:color w:val="000000" w:themeColor="text1"/>
          <w:kern w:val="0"/>
          <w:sz w:val="22"/>
          <w14:textFill>
            <w14:solidFill>
              <w14:schemeClr w14:val="tx1"/>
            </w14:solidFill>
          </w14:textFill>
        </w:rPr>
        <w:t>2.招标文件</w:t>
      </w:r>
      <w:bookmarkEnd w:id="51"/>
      <w:bookmarkEnd w:id="52"/>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bookmarkStart w:id="53" w:name="_Toc1426"/>
      <w:r>
        <w:rPr>
          <w:rFonts w:cs="Calibri" w:asciiTheme="minorEastAsia" w:hAnsiTheme="minorEastAsia" w:eastAsiaTheme="minorEastAsia"/>
          <w:b/>
          <w:bCs/>
          <w:color w:val="000000" w:themeColor="text1"/>
          <w:kern w:val="0"/>
          <w:sz w:val="22"/>
          <w14:textFill>
            <w14:solidFill>
              <w14:schemeClr w14:val="tx1"/>
            </w14:solidFill>
          </w14:textFill>
        </w:rPr>
        <w:t>2.1 招标文件的组成</w:t>
      </w:r>
      <w:bookmarkEnd w:id="53"/>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本招标文件包括：</w:t>
      </w:r>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（1）招标公告</w:t>
      </w:r>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（2）投标人须知</w:t>
      </w:r>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（3）</w:t>
      </w:r>
      <w:r>
        <w:rPr>
          <w:rFonts w:hint="eastAsia" w:cs="Calibri" w:asciiTheme="minorEastAsia" w:hAnsiTheme="minorEastAsia" w:eastAsiaTheme="minorEastAsia"/>
          <w:color w:val="000000" w:themeColor="text1"/>
          <w:kern w:val="0"/>
          <w:sz w:val="22"/>
          <w14:textFill>
            <w14:solidFill>
              <w14:schemeClr w14:val="tx1"/>
            </w14:solidFill>
          </w14:textFill>
        </w:rPr>
        <w:t>服务技术标准及要求</w:t>
      </w:r>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（4）合同条款</w:t>
      </w:r>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（5）评标办法及标准</w:t>
      </w:r>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（6）投标文件格式</w:t>
      </w:r>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根据本须知第2.2款和2.3款对招标文件做出的澄清、修改，构成招标文件的组成部分。</w:t>
      </w:r>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bookmarkStart w:id="54" w:name="_Toc18230"/>
      <w:r>
        <w:rPr>
          <w:rFonts w:cs="Calibri" w:asciiTheme="minorEastAsia" w:hAnsiTheme="minorEastAsia" w:eastAsiaTheme="minorEastAsia"/>
          <w:b/>
          <w:bCs/>
          <w:color w:val="000000" w:themeColor="text1"/>
          <w:kern w:val="0"/>
          <w:sz w:val="22"/>
          <w14:textFill>
            <w14:solidFill>
              <w14:schemeClr w14:val="tx1"/>
            </w14:solidFill>
          </w14:textFill>
        </w:rPr>
        <w:t>2.2 招标文件的澄清</w:t>
      </w:r>
      <w:bookmarkEnd w:id="54"/>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bookmarkStart w:id="55" w:name="_Toc18303"/>
      <w:r>
        <w:rPr>
          <w:rFonts w:cs="Calibri" w:asciiTheme="minorEastAsia" w:hAnsiTheme="minorEastAsia"/>
          <w:color w:val="000000" w:themeColor="text1"/>
          <w:sz w:val="22"/>
          <w14:textFill>
            <w14:solidFill>
              <w14:schemeClr w14:val="tx1"/>
            </w14:solidFill>
          </w14:textFill>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2.2.2</w:t>
      </w:r>
      <w:r>
        <w:rPr>
          <w:rFonts w:hint="eastAsia" w:cs="Calibri" w:asciiTheme="minorEastAsia" w:hAnsiTheme="minorEastAsia"/>
          <w:color w:val="000000" w:themeColor="text1"/>
          <w:kern w:val="0"/>
          <w:sz w:val="22"/>
          <w14:textFill>
            <w14:solidFill>
              <w14:schemeClr w14:val="tx1"/>
            </w14:solidFill>
          </w14:textFill>
        </w:rPr>
        <w:t>招标人将视情况采用补充公告的方式予以澄清。</w:t>
      </w:r>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r>
        <w:rPr>
          <w:rFonts w:cs="Calibri" w:asciiTheme="minorEastAsia" w:hAnsiTheme="minorEastAsia" w:eastAsiaTheme="minorEastAsia"/>
          <w:b/>
          <w:bCs/>
          <w:color w:val="000000" w:themeColor="text1"/>
          <w:kern w:val="0"/>
          <w:sz w:val="22"/>
          <w14:textFill>
            <w14:solidFill>
              <w14:schemeClr w14:val="tx1"/>
            </w14:solidFill>
          </w14:textFill>
        </w:rPr>
        <w:t>2.3 招标文件的修改</w:t>
      </w:r>
      <w:bookmarkEnd w:id="55"/>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2.3.1</w:t>
      </w:r>
      <w:r>
        <w:rPr>
          <w:rFonts w:hint="eastAsia" w:cs="Calibri" w:asciiTheme="minorEastAsia" w:hAnsiTheme="minorEastAsia"/>
          <w:color w:val="000000" w:themeColor="text1"/>
          <w:kern w:val="0"/>
          <w:sz w:val="22"/>
          <w14:textFill>
            <w14:solidFill>
              <w14:schemeClr w14:val="tx1"/>
            </w14:solidFill>
          </w14:textFill>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2.3.2</w:t>
      </w:r>
      <w:r>
        <w:rPr>
          <w:rFonts w:hint="eastAsia" w:cs="Calibri" w:asciiTheme="minorEastAsia" w:hAnsiTheme="minorEastAsia"/>
          <w:color w:val="000000" w:themeColor="text1"/>
          <w:sz w:val="22"/>
          <w14:textFill>
            <w14:solidFill>
              <w14:schemeClr w14:val="tx1"/>
            </w14:solidFill>
          </w14:textFill>
        </w:rPr>
        <w:t>招标文件的修改为招标文件的组成部分，对投标人有约束力。</w:t>
      </w:r>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bookmarkStart w:id="56" w:name="_Toc143421658"/>
      <w:bookmarkStart w:id="57" w:name="_Toc18870"/>
      <w:r>
        <w:rPr>
          <w:rFonts w:cs="Calibri" w:asciiTheme="minorEastAsia" w:hAnsiTheme="minorEastAsia" w:eastAsiaTheme="minorEastAsia"/>
          <w:b/>
          <w:bCs/>
          <w:color w:val="000000" w:themeColor="text1"/>
          <w:kern w:val="0"/>
          <w:sz w:val="22"/>
          <w14:textFill>
            <w14:solidFill>
              <w14:schemeClr w14:val="tx1"/>
            </w14:solidFill>
          </w14:textFill>
        </w:rPr>
        <w:t>3.投标文件</w:t>
      </w:r>
      <w:bookmarkEnd w:id="56"/>
      <w:bookmarkEnd w:id="57"/>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bookmarkStart w:id="58" w:name="_Toc461"/>
      <w:r>
        <w:rPr>
          <w:rFonts w:cs="Calibri" w:asciiTheme="minorEastAsia" w:hAnsiTheme="minorEastAsia" w:eastAsiaTheme="minorEastAsia"/>
          <w:b/>
          <w:bCs/>
          <w:color w:val="000000" w:themeColor="text1"/>
          <w:kern w:val="0"/>
          <w:sz w:val="22"/>
          <w14:textFill>
            <w14:solidFill>
              <w14:schemeClr w14:val="tx1"/>
            </w14:solidFill>
          </w14:textFill>
        </w:rPr>
        <w:t>3.1 投标文件的语言和计量单位</w:t>
      </w:r>
      <w:bookmarkEnd w:id="58"/>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3.1.1投标文件与投标有关的所有文件均应使用中文。</w:t>
      </w:r>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3.1.2除规范另有规定外，投标文件使用的度量衡单位，均采用中华人民共和国法定计量单位。</w:t>
      </w:r>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3.1.3招标文件中的“天”除特别说明外，均为日历天。</w:t>
      </w:r>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3.1.4招标文件中所指的“合同”除特别说明外，指 “</w:t>
      </w:r>
      <w:r>
        <w:rPr>
          <w:rFonts w:hint="eastAsia" w:cs="Calibri" w:asciiTheme="minorEastAsia" w:hAnsiTheme="minorEastAsia" w:eastAsiaTheme="minorEastAsia"/>
          <w:color w:val="000000" w:themeColor="text1"/>
          <w:kern w:val="0"/>
          <w:sz w:val="22"/>
          <w14:textFill>
            <w14:solidFill>
              <w14:schemeClr w14:val="tx1"/>
            </w14:solidFill>
          </w14:textFill>
        </w:rPr>
        <w:t>服务</w:t>
      </w:r>
      <w:r>
        <w:rPr>
          <w:rFonts w:cs="Calibri" w:asciiTheme="minorEastAsia" w:hAnsiTheme="minorEastAsia" w:eastAsiaTheme="minorEastAsia"/>
          <w:color w:val="000000" w:themeColor="text1"/>
          <w:kern w:val="0"/>
          <w:sz w:val="22"/>
          <w14:textFill>
            <w14:solidFill>
              <w14:schemeClr w14:val="tx1"/>
            </w14:solidFill>
          </w14:textFill>
        </w:rPr>
        <w:t>合同”。</w:t>
      </w:r>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bookmarkStart w:id="59" w:name="_Toc1411"/>
      <w:r>
        <w:rPr>
          <w:rFonts w:cs="Calibri" w:asciiTheme="minorEastAsia" w:hAnsiTheme="minorEastAsia" w:eastAsiaTheme="minorEastAsia"/>
          <w:b/>
          <w:bCs/>
          <w:color w:val="000000" w:themeColor="text1"/>
          <w:kern w:val="0"/>
          <w:sz w:val="22"/>
          <w14:textFill>
            <w14:solidFill>
              <w14:schemeClr w14:val="tx1"/>
            </w14:solidFill>
          </w14:textFill>
        </w:rPr>
        <w:t>3.2 投标文件的组成</w:t>
      </w:r>
      <w:bookmarkEnd w:id="59"/>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bookmarkStart w:id="60" w:name="_Toc32225"/>
      <w:r>
        <w:rPr>
          <w:rFonts w:cs="Calibri" w:asciiTheme="minorEastAsia" w:hAnsiTheme="minorEastAsia" w:eastAsiaTheme="minorEastAsia"/>
          <w:color w:val="000000" w:themeColor="text1"/>
          <w:sz w:val="22"/>
          <w14:textFill>
            <w14:solidFill>
              <w14:schemeClr w14:val="tx1"/>
            </w14:solidFill>
          </w14:textFill>
        </w:rPr>
        <w:t>3.2.1投标函；</w:t>
      </w:r>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3.2.2法定代表人资格证明书；</w:t>
      </w:r>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3.2.3授权委托书；</w:t>
      </w:r>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3.2.4投标报价表；</w:t>
      </w:r>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3.2.5备品备件报价表</w:t>
      </w:r>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3.2.6投标人资格证明文件：</w:t>
      </w:r>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（1）投标人一般情况</w:t>
      </w:r>
      <w:r>
        <w:rPr>
          <w:rFonts w:hint="eastAsia" w:cs="Calibri" w:asciiTheme="minorEastAsia" w:hAnsiTheme="minorEastAsia" w:eastAsiaTheme="minorEastAsia"/>
          <w:color w:val="000000" w:themeColor="text1"/>
          <w:sz w:val="22"/>
          <w14:textFill>
            <w14:solidFill>
              <w14:schemeClr w14:val="tx1"/>
            </w14:solidFill>
          </w14:textFill>
        </w:rPr>
        <w:t>及</w:t>
      </w:r>
      <w:r>
        <w:rPr>
          <w:rFonts w:cs="Calibri" w:asciiTheme="minorEastAsia" w:hAnsiTheme="minorEastAsia" w:eastAsiaTheme="minorEastAsia"/>
          <w:color w:val="000000" w:themeColor="text1"/>
          <w:sz w:val="22"/>
          <w14:textFill>
            <w14:solidFill>
              <w14:schemeClr w14:val="tx1"/>
            </w14:solidFill>
          </w14:textFill>
        </w:rPr>
        <w:t>有关证明投标人法律地位的文件（包括营业执照</w:t>
      </w:r>
      <w:r>
        <w:rPr>
          <w:rFonts w:hint="eastAsia" w:cs="Calibri" w:asciiTheme="minorEastAsia" w:hAnsiTheme="minorEastAsia" w:eastAsiaTheme="minorEastAsia"/>
          <w:color w:val="000000" w:themeColor="text1"/>
          <w:sz w:val="22"/>
          <w14:textFill>
            <w14:solidFill>
              <w14:schemeClr w14:val="tx1"/>
            </w14:solidFill>
          </w14:textFill>
        </w:rPr>
        <w:t>、税务登记证、</w:t>
      </w:r>
      <w:r>
        <w:rPr>
          <w:rFonts w:cs="Calibri" w:asciiTheme="minorEastAsia" w:hAnsiTheme="minorEastAsia" w:eastAsiaTheme="minorEastAsia"/>
          <w:color w:val="000000" w:themeColor="text1"/>
          <w:sz w:val="22"/>
          <w14:textFill>
            <w14:solidFill>
              <w14:schemeClr w14:val="tx1"/>
            </w14:solidFill>
          </w14:textFill>
        </w:rPr>
        <w:t>一般纳税人证明材料</w:t>
      </w:r>
      <w:r>
        <w:rPr>
          <w:rFonts w:hint="eastAsia" w:cs="Calibri" w:asciiTheme="minorEastAsia" w:hAnsiTheme="minorEastAsia" w:eastAsiaTheme="minorEastAsia"/>
          <w:color w:val="000000" w:themeColor="text1"/>
          <w:sz w:val="22"/>
          <w14:textFill>
            <w14:solidFill>
              <w14:schemeClr w14:val="tx1"/>
            </w14:solidFill>
          </w14:textFill>
        </w:rPr>
        <w:t>、</w:t>
      </w:r>
      <w:r>
        <w:rPr>
          <w:rFonts w:cs="Calibri" w:asciiTheme="minorEastAsia" w:hAnsiTheme="minorEastAsia" w:eastAsiaTheme="minorEastAsia"/>
          <w:color w:val="000000" w:themeColor="text1"/>
          <w:sz w:val="22"/>
          <w14:textFill>
            <w14:solidFill>
              <w14:schemeClr w14:val="tx1"/>
            </w14:solidFill>
          </w14:textFill>
        </w:rPr>
        <w:t>资质</w:t>
      </w:r>
      <w:r>
        <w:rPr>
          <w:rFonts w:hint="eastAsia" w:cs="Calibri" w:asciiTheme="minorEastAsia" w:hAnsiTheme="minorEastAsia" w:eastAsiaTheme="minorEastAsia"/>
          <w:color w:val="000000" w:themeColor="text1"/>
          <w:sz w:val="22"/>
          <w14:textFill>
            <w14:solidFill>
              <w14:schemeClr w14:val="tx1"/>
            </w14:solidFill>
          </w14:textFill>
        </w:rPr>
        <w:t>证书</w:t>
      </w:r>
      <w:r>
        <w:rPr>
          <w:rFonts w:cs="Calibri" w:asciiTheme="minorEastAsia" w:hAnsiTheme="minorEastAsia" w:eastAsiaTheme="minorEastAsia"/>
          <w:color w:val="000000" w:themeColor="text1"/>
          <w:sz w:val="22"/>
          <w14:textFill>
            <w14:solidFill>
              <w14:schemeClr w14:val="tx1"/>
            </w14:solidFill>
          </w14:textFill>
        </w:rPr>
        <w:t>等），说明投标人的注册地点和主要经营范围；</w:t>
      </w:r>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（2）有关证明投标人的企业信誉及获得各种奖励等资料；</w:t>
      </w:r>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（3）投标人经济实力：包括企业注册资金、财务报告与报表中反映的财务状况</w:t>
      </w:r>
      <w:r>
        <w:rPr>
          <w:rFonts w:hint="eastAsia" w:cs="Calibri" w:asciiTheme="minorEastAsia" w:hAnsiTheme="minorEastAsia" w:eastAsiaTheme="minorEastAsia"/>
          <w:color w:val="000000" w:themeColor="text1"/>
          <w:sz w:val="22"/>
          <w14:textFill>
            <w14:solidFill>
              <w14:schemeClr w14:val="tx1"/>
            </w14:solidFill>
          </w14:textFill>
        </w:rPr>
        <w:t>；</w:t>
      </w:r>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hint="eastAsia" w:cs="Calibri" w:asciiTheme="minorEastAsia" w:hAnsiTheme="minorEastAsia" w:eastAsiaTheme="minorEastAsia"/>
          <w:color w:val="000000" w:themeColor="text1"/>
          <w:sz w:val="22"/>
          <w14:textFill>
            <w14:solidFill>
              <w14:schemeClr w14:val="tx1"/>
            </w14:solidFill>
          </w14:textFill>
        </w:rPr>
        <w:t>（</w:t>
      </w:r>
      <w:r>
        <w:rPr>
          <w:rFonts w:cs="Calibri" w:asciiTheme="minorEastAsia" w:hAnsiTheme="minorEastAsia" w:eastAsiaTheme="minorEastAsia"/>
          <w:color w:val="000000" w:themeColor="text1"/>
          <w:sz w:val="22"/>
          <w14:textFill>
            <w14:solidFill>
              <w14:schemeClr w14:val="tx1"/>
            </w14:solidFill>
          </w14:textFill>
        </w:rPr>
        <w:t>4）近三年完成类似项目业绩情况</w:t>
      </w:r>
      <w:r>
        <w:rPr>
          <w:rFonts w:hint="eastAsia" w:cs="Calibri" w:asciiTheme="minorEastAsia" w:hAnsiTheme="minorEastAsia" w:eastAsiaTheme="minorEastAsia"/>
          <w:color w:val="000000" w:themeColor="text1"/>
          <w:sz w:val="22"/>
          <w14:textFill>
            <w14:solidFill>
              <w14:schemeClr w14:val="tx1"/>
            </w14:solidFill>
          </w14:textFill>
        </w:rPr>
        <w:t>。</w:t>
      </w:r>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3.2.7服务大纲</w:t>
      </w:r>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（1）本项目概况；</w:t>
      </w:r>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（2）工作内容和依据；</w:t>
      </w:r>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（3）服务管理班子的组织结构形式；</w:t>
      </w:r>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（4）服务人员的作业安排和进场计划；</w:t>
      </w:r>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（5）服务人员工作守则；</w:t>
      </w:r>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（6）对本项目的实施意见及重点</w:t>
      </w:r>
      <w:r>
        <w:rPr>
          <w:rFonts w:hint="eastAsia" w:cs="Calibri" w:asciiTheme="minorEastAsia" w:hAnsiTheme="minorEastAsia" w:eastAsiaTheme="minorEastAsia"/>
          <w:color w:val="000000" w:themeColor="text1"/>
          <w:sz w:val="22"/>
          <w14:textFill>
            <w14:solidFill>
              <w14:schemeClr w14:val="tx1"/>
            </w14:solidFill>
          </w14:textFill>
        </w:rPr>
        <w:t>、</w:t>
      </w:r>
      <w:r>
        <w:rPr>
          <w:rFonts w:cs="Calibri" w:asciiTheme="minorEastAsia" w:hAnsiTheme="minorEastAsia" w:eastAsiaTheme="minorEastAsia"/>
          <w:color w:val="000000" w:themeColor="text1"/>
          <w:sz w:val="22"/>
          <w14:textFill>
            <w14:solidFill>
              <w14:schemeClr w14:val="tx1"/>
            </w14:solidFill>
          </w14:textFill>
        </w:rPr>
        <w:t>难点控制；</w:t>
      </w:r>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（7）投入到本项目的项目负责人、其他人员的情况汇总表及业绩、经历、能力介绍、资格证明材料及人员到位率的承诺；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（8）投入本项目服务的仪器、仪表、设备及交通工具汇总表</w:t>
      </w:r>
      <w:r>
        <w:rPr>
          <w:rFonts w:hint="eastAsia" w:cs="Calibri" w:asciiTheme="minorEastAsia" w:hAnsiTheme="minorEastAsia" w:eastAsiaTheme="minorEastAsia"/>
          <w:color w:val="000000" w:themeColor="text1"/>
          <w:sz w:val="22"/>
          <w14:textFill>
            <w14:solidFill>
              <w14:schemeClr w14:val="tx1"/>
            </w14:solidFill>
          </w14:textFill>
        </w:rPr>
        <w:t>。</w:t>
      </w:r>
    </w:p>
    <w:p>
      <w:pPr>
        <w:adjustRightInd w:val="0"/>
        <w:snapToGrid w:val="0"/>
        <w:spacing w:line="360" w:lineRule="exact"/>
        <w:ind w:firstLine="440" w:firstLineChars="200"/>
        <w:rPr>
          <w:rFonts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3.2.7</w:t>
      </w:r>
      <w:r>
        <w:rPr>
          <w:rFonts w:hint="eastAsia" w:cs="Arial" w:asciiTheme="minorEastAsia" w:hAnsiTheme="minorEastAsia" w:eastAsiaTheme="minorEastAsia"/>
          <w:color w:val="000000" w:themeColor="text1"/>
          <w:sz w:val="22"/>
          <w14:textFill>
            <w14:solidFill>
              <w14:schemeClr w14:val="tx1"/>
            </w14:solidFill>
          </w14:textFill>
        </w:rPr>
        <w:t>投标人认为</w:t>
      </w:r>
      <w:r>
        <w:rPr>
          <w:rFonts w:cs="Arial" w:asciiTheme="minorEastAsia" w:hAnsiTheme="minorEastAsia" w:eastAsiaTheme="minorEastAsia"/>
          <w:color w:val="000000" w:themeColor="text1"/>
          <w:sz w:val="22"/>
          <w14:textFill>
            <w14:solidFill>
              <w14:schemeClr w14:val="tx1"/>
            </w14:solidFill>
          </w14:textFill>
        </w:rPr>
        <w:t>应该提供的其他材料</w:t>
      </w:r>
      <w:r>
        <w:rPr>
          <w:rFonts w:hint="eastAsia" w:cs="Arial" w:asciiTheme="minorEastAsia" w:hAnsiTheme="minorEastAsia" w:eastAsiaTheme="minorEastAsia"/>
          <w:color w:val="000000" w:themeColor="text1"/>
          <w:sz w:val="22"/>
          <w14:textFill>
            <w14:solidFill>
              <w14:schemeClr w14:val="tx1"/>
            </w14:solidFill>
          </w14:textFill>
        </w:rPr>
        <w:t>。</w:t>
      </w:r>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r>
        <w:rPr>
          <w:rFonts w:cs="Calibri" w:asciiTheme="minorEastAsia" w:hAnsiTheme="minorEastAsia" w:eastAsiaTheme="minorEastAsia"/>
          <w:b/>
          <w:bCs/>
          <w:color w:val="000000" w:themeColor="text1"/>
          <w:kern w:val="0"/>
          <w:sz w:val="22"/>
          <w14:textFill>
            <w14:solidFill>
              <w14:schemeClr w14:val="tx1"/>
            </w14:solidFill>
          </w14:textFill>
        </w:rPr>
        <w:t>3.3 投标报价</w:t>
      </w:r>
      <w:bookmarkEnd w:id="60"/>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bookmarkStart w:id="61" w:name="_Toc13307"/>
      <w:r>
        <w:rPr>
          <w:rFonts w:cs="Calibri" w:asciiTheme="minorEastAsia" w:hAnsiTheme="minorEastAsia" w:eastAsiaTheme="minorEastAsia"/>
          <w:color w:val="000000" w:themeColor="text1"/>
          <w:kern w:val="0"/>
          <w:sz w:val="22"/>
          <w14:textFill>
            <w14:solidFill>
              <w14:schemeClr w14:val="tx1"/>
            </w14:solidFill>
          </w14:textFill>
        </w:rPr>
        <w:t>3.3.1 投标人应按本招标文件中“投标文件格式”的要求填写相应表格。</w:t>
      </w:r>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3.3.2 投标人在投标截止时间前修改投标函中的投标总报价，应同时修改本招标文件中“投标文件格式”中的相应报价。此修改须符合本章第4.3款的有关要求。</w:t>
      </w:r>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3.3.3招标人设有最高投标限价的，投标人的投标报价不得超过最高投标限价，最高投标限价详见投标人须知前附表。</w:t>
      </w:r>
    </w:p>
    <w:p>
      <w:pPr>
        <w:spacing w:line="384" w:lineRule="auto"/>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hint="eastAsia" w:cs="Calibri" w:asciiTheme="minorEastAsia" w:hAnsiTheme="minorEastAsia" w:eastAsiaTheme="minorEastAsia"/>
          <w:color w:val="000000" w:themeColor="text1"/>
          <w:kern w:val="0"/>
          <w:sz w:val="22"/>
          <w14:textFill>
            <w14:solidFill>
              <w14:schemeClr w14:val="tx1"/>
            </w14:solidFill>
          </w14:textFill>
        </w:rPr>
        <w:t>※</w:t>
      </w:r>
      <w:r>
        <w:rPr>
          <w:rFonts w:cs="Calibri" w:asciiTheme="minorEastAsia" w:hAnsiTheme="minorEastAsia" w:eastAsiaTheme="minorEastAsia"/>
          <w:color w:val="000000" w:themeColor="text1"/>
          <w:kern w:val="0"/>
          <w:sz w:val="22"/>
          <w14:textFill>
            <w14:solidFill>
              <w14:schemeClr w14:val="tx1"/>
            </w14:solidFill>
          </w14:textFill>
        </w:rPr>
        <w:t>3.3.4投标报价的其他要求</w:t>
      </w:r>
      <w:r>
        <w:rPr>
          <w:rFonts w:hint="eastAsia" w:cs="Calibri" w:asciiTheme="minorEastAsia" w:hAnsiTheme="minorEastAsia" w:eastAsiaTheme="minorEastAsia"/>
          <w:color w:val="000000" w:themeColor="text1"/>
          <w:kern w:val="0"/>
          <w:sz w:val="22"/>
          <w14:textFill>
            <w14:solidFill>
              <w14:schemeClr w14:val="tx1"/>
            </w14:solidFill>
          </w14:textFill>
        </w:rPr>
        <w:t>：</w:t>
      </w:r>
    </w:p>
    <w:p>
      <w:pPr>
        <w:spacing w:line="384" w:lineRule="auto"/>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hint="eastAsia" w:cs="Calibri" w:asciiTheme="minorEastAsia" w:hAnsiTheme="minorEastAsia" w:eastAsiaTheme="minorEastAsia"/>
          <w:color w:val="000000" w:themeColor="text1"/>
          <w:kern w:val="0"/>
          <w:sz w:val="22"/>
          <w14:textFill>
            <w14:solidFill>
              <w14:schemeClr w14:val="tx1"/>
            </w14:solidFill>
          </w14:textFill>
        </w:rPr>
        <w:t>（</w:t>
      </w:r>
      <w:r>
        <w:rPr>
          <w:rFonts w:cs="Calibri" w:asciiTheme="minorEastAsia" w:hAnsiTheme="minorEastAsia" w:eastAsiaTheme="minorEastAsia"/>
          <w:color w:val="000000" w:themeColor="text1"/>
          <w:kern w:val="0"/>
          <w:sz w:val="22"/>
          <w14:textFill>
            <w14:solidFill>
              <w14:schemeClr w14:val="tx1"/>
            </w14:solidFill>
          </w14:textFill>
        </w:rPr>
        <w:t>1）</w:t>
      </w:r>
      <w:r>
        <w:rPr>
          <w:rFonts w:hint="eastAsia" w:cs="Calibri" w:asciiTheme="minorEastAsia" w:hAnsiTheme="minorEastAsia" w:eastAsiaTheme="minorEastAsia"/>
          <w:color w:val="000000" w:themeColor="text1"/>
          <w:kern w:val="0"/>
          <w:sz w:val="22"/>
          <w:u w:val="single"/>
          <w14:textFill>
            <w14:solidFill>
              <w14:schemeClr w14:val="tx1"/>
            </w14:solidFill>
          </w14:textFill>
        </w:rPr>
        <w:t>投标报价如有漏项，风险由投标人承担，即在评标时，按照最不利原则予以修正，但在签订合同时，认为这些漏项或者缺项已包含在投标报价的其他部分中，不再单独计价，也不因此增加合同价格</w:t>
      </w:r>
      <w:r>
        <w:rPr>
          <w:rFonts w:cs="Calibri" w:asciiTheme="minorEastAsia" w:hAnsiTheme="minorEastAsia" w:eastAsiaTheme="minorEastAsia"/>
          <w:color w:val="000000" w:themeColor="text1"/>
          <w:kern w:val="0"/>
          <w:sz w:val="22"/>
          <w14:textFill>
            <w14:solidFill>
              <w14:schemeClr w14:val="tx1"/>
            </w14:solidFill>
          </w14:textFill>
        </w:rPr>
        <w:t>。</w:t>
      </w:r>
    </w:p>
    <w:p>
      <w:pPr>
        <w:spacing w:line="384" w:lineRule="auto"/>
        <w:ind w:firstLine="440" w:firstLineChars="200"/>
        <w:rPr>
          <w:rFonts w:eastAsiaTheme="minorEastAsia"/>
          <w:color w:val="000000" w:themeColor="text1"/>
          <w:szCs w:val="21"/>
          <w14:textFill>
            <w14:solidFill>
              <w14:schemeClr w14:val="tx1"/>
            </w14:solidFill>
          </w14:textFill>
        </w:rPr>
      </w:pPr>
      <w:r>
        <w:rPr>
          <w:rFonts w:hint="eastAsia" w:cs="Calibri" w:asciiTheme="minorEastAsia" w:hAnsiTheme="minorEastAsia" w:eastAsiaTheme="minorEastAsia"/>
          <w:color w:val="000000" w:themeColor="text1"/>
          <w:kern w:val="0"/>
          <w:sz w:val="22"/>
          <w14:textFill>
            <w14:solidFill>
              <w14:schemeClr w14:val="tx1"/>
            </w14:solidFill>
          </w14:textFill>
        </w:rPr>
        <w:t>（</w:t>
      </w:r>
      <w:r>
        <w:rPr>
          <w:rFonts w:cs="Calibri" w:asciiTheme="minorEastAsia" w:hAnsiTheme="minorEastAsia" w:eastAsiaTheme="minorEastAsia"/>
          <w:color w:val="000000" w:themeColor="text1"/>
          <w:kern w:val="0"/>
          <w:sz w:val="22"/>
          <w14:textFill>
            <w14:solidFill>
              <w14:schemeClr w14:val="tx1"/>
            </w14:solidFill>
          </w14:textFill>
        </w:rPr>
        <w:t>2）</w:t>
      </w:r>
      <w:r>
        <w:rPr>
          <w:rFonts w:hint="eastAsia" w:cs="Calibri" w:asciiTheme="minorEastAsia" w:hAnsiTheme="minorEastAsia" w:eastAsiaTheme="minorEastAsia"/>
          <w:color w:val="000000" w:themeColor="text1"/>
          <w:kern w:val="0"/>
          <w:sz w:val="22"/>
          <w:u w:val="single"/>
          <w14:textFill>
            <w14:solidFill>
              <w14:schemeClr w14:val="tx1"/>
            </w14:solidFill>
          </w14:textFill>
        </w:rPr>
        <w:t>本项目报价仅为每一年维护保养的人工技术服务费及部分易耗品费用，不含备品备件费用（投标人须提供备品备件报价表，报价表中需含有本项目不同品牌潜水泵原厂备件包等报价，供招标方参考），备品备件报价表作为招标方未来采购的价格依据，是否使用投标方采购的备品备件由招标方自行决定。</w:t>
      </w:r>
    </w:p>
    <w:p>
      <w:pPr>
        <w:spacing w:line="384" w:lineRule="auto"/>
        <w:ind w:firstLine="420" w:firstLineChars="200"/>
        <w:rPr>
          <w:rFonts w:eastAsiaTheme="minorEastAsia"/>
          <w:color w:val="000000" w:themeColor="text1"/>
          <w:szCs w:val="21"/>
          <w14:textFill>
            <w14:solidFill>
              <w14:schemeClr w14:val="tx1"/>
            </w14:solidFill>
          </w14:textFill>
        </w:rPr>
      </w:pPr>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r>
        <w:rPr>
          <w:rFonts w:cs="Calibri" w:asciiTheme="minorEastAsia" w:hAnsiTheme="minorEastAsia" w:eastAsiaTheme="minorEastAsia"/>
          <w:b/>
          <w:bCs/>
          <w:color w:val="000000" w:themeColor="text1"/>
          <w:kern w:val="0"/>
          <w:sz w:val="22"/>
          <w14:textFill>
            <w14:solidFill>
              <w14:schemeClr w14:val="tx1"/>
            </w14:solidFill>
          </w14:textFill>
        </w:rPr>
        <w:t>3.4 投标有效期</w:t>
      </w:r>
      <w:bookmarkEnd w:id="61"/>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3.4.1在投标人须知前附表规定的投标有效期内，投标人不得要求撤销和修改其投标文件。</w:t>
      </w:r>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bookmarkStart w:id="62" w:name="_Toc30464"/>
      <w:r>
        <w:rPr>
          <w:rFonts w:cs="Calibri" w:asciiTheme="minorEastAsia" w:hAnsiTheme="minorEastAsia" w:eastAsiaTheme="minorEastAsia"/>
          <w:b/>
          <w:bCs/>
          <w:color w:val="000000" w:themeColor="text1"/>
          <w:kern w:val="0"/>
          <w:sz w:val="22"/>
          <w14:textFill>
            <w14:solidFill>
              <w14:schemeClr w14:val="tx1"/>
            </w14:solidFill>
          </w14:textFill>
        </w:rPr>
        <w:t>3.5 投标保证金</w:t>
      </w:r>
      <w:bookmarkEnd w:id="62"/>
      <w:r>
        <w:rPr>
          <w:rFonts w:hint="eastAsia" w:cs="Calibri" w:asciiTheme="minorEastAsia" w:hAnsiTheme="minorEastAsia" w:eastAsiaTheme="minorEastAsia"/>
          <w:b/>
          <w:bCs/>
          <w:color w:val="000000" w:themeColor="text1"/>
          <w:kern w:val="0"/>
          <w:sz w:val="22"/>
          <w14:textFill>
            <w14:solidFill>
              <w14:schemeClr w14:val="tx1"/>
            </w14:solidFill>
          </w14:textFill>
        </w:rPr>
        <w:t>（如有）</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bookmarkStart w:id="63" w:name="_Toc29989"/>
      <w:r>
        <w:rPr>
          <w:rFonts w:ascii="宋体" w:hAnsi="宋体" w:cs="Calibri"/>
          <w:color w:val="000000" w:themeColor="text1"/>
          <w:kern w:val="0"/>
          <w:sz w:val="22"/>
          <w14:textFill>
            <w14:solidFill>
              <w14:schemeClr w14:val="tx1"/>
            </w14:solidFill>
          </w14:textFill>
        </w:rPr>
        <w:t>3.5.1投标人在递交投标文件的同时，应按投标人须知前附表规定的金额、担保形式和第</w:t>
      </w:r>
      <w:r>
        <w:rPr>
          <w:rFonts w:hint="eastAsia" w:ascii="宋体" w:hAnsi="宋体" w:cs="Calibri"/>
          <w:color w:val="000000" w:themeColor="text1"/>
          <w:kern w:val="0"/>
          <w:sz w:val="22"/>
          <w14:textFill>
            <w14:solidFill>
              <w14:schemeClr w14:val="tx1"/>
            </w14:solidFill>
          </w14:textFill>
        </w:rPr>
        <w:t>六</w:t>
      </w:r>
      <w:r>
        <w:rPr>
          <w:rFonts w:ascii="宋体" w:hAnsi="宋体" w:cs="Calibri"/>
          <w:color w:val="000000" w:themeColor="text1"/>
          <w:kern w:val="0"/>
          <w:sz w:val="22"/>
          <w14:textFill>
            <w14:solidFill>
              <w14:schemeClr w14:val="tx1"/>
            </w14:solidFill>
          </w14:textFill>
        </w:rPr>
        <w:t>章</w:t>
      </w:r>
      <w:r>
        <w:rPr>
          <w:rFonts w:ascii="宋体" w:hAnsi="宋体" w:cs="Calibri"/>
          <w:color w:val="000000" w:themeColor="text1"/>
          <w:sz w:val="22"/>
          <w14:textFill>
            <w14:solidFill>
              <w14:schemeClr w14:val="tx1"/>
            </w14:solidFill>
          </w14:textFill>
        </w:rPr>
        <w:t>“投标文件格式”</w:t>
      </w:r>
      <w:r>
        <w:rPr>
          <w:rFonts w:ascii="宋体" w:hAnsi="宋体" w:cs="Calibri"/>
          <w:color w:val="000000" w:themeColor="text1"/>
          <w:kern w:val="0"/>
          <w:sz w:val="22"/>
          <w14:textFill>
            <w14:solidFill>
              <w14:schemeClr w14:val="tx1"/>
            </w14:solidFill>
          </w14:textFill>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3.5.2</w:t>
      </w:r>
      <w:r>
        <w:rPr>
          <w:rFonts w:hint="eastAsia" w:ascii="宋体" w:hAnsi="宋体" w:cs="Calibri"/>
          <w:color w:val="000000" w:themeColor="text1"/>
          <w:kern w:val="0"/>
          <w:sz w:val="22"/>
          <w14:textFill>
            <w14:solidFill>
              <w14:schemeClr w14:val="tx1"/>
            </w14:solidFill>
          </w14:textFill>
        </w:rPr>
        <w:t>中标人的投标保证金，将在与招标人签订合同后</w:t>
      </w:r>
      <w:r>
        <w:rPr>
          <w:rFonts w:ascii="宋体" w:hAnsi="宋体" w:cs="Calibri"/>
          <w:color w:val="000000" w:themeColor="text1"/>
          <w:kern w:val="0"/>
          <w:sz w:val="22"/>
          <w14:textFill>
            <w14:solidFill>
              <w14:schemeClr w14:val="tx1"/>
            </w14:solidFill>
          </w14:textFill>
        </w:rPr>
        <w:t>5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3.5.3投标人如有下列情形之一的，投标保证金将不予退还：</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（1）投标人在规定的投标有效期内撤销或修改其投标文件；</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（2）</w:t>
      </w:r>
      <w:r>
        <w:rPr>
          <w:rFonts w:cs="Calibri" w:asciiTheme="minorEastAsia" w:hAnsiTheme="minorEastAsia"/>
          <w:color w:val="000000" w:themeColor="text1"/>
          <w:kern w:val="0"/>
          <w:sz w:val="22"/>
          <w14:textFill>
            <w14:solidFill>
              <w14:schemeClr w14:val="tx1"/>
            </w14:solidFill>
          </w14:textFill>
        </w:rPr>
        <w:t>中标人在收到中标通知书后，</w:t>
      </w:r>
      <w:r>
        <w:rPr>
          <w:rFonts w:cs="Calibri" w:asciiTheme="minorEastAsia" w:hAnsiTheme="minorEastAsia"/>
          <w:color w:val="000000" w:themeColor="text1"/>
          <w:sz w:val="22"/>
          <w14:textFill>
            <w14:solidFill>
              <w14:schemeClr w14:val="tx1"/>
            </w14:solidFill>
          </w14:textFill>
        </w:rPr>
        <w:t>无正当理由拒签合同协议书或未按招标文件规定提交履约担保，或因投标人在投标文件中未如实填报或隐瞒不报投标人的行贿犯罪记录导致取消中标资格的</w:t>
      </w:r>
      <w:r>
        <w:rPr>
          <w:rFonts w:ascii="宋体" w:hAnsi="宋体" w:cs="Calibri"/>
          <w:color w:val="000000" w:themeColor="text1"/>
          <w:sz w:val="22"/>
          <w14:textFill>
            <w14:solidFill>
              <w14:schemeClr w14:val="tx1"/>
            </w14:solidFill>
          </w14:textFill>
        </w:rPr>
        <w:t>；</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r>
        <w:rPr>
          <w:rFonts w:cs="Calibri" w:asciiTheme="minorEastAsia" w:hAnsiTheme="minorEastAsia" w:eastAsiaTheme="minorEastAsia"/>
          <w:b/>
          <w:bCs/>
          <w:color w:val="000000" w:themeColor="text1"/>
          <w:kern w:val="0"/>
          <w:sz w:val="22"/>
          <w14:textFill>
            <w14:solidFill>
              <w14:schemeClr w14:val="tx1"/>
            </w14:solidFill>
          </w14:textFill>
        </w:rPr>
        <w:t>3.6 投标文件的编制</w:t>
      </w:r>
      <w:bookmarkEnd w:id="63"/>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3.6.1 投标文件应按本须知第3.2款规定的内容和第</w:t>
      </w:r>
      <w:r>
        <w:rPr>
          <w:rFonts w:hint="eastAsia" w:cs="Calibri" w:asciiTheme="minorEastAsia" w:hAnsiTheme="minorEastAsia" w:eastAsiaTheme="minorEastAsia"/>
          <w:color w:val="000000" w:themeColor="text1"/>
          <w:sz w:val="22"/>
          <w14:textFill>
            <w14:solidFill>
              <w14:schemeClr w14:val="tx1"/>
            </w14:solidFill>
          </w14:textFill>
        </w:rPr>
        <w:t>六</w:t>
      </w:r>
      <w:r>
        <w:rPr>
          <w:rFonts w:cs="Calibri" w:asciiTheme="minorEastAsia" w:hAnsiTheme="minorEastAsia" w:eastAsiaTheme="minorEastAsia"/>
          <w:color w:val="000000" w:themeColor="text1"/>
          <w:sz w:val="22"/>
          <w14:textFill>
            <w14:solidFill>
              <w14:schemeClr w14:val="tx1"/>
            </w14:solidFill>
          </w14:textFill>
        </w:rPr>
        <w:t>章“投标文件格式”进行编写，如有必要，可以增加附页，作为投标文件的组成部分，“投标文件格式”中没有规定的可自行编制格式。其中，</w:t>
      </w:r>
      <w:r>
        <w:rPr>
          <w:rFonts w:hint="eastAsia" w:cs="Calibri" w:asciiTheme="minorEastAsia" w:hAnsiTheme="minorEastAsia" w:eastAsiaTheme="minorEastAsia"/>
          <w:color w:val="000000" w:themeColor="text1"/>
          <w:sz w:val="22"/>
          <w14:textFill>
            <w14:solidFill>
              <w14:schemeClr w14:val="tx1"/>
            </w14:solidFill>
          </w14:textFill>
        </w:rPr>
        <w:t>服务期</w:t>
      </w:r>
      <w:r>
        <w:rPr>
          <w:rFonts w:cs="Calibri" w:asciiTheme="minorEastAsia" w:hAnsiTheme="minorEastAsia" w:eastAsiaTheme="minorEastAsia"/>
          <w:color w:val="000000" w:themeColor="text1"/>
          <w:sz w:val="22"/>
          <w14:textFill>
            <w14:solidFill>
              <w14:schemeClr w14:val="tx1"/>
            </w14:solidFill>
          </w14:textFill>
        </w:rPr>
        <w:t>在满足招标文件实质性要求的基础上，可以提出比招标文件要求更有利于招标人的承诺。</w:t>
      </w:r>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 xml:space="preserve">3.6.2 </w:t>
      </w:r>
      <w:r>
        <w:rPr>
          <w:rFonts w:cs="Calibri" w:asciiTheme="minorEastAsia" w:hAnsiTheme="minorEastAsia" w:eastAsiaTheme="minorEastAsia"/>
          <w:color w:val="000000" w:themeColor="text1"/>
          <w:kern w:val="0"/>
          <w:sz w:val="22"/>
          <w14:textFill>
            <w14:solidFill>
              <w14:schemeClr w14:val="tx1"/>
            </w14:solidFill>
          </w14:textFill>
        </w:rPr>
        <w:t>投标文件应对招标文件有关</w:t>
      </w:r>
      <w:r>
        <w:rPr>
          <w:rFonts w:hint="eastAsia" w:cs="Calibri" w:asciiTheme="minorEastAsia" w:hAnsiTheme="minorEastAsia" w:eastAsiaTheme="minorEastAsia"/>
          <w:color w:val="000000" w:themeColor="text1"/>
          <w:kern w:val="0"/>
          <w:sz w:val="22"/>
          <w14:textFill>
            <w14:solidFill>
              <w14:schemeClr w14:val="tx1"/>
            </w14:solidFill>
          </w14:textFill>
        </w:rPr>
        <w:t>服务</w:t>
      </w:r>
      <w:r>
        <w:rPr>
          <w:rFonts w:cs="Calibri" w:asciiTheme="minorEastAsia" w:hAnsiTheme="minorEastAsia" w:eastAsiaTheme="minorEastAsia"/>
          <w:color w:val="000000" w:themeColor="text1"/>
          <w:kern w:val="0"/>
          <w:sz w:val="22"/>
          <w14:textFill>
            <w14:solidFill>
              <w14:schemeClr w14:val="tx1"/>
            </w14:solidFill>
          </w14:textFill>
        </w:rPr>
        <w:t>期、投标有效期、招标</w:t>
      </w:r>
      <w:r>
        <w:rPr>
          <w:rFonts w:hint="eastAsia" w:cs="Calibri" w:asciiTheme="minorEastAsia" w:hAnsiTheme="minorEastAsia" w:eastAsiaTheme="minorEastAsia"/>
          <w:color w:val="000000" w:themeColor="text1"/>
          <w:kern w:val="0"/>
          <w:sz w:val="22"/>
          <w14:textFill>
            <w14:solidFill>
              <w14:schemeClr w14:val="tx1"/>
            </w14:solidFill>
          </w14:textFill>
        </w:rPr>
        <w:t>内容</w:t>
      </w:r>
      <w:r>
        <w:rPr>
          <w:rFonts w:cs="Calibri" w:asciiTheme="minorEastAsia" w:hAnsiTheme="minorEastAsia" w:eastAsiaTheme="minorEastAsia"/>
          <w:color w:val="000000" w:themeColor="text1"/>
          <w:kern w:val="0"/>
          <w:sz w:val="22"/>
          <w14:textFill>
            <w14:solidFill>
              <w14:schemeClr w14:val="tx1"/>
            </w14:solidFill>
          </w14:textFill>
        </w:rPr>
        <w:t>等实质性内容作出响应。</w:t>
      </w:r>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章或由投标人的法定代表人签字或其委托代理人签字。</w:t>
      </w:r>
      <w:r>
        <w:rPr>
          <w:rFonts w:cs="Calibri" w:asciiTheme="minorEastAsia" w:hAnsiTheme="minorEastAsia" w:eastAsiaTheme="minorEastAsia"/>
          <w:color w:val="000000" w:themeColor="text1"/>
          <w:kern w:val="0"/>
          <w:sz w:val="22"/>
          <w14:textFill>
            <w14:solidFill>
              <w14:schemeClr w14:val="tx1"/>
            </w14:solidFill>
          </w14:textFill>
        </w:rPr>
        <w:t>签字或盖章的具体要求见投标人须知前附表。</w:t>
      </w:r>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3.6.4投标文件正本一份， 副本份数见投标人须知前附表。正本、副本的封面上应清楚地标记</w:t>
      </w:r>
      <w:r>
        <w:rPr>
          <w:rFonts w:cs="Calibri" w:asciiTheme="minorEastAsia" w:hAnsiTheme="minorEastAsia" w:eastAsiaTheme="minorEastAsia"/>
          <w:b/>
          <w:bCs/>
          <w:color w:val="000000" w:themeColor="text1"/>
          <w:sz w:val="22"/>
          <w14:textFill>
            <w14:solidFill>
              <w14:schemeClr w14:val="tx1"/>
            </w14:solidFill>
          </w14:textFill>
        </w:rPr>
        <w:t>“正本</w:t>
      </w:r>
      <w:r>
        <w:rPr>
          <w:rFonts w:cs="Calibri" w:asciiTheme="minorEastAsia" w:hAnsiTheme="minorEastAsia" w:eastAsiaTheme="minorEastAsia"/>
          <w:color w:val="000000" w:themeColor="text1"/>
          <w:sz w:val="22"/>
          <w14:textFill>
            <w14:solidFill>
              <w14:schemeClr w14:val="tx1"/>
            </w14:solidFill>
          </w14:textFill>
        </w:rPr>
        <w:t>”或“</w:t>
      </w:r>
      <w:r>
        <w:rPr>
          <w:rFonts w:cs="Calibri" w:asciiTheme="minorEastAsia" w:hAnsiTheme="minorEastAsia" w:eastAsiaTheme="minorEastAsia"/>
          <w:b/>
          <w:bCs/>
          <w:color w:val="000000" w:themeColor="text1"/>
          <w:sz w:val="22"/>
          <w14:textFill>
            <w14:solidFill>
              <w14:schemeClr w14:val="tx1"/>
            </w14:solidFill>
          </w14:textFill>
        </w:rPr>
        <w:t>副本</w:t>
      </w:r>
      <w:r>
        <w:rPr>
          <w:rFonts w:cs="Calibri" w:asciiTheme="minorEastAsia" w:hAnsiTheme="minorEastAsia" w:eastAsiaTheme="minorEastAsia"/>
          <w:color w:val="000000" w:themeColor="text1"/>
          <w:sz w:val="22"/>
          <w14:textFill>
            <w14:solidFill>
              <w14:schemeClr w14:val="tx1"/>
            </w14:solidFill>
          </w14:textFill>
        </w:rPr>
        <w:t>”的字样。当副本和正本不一致时，以正本为准。</w:t>
      </w:r>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3.6.5投标文件的正本与副本应分别按A4规格装订成册，具体装订要求见投标人须知前附表规定。</w:t>
      </w:r>
      <w:bookmarkStart w:id="64" w:name="_Toc143421659"/>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bookmarkStart w:id="65" w:name="_Toc32652"/>
      <w:r>
        <w:rPr>
          <w:rFonts w:cs="Calibri" w:asciiTheme="minorEastAsia" w:hAnsiTheme="minorEastAsia" w:eastAsiaTheme="minorEastAsia"/>
          <w:b/>
          <w:bCs/>
          <w:color w:val="000000" w:themeColor="text1"/>
          <w:kern w:val="0"/>
          <w:sz w:val="22"/>
          <w14:textFill>
            <w14:solidFill>
              <w14:schemeClr w14:val="tx1"/>
            </w14:solidFill>
          </w14:textFill>
        </w:rPr>
        <w:t>4.投标</w:t>
      </w:r>
      <w:bookmarkEnd w:id="64"/>
      <w:bookmarkEnd w:id="65"/>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bookmarkStart w:id="66" w:name="_Toc649"/>
      <w:r>
        <w:rPr>
          <w:rFonts w:cs="Calibri" w:asciiTheme="minorEastAsia" w:hAnsiTheme="minorEastAsia" w:eastAsiaTheme="minorEastAsia"/>
          <w:b/>
          <w:bCs/>
          <w:color w:val="000000" w:themeColor="text1"/>
          <w:kern w:val="0"/>
          <w:sz w:val="22"/>
          <w14:textFill>
            <w14:solidFill>
              <w14:schemeClr w14:val="tx1"/>
            </w14:solidFill>
          </w14:textFill>
        </w:rPr>
        <w:t>4.1 投标文件的密封和标识</w:t>
      </w:r>
      <w:bookmarkEnd w:id="66"/>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4.1.1</w:t>
      </w:r>
      <w:r>
        <w:rPr>
          <w:rFonts w:cs="Calibri" w:asciiTheme="minorEastAsia" w:hAnsiTheme="minorEastAsia" w:eastAsiaTheme="minorEastAsia"/>
          <w:color w:val="000000" w:themeColor="text1"/>
          <w:kern w:val="0"/>
          <w:sz w:val="22"/>
          <w14:textFill>
            <w14:solidFill>
              <w14:schemeClr w14:val="tx1"/>
            </w14:solidFill>
          </w14:textFill>
        </w:rPr>
        <w:t>投标文件的正本、副本可一同</w:t>
      </w:r>
      <w:r>
        <w:rPr>
          <w:rFonts w:hint="eastAsia" w:cs="Calibri" w:asciiTheme="minorEastAsia" w:hAnsiTheme="minorEastAsia" w:eastAsiaTheme="minorEastAsia"/>
          <w:color w:val="000000" w:themeColor="text1"/>
          <w:kern w:val="0"/>
          <w:sz w:val="22"/>
          <w14:textFill>
            <w14:solidFill>
              <w14:schemeClr w14:val="tx1"/>
            </w14:solidFill>
          </w14:textFill>
        </w:rPr>
        <w:t>密封</w:t>
      </w:r>
      <w:r>
        <w:rPr>
          <w:rFonts w:cs="Calibri" w:asciiTheme="minorEastAsia" w:hAnsiTheme="minorEastAsia" w:eastAsiaTheme="minorEastAsia"/>
          <w:color w:val="000000" w:themeColor="text1"/>
          <w:kern w:val="0"/>
          <w:sz w:val="22"/>
          <w14:textFill>
            <w14:solidFill>
              <w14:schemeClr w14:val="tx1"/>
            </w14:solidFill>
          </w14:textFill>
        </w:rPr>
        <w:t>包装，并在封口处加盖投标人单位章或法定代表人盖章（或签字）或委托代理人盖章（或签字）。</w:t>
      </w:r>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4.1.2 投标文件的封套上应清楚地标记“投标文件”字样，封套上应写明的其他内容见投标人须知前附表。</w:t>
      </w:r>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4.1.3 未按本章第4.1.1项或第4.1.2项要求密封和加写标记的投标文件，招标人不予受理。</w:t>
      </w:r>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4.1.4</w:t>
      </w:r>
      <w:r>
        <w:rPr>
          <w:rFonts w:cs="Calibri" w:asciiTheme="minorEastAsia" w:hAnsiTheme="minorEastAsia" w:eastAsiaTheme="minorEastAsia"/>
          <w:color w:val="000000" w:themeColor="text1"/>
          <w:sz w:val="22"/>
          <w14:textFill>
            <w14:solidFill>
              <w14:schemeClr w14:val="tx1"/>
            </w14:solidFill>
          </w14:textFill>
        </w:rPr>
        <w:t>如果包封上没有按上述规定密封并加以标记，招标人将不承担投标文件错放或提前开封的责任。</w:t>
      </w:r>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bookmarkStart w:id="67" w:name="_Toc16616"/>
      <w:r>
        <w:rPr>
          <w:rFonts w:cs="Calibri" w:asciiTheme="minorEastAsia" w:hAnsiTheme="minorEastAsia" w:eastAsiaTheme="minorEastAsia"/>
          <w:b/>
          <w:bCs/>
          <w:color w:val="000000" w:themeColor="text1"/>
          <w:kern w:val="0"/>
          <w:sz w:val="22"/>
          <w14:textFill>
            <w14:solidFill>
              <w14:schemeClr w14:val="tx1"/>
            </w14:solidFill>
          </w14:textFill>
        </w:rPr>
        <w:t xml:space="preserve">4.2 投标文件的递交 </w:t>
      </w:r>
      <w:bookmarkEnd w:id="67"/>
    </w:p>
    <w:p>
      <w:pPr>
        <w:autoSpaceDE w:val="0"/>
        <w:autoSpaceDN w:val="0"/>
        <w:adjustRightInd w:val="0"/>
        <w:snapToGrid w:val="0"/>
        <w:spacing w:line="360" w:lineRule="exact"/>
        <w:ind w:firstLine="442" w:firstLineChars="200"/>
        <w:rPr>
          <w:rFonts w:cs="Calibri" w:asciiTheme="minorEastAsia" w:hAnsiTheme="minorEastAsia" w:eastAsiaTheme="minorEastAsia"/>
          <w:b/>
          <w:bCs/>
          <w:color w:val="000000" w:themeColor="text1"/>
          <w:kern w:val="0"/>
          <w:sz w:val="22"/>
          <w14:textFill>
            <w14:solidFill>
              <w14:schemeClr w14:val="tx1"/>
            </w14:solidFill>
          </w14:textFill>
        </w:rPr>
      </w:pPr>
      <w:r>
        <w:rPr>
          <w:rFonts w:cs="Calibri" w:asciiTheme="minorEastAsia" w:hAnsiTheme="minorEastAsia" w:eastAsiaTheme="minorEastAsia"/>
          <w:b/>
          <w:bCs/>
          <w:color w:val="000000" w:themeColor="text1"/>
          <w:kern w:val="0"/>
          <w:sz w:val="22"/>
          <w14:textFill>
            <w14:solidFill>
              <w14:schemeClr w14:val="tx1"/>
            </w14:solidFill>
          </w14:textFill>
        </w:rPr>
        <w:t>4.2.1投标人应在本须知前附表规定的投标截止时间前递交投标文件。</w:t>
      </w:r>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4.2.2投标人送达投标文件的地点：见投标人须知前附表。</w:t>
      </w:r>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4.2.3除投标人须知前附表另有规定外，投标人所递交的投标文件不予退还。</w:t>
      </w:r>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4.2.4逾期送达的或者未送达指定地点的投标文件，招标人不予受理。</w:t>
      </w:r>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bookmarkStart w:id="68" w:name="_Toc26099"/>
      <w:r>
        <w:rPr>
          <w:rFonts w:cs="Calibri" w:asciiTheme="minorEastAsia" w:hAnsiTheme="minorEastAsia" w:eastAsiaTheme="minorEastAsia"/>
          <w:b/>
          <w:bCs/>
          <w:color w:val="000000" w:themeColor="text1"/>
          <w:kern w:val="0"/>
          <w:sz w:val="22"/>
          <w14:textFill>
            <w14:solidFill>
              <w14:schemeClr w14:val="tx1"/>
            </w14:solidFill>
          </w14:textFill>
        </w:rPr>
        <w:t>4.3 投标文件的修改和撤回</w:t>
      </w:r>
      <w:bookmarkEnd w:id="68"/>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4.3.1在规定的投标截止时间前，投标人可以修改或撤回已递交的投标文件，但应以书面形式通知招标人。</w:t>
      </w:r>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4.3.2投标人修改或撤回已递交投标文件的书面通知应按照规定的要求签字。招标人收到书面通知后，向投标人出具签收凭证。</w:t>
      </w:r>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bookmarkStart w:id="69" w:name="_Toc29641"/>
      <w:r>
        <w:rPr>
          <w:rFonts w:cs="Calibri" w:asciiTheme="minorEastAsia" w:hAnsiTheme="minorEastAsia" w:eastAsiaTheme="minorEastAsia"/>
          <w:b/>
          <w:bCs/>
          <w:color w:val="000000" w:themeColor="text1"/>
          <w:kern w:val="0"/>
          <w:sz w:val="22"/>
          <w14:textFill>
            <w14:solidFill>
              <w14:schemeClr w14:val="tx1"/>
            </w14:solidFill>
          </w14:textFill>
        </w:rPr>
        <w:t>5.开标</w:t>
      </w:r>
      <w:bookmarkEnd w:id="69"/>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bookmarkStart w:id="70" w:name="_Toc15123"/>
      <w:r>
        <w:rPr>
          <w:rFonts w:cs="Calibri" w:asciiTheme="minorEastAsia" w:hAnsiTheme="minorEastAsia" w:eastAsiaTheme="minorEastAsia"/>
          <w:b/>
          <w:bCs/>
          <w:color w:val="000000" w:themeColor="text1"/>
          <w:kern w:val="0"/>
          <w:sz w:val="22"/>
          <w14:textFill>
            <w14:solidFill>
              <w14:schemeClr w14:val="tx1"/>
            </w14:solidFill>
          </w14:textFill>
        </w:rPr>
        <w:t>5.1 开标时间和地点</w:t>
      </w:r>
      <w:bookmarkEnd w:id="70"/>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5.1.1</w:t>
      </w:r>
      <w:r>
        <w:rPr>
          <w:rFonts w:ascii="宋体" w:hAnsi="宋体" w:cs="Calibri"/>
          <w:color w:val="000000" w:themeColor="text1"/>
          <w:sz w:val="22"/>
          <w14:textFill>
            <w14:solidFill>
              <w14:schemeClr w14:val="tx1"/>
            </w14:solidFill>
          </w14:textFill>
        </w:rPr>
        <w:t>招标人在投标人须知规定的投标截止时间（开标时间）和地点公开开标，并邀请所有投标人的法定代表人或其委托代理人准时参加</w:t>
      </w:r>
      <w:r>
        <w:rPr>
          <w:rFonts w:hint="eastAsia" w:ascii="宋体" w:hAnsi="宋体" w:cs="Calibri"/>
          <w:color w:val="000000" w:themeColor="text1"/>
          <w:sz w:val="22"/>
          <w14:textFill>
            <w14:solidFill>
              <w14:schemeClr w14:val="tx1"/>
            </w14:solidFill>
          </w14:textFill>
        </w:rPr>
        <w:t>，参加开标的代表应签名报到以证明其出席，未参加开标的投标人视作默认开标结果。</w:t>
      </w:r>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5.1.2投标人在投标时应随身携带下列资料提交招标人</w:t>
      </w:r>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bookmarkStart w:id="71" w:name="_Toc7101"/>
      <w:r>
        <w:rPr>
          <w:rFonts w:cs="Calibri" w:asciiTheme="minorEastAsia" w:hAnsiTheme="minorEastAsia" w:eastAsiaTheme="minorEastAsia"/>
          <w:color w:val="000000" w:themeColor="text1"/>
          <w:sz w:val="22"/>
          <w14:textFill>
            <w14:solidFill>
              <w14:schemeClr w14:val="tx1"/>
            </w14:solidFill>
          </w14:textFill>
        </w:rPr>
        <w:t>（1）委托代理人的身份证、法定代表人授权委托书</w:t>
      </w:r>
      <w:r>
        <w:rPr>
          <w:rFonts w:hint="eastAsia" w:cs="Calibri" w:asciiTheme="minorEastAsia" w:hAnsiTheme="minorEastAsia" w:eastAsiaTheme="minorEastAsia"/>
          <w:color w:val="000000" w:themeColor="text1"/>
          <w:sz w:val="22"/>
          <w14:textFill>
            <w14:solidFill>
              <w14:schemeClr w14:val="tx1"/>
            </w14:solidFill>
          </w14:textFill>
        </w:rPr>
        <w:t>（装订在投标文件内亦可）</w:t>
      </w:r>
      <w:r>
        <w:rPr>
          <w:rFonts w:cs="Calibri" w:asciiTheme="minorEastAsia" w:hAnsiTheme="minorEastAsia" w:eastAsiaTheme="minorEastAsia"/>
          <w:color w:val="000000" w:themeColor="text1"/>
          <w:sz w:val="22"/>
          <w14:textFill>
            <w14:solidFill>
              <w14:schemeClr w14:val="tx1"/>
            </w14:solidFill>
          </w14:textFill>
        </w:rPr>
        <w:t>；</w:t>
      </w:r>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（2）投标保证金收执证明或汇款凭证或银行回单</w:t>
      </w:r>
      <w:r>
        <w:rPr>
          <w:rFonts w:hint="eastAsia" w:cs="Calibri" w:asciiTheme="minorEastAsia" w:hAnsiTheme="minorEastAsia" w:eastAsiaTheme="minorEastAsia"/>
          <w:color w:val="000000" w:themeColor="text1"/>
          <w:sz w:val="22"/>
          <w14:textFill>
            <w14:solidFill>
              <w14:schemeClr w14:val="tx1"/>
            </w14:solidFill>
          </w14:textFill>
        </w:rPr>
        <w:t>（装订在投标文件内亦可）</w:t>
      </w:r>
      <w:r>
        <w:rPr>
          <w:rFonts w:cs="Calibri" w:asciiTheme="minorEastAsia" w:hAnsiTheme="minorEastAsia" w:eastAsiaTheme="minorEastAsia"/>
          <w:color w:val="000000" w:themeColor="text1"/>
          <w:sz w:val="22"/>
          <w14:textFill>
            <w14:solidFill>
              <w14:schemeClr w14:val="tx1"/>
            </w14:solidFill>
          </w14:textFill>
        </w:rPr>
        <w:t>。</w:t>
      </w:r>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r>
        <w:rPr>
          <w:rFonts w:cs="Calibri" w:asciiTheme="minorEastAsia" w:hAnsiTheme="minorEastAsia" w:eastAsiaTheme="minorEastAsia"/>
          <w:b/>
          <w:bCs/>
          <w:color w:val="000000" w:themeColor="text1"/>
          <w:kern w:val="0"/>
          <w:sz w:val="22"/>
          <w14:textFill>
            <w14:solidFill>
              <w14:schemeClr w14:val="tx1"/>
            </w14:solidFill>
          </w14:textFill>
        </w:rPr>
        <w:t>5.2 开标程序</w:t>
      </w:r>
      <w:bookmarkEnd w:id="71"/>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主持人按下列程序进行开标：</w:t>
      </w:r>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（1）宣布开标纪律；</w:t>
      </w:r>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（2）公布在投标截止时间前递交投标文件的投标人名称，并点名确认投标人是否派人到场；</w:t>
      </w:r>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（3）宣布开标人、唱标人、记录人、监标人等有关人员姓名；</w:t>
      </w:r>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（4）按照投标人须知前附表规定检查投标文件的密封情况；</w:t>
      </w:r>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（5）按照投标人须知前附表的规定确定并宣布投标文件开标顺序；</w:t>
      </w:r>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（6）</w:t>
      </w:r>
      <w:r>
        <w:rPr>
          <w:rFonts w:cs="Calibri" w:asciiTheme="minorEastAsia" w:hAnsiTheme="minorEastAsia" w:eastAsiaTheme="minorEastAsia"/>
          <w:color w:val="000000" w:themeColor="text1"/>
          <w:sz w:val="22"/>
          <w14:textFill>
            <w14:solidFill>
              <w14:schemeClr w14:val="tx1"/>
            </w14:solidFill>
          </w14:textFill>
        </w:rPr>
        <w:t>按照宣布的开标顺序当众开标，公布投标人名称、投标保证金的递交情况、投标报价、</w:t>
      </w:r>
      <w:r>
        <w:rPr>
          <w:rFonts w:hint="eastAsia" w:cs="Calibri" w:asciiTheme="minorEastAsia" w:hAnsiTheme="minorEastAsia" w:eastAsiaTheme="minorEastAsia"/>
          <w:color w:val="000000" w:themeColor="text1"/>
          <w:sz w:val="22"/>
          <w14:textFill>
            <w14:solidFill>
              <w14:schemeClr w14:val="tx1"/>
            </w14:solidFill>
          </w14:textFill>
        </w:rPr>
        <w:t>服务期</w:t>
      </w:r>
      <w:r>
        <w:rPr>
          <w:rFonts w:cs="Calibri" w:asciiTheme="minorEastAsia" w:hAnsiTheme="minorEastAsia" w:eastAsiaTheme="minorEastAsia"/>
          <w:color w:val="000000" w:themeColor="text1"/>
          <w:sz w:val="22"/>
          <w14:textFill>
            <w14:solidFill>
              <w14:schemeClr w14:val="tx1"/>
            </w14:solidFill>
          </w14:textFill>
        </w:rPr>
        <w:t>及其他内容，并记录在案；</w:t>
      </w:r>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（7）投标人代表、招标人代表、监标人、记录人等有关人员在开标记录上签字确认；</w:t>
      </w:r>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（8）开标结束。</w:t>
      </w:r>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bookmarkStart w:id="72" w:name="_Toc31578"/>
      <w:r>
        <w:rPr>
          <w:rFonts w:cs="Calibri" w:asciiTheme="minorEastAsia" w:hAnsiTheme="minorEastAsia" w:eastAsiaTheme="minorEastAsia"/>
          <w:b/>
          <w:bCs/>
          <w:color w:val="000000" w:themeColor="text1"/>
          <w:kern w:val="0"/>
          <w:sz w:val="22"/>
          <w14:textFill>
            <w14:solidFill>
              <w14:schemeClr w14:val="tx1"/>
            </w14:solidFill>
          </w14:textFill>
        </w:rPr>
        <w:t>6.评标</w:t>
      </w:r>
      <w:bookmarkEnd w:id="72"/>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bookmarkStart w:id="73" w:name="_Toc10279"/>
      <w:r>
        <w:rPr>
          <w:rFonts w:cs="Calibri" w:asciiTheme="minorEastAsia" w:hAnsiTheme="minorEastAsia" w:eastAsiaTheme="minorEastAsia"/>
          <w:b/>
          <w:bCs/>
          <w:color w:val="000000" w:themeColor="text1"/>
          <w:kern w:val="0"/>
          <w:sz w:val="22"/>
          <w14:textFill>
            <w14:solidFill>
              <w14:schemeClr w14:val="tx1"/>
            </w14:solidFill>
          </w14:textFill>
        </w:rPr>
        <w:t>6.1 评标委员会</w:t>
      </w:r>
      <w:bookmarkEnd w:id="73"/>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6.1.1评标由招标人依法组建的评标委员会负责。评标委员会成员人数以及技术、经济等方面专家的确定方式见投标人须知前附表。</w:t>
      </w:r>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6.1.2评标委员会成员有下列情形之一的，应当回避：</w:t>
      </w:r>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（1）招标人或投标人的主要负责人的近亲属；</w:t>
      </w:r>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（2）项目主管部门或者行政监督部门的人员；</w:t>
      </w:r>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（3）与投标人有经济利益关系，可能影响对投标公正评审的；</w:t>
      </w:r>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（4）曾因在招标、评标以及其他与招标投标有关活动中从事违法行为而受过行政处罚或刑事处罚的。</w:t>
      </w:r>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bookmarkStart w:id="74" w:name="_Toc3460"/>
      <w:r>
        <w:rPr>
          <w:rFonts w:cs="Calibri" w:asciiTheme="minorEastAsia" w:hAnsiTheme="minorEastAsia" w:eastAsiaTheme="minorEastAsia"/>
          <w:b/>
          <w:bCs/>
          <w:color w:val="000000" w:themeColor="text1"/>
          <w:kern w:val="0"/>
          <w:sz w:val="22"/>
          <w14:textFill>
            <w14:solidFill>
              <w14:schemeClr w14:val="tx1"/>
            </w14:solidFill>
          </w14:textFill>
        </w:rPr>
        <w:t>6.2 评标原则</w:t>
      </w:r>
      <w:bookmarkEnd w:id="74"/>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评标活动遵循公平、公正、科学和择优的原则。</w:t>
      </w:r>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bookmarkStart w:id="75" w:name="_Toc28178"/>
      <w:r>
        <w:rPr>
          <w:rFonts w:cs="Calibri" w:asciiTheme="minorEastAsia" w:hAnsiTheme="minorEastAsia" w:eastAsiaTheme="minorEastAsia"/>
          <w:b/>
          <w:bCs/>
          <w:color w:val="000000" w:themeColor="text1"/>
          <w:kern w:val="0"/>
          <w:sz w:val="22"/>
          <w14:textFill>
            <w14:solidFill>
              <w14:schemeClr w14:val="tx1"/>
            </w14:solidFill>
          </w14:textFill>
        </w:rPr>
        <w:t>6.3 评标</w:t>
      </w:r>
      <w:bookmarkEnd w:id="75"/>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评标委员会按照第</w:t>
      </w:r>
      <w:r>
        <w:rPr>
          <w:rFonts w:hint="eastAsia" w:cs="Calibri" w:asciiTheme="minorEastAsia" w:hAnsiTheme="minorEastAsia" w:eastAsiaTheme="minorEastAsia"/>
          <w:color w:val="000000" w:themeColor="text1"/>
          <w:kern w:val="0"/>
          <w:sz w:val="22"/>
          <w14:textFill>
            <w14:solidFill>
              <w14:schemeClr w14:val="tx1"/>
            </w14:solidFill>
          </w14:textFill>
        </w:rPr>
        <w:t>五</w:t>
      </w:r>
      <w:r>
        <w:rPr>
          <w:rFonts w:cs="Calibri" w:asciiTheme="minorEastAsia" w:hAnsiTheme="minorEastAsia" w:eastAsiaTheme="minorEastAsia"/>
          <w:color w:val="000000" w:themeColor="text1"/>
          <w:kern w:val="0"/>
          <w:sz w:val="22"/>
          <w14:textFill>
            <w14:solidFill>
              <w14:schemeClr w14:val="tx1"/>
            </w14:solidFill>
          </w14:textFill>
        </w:rPr>
        <w:t>章“评标方法及标准”对投标文件进行评审。第</w:t>
      </w:r>
      <w:r>
        <w:rPr>
          <w:rFonts w:hint="eastAsia" w:cs="Calibri" w:asciiTheme="minorEastAsia" w:hAnsiTheme="minorEastAsia" w:eastAsiaTheme="minorEastAsia"/>
          <w:color w:val="000000" w:themeColor="text1"/>
          <w:kern w:val="0"/>
          <w:sz w:val="22"/>
          <w14:textFill>
            <w14:solidFill>
              <w14:schemeClr w14:val="tx1"/>
            </w14:solidFill>
          </w14:textFill>
        </w:rPr>
        <w:t>五</w:t>
      </w:r>
      <w:r>
        <w:rPr>
          <w:rFonts w:cs="Calibri" w:asciiTheme="minorEastAsia" w:hAnsiTheme="minorEastAsia" w:eastAsiaTheme="minorEastAsia"/>
          <w:color w:val="000000" w:themeColor="text1"/>
          <w:kern w:val="0"/>
          <w:sz w:val="22"/>
          <w14:textFill>
            <w14:solidFill>
              <w14:schemeClr w14:val="tx1"/>
            </w14:solidFill>
          </w14:textFill>
        </w:rPr>
        <w:t>章“评标方法及标准”没有规定的方法、评审因素和标准，不作为评标依据。</w:t>
      </w:r>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bookmarkStart w:id="76" w:name="_Toc24237"/>
      <w:r>
        <w:rPr>
          <w:rFonts w:cs="Calibri" w:asciiTheme="minorEastAsia" w:hAnsiTheme="minorEastAsia" w:eastAsiaTheme="minorEastAsia"/>
          <w:b/>
          <w:bCs/>
          <w:color w:val="000000" w:themeColor="text1"/>
          <w:kern w:val="0"/>
          <w:sz w:val="22"/>
          <w14:textFill>
            <w14:solidFill>
              <w14:schemeClr w14:val="tx1"/>
            </w14:solidFill>
          </w14:textFill>
        </w:rPr>
        <w:t>7.合同授予</w:t>
      </w:r>
      <w:bookmarkEnd w:id="76"/>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bookmarkStart w:id="77" w:name="_Toc18809"/>
      <w:r>
        <w:rPr>
          <w:rFonts w:cs="Calibri" w:asciiTheme="minorEastAsia" w:hAnsiTheme="minorEastAsia" w:eastAsiaTheme="minorEastAsia"/>
          <w:b/>
          <w:bCs/>
          <w:color w:val="000000" w:themeColor="text1"/>
          <w:kern w:val="0"/>
          <w:sz w:val="22"/>
          <w14:textFill>
            <w14:solidFill>
              <w14:schemeClr w14:val="tx1"/>
            </w14:solidFill>
          </w14:textFill>
        </w:rPr>
        <w:t>7.1 定标方式</w:t>
      </w:r>
      <w:bookmarkEnd w:id="77"/>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除投标人须知前附表规定评标委员会直接确定中标人外，招标人依据评标委员会推荐的中标候选人确定中标人，评标委员会推荐中标候选人的人数见投标人须知前附表。</w:t>
      </w:r>
      <w:r>
        <w:rPr>
          <w:rFonts w:hint="eastAsia" w:cs="Calibri" w:asciiTheme="minorEastAsia" w:hAnsiTheme="minorEastAsia" w:eastAsiaTheme="minorEastAsia"/>
          <w:color w:val="000000" w:themeColor="text1"/>
          <w:sz w:val="22"/>
          <w14:textFill>
            <w14:solidFill>
              <w14:schemeClr w14:val="tx1"/>
            </w14:solidFill>
          </w14:textFill>
        </w:rPr>
        <w:t>招标人对评标、定标结果不负责解释。</w:t>
      </w:r>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bookmarkStart w:id="78" w:name="_Toc14573"/>
      <w:r>
        <w:rPr>
          <w:rFonts w:cs="Calibri" w:asciiTheme="minorEastAsia" w:hAnsiTheme="minorEastAsia" w:eastAsiaTheme="minorEastAsia"/>
          <w:b/>
          <w:bCs/>
          <w:color w:val="000000" w:themeColor="text1"/>
          <w:kern w:val="0"/>
          <w:sz w:val="22"/>
          <w14:textFill>
            <w14:solidFill>
              <w14:schemeClr w14:val="tx1"/>
            </w14:solidFill>
          </w14:textFill>
        </w:rPr>
        <w:t>7.2 中标通知</w:t>
      </w:r>
      <w:bookmarkEnd w:id="78"/>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在投标人须知第3.4款规定的投标有效期内，招标人以书面形式向中标人发出中标通知书。</w:t>
      </w:r>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bookmarkStart w:id="79" w:name="_Toc27132"/>
      <w:bookmarkStart w:id="80" w:name="_Toc27581"/>
      <w:r>
        <w:rPr>
          <w:rFonts w:cs="Calibri" w:asciiTheme="minorEastAsia" w:hAnsiTheme="minorEastAsia" w:eastAsiaTheme="minorEastAsia"/>
          <w:b/>
          <w:bCs/>
          <w:color w:val="000000" w:themeColor="text1"/>
          <w:kern w:val="0"/>
          <w:sz w:val="22"/>
          <w14:textFill>
            <w14:solidFill>
              <w14:schemeClr w14:val="tx1"/>
            </w14:solidFill>
          </w14:textFill>
        </w:rPr>
        <w:t>7.3 履约</w:t>
      </w:r>
      <w:r>
        <w:rPr>
          <w:rFonts w:hint="eastAsia" w:cs="Calibri" w:asciiTheme="minorEastAsia" w:hAnsiTheme="minorEastAsia" w:eastAsiaTheme="minorEastAsia"/>
          <w:b/>
          <w:bCs/>
          <w:color w:val="000000" w:themeColor="text1"/>
          <w:kern w:val="0"/>
          <w:sz w:val="22"/>
          <w14:textFill>
            <w14:solidFill>
              <w14:schemeClr w14:val="tx1"/>
            </w14:solidFill>
          </w14:textFill>
        </w:rPr>
        <w:t>保证金</w:t>
      </w:r>
      <w:bookmarkEnd w:id="79"/>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7.3.1在签订合同前，中标人应按投标人须知前附表规定的金额</w:t>
      </w:r>
      <w:r>
        <w:rPr>
          <w:rFonts w:hint="eastAsia" w:cs="Calibri" w:asciiTheme="minorEastAsia" w:hAnsiTheme="minorEastAsia" w:eastAsiaTheme="minorEastAsia"/>
          <w:color w:val="000000" w:themeColor="text1"/>
          <w:kern w:val="0"/>
          <w:sz w:val="22"/>
          <w14:textFill>
            <w14:solidFill>
              <w14:schemeClr w14:val="tx1"/>
            </w14:solidFill>
          </w14:textFill>
        </w:rPr>
        <w:t>和</w:t>
      </w:r>
      <w:r>
        <w:rPr>
          <w:rFonts w:cs="Calibri" w:asciiTheme="minorEastAsia" w:hAnsiTheme="minorEastAsia" w:eastAsiaTheme="minorEastAsia"/>
          <w:color w:val="000000" w:themeColor="text1"/>
          <w:kern w:val="0"/>
          <w:sz w:val="22"/>
          <w14:textFill>
            <w14:solidFill>
              <w14:schemeClr w14:val="tx1"/>
            </w14:solidFill>
          </w14:textFill>
        </w:rPr>
        <w:t>担保形式向招标人提交履约</w:t>
      </w:r>
      <w:r>
        <w:rPr>
          <w:rFonts w:hint="eastAsia" w:cs="Calibri" w:asciiTheme="minorEastAsia" w:hAnsiTheme="minorEastAsia" w:eastAsiaTheme="minorEastAsia"/>
          <w:color w:val="000000" w:themeColor="text1"/>
          <w:kern w:val="0"/>
          <w:sz w:val="22"/>
          <w14:textFill>
            <w14:solidFill>
              <w14:schemeClr w14:val="tx1"/>
            </w14:solidFill>
          </w14:textFill>
        </w:rPr>
        <w:t>保证金</w:t>
      </w:r>
      <w:r>
        <w:rPr>
          <w:rFonts w:cs="Calibri" w:asciiTheme="minorEastAsia" w:hAnsiTheme="minorEastAsia" w:eastAsiaTheme="minorEastAsia"/>
          <w:color w:val="000000" w:themeColor="text1"/>
          <w:kern w:val="0"/>
          <w:sz w:val="22"/>
          <w14:textFill>
            <w14:solidFill>
              <w14:schemeClr w14:val="tx1"/>
            </w14:solidFill>
          </w14:textFill>
        </w:rPr>
        <w:t>。</w:t>
      </w:r>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7.3.2 中标人不能按本章第7.3.1项要求提交履约</w:t>
      </w:r>
      <w:r>
        <w:rPr>
          <w:rFonts w:hint="eastAsia" w:cs="Calibri" w:asciiTheme="minorEastAsia" w:hAnsiTheme="minorEastAsia" w:eastAsiaTheme="minorEastAsia"/>
          <w:color w:val="000000" w:themeColor="text1"/>
          <w:kern w:val="0"/>
          <w:sz w:val="22"/>
          <w14:textFill>
            <w14:solidFill>
              <w14:schemeClr w14:val="tx1"/>
            </w14:solidFill>
          </w14:textFill>
        </w:rPr>
        <w:t>保证金</w:t>
      </w:r>
      <w:r>
        <w:rPr>
          <w:rFonts w:cs="Calibri" w:asciiTheme="minorEastAsia" w:hAnsiTheme="minorEastAsia" w:eastAsiaTheme="minorEastAsia"/>
          <w:color w:val="000000" w:themeColor="text1"/>
          <w:kern w:val="0"/>
          <w:sz w:val="22"/>
          <w14:textFill>
            <w14:solidFill>
              <w14:schemeClr w14:val="tx1"/>
            </w14:solidFill>
          </w14:textFill>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r>
        <w:rPr>
          <w:rFonts w:cs="Calibri" w:asciiTheme="minorEastAsia" w:hAnsiTheme="minorEastAsia" w:eastAsiaTheme="minorEastAsia"/>
          <w:b/>
          <w:bCs/>
          <w:color w:val="000000" w:themeColor="text1"/>
          <w:kern w:val="0"/>
          <w:sz w:val="22"/>
          <w14:textFill>
            <w14:solidFill>
              <w14:schemeClr w14:val="tx1"/>
            </w14:solidFill>
          </w14:textFill>
        </w:rPr>
        <w:t>7.4 签订合同</w:t>
      </w:r>
      <w:bookmarkEnd w:id="80"/>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7</w:t>
      </w:r>
      <w:bookmarkStart w:id="81" w:name="_Toc220123241"/>
      <w:bookmarkStart w:id="82" w:name="_Toc11806"/>
      <w:bookmarkStart w:id="83" w:name="_Toc219809801"/>
      <w:r>
        <w:rPr>
          <w:rFonts w:cs="Calibri" w:asciiTheme="minorEastAsia" w:hAnsiTheme="minorEastAsia" w:eastAsiaTheme="minorEastAsia"/>
          <w:color w:val="000000" w:themeColor="text1"/>
          <w:kern w:val="0"/>
          <w:sz w:val="22"/>
          <w14:textFill>
            <w14:solidFill>
              <w14:schemeClr w14:val="tx1"/>
            </w14:solidFill>
          </w14:textFill>
        </w:rPr>
        <w:t>.4.1招标人和中标人应当自中标通知书发出之日起30个工作日内订立书面合同（合同条款按第</w:t>
      </w:r>
      <w:r>
        <w:rPr>
          <w:rFonts w:hint="eastAsia" w:cs="Calibri" w:asciiTheme="minorEastAsia" w:hAnsiTheme="minorEastAsia" w:eastAsiaTheme="minorEastAsia"/>
          <w:color w:val="000000" w:themeColor="text1"/>
          <w:kern w:val="0"/>
          <w:sz w:val="22"/>
          <w14:textFill>
            <w14:solidFill>
              <w14:schemeClr w14:val="tx1"/>
            </w14:solidFill>
          </w14:textFill>
        </w:rPr>
        <w:t>四</w:t>
      </w:r>
      <w:r>
        <w:rPr>
          <w:rFonts w:cs="Calibri" w:asciiTheme="minorEastAsia" w:hAnsiTheme="minorEastAsia" w:eastAsiaTheme="minorEastAsia"/>
          <w:color w:val="000000" w:themeColor="text1"/>
          <w:kern w:val="0"/>
          <w:sz w:val="22"/>
          <w14:textFill>
            <w14:solidFill>
              <w14:schemeClr w14:val="tx1"/>
            </w14:solidFill>
          </w14:textFill>
        </w:rPr>
        <w:t>章</w:t>
      </w:r>
      <w:r>
        <w:rPr>
          <w:rFonts w:hint="eastAsia" w:cs="Calibri" w:asciiTheme="minorEastAsia" w:hAnsiTheme="minorEastAsia" w:eastAsiaTheme="minorEastAsia"/>
          <w:color w:val="000000" w:themeColor="text1"/>
          <w:kern w:val="0"/>
          <w:sz w:val="22"/>
          <w14:textFill>
            <w14:solidFill>
              <w14:schemeClr w14:val="tx1"/>
            </w14:solidFill>
          </w14:textFill>
        </w:rPr>
        <w:t>“</w:t>
      </w:r>
      <w:r>
        <w:rPr>
          <w:rFonts w:cs="Calibri" w:asciiTheme="minorEastAsia" w:hAnsiTheme="minorEastAsia" w:eastAsiaTheme="minorEastAsia"/>
          <w:color w:val="000000" w:themeColor="text1"/>
          <w:kern w:val="0"/>
          <w:sz w:val="22"/>
          <w14:textFill>
            <w14:solidFill>
              <w14:schemeClr w14:val="tx1"/>
            </w14:solidFill>
          </w14:textFill>
        </w:rPr>
        <w:t>合同条款</w:t>
      </w:r>
      <w:r>
        <w:rPr>
          <w:rFonts w:hint="eastAsia" w:cs="Calibri" w:asciiTheme="minorEastAsia" w:hAnsiTheme="minorEastAsia" w:eastAsiaTheme="minorEastAsia"/>
          <w:color w:val="000000" w:themeColor="text1"/>
          <w:kern w:val="0"/>
          <w:sz w:val="22"/>
          <w14:textFill>
            <w14:solidFill>
              <w14:schemeClr w14:val="tx1"/>
            </w14:solidFill>
          </w14:textFill>
        </w:rPr>
        <w:t>”</w:t>
      </w:r>
      <w:r>
        <w:rPr>
          <w:rFonts w:cs="Calibri" w:asciiTheme="minorEastAsia" w:hAnsiTheme="minorEastAsia" w:eastAsiaTheme="minorEastAsia"/>
          <w:color w:val="000000" w:themeColor="text1"/>
          <w:kern w:val="0"/>
          <w:sz w:val="22"/>
          <w14:textFill>
            <w14:solidFill>
              <w14:schemeClr w14:val="tx1"/>
            </w14:solidFill>
          </w14:textFill>
        </w:rPr>
        <w:t>）。中标人无正当理由拒签协议的，招标人取消其中标资格，其投标保证金不予退还；给招标人造成的损失超过投标保证金数额的，中标人还应当对超过部分予以赔偿。</w:t>
      </w:r>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cs="Calibri" w:asciiTheme="minorEastAsia" w:hAnsiTheme="minorEastAsia" w:eastAsiaTheme="minorEastAsia"/>
          <w:b/>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 xml:space="preserve">7.4.3 </w:t>
      </w:r>
      <w:r>
        <w:rPr>
          <w:rFonts w:hint="eastAsia" w:cs="Calibri" w:asciiTheme="minorEastAsia" w:hAnsiTheme="minorEastAsia" w:eastAsiaTheme="minorEastAsia"/>
          <w:b/>
          <w:color w:val="000000" w:themeColor="text1"/>
          <w:kern w:val="0"/>
          <w:sz w:val="22"/>
          <w14:textFill>
            <w14:solidFill>
              <w14:schemeClr w14:val="tx1"/>
            </w14:solidFill>
          </w14:textFill>
        </w:rPr>
        <w:t>招标人在授予合同有权对本项目的服务内容等予以增加或者减少，中标人不得提出异议，否则招标人有权取消其中标资格。</w:t>
      </w:r>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 xml:space="preserve">7.4.4 </w:t>
      </w:r>
      <w:r>
        <w:rPr>
          <w:rFonts w:hint="eastAsia" w:cs="Calibri" w:asciiTheme="minorEastAsia" w:hAnsiTheme="minorEastAsia" w:eastAsiaTheme="minorEastAsia"/>
          <w:b/>
          <w:color w:val="000000" w:themeColor="text1"/>
          <w:kern w:val="0"/>
          <w:sz w:val="22"/>
          <w14:textFill>
            <w14:solidFill>
              <w14:schemeClr w14:val="tx1"/>
            </w14:solidFill>
          </w14:textFill>
        </w:rPr>
        <w:t>招标人在授予合同前的任何时候，仍保留接受或者拒绝任何投标和拒绝所有投标的权利。</w:t>
      </w:r>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r>
        <w:rPr>
          <w:rFonts w:cs="Calibri" w:asciiTheme="minorEastAsia" w:hAnsiTheme="minorEastAsia" w:eastAsiaTheme="minorEastAsia"/>
          <w:b/>
          <w:bCs/>
          <w:color w:val="000000" w:themeColor="text1"/>
          <w:kern w:val="0"/>
          <w:sz w:val="22"/>
          <w14:textFill>
            <w14:solidFill>
              <w14:schemeClr w14:val="tx1"/>
            </w14:solidFill>
          </w14:textFill>
        </w:rPr>
        <w:t>8.重新招标和不再招标</w:t>
      </w:r>
      <w:bookmarkEnd w:id="81"/>
      <w:bookmarkEnd w:id="82"/>
      <w:bookmarkEnd w:id="83"/>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bookmarkStart w:id="84" w:name="_Toc219809802"/>
      <w:bookmarkStart w:id="85" w:name="_Toc220123242"/>
      <w:bookmarkStart w:id="86" w:name="_Toc15553"/>
      <w:r>
        <w:rPr>
          <w:rFonts w:cs="Calibri" w:asciiTheme="minorEastAsia" w:hAnsiTheme="minorEastAsia" w:eastAsiaTheme="minorEastAsia"/>
          <w:b/>
          <w:bCs/>
          <w:color w:val="000000" w:themeColor="text1"/>
          <w:kern w:val="0"/>
          <w:sz w:val="22"/>
          <w14:textFill>
            <w14:solidFill>
              <w14:schemeClr w14:val="tx1"/>
            </w14:solidFill>
          </w14:textFill>
        </w:rPr>
        <w:t>8.1 重新招标</w:t>
      </w:r>
      <w:bookmarkEnd w:id="84"/>
      <w:bookmarkEnd w:id="85"/>
      <w:bookmarkEnd w:id="86"/>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有下列情形之一的，招标人将重新招标；</w:t>
      </w:r>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（1）投标截止时间止，投标人少于3个的；</w:t>
      </w:r>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hint="eastAsia" w:cs="Calibri" w:asciiTheme="minorEastAsia" w:hAnsiTheme="minorEastAsia" w:eastAsiaTheme="minorEastAsia"/>
          <w:color w:val="000000" w:themeColor="text1"/>
          <w:kern w:val="0"/>
          <w:sz w:val="22"/>
          <w14:textFill>
            <w14:solidFill>
              <w14:schemeClr w14:val="tx1"/>
            </w14:solidFill>
          </w14:textFill>
        </w:rPr>
        <w:t>（</w:t>
      </w:r>
      <w:r>
        <w:rPr>
          <w:rFonts w:cs="Calibri" w:asciiTheme="minorEastAsia" w:hAnsiTheme="minorEastAsia" w:eastAsiaTheme="minorEastAsia"/>
          <w:color w:val="000000" w:themeColor="text1"/>
          <w:kern w:val="0"/>
          <w:sz w:val="22"/>
          <w14:textFill>
            <w14:solidFill>
              <w14:schemeClr w14:val="tx1"/>
            </w14:solidFill>
          </w14:textFill>
        </w:rPr>
        <w:t>2）</w:t>
      </w:r>
      <w:r>
        <w:rPr>
          <w:rFonts w:hint="eastAsia" w:asciiTheme="minorEastAsia" w:hAnsiTheme="minorEastAsia" w:eastAsiaTheme="minorEastAsia"/>
          <w:b/>
          <w:bCs/>
          <w:color w:val="000000" w:themeColor="text1"/>
          <w:sz w:val="22"/>
          <w14:textFill>
            <w14:solidFill>
              <w14:schemeClr w14:val="tx1"/>
            </w14:solidFill>
          </w14:textFill>
        </w:rPr>
        <w:t>所有投标人的报价均偏高，招标人无法接受的；</w:t>
      </w:r>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（3）经评标委员会评审后否决所有投标的。</w:t>
      </w:r>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bookmarkStart w:id="87" w:name="_Toc18806"/>
      <w:bookmarkStart w:id="88" w:name="_Toc219809803"/>
      <w:bookmarkStart w:id="89" w:name="_Toc220123243"/>
      <w:r>
        <w:rPr>
          <w:rFonts w:cs="Calibri" w:asciiTheme="minorEastAsia" w:hAnsiTheme="minorEastAsia" w:eastAsiaTheme="minorEastAsia"/>
          <w:b/>
          <w:bCs/>
          <w:color w:val="000000" w:themeColor="text1"/>
          <w:kern w:val="0"/>
          <w:sz w:val="22"/>
          <w14:textFill>
            <w14:solidFill>
              <w14:schemeClr w14:val="tx1"/>
            </w14:solidFill>
          </w14:textFill>
        </w:rPr>
        <w:t>8.2 不再招标</w:t>
      </w:r>
      <w:bookmarkEnd w:id="87"/>
      <w:bookmarkEnd w:id="88"/>
      <w:bookmarkEnd w:id="89"/>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重新招标后投标人仍少于3个或者所有投标被否决的，经批准后不再进行招标。</w:t>
      </w:r>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bookmarkStart w:id="90" w:name="_Toc220123244"/>
      <w:bookmarkStart w:id="91" w:name="_Toc215941254"/>
      <w:bookmarkStart w:id="92" w:name="_Toc2986"/>
      <w:bookmarkStart w:id="93" w:name="_Toc219809804"/>
      <w:r>
        <w:rPr>
          <w:rFonts w:cs="Calibri" w:asciiTheme="minorEastAsia" w:hAnsiTheme="minorEastAsia" w:eastAsiaTheme="minorEastAsia"/>
          <w:b/>
          <w:bCs/>
          <w:color w:val="000000" w:themeColor="text1"/>
          <w:kern w:val="0"/>
          <w:sz w:val="22"/>
          <w14:textFill>
            <w14:solidFill>
              <w14:schemeClr w14:val="tx1"/>
            </w14:solidFill>
          </w14:textFill>
        </w:rPr>
        <w:t>9.纪律和监督</w:t>
      </w:r>
      <w:bookmarkEnd w:id="90"/>
      <w:bookmarkEnd w:id="91"/>
      <w:bookmarkEnd w:id="92"/>
      <w:bookmarkEnd w:id="93"/>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bookmarkStart w:id="94" w:name="_Toc5509"/>
      <w:bookmarkStart w:id="95" w:name="_Toc220123245"/>
      <w:bookmarkStart w:id="96" w:name="_Toc219809805"/>
      <w:r>
        <w:rPr>
          <w:rFonts w:cs="Calibri" w:asciiTheme="minorEastAsia" w:hAnsiTheme="minorEastAsia" w:eastAsiaTheme="minorEastAsia"/>
          <w:b/>
          <w:bCs/>
          <w:color w:val="000000" w:themeColor="text1"/>
          <w:kern w:val="0"/>
          <w:sz w:val="22"/>
          <w14:textFill>
            <w14:solidFill>
              <w14:schemeClr w14:val="tx1"/>
            </w14:solidFill>
          </w14:textFill>
        </w:rPr>
        <w:t>9.1 对招标人的纪律要求</w:t>
      </w:r>
      <w:bookmarkEnd w:id="94"/>
      <w:bookmarkEnd w:id="95"/>
      <w:bookmarkEnd w:id="96"/>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bookmarkStart w:id="97" w:name="_Toc10820"/>
      <w:bookmarkStart w:id="98" w:name="_Toc220123246"/>
      <w:bookmarkStart w:id="99" w:name="_Toc219809806"/>
      <w:r>
        <w:rPr>
          <w:rFonts w:cs="Calibri" w:asciiTheme="minorEastAsia" w:hAnsiTheme="minorEastAsia" w:eastAsiaTheme="minorEastAsia"/>
          <w:b/>
          <w:bCs/>
          <w:color w:val="000000" w:themeColor="text1"/>
          <w:kern w:val="0"/>
          <w:sz w:val="22"/>
          <w14:textFill>
            <w14:solidFill>
              <w14:schemeClr w14:val="tx1"/>
            </w14:solidFill>
          </w14:textFill>
        </w:rPr>
        <w:t>9.2 对投标人的纪律要求</w:t>
      </w:r>
      <w:bookmarkEnd w:id="97"/>
      <w:bookmarkEnd w:id="98"/>
      <w:bookmarkEnd w:id="99"/>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cs="Calibri" w:asciiTheme="minorEastAsia" w:hAnsiTheme="minorEastAsia" w:eastAsiaTheme="minorEastAsia"/>
          <w:color w:val="000000" w:themeColor="text1"/>
          <w:sz w:val="22"/>
          <w14:textFill>
            <w14:solidFill>
              <w14:schemeClr w14:val="tx1"/>
            </w14:solidFill>
          </w14:textFill>
        </w:rPr>
      </w:pPr>
      <w:r>
        <w:rPr>
          <w:rFonts w:hint="eastAsia" w:ascii="宋体" w:hAnsi="宋体" w:cs="Calibri"/>
          <w:b/>
          <w:color w:val="000000" w:themeColor="text1"/>
          <w:sz w:val="22"/>
          <w14:textFill>
            <w14:solidFill>
              <w14:schemeClr w14:val="tx1"/>
            </w14:solidFill>
          </w14:textFill>
        </w:rPr>
        <w:t>若投标人存在串通投标或弄虚作假或有其他违法行为的，招标人有权没收投标人的投标保证金，</w:t>
      </w:r>
      <w:r>
        <w:rPr>
          <w:rFonts w:ascii="宋体" w:hAnsi="宋体" w:cs="Calibri"/>
          <w:b/>
          <w:color w:val="000000" w:themeColor="text1"/>
          <w:sz w:val="22"/>
          <w14:textFill>
            <w14:solidFill>
              <w14:schemeClr w14:val="tx1"/>
            </w14:solidFill>
          </w14:textFill>
        </w:rPr>
        <w:t>2年内禁止参与招标人所有招标项目的投标，给招标人造成损失的，还需承担赔偿责任。</w:t>
      </w:r>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bookmarkStart w:id="100" w:name="_Toc219809807"/>
      <w:bookmarkStart w:id="101" w:name="_Toc10756"/>
      <w:bookmarkStart w:id="102" w:name="_Toc220123247"/>
      <w:r>
        <w:rPr>
          <w:rFonts w:cs="Calibri" w:asciiTheme="minorEastAsia" w:hAnsiTheme="minorEastAsia" w:eastAsiaTheme="minorEastAsia"/>
          <w:b/>
          <w:bCs/>
          <w:color w:val="000000" w:themeColor="text1"/>
          <w:kern w:val="0"/>
          <w:sz w:val="22"/>
          <w14:textFill>
            <w14:solidFill>
              <w14:schemeClr w14:val="tx1"/>
            </w14:solidFill>
          </w14:textFill>
        </w:rPr>
        <w:t>9.3 对评标委员会成员的纪律要求</w:t>
      </w:r>
      <w:bookmarkEnd w:id="100"/>
      <w:bookmarkEnd w:id="101"/>
      <w:bookmarkEnd w:id="102"/>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cs="Calibri" w:asciiTheme="minorEastAsia" w:hAnsiTheme="minorEastAsia" w:eastAsiaTheme="minorEastAsia"/>
          <w:color w:val="000000" w:themeColor="text1"/>
          <w:sz w:val="22"/>
          <w14:textFill>
            <w14:solidFill>
              <w14:schemeClr w14:val="tx1"/>
            </w14:solidFill>
          </w14:textFill>
        </w:rPr>
        <w:t>五</w:t>
      </w:r>
      <w:r>
        <w:rPr>
          <w:rFonts w:cs="Calibri" w:asciiTheme="minorEastAsia" w:hAnsiTheme="minorEastAsia" w:eastAsiaTheme="minorEastAsia"/>
          <w:color w:val="000000" w:themeColor="text1"/>
          <w:sz w:val="22"/>
          <w14:textFill>
            <w14:solidFill>
              <w14:schemeClr w14:val="tx1"/>
            </w14:solidFill>
          </w14:textFill>
        </w:rPr>
        <w:t>章“评标办法及标准”没有规定的评审因素和标准进行评标。</w:t>
      </w:r>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bookmarkStart w:id="103" w:name="_Toc219809808"/>
      <w:bookmarkStart w:id="104" w:name="_Toc12792"/>
      <w:bookmarkStart w:id="105" w:name="_Toc220123248"/>
      <w:r>
        <w:rPr>
          <w:rFonts w:cs="Calibri" w:asciiTheme="minorEastAsia" w:hAnsiTheme="minorEastAsia" w:eastAsiaTheme="minorEastAsia"/>
          <w:b/>
          <w:bCs/>
          <w:color w:val="000000" w:themeColor="text1"/>
          <w:kern w:val="0"/>
          <w:sz w:val="22"/>
          <w14:textFill>
            <w14:solidFill>
              <w14:schemeClr w14:val="tx1"/>
            </w14:solidFill>
          </w14:textFill>
        </w:rPr>
        <w:t>9.4 对评标活动有关的工作人员的纪律要求</w:t>
      </w:r>
      <w:bookmarkEnd w:id="103"/>
      <w:bookmarkEnd w:id="104"/>
      <w:bookmarkEnd w:id="105"/>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bookmarkStart w:id="106" w:name="_Toc219809809"/>
      <w:bookmarkStart w:id="107" w:name="_Toc239"/>
      <w:bookmarkStart w:id="108" w:name="_Toc220123249"/>
      <w:r>
        <w:rPr>
          <w:rFonts w:cs="Calibri" w:asciiTheme="minorEastAsia" w:hAnsiTheme="minorEastAsia" w:eastAsiaTheme="minorEastAsia"/>
          <w:b/>
          <w:bCs/>
          <w:color w:val="000000" w:themeColor="text1"/>
          <w:kern w:val="0"/>
          <w:sz w:val="22"/>
          <w14:textFill>
            <w14:solidFill>
              <w14:schemeClr w14:val="tx1"/>
            </w14:solidFill>
          </w14:textFill>
        </w:rPr>
        <w:t>9.5 投诉</w:t>
      </w:r>
      <w:bookmarkEnd w:id="106"/>
      <w:bookmarkEnd w:id="107"/>
      <w:bookmarkEnd w:id="108"/>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bookmarkStart w:id="109" w:name="_Toc10817"/>
      <w:r>
        <w:rPr>
          <w:rFonts w:cs="Calibri" w:asciiTheme="minorEastAsia" w:hAnsiTheme="minorEastAsia" w:eastAsiaTheme="minorEastAsia"/>
          <w:b/>
          <w:bCs/>
          <w:color w:val="000000" w:themeColor="text1"/>
          <w:kern w:val="0"/>
          <w:sz w:val="22"/>
          <w14:textFill>
            <w14:solidFill>
              <w14:schemeClr w14:val="tx1"/>
            </w14:solidFill>
          </w14:textFill>
        </w:rPr>
        <w:t>10. 需要补充的其他内容</w:t>
      </w:r>
      <w:bookmarkEnd w:id="109"/>
    </w:p>
    <w:p>
      <w:pPr>
        <w:autoSpaceDE w:val="0"/>
        <w:autoSpaceDN w:val="0"/>
        <w:adjustRightInd w:val="0"/>
        <w:snapToGrid w:val="0"/>
        <w:spacing w:line="360" w:lineRule="exact"/>
        <w:ind w:firstLine="440" w:firstLineChars="200"/>
        <w:jc w:val="left"/>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需要补充的其他内容：见投标人须知前附表。</w:t>
      </w:r>
    </w:p>
    <w:p>
      <w:pPr>
        <w:pStyle w:val="2"/>
        <w:snapToGrid w:val="0"/>
        <w:spacing w:before="0" w:after="0" w:line="360" w:lineRule="exact"/>
        <w:jc w:val="center"/>
        <w:rPr>
          <w:rFonts w:asciiTheme="minorEastAsia" w:hAnsiTheme="minorEastAsia" w:eastAsiaTheme="minorEastAsia"/>
          <w:color w:val="000000" w:themeColor="text1"/>
          <w:sz w:val="22"/>
          <w:szCs w:val="22"/>
          <w14:textFill>
            <w14:solidFill>
              <w14:schemeClr w14:val="tx1"/>
            </w14:solidFill>
          </w14:textFill>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p>
    <w:p>
      <w:pPr>
        <w:spacing w:line="440" w:lineRule="exact"/>
        <w:jc w:val="center"/>
        <w:rPr>
          <w:rFonts w:ascii="仿宋_GB2312" w:hAnsi="宋体" w:eastAsia="仿宋_GB2312"/>
          <w:b/>
          <w:color w:val="000000" w:themeColor="text1"/>
          <w:sz w:val="28"/>
          <w:szCs w:val="28"/>
          <w14:textFill>
            <w14:solidFill>
              <w14:schemeClr w14:val="tx1"/>
            </w14:solidFill>
          </w14:textFill>
        </w:rPr>
      </w:pPr>
      <w:bookmarkStart w:id="110" w:name="_Toc213036227"/>
      <w:bookmarkStart w:id="111" w:name="_Toc223327527"/>
    </w:p>
    <w:p>
      <w:pPr>
        <w:pStyle w:val="2"/>
        <w:numPr>
          <w:ilvl w:val="0"/>
          <w:numId w:val="1"/>
        </w:numPr>
        <w:spacing w:before="0" w:after="0" w:line="360" w:lineRule="auto"/>
        <w:jc w:val="center"/>
        <w:rPr>
          <w:rFonts w:ascii="Calibri" w:hAnsi="Calibri" w:eastAsia="黑体" w:cs="Calibri"/>
          <w:color w:val="000000" w:themeColor="text1"/>
          <w:kern w:val="0"/>
          <w:sz w:val="32"/>
          <w14:textFill>
            <w14:solidFill>
              <w14:schemeClr w14:val="tx1"/>
            </w14:solidFill>
          </w14:textFill>
        </w:rPr>
      </w:pPr>
      <w:bookmarkStart w:id="112" w:name="_Toc448002985"/>
      <w:r>
        <w:rPr>
          <w:rFonts w:ascii="Calibri" w:hAnsi="Calibri" w:eastAsia="黑体" w:cs="Calibri"/>
          <w:color w:val="000000" w:themeColor="text1"/>
          <w:kern w:val="0"/>
          <w:sz w:val="32"/>
          <w14:textFill>
            <w14:solidFill>
              <w14:schemeClr w14:val="tx1"/>
            </w14:solidFill>
          </w14:textFill>
        </w:rPr>
        <w:t xml:space="preserve"> </w:t>
      </w:r>
      <w:bookmarkEnd w:id="110"/>
      <w:bookmarkEnd w:id="111"/>
      <w:r>
        <w:rPr>
          <w:rFonts w:hint="eastAsia" w:ascii="Calibri" w:hAnsi="Calibri" w:eastAsia="黑体" w:cs="Calibri"/>
          <w:color w:val="000000" w:themeColor="text1"/>
          <w:kern w:val="0"/>
          <w:sz w:val="32"/>
          <w14:textFill>
            <w14:solidFill>
              <w14:schemeClr w14:val="tx1"/>
            </w14:solidFill>
          </w14:textFill>
        </w:rPr>
        <w:t>服务技术标准及要求</w:t>
      </w:r>
      <w:bookmarkEnd w:id="112"/>
    </w:p>
    <w:p>
      <w:pPr>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杭州萧山国际机场T1、T2航站楼室内外共有集水井49个，其中室外集水井6个，2个污水集水井，共有潜水泵88台（T2共61台，T1共27台-室外6台，室内21台）。T3航站楼室内外共有集水井85个，共有潜水泵设备1</w:t>
      </w:r>
      <w:r>
        <w:rPr>
          <w:rFonts w:ascii="宋体" w:hAnsi="宋体" w:cs="宋体"/>
          <w:bCs/>
          <w:color w:val="000000" w:themeColor="text1"/>
          <w:sz w:val="24"/>
          <w:szCs w:val="24"/>
          <w14:textFill>
            <w14:solidFill>
              <w14:schemeClr w14:val="tx1"/>
            </w14:solidFill>
          </w14:textFill>
        </w:rPr>
        <w:t>61</w:t>
      </w:r>
      <w:r>
        <w:rPr>
          <w:rFonts w:hint="eastAsia" w:ascii="宋体" w:hAnsi="宋体" w:cs="宋体"/>
          <w:bCs/>
          <w:color w:val="000000" w:themeColor="text1"/>
          <w:sz w:val="24"/>
          <w:szCs w:val="24"/>
          <w14:textFill>
            <w14:solidFill>
              <w14:schemeClr w14:val="tx1"/>
            </w14:solidFill>
          </w14:textFill>
        </w:rPr>
        <w:t>台，其中上海东方潜水泵总数：144台；格兰富潜水泵总数：15台；小型自动污水提升器：1台；全自动污水排放专用设备：1台。</w:t>
      </w:r>
    </w:p>
    <w:p>
      <w:pPr>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杭州萧山国际机场</w:t>
      </w:r>
      <w:r>
        <w:rPr>
          <w:rFonts w:ascii="宋体" w:hAnsi="宋体" w:cs="宋体"/>
          <w:bCs/>
          <w:color w:val="000000" w:themeColor="text1"/>
          <w:sz w:val="24"/>
          <w:szCs w:val="24"/>
          <w14:textFill>
            <w14:solidFill>
              <w14:schemeClr w14:val="tx1"/>
            </w14:solidFill>
          </w14:textFill>
        </w:rPr>
        <w:t>T3航站楼现有隔油间4间，分别位于B0153、B1008、B1171、B1199内，每间安置一台隔油器，由上海越晟环保科技有限公司生产，B0153内隔油器型号为YS-2500，其他三台型号为YS-2000，重800KG。</w:t>
      </w:r>
    </w:p>
    <w:p>
      <w:pPr>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一、</w:t>
      </w:r>
      <w:r>
        <w:rPr>
          <w:rFonts w:hint="eastAsia" w:ascii="宋体" w:hAnsi="宋体" w:cs="宋体"/>
          <w:b/>
          <w:color w:val="000000" w:themeColor="text1"/>
          <w:kern w:val="0"/>
          <w:sz w:val="28"/>
          <w:szCs w:val="28"/>
          <w14:textFill>
            <w14:solidFill>
              <w14:schemeClr w14:val="tx1"/>
            </w14:solidFill>
          </w14:textFill>
        </w:rPr>
        <w:t>待维保设备清单</w:t>
      </w:r>
    </w:p>
    <w:tbl>
      <w:tblPr>
        <w:tblStyle w:val="19"/>
        <w:tblW w:w="1119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993"/>
        <w:gridCol w:w="675"/>
        <w:gridCol w:w="829"/>
        <w:gridCol w:w="1811"/>
        <w:gridCol w:w="1080"/>
        <w:gridCol w:w="2259"/>
        <w:gridCol w:w="1525"/>
        <w:gridCol w:w="1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850" w:type="dxa"/>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区域</w:t>
            </w:r>
          </w:p>
        </w:tc>
        <w:tc>
          <w:tcPr>
            <w:tcW w:w="993" w:type="dxa"/>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设备名称</w:t>
            </w:r>
          </w:p>
        </w:tc>
        <w:tc>
          <w:tcPr>
            <w:tcW w:w="675" w:type="dxa"/>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单位</w:t>
            </w:r>
          </w:p>
        </w:tc>
        <w:tc>
          <w:tcPr>
            <w:tcW w:w="829" w:type="dxa"/>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数量</w:t>
            </w:r>
          </w:p>
        </w:tc>
        <w:tc>
          <w:tcPr>
            <w:tcW w:w="1811" w:type="dxa"/>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设备规格型号</w:t>
            </w:r>
          </w:p>
        </w:tc>
        <w:tc>
          <w:tcPr>
            <w:tcW w:w="1080" w:type="dxa"/>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功率</w:t>
            </w:r>
          </w:p>
        </w:tc>
        <w:tc>
          <w:tcPr>
            <w:tcW w:w="2259" w:type="dxa"/>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设备生产厂家</w:t>
            </w:r>
          </w:p>
        </w:tc>
        <w:tc>
          <w:tcPr>
            <w:tcW w:w="1525" w:type="dxa"/>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位置</w:t>
            </w:r>
          </w:p>
        </w:tc>
        <w:tc>
          <w:tcPr>
            <w:tcW w:w="1177" w:type="dxa"/>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850" w:type="dxa"/>
            <w:vMerge w:val="restart"/>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color w:val="000000" w:themeColor="text1"/>
                <w:kern w:val="0"/>
                <w:sz w:val="22"/>
                <w14:textFill>
                  <w14:solidFill>
                    <w14:schemeClr w14:val="tx1"/>
                  </w14:solidFill>
                </w14:textFill>
              </w:rPr>
              <w:t>T1集水井潜水泵</w:t>
            </w:r>
          </w:p>
        </w:tc>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潜水泵</w:t>
            </w:r>
          </w:p>
        </w:tc>
        <w:tc>
          <w:tcPr>
            <w:tcW w:w="67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c>
          <w:tcPr>
            <w:tcW w:w="829"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19</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ITT CP 3085 HT</w:t>
            </w:r>
          </w:p>
        </w:tc>
        <w:tc>
          <w:tcPr>
            <w:tcW w:w="1080"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2.4KW</w:t>
            </w:r>
          </w:p>
        </w:tc>
        <w:tc>
          <w:tcPr>
            <w:tcW w:w="2259"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埃梯梯水与污水处理系统（沈阳）有限公司</w:t>
            </w:r>
          </w:p>
        </w:tc>
        <w:tc>
          <w:tcPr>
            <w:tcW w:w="152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T1航站楼地下室</w:t>
            </w:r>
          </w:p>
        </w:tc>
        <w:tc>
          <w:tcPr>
            <w:tcW w:w="1177" w:type="dxa"/>
            <w:vAlign w:val="center"/>
          </w:tcPr>
          <w:p>
            <w:pPr>
              <w:widowControl/>
              <w:jc w:val="center"/>
              <w:rPr>
                <w:rFonts w:ascii="宋体" w:hAnsi="宋体"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850" w:type="dxa"/>
            <w:vMerge w:val="continue"/>
            <w:vAlign w:val="center"/>
          </w:tcPr>
          <w:p>
            <w:pPr>
              <w:widowControl/>
              <w:jc w:val="center"/>
              <w:rPr>
                <w:rFonts w:ascii="宋体" w:hAnsi="宋体" w:cs="宋体"/>
                <w:color w:val="000000" w:themeColor="text1"/>
                <w:kern w:val="0"/>
                <w:sz w:val="22"/>
                <w14:textFill>
                  <w14:solidFill>
                    <w14:schemeClr w14:val="tx1"/>
                  </w14:solidFill>
                </w14:textFill>
              </w:rPr>
            </w:pPr>
          </w:p>
        </w:tc>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潜水泵</w:t>
            </w:r>
          </w:p>
        </w:tc>
        <w:tc>
          <w:tcPr>
            <w:tcW w:w="67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c>
          <w:tcPr>
            <w:tcW w:w="829"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8</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ITT CP</w:t>
            </w:r>
          </w:p>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3057.181 HT</w:t>
            </w:r>
          </w:p>
        </w:tc>
        <w:tc>
          <w:tcPr>
            <w:tcW w:w="1080"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1.7KW</w:t>
            </w:r>
          </w:p>
        </w:tc>
        <w:tc>
          <w:tcPr>
            <w:tcW w:w="2259"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埃梯梯水与污水处理系统（沈阳）有限公司</w:t>
            </w:r>
          </w:p>
        </w:tc>
        <w:tc>
          <w:tcPr>
            <w:tcW w:w="152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T1航站楼室外及B1配电间2台</w:t>
            </w:r>
          </w:p>
        </w:tc>
        <w:tc>
          <w:tcPr>
            <w:tcW w:w="1177" w:type="dxa"/>
            <w:vAlign w:val="center"/>
          </w:tcPr>
          <w:p>
            <w:pPr>
              <w:widowControl/>
              <w:jc w:val="center"/>
              <w:rPr>
                <w:rFonts w:ascii="宋体" w:hAnsi="宋体"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850" w:type="dxa"/>
            <w:vMerge w:val="restart"/>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color w:val="000000" w:themeColor="text1"/>
                <w:kern w:val="0"/>
                <w:sz w:val="22"/>
                <w14:textFill>
                  <w14:solidFill>
                    <w14:schemeClr w14:val="tx1"/>
                  </w14:solidFill>
                </w14:textFill>
              </w:rPr>
              <w:t>T2集水井潜水泵</w:t>
            </w:r>
          </w:p>
        </w:tc>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潜水泵</w:t>
            </w:r>
          </w:p>
        </w:tc>
        <w:tc>
          <w:tcPr>
            <w:tcW w:w="67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c>
          <w:tcPr>
            <w:tcW w:w="829"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12</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中太</w:t>
            </w:r>
            <w:r>
              <w:rPr>
                <w:rFonts w:ascii="宋体" w:hAnsi="宋体" w:cs="宋体"/>
                <w:color w:val="000000" w:themeColor="text1"/>
                <w:kern w:val="0"/>
                <w:sz w:val="20"/>
                <w:szCs w:val="20"/>
                <w14:textFill>
                  <w14:solidFill>
                    <w14:schemeClr w14:val="tx1"/>
                  </w14:solidFill>
                </w14:textFill>
              </w:rPr>
              <w:t>50WQ23-9-1.5</w:t>
            </w:r>
          </w:p>
        </w:tc>
        <w:tc>
          <w:tcPr>
            <w:tcW w:w="1080"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1.5KW</w:t>
            </w:r>
          </w:p>
        </w:tc>
        <w:tc>
          <w:tcPr>
            <w:tcW w:w="2259"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杭州虎胜机电成套有限公司</w:t>
            </w:r>
          </w:p>
        </w:tc>
        <w:tc>
          <w:tcPr>
            <w:tcW w:w="152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T2航站楼地下室</w:t>
            </w:r>
          </w:p>
        </w:tc>
        <w:tc>
          <w:tcPr>
            <w:tcW w:w="1177" w:type="dxa"/>
            <w:vAlign w:val="center"/>
          </w:tcPr>
          <w:p>
            <w:pPr>
              <w:widowControl/>
              <w:jc w:val="center"/>
              <w:rPr>
                <w:rFonts w:ascii="宋体" w:hAnsi="宋体"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850" w:type="dxa"/>
            <w:vMerge w:val="continue"/>
            <w:vAlign w:val="center"/>
          </w:tcPr>
          <w:p>
            <w:pPr>
              <w:widowControl/>
              <w:jc w:val="center"/>
              <w:rPr>
                <w:rFonts w:ascii="宋体" w:hAnsi="宋体" w:cs="宋体"/>
                <w:color w:val="000000" w:themeColor="text1"/>
                <w:kern w:val="0"/>
                <w:sz w:val="22"/>
                <w14:textFill>
                  <w14:solidFill>
                    <w14:schemeClr w14:val="tx1"/>
                  </w14:solidFill>
                </w14:textFill>
              </w:rPr>
            </w:pPr>
          </w:p>
        </w:tc>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潜水泵</w:t>
            </w:r>
          </w:p>
        </w:tc>
        <w:tc>
          <w:tcPr>
            <w:tcW w:w="67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c>
          <w:tcPr>
            <w:tcW w:w="829"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47</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威乐</w:t>
            </w:r>
            <w:r>
              <w:rPr>
                <w:rFonts w:ascii="宋体" w:hAnsi="宋体" w:cs="宋体"/>
                <w:color w:val="000000" w:themeColor="text1"/>
                <w:kern w:val="0"/>
                <w:sz w:val="20"/>
                <w:szCs w:val="20"/>
                <w14:textFill>
                  <w14:solidFill>
                    <w14:schemeClr w14:val="tx1"/>
                  </w14:solidFill>
                </w14:textFill>
              </w:rPr>
              <w:t>FA05.32E 48台</w:t>
            </w:r>
          </w:p>
        </w:tc>
        <w:tc>
          <w:tcPr>
            <w:tcW w:w="1080"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0.75KW</w:t>
            </w:r>
          </w:p>
        </w:tc>
        <w:tc>
          <w:tcPr>
            <w:tcW w:w="2259"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威乐</w:t>
            </w:r>
            <w:r>
              <w:rPr>
                <w:color w:val="000000" w:themeColor="text1"/>
                <w:kern w:val="0"/>
                <w:sz w:val="20"/>
                <w:szCs w:val="20"/>
                <w14:textFill>
                  <w14:solidFill>
                    <w14:schemeClr w14:val="tx1"/>
                  </w14:solidFill>
                </w14:textFill>
              </w:rPr>
              <w:t>(</w:t>
            </w:r>
            <w:r>
              <w:rPr>
                <w:rFonts w:hint="eastAsia" w:ascii="宋体" w:hAnsi="宋体" w:cs="宋体"/>
                <w:color w:val="000000" w:themeColor="text1"/>
                <w:kern w:val="0"/>
                <w:sz w:val="20"/>
                <w:szCs w:val="20"/>
                <w14:textFill>
                  <w14:solidFill>
                    <w14:schemeClr w14:val="tx1"/>
                  </w14:solidFill>
                </w14:textFill>
              </w:rPr>
              <w:t>中国</w:t>
            </w:r>
            <w:r>
              <w:rPr>
                <w:color w:val="000000" w:themeColor="text1"/>
                <w:kern w:val="0"/>
                <w:sz w:val="20"/>
                <w:szCs w:val="20"/>
                <w14:textFill>
                  <w14:solidFill>
                    <w14:schemeClr w14:val="tx1"/>
                  </w14:solidFill>
                </w14:textFill>
              </w:rPr>
              <w:t>)</w:t>
            </w:r>
            <w:r>
              <w:rPr>
                <w:rFonts w:hint="eastAsia" w:ascii="宋体" w:hAnsi="宋体" w:cs="宋体"/>
                <w:color w:val="000000" w:themeColor="text1"/>
                <w:kern w:val="0"/>
                <w:sz w:val="20"/>
                <w:szCs w:val="20"/>
                <w14:textFill>
                  <w14:solidFill>
                    <w14:schemeClr w14:val="tx1"/>
                  </w14:solidFill>
                </w14:textFill>
              </w:rPr>
              <w:t>水泵系统有限公司</w:t>
            </w:r>
          </w:p>
        </w:tc>
        <w:tc>
          <w:tcPr>
            <w:tcW w:w="152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T2航站楼地下室</w:t>
            </w:r>
          </w:p>
        </w:tc>
        <w:tc>
          <w:tcPr>
            <w:tcW w:w="1177" w:type="dxa"/>
            <w:vAlign w:val="center"/>
          </w:tcPr>
          <w:p>
            <w:pPr>
              <w:widowControl/>
              <w:jc w:val="center"/>
              <w:rPr>
                <w:rFonts w:ascii="宋体" w:hAnsi="宋体"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850" w:type="dxa"/>
            <w:vMerge w:val="continue"/>
            <w:vAlign w:val="center"/>
          </w:tcPr>
          <w:p>
            <w:pPr>
              <w:widowControl/>
              <w:jc w:val="center"/>
              <w:rPr>
                <w:rFonts w:ascii="宋体" w:hAnsi="宋体" w:cs="宋体"/>
                <w:color w:val="000000" w:themeColor="text1"/>
                <w:kern w:val="0"/>
                <w:sz w:val="22"/>
                <w14:textFill>
                  <w14:solidFill>
                    <w14:schemeClr w14:val="tx1"/>
                  </w14:solidFill>
                </w14:textFill>
              </w:rPr>
            </w:pPr>
          </w:p>
        </w:tc>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潜水泵</w:t>
            </w:r>
          </w:p>
        </w:tc>
        <w:tc>
          <w:tcPr>
            <w:tcW w:w="67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c>
          <w:tcPr>
            <w:tcW w:w="829"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2</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威乐</w:t>
            </w:r>
            <w:r>
              <w:rPr>
                <w:rFonts w:ascii="宋体" w:hAnsi="宋体" w:cs="宋体"/>
                <w:color w:val="000000" w:themeColor="text1"/>
                <w:kern w:val="0"/>
                <w:sz w:val="20"/>
                <w:szCs w:val="20"/>
                <w14:textFill>
                  <w14:solidFill>
                    <w14:schemeClr w14:val="tx1"/>
                  </w14:solidFill>
                </w14:textFill>
              </w:rPr>
              <w:t>FA08.34E 2台</w:t>
            </w:r>
          </w:p>
        </w:tc>
        <w:tc>
          <w:tcPr>
            <w:tcW w:w="1080"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3.75KW</w:t>
            </w:r>
          </w:p>
        </w:tc>
        <w:tc>
          <w:tcPr>
            <w:tcW w:w="2259"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威乐</w:t>
            </w:r>
            <w:r>
              <w:rPr>
                <w:color w:val="000000" w:themeColor="text1"/>
                <w:kern w:val="0"/>
                <w:sz w:val="20"/>
                <w:szCs w:val="20"/>
                <w14:textFill>
                  <w14:solidFill>
                    <w14:schemeClr w14:val="tx1"/>
                  </w14:solidFill>
                </w14:textFill>
              </w:rPr>
              <w:t>(</w:t>
            </w:r>
            <w:r>
              <w:rPr>
                <w:rFonts w:hint="eastAsia" w:ascii="宋体" w:hAnsi="宋体" w:cs="宋体"/>
                <w:color w:val="000000" w:themeColor="text1"/>
                <w:kern w:val="0"/>
                <w:sz w:val="20"/>
                <w:szCs w:val="20"/>
                <w14:textFill>
                  <w14:solidFill>
                    <w14:schemeClr w14:val="tx1"/>
                  </w14:solidFill>
                </w14:textFill>
              </w:rPr>
              <w:t>中国</w:t>
            </w:r>
            <w:r>
              <w:rPr>
                <w:color w:val="000000" w:themeColor="text1"/>
                <w:kern w:val="0"/>
                <w:sz w:val="20"/>
                <w:szCs w:val="20"/>
                <w14:textFill>
                  <w14:solidFill>
                    <w14:schemeClr w14:val="tx1"/>
                  </w14:solidFill>
                </w14:textFill>
              </w:rPr>
              <w:t>)</w:t>
            </w:r>
            <w:r>
              <w:rPr>
                <w:rFonts w:hint="eastAsia" w:ascii="宋体" w:hAnsi="宋体" w:cs="宋体"/>
                <w:color w:val="000000" w:themeColor="text1"/>
                <w:kern w:val="0"/>
                <w:sz w:val="20"/>
                <w:szCs w:val="20"/>
                <w14:textFill>
                  <w14:solidFill>
                    <w14:schemeClr w14:val="tx1"/>
                  </w14:solidFill>
                </w14:textFill>
              </w:rPr>
              <w:t>水泵系统有限公司</w:t>
            </w:r>
          </w:p>
        </w:tc>
        <w:tc>
          <w:tcPr>
            <w:tcW w:w="152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T2航站楼地下室</w:t>
            </w:r>
          </w:p>
        </w:tc>
        <w:tc>
          <w:tcPr>
            <w:tcW w:w="1177" w:type="dxa"/>
            <w:vAlign w:val="center"/>
          </w:tcPr>
          <w:p>
            <w:pPr>
              <w:widowControl/>
              <w:jc w:val="center"/>
              <w:rPr>
                <w:rFonts w:ascii="宋体" w:hAnsi="宋体"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850" w:type="dxa"/>
            <w:vMerge w:val="restart"/>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color w:val="000000" w:themeColor="text1"/>
                <w:kern w:val="0"/>
                <w:sz w:val="22"/>
                <w14:textFill>
                  <w14:solidFill>
                    <w14:schemeClr w14:val="tx1"/>
                  </w14:solidFill>
                </w14:textFill>
              </w:rPr>
              <w:t>T3集水井潜水泵</w:t>
            </w:r>
          </w:p>
        </w:tc>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潜水泵</w:t>
            </w:r>
          </w:p>
        </w:tc>
        <w:tc>
          <w:tcPr>
            <w:tcW w:w="67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c>
          <w:tcPr>
            <w:tcW w:w="829"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8</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50WQ15-120-1.5</w:t>
            </w:r>
          </w:p>
        </w:tc>
        <w:tc>
          <w:tcPr>
            <w:tcW w:w="1080"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1.5KW</w:t>
            </w:r>
          </w:p>
        </w:tc>
        <w:tc>
          <w:tcPr>
            <w:tcW w:w="2259"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上海东方泵业集团有限公司</w:t>
            </w:r>
          </w:p>
        </w:tc>
        <w:tc>
          <w:tcPr>
            <w:tcW w:w="152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到达层</w:t>
            </w:r>
            <w:r>
              <w:rPr>
                <w:rFonts w:ascii="宋体" w:hAnsi="宋体" w:cs="宋体"/>
                <w:color w:val="000000" w:themeColor="text1"/>
                <w:kern w:val="0"/>
                <w:sz w:val="20"/>
                <w:szCs w:val="20"/>
                <w14:textFill>
                  <w14:solidFill>
                    <w14:schemeClr w14:val="tx1"/>
                  </w14:solidFill>
                </w14:textFill>
              </w:rPr>
              <w:t>J、H、F区空调机房</w:t>
            </w:r>
          </w:p>
        </w:tc>
        <w:tc>
          <w:tcPr>
            <w:tcW w:w="1177"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50WQ25-10-1.5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850" w:type="dxa"/>
            <w:vMerge w:val="continue"/>
            <w:vAlign w:val="center"/>
          </w:tcPr>
          <w:p>
            <w:pPr>
              <w:widowControl/>
              <w:jc w:val="center"/>
              <w:rPr>
                <w:rFonts w:ascii="宋体" w:hAnsi="宋体" w:cs="宋体"/>
                <w:color w:val="000000" w:themeColor="text1"/>
                <w:kern w:val="0"/>
                <w:sz w:val="22"/>
                <w14:textFill>
                  <w14:solidFill>
                    <w14:schemeClr w14:val="tx1"/>
                  </w14:solidFill>
                </w14:textFill>
              </w:rPr>
            </w:pPr>
          </w:p>
        </w:tc>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潜水泵</w:t>
            </w:r>
          </w:p>
        </w:tc>
        <w:tc>
          <w:tcPr>
            <w:tcW w:w="67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c>
          <w:tcPr>
            <w:tcW w:w="829"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50</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50WQ15-130-2.2</w:t>
            </w:r>
          </w:p>
        </w:tc>
        <w:tc>
          <w:tcPr>
            <w:tcW w:w="1080"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2.2KW</w:t>
            </w:r>
          </w:p>
        </w:tc>
        <w:tc>
          <w:tcPr>
            <w:tcW w:w="2259"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上海东方泵业集团有限公司</w:t>
            </w:r>
          </w:p>
        </w:tc>
        <w:tc>
          <w:tcPr>
            <w:tcW w:w="152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共同沟</w:t>
            </w:r>
          </w:p>
        </w:tc>
        <w:tc>
          <w:tcPr>
            <w:tcW w:w="1177"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50WQ15-20-2.2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850" w:type="dxa"/>
            <w:vMerge w:val="continue"/>
            <w:vAlign w:val="center"/>
          </w:tcPr>
          <w:p>
            <w:pPr>
              <w:widowControl/>
              <w:jc w:val="center"/>
              <w:rPr>
                <w:rFonts w:ascii="宋体" w:hAnsi="宋体" w:cs="宋体"/>
                <w:color w:val="000000" w:themeColor="text1"/>
                <w:kern w:val="0"/>
                <w:sz w:val="22"/>
                <w14:textFill>
                  <w14:solidFill>
                    <w14:schemeClr w14:val="tx1"/>
                  </w14:solidFill>
                </w14:textFill>
              </w:rPr>
            </w:pPr>
          </w:p>
        </w:tc>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潜水泵</w:t>
            </w:r>
          </w:p>
        </w:tc>
        <w:tc>
          <w:tcPr>
            <w:tcW w:w="67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c>
          <w:tcPr>
            <w:tcW w:w="829"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48</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50WQ15-130-2.2</w:t>
            </w:r>
          </w:p>
        </w:tc>
        <w:tc>
          <w:tcPr>
            <w:tcW w:w="1080"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2.2KW</w:t>
            </w:r>
          </w:p>
        </w:tc>
        <w:tc>
          <w:tcPr>
            <w:tcW w:w="2259"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上海东方泵业集团有限公司</w:t>
            </w:r>
          </w:p>
        </w:tc>
        <w:tc>
          <w:tcPr>
            <w:tcW w:w="152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主楼地下室</w:t>
            </w:r>
            <w:r>
              <w:rPr>
                <w:rFonts w:ascii="宋体" w:hAnsi="宋体" w:cs="宋体"/>
                <w:color w:val="000000" w:themeColor="text1"/>
                <w:kern w:val="0"/>
                <w:sz w:val="20"/>
                <w:szCs w:val="20"/>
                <w14:textFill>
                  <w14:solidFill>
                    <w14:schemeClr w14:val="tx1"/>
                  </w14:solidFill>
                </w14:textFill>
              </w:rPr>
              <w:t>A、B、C、D区</w:t>
            </w:r>
          </w:p>
        </w:tc>
        <w:tc>
          <w:tcPr>
            <w:tcW w:w="1177"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50WQ15-20-2.2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850" w:type="dxa"/>
            <w:vMerge w:val="continue"/>
            <w:vAlign w:val="center"/>
          </w:tcPr>
          <w:p>
            <w:pPr>
              <w:widowControl/>
              <w:jc w:val="center"/>
              <w:rPr>
                <w:rFonts w:ascii="宋体" w:hAnsi="宋体" w:cs="宋体"/>
                <w:color w:val="000000" w:themeColor="text1"/>
                <w:kern w:val="0"/>
                <w:sz w:val="22"/>
                <w14:textFill>
                  <w14:solidFill>
                    <w14:schemeClr w14:val="tx1"/>
                  </w14:solidFill>
                </w14:textFill>
              </w:rPr>
            </w:pPr>
          </w:p>
        </w:tc>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潜水泵</w:t>
            </w:r>
          </w:p>
        </w:tc>
        <w:tc>
          <w:tcPr>
            <w:tcW w:w="67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c>
          <w:tcPr>
            <w:tcW w:w="829"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6</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50WQ11091</w:t>
            </w:r>
          </w:p>
        </w:tc>
        <w:tc>
          <w:tcPr>
            <w:tcW w:w="1080"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4KW</w:t>
            </w:r>
          </w:p>
        </w:tc>
        <w:tc>
          <w:tcPr>
            <w:tcW w:w="2259"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上海东方泵业集团有限公司</w:t>
            </w:r>
          </w:p>
        </w:tc>
        <w:tc>
          <w:tcPr>
            <w:tcW w:w="152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地下室</w:t>
            </w:r>
            <w:r>
              <w:rPr>
                <w:rFonts w:ascii="宋体" w:hAnsi="宋体" w:cs="宋体"/>
                <w:color w:val="000000" w:themeColor="text1"/>
                <w:kern w:val="0"/>
                <w:sz w:val="20"/>
                <w:szCs w:val="20"/>
                <w14:textFill>
                  <w14:solidFill>
                    <w14:schemeClr w14:val="tx1"/>
                  </w14:solidFill>
                </w14:textFill>
              </w:rPr>
              <w:t>D01空调主机房</w:t>
            </w:r>
          </w:p>
        </w:tc>
        <w:tc>
          <w:tcPr>
            <w:tcW w:w="1177"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50WQ24-20-4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850" w:type="dxa"/>
            <w:vMerge w:val="continue"/>
            <w:vAlign w:val="center"/>
          </w:tcPr>
          <w:p>
            <w:pPr>
              <w:widowControl/>
              <w:jc w:val="center"/>
              <w:rPr>
                <w:rFonts w:ascii="宋体" w:hAnsi="宋体" w:cs="宋体"/>
                <w:color w:val="000000" w:themeColor="text1"/>
                <w:kern w:val="0"/>
                <w:sz w:val="22"/>
                <w14:textFill>
                  <w14:solidFill>
                    <w14:schemeClr w14:val="tx1"/>
                  </w14:solidFill>
                </w14:textFill>
              </w:rPr>
            </w:pPr>
          </w:p>
        </w:tc>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潜水泵</w:t>
            </w:r>
          </w:p>
        </w:tc>
        <w:tc>
          <w:tcPr>
            <w:tcW w:w="67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c>
          <w:tcPr>
            <w:tcW w:w="829"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14</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65WQ11091A</w:t>
            </w:r>
          </w:p>
        </w:tc>
        <w:tc>
          <w:tcPr>
            <w:tcW w:w="1080"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4KW</w:t>
            </w:r>
          </w:p>
        </w:tc>
        <w:tc>
          <w:tcPr>
            <w:tcW w:w="2259"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上海东方泵业集团有限公司</w:t>
            </w:r>
          </w:p>
        </w:tc>
        <w:tc>
          <w:tcPr>
            <w:tcW w:w="152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地下室冷冻机房、热水泵房、隔油间及厨房区</w:t>
            </w:r>
          </w:p>
        </w:tc>
        <w:tc>
          <w:tcPr>
            <w:tcW w:w="1177"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65WQ35-20-4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850" w:type="dxa"/>
            <w:vMerge w:val="continue"/>
            <w:vAlign w:val="center"/>
          </w:tcPr>
          <w:p>
            <w:pPr>
              <w:widowControl/>
              <w:jc w:val="center"/>
              <w:rPr>
                <w:rFonts w:ascii="宋体" w:hAnsi="宋体" w:cs="宋体"/>
                <w:color w:val="000000" w:themeColor="text1"/>
                <w:kern w:val="0"/>
                <w:sz w:val="22"/>
                <w14:textFill>
                  <w14:solidFill>
                    <w14:schemeClr w14:val="tx1"/>
                  </w14:solidFill>
                </w14:textFill>
              </w:rPr>
            </w:pPr>
          </w:p>
        </w:tc>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潜水泵</w:t>
            </w:r>
          </w:p>
        </w:tc>
        <w:tc>
          <w:tcPr>
            <w:tcW w:w="67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c>
          <w:tcPr>
            <w:tcW w:w="829"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2</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80WQ11131A</w:t>
            </w:r>
          </w:p>
        </w:tc>
        <w:tc>
          <w:tcPr>
            <w:tcW w:w="1080"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7.5kw</w:t>
            </w:r>
          </w:p>
        </w:tc>
        <w:tc>
          <w:tcPr>
            <w:tcW w:w="2259"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上海东方泵业集团有限公司</w:t>
            </w:r>
          </w:p>
        </w:tc>
        <w:tc>
          <w:tcPr>
            <w:tcW w:w="152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地下室消防水泵房</w:t>
            </w:r>
          </w:p>
        </w:tc>
        <w:tc>
          <w:tcPr>
            <w:tcW w:w="1177"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80WQ50-25-7.5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850" w:type="dxa"/>
            <w:vMerge w:val="continue"/>
            <w:vAlign w:val="center"/>
          </w:tcPr>
          <w:p>
            <w:pPr>
              <w:widowControl/>
              <w:jc w:val="center"/>
              <w:rPr>
                <w:rFonts w:ascii="宋体" w:hAnsi="宋体" w:cs="宋体"/>
                <w:color w:val="000000" w:themeColor="text1"/>
                <w:kern w:val="0"/>
                <w:sz w:val="22"/>
                <w14:textFill>
                  <w14:solidFill>
                    <w14:schemeClr w14:val="tx1"/>
                  </w14:solidFill>
                </w14:textFill>
              </w:rPr>
            </w:pPr>
          </w:p>
        </w:tc>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潜水泵</w:t>
            </w:r>
          </w:p>
        </w:tc>
        <w:tc>
          <w:tcPr>
            <w:tcW w:w="67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c>
          <w:tcPr>
            <w:tcW w:w="829"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12</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50WQ15-110-1.1</w:t>
            </w:r>
          </w:p>
        </w:tc>
        <w:tc>
          <w:tcPr>
            <w:tcW w:w="1080"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1.1kw</w:t>
            </w:r>
          </w:p>
        </w:tc>
        <w:tc>
          <w:tcPr>
            <w:tcW w:w="2259"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上海东方泵业集团有限公司</w:t>
            </w:r>
          </w:p>
        </w:tc>
        <w:tc>
          <w:tcPr>
            <w:tcW w:w="152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主楼地下室人防战时用集水坑</w:t>
            </w:r>
          </w:p>
        </w:tc>
        <w:tc>
          <w:tcPr>
            <w:tcW w:w="1177"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50WQ10-15-1.1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850" w:type="dxa"/>
            <w:vMerge w:val="continue"/>
            <w:vAlign w:val="center"/>
          </w:tcPr>
          <w:p>
            <w:pPr>
              <w:widowControl/>
              <w:jc w:val="center"/>
              <w:rPr>
                <w:rFonts w:ascii="宋体" w:hAnsi="宋体" w:cs="宋体"/>
                <w:color w:val="000000" w:themeColor="text1"/>
                <w:kern w:val="0"/>
                <w:sz w:val="22"/>
                <w14:textFill>
                  <w14:solidFill>
                    <w14:schemeClr w14:val="tx1"/>
                  </w14:solidFill>
                </w14:textFill>
              </w:rPr>
            </w:pPr>
          </w:p>
        </w:tc>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潜水泵</w:t>
            </w:r>
          </w:p>
        </w:tc>
        <w:tc>
          <w:tcPr>
            <w:tcW w:w="67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c>
          <w:tcPr>
            <w:tcW w:w="829"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2</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50WQ15-110-1.1</w:t>
            </w:r>
          </w:p>
        </w:tc>
        <w:tc>
          <w:tcPr>
            <w:tcW w:w="1080"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1.1kw</w:t>
            </w:r>
          </w:p>
        </w:tc>
        <w:tc>
          <w:tcPr>
            <w:tcW w:w="2259"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上海东方泵业集团有限公司</w:t>
            </w:r>
          </w:p>
        </w:tc>
        <w:tc>
          <w:tcPr>
            <w:tcW w:w="152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地下室人防电站</w:t>
            </w:r>
          </w:p>
        </w:tc>
        <w:tc>
          <w:tcPr>
            <w:tcW w:w="1177"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50WQ10-15-1.1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850" w:type="dxa"/>
            <w:vMerge w:val="continue"/>
            <w:vAlign w:val="center"/>
          </w:tcPr>
          <w:p>
            <w:pPr>
              <w:widowControl/>
              <w:jc w:val="center"/>
              <w:rPr>
                <w:rFonts w:ascii="宋体" w:hAnsi="宋体" w:cs="宋体"/>
                <w:color w:val="000000" w:themeColor="text1"/>
                <w:kern w:val="0"/>
                <w:sz w:val="22"/>
                <w14:textFill>
                  <w14:solidFill>
                    <w14:schemeClr w14:val="tx1"/>
                  </w14:solidFill>
                </w14:textFill>
              </w:rPr>
            </w:pPr>
          </w:p>
        </w:tc>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潜水泵</w:t>
            </w:r>
          </w:p>
        </w:tc>
        <w:tc>
          <w:tcPr>
            <w:tcW w:w="67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c>
          <w:tcPr>
            <w:tcW w:w="829"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2</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100WQ-65-15-5.5</w:t>
            </w:r>
          </w:p>
        </w:tc>
        <w:tc>
          <w:tcPr>
            <w:tcW w:w="1080"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5.5kw</w:t>
            </w:r>
          </w:p>
        </w:tc>
        <w:tc>
          <w:tcPr>
            <w:tcW w:w="2259"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上海东方泵业集团有限公司</w:t>
            </w:r>
          </w:p>
        </w:tc>
        <w:tc>
          <w:tcPr>
            <w:tcW w:w="152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到达层</w:t>
            </w:r>
            <w:r>
              <w:rPr>
                <w:rFonts w:ascii="宋体" w:hAnsi="宋体" w:cs="宋体"/>
                <w:color w:val="000000" w:themeColor="text1"/>
                <w:kern w:val="0"/>
                <w:sz w:val="20"/>
                <w:szCs w:val="20"/>
                <w14:textFill>
                  <w14:solidFill>
                    <w14:schemeClr w14:val="tx1"/>
                  </w14:solidFill>
                </w14:textFill>
              </w:rPr>
              <w:t>F区室外东侧、配自耦装置</w:t>
            </w:r>
          </w:p>
        </w:tc>
        <w:tc>
          <w:tcPr>
            <w:tcW w:w="1177" w:type="dxa"/>
            <w:vAlign w:val="center"/>
          </w:tcPr>
          <w:p>
            <w:pPr>
              <w:widowControl/>
              <w:jc w:val="center"/>
              <w:rPr>
                <w:rFonts w:ascii="宋体" w:hAnsi="宋体"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850" w:type="dxa"/>
            <w:vMerge w:val="continue"/>
            <w:vAlign w:val="center"/>
          </w:tcPr>
          <w:p>
            <w:pPr>
              <w:widowControl/>
              <w:jc w:val="center"/>
              <w:rPr>
                <w:rFonts w:ascii="宋体" w:hAnsi="宋体" w:cs="宋体"/>
                <w:color w:val="000000" w:themeColor="text1"/>
                <w:kern w:val="0"/>
                <w:sz w:val="22"/>
                <w14:textFill>
                  <w14:solidFill>
                    <w14:schemeClr w14:val="tx1"/>
                  </w14:solidFill>
                </w14:textFill>
              </w:rPr>
            </w:pPr>
          </w:p>
        </w:tc>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潜水泵</w:t>
            </w:r>
          </w:p>
        </w:tc>
        <w:tc>
          <w:tcPr>
            <w:tcW w:w="67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c>
          <w:tcPr>
            <w:tcW w:w="829"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15</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SLV.80.80.60.2.51D</w:t>
            </w:r>
          </w:p>
        </w:tc>
        <w:tc>
          <w:tcPr>
            <w:tcW w:w="1080"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6.9kw</w:t>
            </w:r>
          </w:p>
        </w:tc>
        <w:tc>
          <w:tcPr>
            <w:tcW w:w="2259"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格兰富水泵（上海）有限公司</w:t>
            </w:r>
          </w:p>
        </w:tc>
        <w:tc>
          <w:tcPr>
            <w:tcW w:w="152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地下室</w:t>
            </w:r>
            <w:r>
              <w:rPr>
                <w:rFonts w:ascii="宋体" w:hAnsi="宋体" w:cs="宋体"/>
                <w:color w:val="000000" w:themeColor="text1"/>
                <w:kern w:val="0"/>
                <w:sz w:val="20"/>
                <w:szCs w:val="20"/>
                <w14:textFill>
                  <w14:solidFill>
                    <w14:schemeClr w14:val="tx1"/>
                  </w14:solidFill>
                </w14:textFill>
              </w:rPr>
              <w:t>6个卫生间，均配自耦装置、超声波液位计后来安装地下餐厅2台隔油间一台</w:t>
            </w:r>
          </w:p>
        </w:tc>
        <w:tc>
          <w:tcPr>
            <w:tcW w:w="1177"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65WQ35-20-4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850" w:type="dxa"/>
            <w:vMerge w:val="continue"/>
            <w:vAlign w:val="center"/>
          </w:tcPr>
          <w:p>
            <w:pPr>
              <w:widowControl/>
              <w:jc w:val="center"/>
              <w:rPr>
                <w:rFonts w:ascii="宋体" w:hAnsi="宋体" w:cs="宋体"/>
                <w:color w:val="000000" w:themeColor="text1"/>
                <w:kern w:val="0"/>
                <w:sz w:val="22"/>
                <w14:textFill>
                  <w14:solidFill>
                    <w14:schemeClr w14:val="tx1"/>
                  </w14:solidFill>
                </w14:textFill>
              </w:rPr>
            </w:pPr>
          </w:p>
        </w:tc>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小型自动污水提升器</w:t>
            </w:r>
          </w:p>
        </w:tc>
        <w:tc>
          <w:tcPr>
            <w:tcW w:w="67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c>
          <w:tcPr>
            <w:tcW w:w="829"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1</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Sololift2 WC-1</w:t>
            </w:r>
          </w:p>
        </w:tc>
        <w:tc>
          <w:tcPr>
            <w:tcW w:w="1080"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0.62</w:t>
            </w:r>
            <w:r>
              <w:rPr>
                <w:rFonts w:ascii="宋体" w:hAnsi="宋体" w:cs="宋体"/>
                <w:color w:val="000000" w:themeColor="text1"/>
                <w:kern w:val="0"/>
                <w:sz w:val="22"/>
                <w14:textFill>
                  <w14:solidFill>
                    <w14:schemeClr w14:val="tx1"/>
                  </w14:solidFill>
                </w14:textFill>
              </w:rPr>
              <w:t>kw</w:t>
            </w:r>
          </w:p>
        </w:tc>
        <w:tc>
          <w:tcPr>
            <w:tcW w:w="2259"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格兰富水泵（上海）有限公司</w:t>
            </w:r>
          </w:p>
        </w:tc>
        <w:tc>
          <w:tcPr>
            <w:tcW w:w="152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地下室</w:t>
            </w:r>
            <w:r>
              <w:rPr>
                <w:rFonts w:ascii="宋体" w:hAnsi="宋体" w:cs="宋体"/>
                <w:color w:val="000000" w:themeColor="text1"/>
                <w:kern w:val="0"/>
                <w:sz w:val="20"/>
                <w:szCs w:val="20"/>
                <w14:textFill>
                  <w14:solidFill>
                    <w14:schemeClr w14:val="tx1"/>
                  </w14:solidFill>
                </w14:textFill>
              </w:rPr>
              <w:t>3WC009卫生间</w:t>
            </w:r>
          </w:p>
        </w:tc>
        <w:tc>
          <w:tcPr>
            <w:tcW w:w="1177" w:type="dxa"/>
            <w:vAlign w:val="center"/>
          </w:tcPr>
          <w:p>
            <w:pPr>
              <w:widowControl/>
              <w:jc w:val="center"/>
              <w:rPr>
                <w:rFonts w:ascii="宋体" w:hAnsi="宋体"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850" w:type="dxa"/>
            <w:vMerge w:val="continue"/>
            <w:vAlign w:val="center"/>
          </w:tcPr>
          <w:p>
            <w:pPr>
              <w:widowControl/>
              <w:jc w:val="center"/>
              <w:rPr>
                <w:rFonts w:ascii="宋体" w:hAnsi="宋体" w:cs="宋体"/>
                <w:color w:val="000000" w:themeColor="text1"/>
                <w:kern w:val="0"/>
                <w:sz w:val="22"/>
                <w14:textFill>
                  <w14:solidFill>
                    <w14:schemeClr w14:val="tx1"/>
                  </w14:solidFill>
                </w14:textFill>
              </w:rPr>
            </w:pPr>
          </w:p>
        </w:tc>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全自动污水排放专用设备</w:t>
            </w:r>
          </w:p>
        </w:tc>
        <w:tc>
          <w:tcPr>
            <w:tcW w:w="67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c>
          <w:tcPr>
            <w:tcW w:w="829"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1</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M.32.3.2</w:t>
            </w:r>
          </w:p>
        </w:tc>
        <w:tc>
          <w:tcPr>
            <w:tcW w:w="1080" w:type="dxa"/>
            <w:vAlign w:val="center"/>
          </w:tcPr>
          <w:p>
            <w:pPr>
              <w:widowControl/>
              <w:jc w:val="center"/>
              <w:rPr>
                <w:rFonts w:ascii="宋体" w:hAnsi="宋体" w:cs="宋体"/>
                <w:color w:val="000000" w:themeColor="text1"/>
                <w:kern w:val="0"/>
                <w:sz w:val="22"/>
                <w14:textFill>
                  <w14:solidFill>
                    <w14:schemeClr w14:val="tx1"/>
                  </w14:solidFill>
                </w14:textFill>
              </w:rPr>
            </w:pPr>
          </w:p>
        </w:tc>
        <w:tc>
          <w:tcPr>
            <w:tcW w:w="2259"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格兰富水泵（上海）有限公司</w:t>
            </w:r>
          </w:p>
        </w:tc>
        <w:tc>
          <w:tcPr>
            <w:tcW w:w="152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地下室</w:t>
            </w:r>
            <w:r>
              <w:rPr>
                <w:rFonts w:ascii="宋体" w:hAnsi="宋体" w:cs="宋体"/>
                <w:color w:val="000000" w:themeColor="text1"/>
                <w:kern w:val="0"/>
                <w:sz w:val="20"/>
                <w:szCs w:val="20"/>
                <w14:textFill>
                  <w14:solidFill>
                    <w14:schemeClr w14:val="tx1"/>
                  </w14:solidFill>
                </w14:textFill>
              </w:rPr>
              <w:t>3WC013卫生间</w:t>
            </w:r>
          </w:p>
        </w:tc>
        <w:tc>
          <w:tcPr>
            <w:tcW w:w="1177" w:type="dxa"/>
            <w:vAlign w:val="center"/>
          </w:tcPr>
          <w:p>
            <w:pPr>
              <w:widowControl/>
              <w:jc w:val="center"/>
              <w:rPr>
                <w:rFonts w:ascii="宋体" w:hAnsi="宋体"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850" w:type="dxa"/>
            <w:vMerge w:val="restart"/>
            <w:vAlign w:val="center"/>
          </w:tcPr>
          <w:p>
            <w:pPr>
              <w:widowControl/>
              <w:ind w:firstLine="299"/>
              <w:jc w:val="center"/>
              <w:rPr>
                <w:rFonts w:ascii="宋体" w:hAnsi="宋体" w:cs="宋体"/>
                <w:color w:val="000000" w:themeColor="text1"/>
                <w:kern w:val="0"/>
                <w:sz w:val="22"/>
                <w14:textFill>
                  <w14:solidFill>
                    <w14:schemeClr w14:val="tx1"/>
                  </w14:solidFill>
                </w14:textFill>
              </w:rPr>
            </w:pPr>
            <w:r>
              <w:rPr>
                <w:rFonts w:ascii="宋体" w:hAnsi="宋体" w:cs="宋体"/>
                <w:color w:val="000000" w:themeColor="text1"/>
                <w:kern w:val="0"/>
                <w:sz w:val="22"/>
                <w14:textFill>
                  <w14:solidFill>
                    <w14:schemeClr w14:val="tx1"/>
                  </w14:solidFill>
                </w14:textFill>
              </w:rPr>
              <w:t>T3航站楼隔油器</w:t>
            </w:r>
          </w:p>
        </w:tc>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隔油器</w:t>
            </w:r>
          </w:p>
        </w:tc>
        <w:tc>
          <w:tcPr>
            <w:tcW w:w="67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c>
          <w:tcPr>
            <w:tcW w:w="829"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1</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YS-2500</w:t>
            </w:r>
          </w:p>
        </w:tc>
        <w:tc>
          <w:tcPr>
            <w:tcW w:w="1080"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2KW</w:t>
            </w:r>
          </w:p>
        </w:tc>
        <w:tc>
          <w:tcPr>
            <w:tcW w:w="2259"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上海越晟环保科技有限公司</w:t>
            </w:r>
          </w:p>
        </w:tc>
        <w:tc>
          <w:tcPr>
            <w:tcW w:w="152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T3航站楼</w:t>
            </w:r>
          </w:p>
        </w:tc>
        <w:tc>
          <w:tcPr>
            <w:tcW w:w="1177" w:type="dxa"/>
            <w:vAlign w:val="center"/>
          </w:tcPr>
          <w:p>
            <w:pPr>
              <w:widowControl/>
              <w:jc w:val="center"/>
              <w:rPr>
                <w:rFonts w:ascii="宋体" w:hAnsi="宋体"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850" w:type="dxa"/>
            <w:vMerge w:val="continue"/>
            <w:vAlign w:val="center"/>
          </w:tcPr>
          <w:p>
            <w:pPr>
              <w:widowControl/>
              <w:jc w:val="center"/>
              <w:rPr>
                <w:rFonts w:ascii="宋体" w:hAnsi="宋体" w:cs="宋体"/>
                <w:color w:val="000000" w:themeColor="text1"/>
                <w:kern w:val="0"/>
                <w:sz w:val="22"/>
                <w14:textFill>
                  <w14:solidFill>
                    <w14:schemeClr w14:val="tx1"/>
                  </w14:solidFill>
                </w14:textFill>
              </w:rPr>
            </w:pPr>
          </w:p>
        </w:tc>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隔油器</w:t>
            </w:r>
          </w:p>
        </w:tc>
        <w:tc>
          <w:tcPr>
            <w:tcW w:w="67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c>
          <w:tcPr>
            <w:tcW w:w="829"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3</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YS-2000</w:t>
            </w:r>
          </w:p>
        </w:tc>
        <w:tc>
          <w:tcPr>
            <w:tcW w:w="1080"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2KW</w:t>
            </w:r>
          </w:p>
        </w:tc>
        <w:tc>
          <w:tcPr>
            <w:tcW w:w="2259"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上海越晟环保科技有限公司</w:t>
            </w:r>
          </w:p>
        </w:tc>
        <w:tc>
          <w:tcPr>
            <w:tcW w:w="152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T3航站楼</w:t>
            </w:r>
          </w:p>
        </w:tc>
        <w:tc>
          <w:tcPr>
            <w:tcW w:w="1177" w:type="dxa"/>
            <w:vAlign w:val="center"/>
          </w:tcPr>
          <w:p>
            <w:pPr>
              <w:widowControl/>
              <w:jc w:val="center"/>
              <w:rPr>
                <w:rFonts w:ascii="宋体" w:hAnsi="宋体"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11199" w:type="dxa"/>
            <w:gridSpan w:val="9"/>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color w:val="000000" w:themeColor="text1"/>
                <w14:textFill>
                  <w14:solidFill>
                    <w14:schemeClr w14:val="tx1"/>
                  </w14:solidFill>
                </w14:textFill>
              </w:rPr>
              <w:t>共计：</w:t>
            </w:r>
            <w:bookmarkStart w:id="113" w:name="_Hlk7887282"/>
            <w:r>
              <w:rPr>
                <w:rFonts w:hint="eastAsia"/>
                <w:color w:val="000000" w:themeColor="text1"/>
                <w14:textFill>
                  <w14:solidFill>
                    <w14:schemeClr w14:val="tx1"/>
                  </w14:solidFill>
                </w14:textFill>
              </w:rPr>
              <w:t>潜水泵249台，隔油器4台，</w:t>
            </w:r>
            <w:r>
              <w:rPr>
                <w:rFonts w:hint="eastAsia" w:ascii="宋体" w:hAnsi="宋体" w:cs="宋体"/>
                <w:color w:val="000000" w:themeColor="text1"/>
                <w:kern w:val="0"/>
                <w:sz w:val="20"/>
                <w:szCs w:val="20"/>
                <w14:textFill>
                  <w14:solidFill>
                    <w14:schemeClr w14:val="tx1"/>
                  </w14:solidFill>
                </w14:textFill>
              </w:rPr>
              <w:t>小型自动污水提升器</w:t>
            </w:r>
            <w:r>
              <w:rPr>
                <w:rFonts w:ascii="宋体" w:hAnsi="宋体" w:cs="宋体"/>
                <w:color w:val="000000" w:themeColor="text1"/>
                <w:kern w:val="0"/>
                <w:sz w:val="20"/>
                <w:szCs w:val="20"/>
                <w14:textFill>
                  <w14:solidFill>
                    <w14:schemeClr w14:val="tx1"/>
                  </w14:solidFill>
                </w14:textFill>
              </w:rPr>
              <w:t>1台，全自动污水排放专用设备1台。</w:t>
            </w:r>
            <w:bookmarkEnd w:id="113"/>
          </w:p>
        </w:tc>
      </w:tr>
    </w:tbl>
    <w:p>
      <w:pPr>
        <w:widowControl/>
        <w:jc w:val="left"/>
        <w:rPr>
          <w:rStyle w:val="22"/>
          <w:color w:val="000000" w:themeColor="text1"/>
          <w:sz w:val="28"/>
          <w:szCs w:val="28"/>
          <w14:textFill>
            <w14:solidFill>
              <w14:schemeClr w14:val="tx1"/>
            </w14:solidFill>
          </w14:textFill>
        </w:rPr>
      </w:pPr>
    </w:p>
    <w:p>
      <w:pPr>
        <w:pStyle w:val="23"/>
        <w:ind w:firstLine="0" w:firstLineChars="0"/>
        <w:jc w:val="left"/>
        <w:rPr>
          <w:rStyle w:val="22"/>
          <w:b/>
          <w:color w:val="000000" w:themeColor="text1"/>
          <w:sz w:val="28"/>
          <w:szCs w:val="28"/>
          <w14:textFill>
            <w14:solidFill>
              <w14:schemeClr w14:val="tx1"/>
            </w14:solidFill>
          </w14:textFill>
        </w:rPr>
      </w:pPr>
      <w:r>
        <w:rPr>
          <w:rStyle w:val="22"/>
          <w:b/>
          <w:color w:val="000000" w:themeColor="text1"/>
          <w:sz w:val="28"/>
          <w:szCs w:val="28"/>
          <w14:textFill>
            <w14:solidFill>
              <w14:schemeClr w14:val="tx1"/>
            </w14:solidFill>
          </w14:textFill>
        </w:rPr>
        <w:t xml:space="preserve"> </w:t>
      </w:r>
      <w:r>
        <w:rPr>
          <w:rStyle w:val="22"/>
          <w:rFonts w:hint="eastAsia"/>
          <w:b/>
          <w:color w:val="000000" w:themeColor="text1"/>
          <w:sz w:val="28"/>
          <w:szCs w:val="28"/>
          <w14:textFill>
            <w14:solidFill>
              <w14:schemeClr w14:val="tx1"/>
            </w14:solidFill>
          </w14:textFill>
        </w:rPr>
        <w:t>二、 具体外包服务内容</w:t>
      </w:r>
    </w:p>
    <w:p>
      <w:pPr>
        <w:pStyle w:val="12"/>
        <w:ind w:firstLine="480"/>
        <w:rPr>
          <w:rStyle w:val="22"/>
          <w:b/>
          <w:color w:val="000000" w:themeColor="text1"/>
          <w:szCs w:val="24"/>
          <w14:textFill>
            <w14:solidFill>
              <w14:schemeClr w14:val="tx1"/>
            </w14:solidFill>
          </w14:textFill>
        </w:rPr>
      </w:pPr>
      <w:r>
        <w:rPr>
          <w:rStyle w:val="22"/>
          <w:rFonts w:hint="eastAsia"/>
          <w:b/>
          <w:color w:val="000000" w:themeColor="text1"/>
          <w:szCs w:val="24"/>
          <w14:textFill>
            <w14:solidFill>
              <w14:schemeClr w14:val="tx1"/>
            </w14:solidFill>
          </w14:textFill>
        </w:rPr>
        <w:t>项目可分为</w:t>
      </w:r>
      <w:r>
        <w:rPr>
          <w:rStyle w:val="22"/>
          <w:b/>
          <w:color w:val="000000" w:themeColor="text1"/>
          <w:szCs w:val="24"/>
          <w14:textFill>
            <w14:solidFill>
              <w14:schemeClr w14:val="tx1"/>
            </w14:solidFill>
          </w14:textFill>
        </w:rPr>
        <w:t>3个年度进行：第一年度全面系统性拆机保养，第二年度日常维护及保养，第三年度周期性维护保养</w:t>
      </w:r>
    </w:p>
    <w:p>
      <w:pPr>
        <w:pStyle w:val="24"/>
        <w:spacing w:line="240" w:lineRule="auto"/>
        <w:jc w:val="left"/>
        <w:rPr>
          <w:rStyle w:val="22"/>
          <w:rFonts w:asciiTheme="minorEastAsia" w:hAnsiTheme="minorEastAsia" w:eastAsiaTheme="minorEastAsia"/>
          <w:b/>
          <w:color w:val="000000" w:themeColor="text1"/>
          <w:szCs w:val="24"/>
          <w14:textFill>
            <w14:solidFill>
              <w14:schemeClr w14:val="tx1"/>
            </w14:solidFill>
          </w14:textFill>
        </w:rPr>
      </w:pPr>
      <w:r>
        <w:rPr>
          <w:rStyle w:val="22"/>
          <w:rFonts w:hint="eastAsia"/>
          <w:b/>
          <w:color w:val="000000" w:themeColor="text1"/>
          <w14:textFill>
            <w14:solidFill>
              <w14:schemeClr w14:val="tx1"/>
            </w14:solidFill>
          </w14:textFill>
        </w:rPr>
        <w:t>（一）</w:t>
      </w:r>
      <w:r>
        <w:rPr>
          <w:rStyle w:val="22"/>
          <w:rFonts w:hint="eastAsia" w:asciiTheme="minorEastAsia" w:hAnsiTheme="minorEastAsia" w:eastAsiaTheme="minorEastAsia"/>
          <w:b/>
          <w:color w:val="000000" w:themeColor="text1"/>
          <w:szCs w:val="24"/>
          <w14:textFill>
            <w14:solidFill>
              <w14:schemeClr w14:val="tx1"/>
            </w14:solidFill>
          </w14:textFill>
        </w:rPr>
        <w:t>本项目维保服务基本内容及要求如下：</w:t>
      </w:r>
    </w:p>
    <w:tbl>
      <w:tblPr>
        <w:tblStyle w:val="19"/>
        <w:tblW w:w="823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2329"/>
        <w:gridCol w:w="5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jc w:val="center"/>
        </w:trPr>
        <w:tc>
          <w:tcPr>
            <w:tcW w:w="744" w:type="dxa"/>
            <w:vAlign w:val="center"/>
          </w:tcPr>
          <w:p>
            <w:pPr>
              <w:widowControl/>
              <w:spacing w:line="360" w:lineRule="auto"/>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序号</w:t>
            </w:r>
          </w:p>
        </w:tc>
        <w:tc>
          <w:tcPr>
            <w:tcW w:w="2329" w:type="dxa"/>
            <w:vAlign w:val="bottom"/>
          </w:tcPr>
          <w:p>
            <w:pPr>
              <w:widowControl/>
              <w:spacing w:line="360" w:lineRule="auto"/>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维护内容</w:t>
            </w:r>
          </w:p>
        </w:tc>
        <w:tc>
          <w:tcPr>
            <w:tcW w:w="5160" w:type="dxa"/>
            <w:vAlign w:val="bottom"/>
          </w:tcPr>
          <w:p>
            <w:pPr>
              <w:widowControl/>
              <w:spacing w:line="360" w:lineRule="auto"/>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维护保养检查要求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744" w:type="dxa"/>
            <w:vMerge w:val="restart"/>
            <w:vAlign w:val="center"/>
          </w:tcPr>
          <w:p>
            <w:pPr>
              <w:widowControl/>
              <w:spacing w:line="360" w:lineRule="auto"/>
              <w:jc w:val="left"/>
              <w:rPr>
                <w:rFonts w:cs="宋体" w:asciiTheme="minorEastAsia" w:hAnsiTheme="minorEastAsia" w:eastAsiaTheme="minorEastAsia"/>
                <w:color w:val="000000" w:themeColor="text1"/>
                <w:kern w:val="0"/>
                <w:sz w:val="24"/>
                <w:szCs w:val="24"/>
                <w14:textFill>
                  <w14:solidFill>
                    <w14:schemeClr w14:val="tx1"/>
                  </w14:solidFill>
                </w14:textFill>
              </w:rPr>
            </w:pPr>
            <w:r>
              <w:rPr>
                <w:rFonts w:cs="宋体" w:asciiTheme="minorEastAsia" w:hAnsiTheme="minorEastAsia" w:eastAsiaTheme="minorEastAsia"/>
                <w:color w:val="000000" w:themeColor="text1"/>
                <w:kern w:val="0"/>
                <w:sz w:val="24"/>
                <w:szCs w:val="24"/>
                <w14:textFill>
                  <w14:solidFill>
                    <w14:schemeClr w14:val="tx1"/>
                  </w14:solidFill>
                </w14:textFill>
              </w:rPr>
              <w:t>1</w:t>
            </w:r>
          </w:p>
        </w:tc>
        <w:tc>
          <w:tcPr>
            <w:tcW w:w="2329" w:type="dxa"/>
            <w:vAlign w:val="bottom"/>
          </w:tcPr>
          <w:p>
            <w:pPr>
              <w:widowControl/>
              <w:spacing w:line="360" w:lineRule="auto"/>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潜水泵轴</w:t>
            </w:r>
          </w:p>
        </w:tc>
        <w:tc>
          <w:tcPr>
            <w:tcW w:w="5160" w:type="dxa"/>
            <w:vAlign w:val="bottom"/>
          </w:tcPr>
          <w:p>
            <w:pPr>
              <w:widowControl/>
              <w:spacing w:line="360" w:lineRule="auto"/>
              <w:jc w:val="left"/>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检查转子轴的磨损，同心度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744" w:type="dxa"/>
            <w:vMerge w:val="continue"/>
            <w:vAlign w:val="center"/>
          </w:tcPr>
          <w:p>
            <w:pPr>
              <w:widowControl/>
              <w:spacing w:line="360" w:lineRule="auto"/>
              <w:jc w:val="left"/>
              <w:rPr>
                <w:rFonts w:cs="宋体" w:asciiTheme="minorEastAsia" w:hAnsiTheme="minorEastAsia" w:eastAsiaTheme="minorEastAsia"/>
                <w:color w:val="000000" w:themeColor="text1"/>
                <w:kern w:val="0"/>
                <w:sz w:val="24"/>
                <w:szCs w:val="24"/>
                <w14:textFill>
                  <w14:solidFill>
                    <w14:schemeClr w14:val="tx1"/>
                  </w14:solidFill>
                </w14:textFill>
              </w:rPr>
            </w:pPr>
          </w:p>
        </w:tc>
        <w:tc>
          <w:tcPr>
            <w:tcW w:w="2329" w:type="dxa"/>
            <w:vAlign w:val="bottom"/>
          </w:tcPr>
          <w:p>
            <w:pPr>
              <w:widowControl/>
              <w:spacing w:line="360" w:lineRule="auto"/>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潜水泵轴承</w:t>
            </w:r>
          </w:p>
        </w:tc>
        <w:tc>
          <w:tcPr>
            <w:tcW w:w="5160" w:type="dxa"/>
            <w:vAlign w:val="bottom"/>
          </w:tcPr>
          <w:p>
            <w:pPr>
              <w:widowControl/>
              <w:spacing w:line="360" w:lineRule="auto"/>
              <w:jc w:val="left"/>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检查清洗，加油或更换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744" w:type="dxa"/>
            <w:vMerge w:val="continue"/>
            <w:vAlign w:val="center"/>
          </w:tcPr>
          <w:p>
            <w:pPr>
              <w:widowControl/>
              <w:spacing w:line="360" w:lineRule="auto"/>
              <w:jc w:val="left"/>
              <w:rPr>
                <w:rFonts w:cs="宋体" w:asciiTheme="minorEastAsia" w:hAnsiTheme="minorEastAsia" w:eastAsiaTheme="minorEastAsia"/>
                <w:color w:val="000000" w:themeColor="text1"/>
                <w:kern w:val="0"/>
                <w:sz w:val="24"/>
                <w:szCs w:val="24"/>
                <w14:textFill>
                  <w14:solidFill>
                    <w14:schemeClr w14:val="tx1"/>
                  </w14:solidFill>
                </w14:textFill>
              </w:rPr>
            </w:pPr>
          </w:p>
        </w:tc>
        <w:tc>
          <w:tcPr>
            <w:tcW w:w="2329" w:type="dxa"/>
            <w:vAlign w:val="bottom"/>
          </w:tcPr>
          <w:p>
            <w:pPr>
              <w:widowControl/>
              <w:spacing w:line="360" w:lineRule="auto"/>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潜水泵电机</w:t>
            </w:r>
          </w:p>
        </w:tc>
        <w:tc>
          <w:tcPr>
            <w:tcW w:w="5160" w:type="dxa"/>
            <w:vAlign w:val="bottom"/>
          </w:tcPr>
          <w:p>
            <w:pPr>
              <w:widowControl/>
              <w:spacing w:line="360" w:lineRule="auto"/>
              <w:jc w:val="left"/>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检测三相阻值和绝缘情况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744" w:type="dxa"/>
            <w:vMerge w:val="continue"/>
            <w:vAlign w:val="center"/>
          </w:tcPr>
          <w:p>
            <w:pPr>
              <w:widowControl/>
              <w:spacing w:line="360" w:lineRule="auto"/>
              <w:jc w:val="left"/>
              <w:rPr>
                <w:rFonts w:cs="宋体" w:asciiTheme="minorEastAsia" w:hAnsiTheme="minorEastAsia" w:eastAsiaTheme="minorEastAsia"/>
                <w:color w:val="000000" w:themeColor="text1"/>
                <w:kern w:val="0"/>
                <w:sz w:val="24"/>
                <w:szCs w:val="24"/>
                <w14:textFill>
                  <w14:solidFill>
                    <w14:schemeClr w14:val="tx1"/>
                  </w14:solidFill>
                </w14:textFill>
              </w:rPr>
            </w:pPr>
          </w:p>
        </w:tc>
        <w:tc>
          <w:tcPr>
            <w:tcW w:w="2329" w:type="dxa"/>
            <w:vAlign w:val="bottom"/>
          </w:tcPr>
          <w:p>
            <w:pPr>
              <w:widowControl/>
              <w:spacing w:line="360" w:lineRule="auto"/>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潜水泵的密封</w:t>
            </w:r>
          </w:p>
        </w:tc>
        <w:tc>
          <w:tcPr>
            <w:tcW w:w="5160" w:type="dxa"/>
            <w:vAlign w:val="bottom"/>
          </w:tcPr>
          <w:p>
            <w:pPr>
              <w:widowControl/>
              <w:spacing w:line="360" w:lineRule="auto"/>
              <w:jc w:val="left"/>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检查或更换机械密封和各种橡胶密封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744" w:type="dxa"/>
            <w:vMerge w:val="continue"/>
            <w:vAlign w:val="center"/>
          </w:tcPr>
          <w:p>
            <w:pPr>
              <w:widowControl/>
              <w:spacing w:line="360" w:lineRule="auto"/>
              <w:jc w:val="left"/>
              <w:rPr>
                <w:rFonts w:cs="宋体" w:asciiTheme="minorEastAsia" w:hAnsiTheme="minorEastAsia" w:eastAsiaTheme="minorEastAsia"/>
                <w:color w:val="000000" w:themeColor="text1"/>
                <w:kern w:val="0"/>
                <w:sz w:val="24"/>
                <w:szCs w:val="24"/>
                <w14:textFill>
                  <w14:solidFill>
                    <w14:schemeClr w14:val="tx1"/>
                  </w14:solidFill>
                </w14:textFill>
              </w:rPr>
            </w:pPr>
          </w:p>
        </w:tc>
        <w:tc>
          <w:tcPr>
            <w:tcW w:w="2329" w:type="dxa"/>
            <w:vAlign w:val="bottom"/>
          </w:tcPr>
          <w:p>
            <w:pPr>
              <w:widowControl/>
              <w:spacing w:line="360" w:lineRule="auto"/>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潜水泵的润滑</w:t>
            </w:r>
          </w:p>
        </w:tc>
        <w:tc>
          <w:tcPr>
            <w:tcW w:w="5160" w:type="dxa"/>
            <w:vAlign w:val="bottom"/>
          </w:tcPr>
          <w:p>
            <w:pPr>
              <w:widowControl/>
              <w:spacing w:line="360" w:lineRule="auto"/>
              <w:jc w:val="left"/>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检查和更换润滑油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jc w:val="center"/>
        </w:trPr>
        <w:tc>
          <w:tcPr>
            <w:tcW w:w="744" w:type="dxa"/>
            <w:vMerge w:val="continue"/>
            <w:vAlign w:val="center"/>
          </w:tcPr>
          <w:p>
            <w:pPr>
              <w:widowControl/>
              <w:spacing w:line="360" w:lineRule="auto"/>
              <w:jc w:val="left"/>
              <w:rPr>
                <w:rFonts w:cs="宋体" w:asciiTheme="minorEastAsia" w:hAnsiTheme="minorEastAsia" w:eastAsiaTheme="minorEastAsia"/>
                <w:color w:val="000000" w:themeColor="text1"/>
                <w:kern w:val="0"/>
                <w:sz w:val="24"/>
                <w:szCs w:val="24"/>
                <w14:textFill>
                  <w14:solidFill>
                    <w14:schemeClr w14:val="tx1"/>
                  </w14:solidFill>
                </w14:textFill>
              </w:rPr>
            </w:pPr>
          </w:p>
        </w:tc>
        <w:tc>
          <w:tcPr>
            <w:tcW w:w="2329" w:type="dxa"/>
            <w:vAlign w:val="bottom"/>
          </w:tcPr>
          <w:p>
            <w:pPr>
              <w:widowControl/>
              <w:spacing w:line="360" w:lineRule="auto"/>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潜水泵控制箱</w:t>
            </w:r>
          </w:p>
        </w:tc>
        <w:tc>
          <w:tcPr>
            <w:tcW w:w="5160" w:type="dxa"/>
            <w:vAlign w:val="bottom"/>
          </w:tcPr>
          <w:p>
            <w:pPr>
              <w:widowControl/>
              <w:spacing w:line="360" w:lineRule="auto"/>
              <w:jc w:val="left"/>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检查热保护器，继电器等电器设备和接线桩头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744" w:type="dxa"/>
            <w:vMerge w:val="continue"/>
            <w:vAlign w:val="center"/>
          </w:tcPr>
          <w:p>
            <w:pPr>
              <w:widowControl/>
              <w:spacing w:line="360" w:lineRule="auto"/>
              <w:jc w:val="left"/>
              <w:rPr>
                <w:rFonts w:cs="宋体" w:asciiTheme="minorEastAsia" w:hAnsiTheme="minorEastAsia" w:eastAsiaTheme="minorEastAsia"/>
                <w:color w:val="000000" w:themeColor="text1"/>
                <w:kern w:val="0"/>
                <w:sz w:val="24"/>
                <w:szCs w:val="24"/>
                <w14:textFill>
                  <w14:solidFill>
                    <w14:schemeClr w14:val="tx1"/>
                  </w14:solidFill>
                </w14:textFill>
              </w:rPr>
            </w:pPr>
          </w:p>
        </w:tc>
        <w:tc>
          <w:tcPr>
            <w:tcW w:w="2329" w:type="dxa"/>
            <w:vAlign w:val="bottom"/>
          </w:tcPr>
          <w:p>
            <w:pPr>
              <w:widowControl/>
              <w:spacing w:line="360" w:lineRule="auto"/>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浮球液位控制系统</w:t>
            </w:r>
          </w:p>
        </w:tc>
        <w:tc>
          <w:tcPr>
            <w:tcW w:w="5160" w:type="dxa"/>
            <w:vAlign w:val="bottom"/>
          </w:tcPr>
          <w:p>
            <w:pPr>
              <w:widowControl/>
              <w:spacing w:line="360" w:lineRule="auto"/>
              <w:jc w:val="left"/>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检查浮球的位置是否正常，液位仪是否正常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jc w:val="center"/>
        </w:trPr>
        <w:tc>
          <w:tcPr>
            <w:tcW w:w="744" w:type="dxa"/>
            <w:vMerge w:val="continue"/>
            <w:vAlign w:val="center"/>
          </w:tcPr>
          <w:p>
            <w:pPr>
              <w:widowControl/>
              <w:spacing w:line="360" w:lineRule="auto"/>
              <w:jc w:val="left"/>
              <w:rPr>
                <w:rFonts w:cs="宋体" w:asciiTheme="minorEastAsia" w:hAnsiTheme="minorEastAsia" w:eastAsiaTheme="minorEastAsia"/>
                <w:color w:val="000000" w:themeColor="text1"/>
                <w:kern w:val="0"/>
                <w:sz w:val="24"/>
                <w:szCs w:val="24"/>
                <w14:textFill>
                  <w14:solidFill>
                    <w14:schemeClr w14:val="tx1"/>
                  </w14:solidFill>
                </w14:textFill>
              </w:rPr>
            </w:pPr>
          </w:p>
        </w:tc>
        <w:tc>
          <w:tcPr>
            <w:tcW w:w="2329" w:type="dxa"/>
            <w:vAlign w:val="bottom"/>
          </w:tcPr>
          <w:p>
            <w:pPr>
              <w:widowControl/>
              <w:spacing w:line="360" w:lineRule="auto"/>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自耦总成、软管连接、法兰连接</w:t>
            </w:r>
          </w:p>
        </w:tc>
        <w:tc>
          <w:tcPr>
            <w:tcW w:w="5160" w:type="dxa"/>
            <w:vAlign w:val="bottom"/>
          </w:tcPr>
          <w:p>
            <w:pPr>
              <w:widowControl/>
              <w:spacing w:line="360" w:lineRule="auto"/>
              <w:jc w:val="left"/>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检查各连接部位和型面垫圈是否完好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744" w:type="dxa"/>
            <w:vMerge w:val="continue"/>
            <w:vAlign w:val="center"/>
          </w:tcPr>
          <w:p>
            <w:pPr>
              <w:widowControl/>
              <w:spacing w:line="360" w:lineRule="auto"/>
              <w:jc w:val="left"/>
              <w:rPr>
                <w:rFonts w:cs="宋体" w:asciiTheme="minorEastAsia" w:hAnsiTheme="minorEastAsia" w:eastAsiaTheme="minorEastAsia"/>
                <w:color w:val="000000" w:themeColor="text1"/>
                <w:kern w:val="0"/>
                <w:sz w:val="24"/>
                <w:szCs w:val="24"/>
                <w14:textFill>
                  <w14:solidFill>
                    <w14:schemeClr w14:val="tx1"/>
                  </w14:solidFill>
                </w14:textFill>
              </w:rPr>
            </w:pPr>
          </w:p>
        </w:tc>
        <w:tc>
          <w:tcPr>
            <w:tcW w:w="2329" w:type="dxa"/>
            <w:vAlign w:val="bottom"/>
          </w:tcPr>
          <w:p>
            <w:pPr>
              <w:widowControl/>
              <w:spacing w:line="360" w:lineRule="auto"/>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单向止回阀、手动阀门</w:t>
            </w:r>
          </w:p>
        </w:tc>
        <w:tc>
          <w:tcPr>
            <w:tcW w:w="5160" w:type="dxa"/>
            <w:vAlign w:val="bottom"/>
          </w:tcPr>
          <w:p>
            <w:pPr>
              <w:widowControl/>
              <w:spacing w:line="360" w:lineRule="auto"/>
              <w:jc w:val="left"/>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清洗和检查止回阀、手动阀门的工作情况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744" w:type="dxa"/>
            <w:vMerge w:val="continue"/>
            <w:vAlign w:val="center"/>
          </w:tcPr>
          <w:p>
            <w:pPr>
              <w:widowControl/>
              <w:spacing w:line="360" w:lineRule="auto"/>
              <w:jc w:val="left"/>
              <w:rPr>
                <w:rFonts w:cs="宋体" w:asciiTheme="minorEastAsia" w:hAnsiTheme="minorEastAsia" w:eastAsiaTheme="minorEastAsia"/>
                <w:color w:val="000000" w:themeColor="text1"/>
                <w:kern w:val="0"/>
                <w:sz w:val="24"/>
                <w:szCs w:val="24"/>
                <w14:textFill>
                  <w14:solidFill>
                    <w14:schemeClr w14:val="tx1"/>
                  </w14:solidFill>
                </w14:textFill>
              </w:rPr>
            </w:pPr>
          </w:p>
        </w:tc>
        <w:tc>
          <w:tcPr>
            <w:tcW w:w="2329" w:type="dxa"/>
            <w:vAlign w:val="bottom"/>
          </w:tcPr>
          <w:p>
            <w:pPr>
              <w:widowControl/>
              <w:spacing w:line="360" w:lineRule="auto"/>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集水井</w:t>
            </w:r>
          </w:p>
        </w:tc>
        <w:tc>
          <w:tcPr>
            <w:tcW w:w="5160" w:type="dxa"/>
            <w:vAlign w:val="bottom"/>
          </w:tcPr>
          <w:p>
            <w:pPr>
              <w:widowControl/>
              <w:spacing w:line="360" w:lineRule="auto"/>
              <w:jc w:val="left"/>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清洗和清除井内的杂物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744" w:type="dxa"/>
            <w:vMerge w:val="restart"/>
            <w:vAlign w:val="center"/>
          </w:tcPr>
          <w:p>
            <w:pPr>
              <w:widowControl/>
              <w:spacing w:line="360" w:lineRule="auto"/>
              <w:jc w:val="left"/>
              <w:rPr>
                <w:rFonts w:cs="宋体" w:asciiTheme="minorEastAsia" w:hAnsiTheme="minorEastAsia" w:eastAsiaTheme="minorEastAsia"/>
                <w:color w:val="000000" w:themeColor="text1"/>
                <w:kern w:val="0"/>
                <w:sz w:val="24"/>
                <w:szCs w:val="24"/>
                <w14:textFill>
                  <w14:solidFill>
                    <w14:schemeClr w14:val="tx1"/>
                  </w14:solidFill>
                </w14:textFill>
              </w:rPr>
            </w:pPr>
            <w:r>
              <w:rPr>
                <w:rFonts w:cs="宋体" w:asciiTheme="minorEastAsia" w:hAnsiTheme="minorEastAsia" w:eastAsiaTheme="minorEastAsia"/>
                <w:color w:val="000000" w:themeColor="text1"/>
                <w:kern w:val="0"/>
                <w:sz w:val="24"/>
                <w:szCs w:val="24"/>
                <w14:textFill>
                  <w14:solidFill>
                    <w14:schemeClr w14:val="tx1"/>
                  </w14:solidFill>
                </w14:textFill>
              </w:rPr>
              <w:t>2</w:t>
            </w:r>
          </w:p>
        </w:tc>
        <w:tc>
          <w:tcPr>
            <w:tcW w:w="2329" w:type="dxa"/>
            <w:vAlign w:val="bottom"/>
          </w:tcPr>
          <w:p>
            <w:pPr>
              <w:widowControl/>
              <w:spacing w:line="360" w:lineRule="auto"/>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隔油器电机</w:t>
            </w:r>
          </w:p>
        </w:tc>
        <w:tc>
          <w:tcPr>
            <w:tcW w:w="5160" w:type="dxa"/>
            <w:vAlign w:val="bottom"/>
          </w:tcPr>
          <w:p>
            <w:pPr>
              <w:widowControl/>
              <w:spacing w:line="360" w:lineRule="auto"/>
              <w:jc w:val="left"/>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检测三相阻值和绝缘情况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jc w:val="center"/>
        </w:trPr>
        <w:tc>
          <w:tcPr>
            <w:tcW w:w="744" w:type="dxa"/>
            <w:vMerge w:val="continue"/>
            <w:vAlign w:val="center"/>
          </w:tcPr>
          <w:p>
            <w:pPr>
              <w:widowControl/>
              <w:spacing w:line="360" w:lineRule="auto"/>
              <w:jc w:val="left"/>
              <w:rPr>
                <w:rFonts w:cs="宋体" w:asciiTheme="minorEastAsia" w:hAnsiTheme="minorEastAsia" w:eastAsiaTheme="minorEastAsia"/>
                <w:color w:val="000000" w:themeColor="text1"/>
                <w:kern w:val="0"/>
                <w:sz w:val="24"/>
                <w:szCs w:val="24"/>
                <w14:textFill>
                  <w14:solidFill>
                    <w14:schemeClr w14:val="tx1"/>
                  </w14:solidFill>
                </w14:textFill>
              </w:rPr>
            </w:pPr>
          </w:p>
        </w:tc>
        <w:tc>
          <w:tcPr>
            <w:tcW w:w="2329" w:type="dxa"/>
            <w:vAlign w:val="bottom"/>
          </w:tcPr>
          <w:p>
            <w:pPr>
              <w:widowControl/>
              <w:spacing w:line="360" w:lineRule="auto"/>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隔油器刮板、轴承</w:t>
            </w:r>
          </w:p>
        </w:tc>
        <w:tc>
          <w:tcPr>
            <w:tcW w:w="5160" w:type="dxa"/>
            <w:vAlign w:val="bottom"/>
          </w:tcPr>
          <w:p>
            <w:pPr>
              <w:widowControl/>
              <w:spacing w:line="360" w:lineRule="auto"/>
              <w:jc w:val="left"/>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检查链条是否松动生锈，轴承、刮板是否变形异常，刮板需每年至少更换一次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744" w:type="dxa"/>
            <w:vMerge w:val="continue"/>
            <w:vAlign w:val="center"/>
          </w:tcPr>
          <w:p>
            <w:pPr>
              <w:widowControl/>
              <w:spacing w:line="360" w:lineRule="auto"/>
              <w:jc w:val="left"/>
              <w:rPr>
                <w:rFonts w:cs="宋体" w:asciiTheme="minorEastAsia" w:hAnsiTheme="minorEastAsia" w:eastAsiaTheme="minorEastAsia"/>
                <w:color w:val="000000" w:themeColor="text1"/>
                <w:kern w:val="0"/>
                <w:sz w:val="24"/>
                <w:szCs w:val="24"/>
                <w14:textFill>
                  <w14:solidFill>
                    <w14:schemeClr w14:val="tx1"/>
                  </w14:solidFill>
                </w14:textFill>
              </w:rPr>
            </w:pPr>
          </w:p>
        </w:tc>
        <w:tc>
          <w:tcPr>
            <w:tcW w:w="2329" w:type="dxa"/>
            <w:vAlign w:val="bottom"/>
          </w:tcPr>
          <w:p>
            <w:pPr>
              <w:widowControl/>
              <w:spacing w:line="360" w:lineRule="auto"/>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隔油器控制系统</w:t>
            </w:r>
          </w:p>
        </w:tc>
        <w:tc>
          <w:tcPr>
            <w:tcW w:w="5160" w:type="dxa"/>
            <w:vAlign w:val="bottom"/>
          </w:tcPr>
          <w:p>
            <w:pPr>
              <w:widowControl/>
              <w:spacing w:line="360" w:lineRule="auto"/>
              <w:jc w:val="left"/>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检查控制系统是否无法正常开启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jc w:val="center"/>
        </w:trPr>
        <w:tc>
          <w:tcPr>
            <w:tcW w:w="744" w:type="dxa"/>
            <w:vMerge w:val="continue"/>
            <w:vAlign w:val="center"/>
          </w:tcPr>
          <w:p>
            <w:pPr>
              <w:widowControl/>
              <w:spacing w:line="360" w:lineRule="auto"/>
              <w:jc w:val="left"/>
              <w:rPr>
                <w:rFonts w:cs="宋体" w:asciiTheme="minorEastAsia" w:hAnsiTheme="minorEastAsia" w:eastAsiaTheme="minorEastAsia"/>
                <w:color w:val="000000" w:themeColor="text1"/>
                <w:kern w:val="0"/>
                <w:sz w:val="24"/>
                <w:szCs w:val="24"/>
                <w14:textFill>
                  <w14:solidFill>
                    <w14:schemeClr w14:val="tx1"/>
                  </w14:solidFill>
                </w14:textFill>
              </w:rPr>
            </w:pPr>
          </w:p>
        </w:tc>
        <w:tc>
          <w:tcPr>
            <w:tcW w:w="2329" w:type="dxa"/>
            <w:vAlign w:val="bottom"/>
          </w:tcPr>
          <w:p>
            <w:pPr>
              <w:widowControl/>
              <w:spacing w:line="360" w:lineRule="auto"/>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隔油器提篮式隔栅</w:t>
            </w:r>
          </w:p>
        </w:tc>
        <w:tc>
          <w:tcPr>
            <w:tcW w:w="5160" w:type="dxa"/>
            <w:vAlign w:val="bottom"/>
          </w:tcPr>
          <w:p>
            <w:pPr>
              <w:widowControl/>
              <w:spacing w:line="360" w:lineRule="auto"/>
              <w:jc w:val="left"/>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检查隔栅拦截是否异常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744" w:type="dxa"/>
            <w:vMerge w:val="continue"/>
            <w:vAlign w:val="center"/>
          </w:tcPr>
          <w:p>
            <w:pPr>
              <w:widowControl/>
              <w:spacing w:line="360" w:lineRule="auto"/>
              <w:jc w:val="left"/>
              <w:rPr>
                <w:rFonts w:cs="宋体" w:asciiTheme="minorEastAsia" w:hAnsiTheme="minorEastAsia" w:eastAsiaTheme="minorEastAsia"/>
                <w:color w:val="000000" w:themeColor="text1"/>
                <w:kern w:val="0"/>
                <w:sz w:val="24"/>
                <w:szCs w:val="24"/>
                <w14:textFill>
                  <w14:solidFill>
                    <w14:schemeClr w14:val="tx1"/>
                  </w14:solidFill>
                </w14:textFill>
              </w:rPr>
            </w:pPr>
          </w:p>
        </w:tc>
        <w:tc>
          <w:tcPr>
            <w:tcW w:w="2329" w:type="dxa"/>
            <w:vAlign w:val="bottom"/>
          </w:tcPr>
          <w:p>
            <w:pPr>
              <w:widowControl/>
              <w:spacing w:line="360" w:lineRule="auto"/>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隔油器进水、出水口</w:t>
            </w:r>
          </w:p>
        </w:tc>
        <w:tc>
          <w:tcPr>
            <w:tcW w:w="5160" w:type="dxa"/>
            <w:vAlign w:val="bottom"/>
          </w:tcPr>
          <w:p>
            <w:pPr>
              <w:widowControl/>
              <w:spacing w:line="360" w:lineRule="auto"/>
              <w:jc w:val="left"/>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检查隔油器进出水口是否堵塞异常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744" w:type="dxa"/>
            <w:vMerge w:val="continue"/>
            <w:vAlign w:val="center"/>
          </w:tcPr>
          <w:p>
            <w:pPr>
              <w:widowControl/>
              <w:spacing w:line="360" w:lineRule="auto"/>
              <w:jc w:val="left"/>
              <w:rPr>
                <w:rFonts w:cs="宋体" w:asciiTheme="minorEastAsia" w:hAnsiTheme="minorEastAsia" w:eastAsiaTheme="minorEastAsia"/>
                <w:color w:val="000000" w:themeColor="text1"/>
                <w:kern w:val="0"/>
                <w:sz w:val="24"/>
                <w:szCs w:val="24"/>
                <w14:textFill>
                  <w14:solidFill>
                    <w14:schemeClr w14:val="tx1"/>
                  </w14:solidFill>
                </w14:textFill>
              </w:rPr>
            </w:pPr>
          </w:p>
        </w:tc>
        <w:tc>
          <w:tcPr>
            <w:tcW w:w="2329" w:type="dxa"/>
            <w:vAlign w:val="bottom"/>
          </w:tcPr>
          <w:p>
            <w:pPr>
              <w:widowControl/>
              <w:spacing w:line="360" w:lineRule="auto"/>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隔油器池</w:t>
            </w:r>
          </w:p>
        </w:tc>
        <w:tc>
          <w:tcPr>
            <w:tcW w:w="5160" w:type="dxa"/>
            <w:vAlign w:val="bottom"/>
          </w:tcPr>
          <w:p>
            <w:pPr>
              <w:widowControl/>
              <w:spacing w:line="360" w:lineRule="auto"/>
              <w:jc w:val="left"/>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清洗和清除隔油器池内的杂物</w:t>
            </w:r>
          </w:p>
        </w:tc>
      </w:tr>
    </w:tbl>
    <w:p>
      <w:pPr>
        <w:pStyle w:val="23"/>
        <w:ind w:firstLine="723" w:firstLineChars="300"/>
        <w:jc w:val="left"/>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备：除常用耗材外，需更换的备品备件由招标方自行采购。</w:t>
      </w:r>
    </w:p>
    <w:p>
      <w:pPr>
        <w:spacing w:line="360" w:lineRule="auto"/>
        <w:rPr>
          <w:rFonts w:cs="宋体" w:asciiTheme="minorEastAsia" w:hAnsiTheme="minorEastAsia" w:eastAsiaTheme="minorEastAsia"/>
          <w:b/>
          <w:color w:val="000000" w:themeColor="text1"/>
          <w:sz w:val="24"/>
          <w:szCs w:val="24"/>
          <w14:textFill>
            <w14:solidFill>
              <w14:schemeClr w14:val="tx1"/>
            </w14:solidFill>
          </w14:textFill>
        </w:rPr>
      </w:pPr>
      <w:r>
        <w:rPr>
          <w:rFonts w:hint="eastAsia" w:cs="宋体" w:asciiTheme="minorEastAsia" w:hAnsiTheme="minorEastAsia" w:eastAsiaTheme="minorEastAsia"/>
          <w:b/>
          <w:color w:val="000000" w:themeColor="text1"/>
          <w:sz w:val="24"/>
          <w:szCs w:val="24"/>
          <w14:textFill>
            <w14:solidFill>
              <w14:schemeClr w14:val="tx1"/>
            </w14:solidFill>
          </w14:textFill>
        </w:rPr>
        <w:t>（二）维护保养方式及具体工作内容如下：</w:t>
      </w:r>
    </w:p>
    <w:p>
      <w:pPr>
        <w:pStyle w:val="12"/>
        <w:rPr>
          <w:rFonts w:asciiTheme="minorEastAsia" w:hAnsiTheme="minorEastAsia" w:eastAsiaTheme="minorEastAsia"/>
          <w:bCs/>
          <w:color w:val="000000" w:themeColor="text1"/>
          <w:kern w:val="2"/>
          <w:szCs w:val="24"/>
          <w14:textFill>
            <w14:solidFill>
              <w14:schemeClr w14:val="tx1"/>
            </w14:solidFill>
          </w14:textFill>
        </w:rPr>
      </w:pPr>
      <w:r>
        <w:rPr>
          <w:rFonts w:asciiTheme="minorEastAsia" w:hAnsiTheme="minorEastAsia" w:eastAsiaTheme="minorEastAsia"/>
          <w:bCs/>
          <w:color w:val="000000" w:themeColor="text1"/>
          <w:kern w:val="2"/>
          <w:szCs w:val="24"/>
          <w14:textFill>
            <w14:solidFill>
              <w14:schemeClr w14:val="tx1"/>
            </w14:solidFill>
          </w14:textFill>
        </w:rPr>
        <w:t>1、第一年度为系统性拆机保养：</w:t>
      </w:r>
    </w:p>
    <w:p>
      <w:pPr>
        <w:spacing w:line="360" w:lineRule="auto"/>
        <w:ind w:firstLine="555"/>
        <w:rPr>
          <w:rFonts w:cs="宋体"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投标方在合同签订之日起，根据招标方实施要求，制定和编制系统性拆机维保计划，经招标方审核通过后实施，主要完成航站楼地下室及周边集水井潜水泵、隔油器及其相关部件和电控装置的全面系统性拆机保养工作，并完成损坏部件的维修或更换，确保系统运行正常。具体包括：</w:t>
      </w:r>
    </w:p>
    <w:p>
      <w:pPr>
        <w:spacing w:line="360" w:lineRule="auto"/>
        <w:ind w:firstLine="555"/>
        <w:rPr>
          <w:rFonts w:cs="宋体"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①潜水泵</w:t>
      </w:r>
    </w:p>
    <w:p>
      <w:pPr>
        <w:spacing w:line="360" w:lineRule="auto"/>
        <w:ind w:firstLine="555"/>
        <w:rPr>
          <w:rFonts w:cs="宋体"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w:t>
      </w:r>
      <w:r>
        <w:rPr>
          <w:rFonts w:cs="宋体" w:asciiTheme="minorEastAsia" w:hAnsiTheme="minorEastAsia" w:eastAsiaTheme="minorEastAsia"/>
          <w:bCs/>
          <w:color w:val="000000" w:themeColor="text1"/>
          <w:sz w:val="24"/>
          <w:szCs w:val="24"/>
          <w14:textFill>
            <w14:solidFill>
              <w14:schemeClr w14:val="tx1"/>
            </w14:solidFill>
          </w14:textFill>
        </w:rPr>
        <w:t>1）</w:t>
      </w:r>
      <w:r>
        <w:rPr>
          <w:rFonts w:cs="宋体" w:asciiTheme="minorEastAsia" w:hAnsiTheme="minorEastAsia" w:eastAsiaTheme="minorEastAsia"/>
          <w:bCs/>
          <w:color w:val="000000" w:themeColor="text1"/>
          <w:sz w:val="24"/>
          <w:szCs w:val="24"/>
          <w14:textFill>
            <w14:solidFill>
              <w14:schemeClr w14:val="tx1"/>
            </w14:solidFill>
          </w14:textFill>
        </w:rPr>
        <w:tab/>
      </w:r>
      <w:r>
        <w:rPr>
          <w:rFonts w:hint="eastAsia" w:cs="宋体" w:asciiTheme="minorEastAsia" w:hAnsiTheme="minorEastAsia" w:eastAsiaTheme="minorEastAsia"/>
          <w:bCs/>
          <w:color w:val="000000" w:themeColor="text1"/>
          <w:sz w:val="24"/>
          <w:szCs w:val="24"/>
          <w14:textFill>
            <w14:solidFill>
              <w14:schemeClr w14:val="tx1"/>
            </w14:solidFill>
          </w14:textFill>
        </w:rPr>
        <w:t>潜水泵轴的轴承、机械密封、橡胶密封圈的检查维护，将检查情况反馈给甲方，经得同意进行更换。</w:t>
      </w:r>
    </w:p>
    <w:p>
      <w:pPr>
        <w:spacing w:line="360" w:lineRule="auto"/>
        <w:ind w:firstLine="555"/>
        <w:rPr>
          <w:rFonts w:cs="宋体"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w:t>
      </w:r>
      <w:r>
        <w:rPr>
          <w:rFonts w:cs="宋体" w:asciiTheme="minorEastAsia" w:hAnsiTheme="minorEastAsia" w:eastAsiaTheme="minorEastAsia"/>
          <w:bCs/>
          <w:color w:val="000000" w:themeColor="text1"/>
          <w:sz w:val="24"/>
          <w:szCs w:val="24"/>
          <w14:textFill>
            <w14:solidFill>
              <w14:schemeClr w14:val="tx1"/>
            </w14:solidFill>
          </w14:textFill>
        </w:rPr>
        <w:t>2）</w:t>
      </w:r>
      <w:r>
        <w:rPr>
          <w:rFonts w:cs="宋体" w:asciiTheme="minorEastAsia" w:hAnsiTheme="minorEastAsia" w:eastAsiaTheme="minorEastAsia"/>
          <w:bCs/>
          <w:color w:val="000000" w:themeColor="text1"/>
          <w:sz w:val="24"/>
          <w:szCs w:val="24"/>
          <w14:textFill>
            <w14:solidFill>
              <w14:schemeClr w14:val="tx1"/>
            </w14:solidFill>
          </w14:textFill>
        </w:rPr>
        <w:tab/>
      </w:r>
      <w:r>
        <w:rPr>
          <w:rFonts w:hint="eastAsia" w:cs="宋体" w:asciiTheme="minorEastAsia" w:hAnsiTheme="minorEastAsia" w:eastAsiaTheme="minorEastAsia"/>
          <w:bCs/>
          <w:color w:val="000000" w:themeColor="text1"/>
          <w:sz w:val="24"/>
          <w:szCs w:val="24"/>
          <w14:textFill>
            <w14:solidFill>
              <w14:schemeClr w14:val="tx1"/>
            </w14:solidFill>
          </w14:textFill>
        </w:rPr>
        <w:t>潜水泵清洗并在泵体涂上泵体防腐漆；</w:t>
      </w:r>
    </w:p>
    <w:p>
      <w:pPr>
        <w:spacing w:line="360" w:lineRule="auto"/>
        <w:ind w:firstLine="555"/>
        <w:rPr>
          <w:rFonts w:cs="宋体"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w:t>
      </w:r>
      <w:r>
        <w:rPr>
          <w:rFonts w:cs="宋体" w:asciiTheme="minorEastAsia" w:hAnsiTheme="minorEastAsia" w:eastAsiaTheme="minorEastAsia"/>
          <w:bCs/>
          <w:color w:val="000000" w:themeColor="text1"/>
          <w:sz w:val="24"/>
          <w:szCs w:val="24"/>
          <w14:textFill>
            <w14:solidFill>
              <w14:schemeClr w14:val="tx1"/>
            </w14:solidFill>
          </w14:textFill>
        </w:rPr>
        <w:t>3）</w:t>
      </w:r>
      <w:r>
        <w:rPr>
          <w:rFonts w:cs="宋体" w:asciiTheme="minorEastAsia" w:hAnsiTheme="minorEastAsia" w:eastAsiaTheme="minorEastAsia"/>
          <w:bCs/>
          <w:color w:val="000000" w:themeColor="text1"/>
          <w:sz w:val="24"/>
          <w:szCs w:val="24"/>
          <w14:textFill>
            <w14:solidFill>
              <w14:schemeClr w14:val="tx1"/>
            </w14:solidFill>
          </w14:textFill>
        </w:rPr>
        <w:tab/>
      </w:r>
      <w:r>
        <w:rPr>
          <w:rFonts w:hint="eastAsia" w:cs="宋体" w:asciiTheme="minorEastAsia" w:hAnsiTheme="minorEastAsia" w:eastAsiaTheme="minorEastAsia"/>
          <w:bCs/>
          <w:color w:val="000000" w:themeColor="text1"/>
          <w:sz w:val="24"/>
          <w:szCs w:val="24"/>
          <w14:textFill>
            <w14:solidFill>
              <w14:schemeClr w14:val="tx1"/>
            </w14:solidFill>
          </w14:textFill>
        </w:rPr>
        <w:t>潜水泵电机绕组进行相间、对地绝缘进行检测，相间、对地绝缘电阻值不符合标准带病运行和有安全隐患的</w:t>
      </w:r>
      <w:r>
        <w:rPr>
          <w:rFonts w:asciiTheme="minorEastAsia" w:hAnsiTheme="minorEastAsia" w:eastAsiaTheme="minorEastAsia"/>
          <w:color w:val="000000" w:themeColor="text1"/>
          <w:sz w:val="24"/>
          <w:szCs w:val="24"/>
          <w14:textFill>
            <w14:solidFill>
              <w14:schemeClr w14:val="tx1"/>
            </w14:solidFill>
          </w14:textFill>
        </w:rPr>
        <w:t>电机则送去专业单位重新绕线</w:t>
      </w:r>
      <w:r>
        <w:rPr>
          <w:rFonts w:hint="eastAsia" w:asciiTheme="minorEastAsia" w:hAnsiTheme="minorEastAsia" w:eastAsiaTheme="minorEastAsia"/>
          <w:color w:val="000000" w:themeColor="text1"/>
          <w:sz w:val="24"/>
          <w:szCs w:val="24"/>
          <w14:textFill>
            <w14:solidFill>
              <w14:schemeClr w14:val="tx1"/>
            </w14:solidFill>
          </w14:textFill>
        </w:rPr>
        <w:t>；</w:t>
      </w:r>
    </w:p>
    <w:p>
      <w:pPr>
        <w:spacing w:line="360" w:lineRule="auto"/>
        <w:ind w:firstLine="555"/>
        <w:rPr>
          <w:rFonts w:cs="宋体"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w:t>
      </w:r>
      <w:r>
        <w:rPr>
          <w:rFonts w:asciiTheme="minorEastAsia" w:hAnsiTheme="minorEastAsia" w:eastAsiaTheme="minorEastAsia"/>
          <w:color w:val="000000" w:themeColor="text1"/>
          <w:sz w:val="24"/>
          <w:szCs w:val="24"/>
          <w14:textFill>
            <w14:solidFill>
              <w14:schemeClr w14:val="tx1"/>
            </w14:solidFill>
          </w14:textFill>
        </w:rPr>
        <w:t xml:space="preserve">4）  </w:t>
      </w:r>
      <w:r>
        <w:rPr>
          <w:rFonts w:hint="eastAsia" w:asciiTheme="minorEastAsia" w:hAnsiTheme="minorEastAsia" w:eastAsiaTheme="minorEastAsia"/>
          <w:color w:val="000000" w:themeColor="text1"/>
          <w:sz w:val="24"/>
          <w:szCs w:val="24"/>
          <w14:textFill>
            <w14:solidFill>
              <w14:schemeClr w14:val="tx1"/>
            </w14:solidFill>
          </w14:textFill>
        </w:rPr>
        <w:t>对潜水泵电机</w:t>
      </w:r>
      <w:r>
        <w:rPr>
          <w:rFonts w:hint="eastAsia" w:cs="宋体" w:asciiTheme="minorEastAsia" w:hAnsiTheme="minorEastAsia" w:eastAsiaTheme="minorEastAsia"/>
          <w:bCs/>
          <w:color w:val="000000" w:themeColor="text1"/>
          <w:sz w:val="24"/>
          <w:szCs w:val="24"/>
          <w14:textFill>
            <w14:solidFill>
              <w14:schemeClr w14:val="tx1"/>
            </w14:solidFill>
          </w14:textFill>
        </w:rPr>
        <w:t>进行抽芯检查与清扫，检查</w:t>
      </w:r>
      <w:r>
        <w:rPr>
          <w:rFonts w:hint="eastAsia" w:asciiTheme="minorEastAsia" w:hAnsiTheme="minorEastAsia" w:eastAsiaTheme="minorEastAsia"/>
          <w:color w:val="000000" w:themeColor="text1"/>
          <w:sz w:val="24"/>
          <w:szCs w:val="24"/>
          <w14:textFill>
            <w14:solidFill>
              <w14:schemeClr w14:val="tx1"/>
            </w14:solidFill>
          </w14:textFill>
        </w:rPr>
        <w:t>电机转子与定子之间是否存在摩擦现象并处理；</w:t>
      </w:r>
    </w:p>
    <w:p>
      <w:pPr>
        <w:spacing w:line="360" w:lineRule="auto"/>
        <w:ind w:firstLine="555"/>
        <w:rPr>
          <w:rFonts w:cs="宋体"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w:t>
      </w:r>
      <w:r>
        <w:rPr>
          <w:rFonts w:cs="宋体" w:asciiTheme="minorEastAsia" w:hAnsiTheme="minorEastAsia" w:eastAsiaTheme="minorEastAsia"/>
          <w:bCs/>
          <w:color w:val="000000" w:themeColor="text1"/>
          <w:sz w:val="24"/>
          <w:szCs w:val="24"/>
          <w14:textFill>
            <w14:solidFill>
              <w14:schemeClr w14:val="tx1"/>
            </w14:solidFill>
          </w14:textFill>
        </w:rPr>
        <w:t>5）</w:t>
      </w:r>
      <w:r>
        <w:rPr>
          <w:rFonts w:cs="宋体" w:asciiTheme="minorEastAsia" w:hAnsiTheme="minorEastAsia" w:eastAsiaTheme="minorEastAsia"/>
          <w:bCs/>
          <w:color w:val="000000" w:themeColor="text1"/>
          <w:sz w:val="24"/>
          <w:szCs w:val="24"/>
          <w14:textFill>
            <w14:solidFill>
              <w14:schemeClr w14:val="tx1"/>
            </w14:solidFill>
          </w14:textFill>
        </w:rPr>
        <w:tab/>
      </w:r>
      <w:r>
        <w:rPr>
          <w:rFonts w:hint="eastAsia" w:cs="宋体" w:asciiTheme="minorEastAsia" w:hAnsiTheme="minorEastAsia" w:eastAsiaTheme="minorEastAsia"/>
          <w:bCs/>
          <w:color w:val="000000" w:themeColor="text1"/>
          <w:sz w:val="24"/>
          <w:szCs w:val="24"/>
          <w14:textFill>
            <w14:solidFill>
              <w14:schemeClr w14:val="tx1"/>
            </w14:solidFill>
          </w14:textFill>
        </w:rPr>
        <w:t>潜水泵水力部件叶轮是否变形及气蚀现象；</w:t>
      </w:r>
    </w:p>
    <w:p>
      <w:pPr>
        <w:spacing w:line="360" w:lineRule="auto"/>
        <w:ind w:firstLine="555"/>
        <w:rPr>
          <w:rFonts w:cs="宋体"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w:t>
      </w:r>
      <w:r>
        <w:rPr>
          <w:rFonts w:cs="宋体" w:asciiTheme="minorEastAsia" w:hAnsiTheme="minorEastAsia" w:eastAsiaTheme="minorEastAsia"/>
          <w:bCs/>
          <w:color w:val="000000" w:themeColor="text1"/>
          <w:sz w:val="24"/>
          <w:szCs w:val="24"/>
          <w14:textFill>
            <w14:solidFill>
              <w14:schemeClr w14:val="tx1"/>
            </w14:solidFill>
          </w14:textFill>
        </w:rPr>
        <w:t>6）</w:t>
      </w:r>
      <w:r>
        <w:rPr>
          <w:rFonts w:cs="宋体" w:asciiTheme="minorEastAsia" w:hAnsiTheme="minorEastAsia" w:eastAsiaTheme="minorEastAsia"/>
          <w:bCs/>
          <w:color w:val="000000" w:themeColor="text1"/>
          <w:sz w:val="24"/>
          <w:szCs w:val="24"/>
          <w14:textFill>
            <w14:solidFill>
              <w14:schemeClr w14:val="tx1"/>
            </w14:solidFill>
          </w14:textFill>
        </w:rPr>
        <w:tab/>
      </w:r>
      <w:r>
        <w:rPr>
          <w:rFonts w:hint="eastAsia" w:cs="宋体" w:asciiTheme="minorEastAsia" w:hAnsiTheme="minorEastAsia" w:eastAsiaTheme="minorEastAsia"/>
          <w:bCs/>
          <w:color w:val="000000" w:themeColor="text1"/>
          <w:sz w:val="24"/>
          <w:szCs w:val="24"/>
          <w14:textFill>
            <w14:solidFill>
              <w14:schemeClr w14:val="tx1"/>
            </w14:solidFill>
          </w14:textFill>
        </w:rPr>
        <w:t>检测液位浮球触点通断动作性能是否灵敏并更换；</w:t>
      </w:r>
    </w:p>
    <w:p>
      <w:pPr>
        <w:spacing w:line="360" w:lineRule="auto"/>
        <w:ind w:firstLine="555"/>
        <w:rPr>
          <w:rFonts w:cs="宋体"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w:t>
      </w:r>
      <w:r>
        <w:rPr>
          <w:rFonts w:cs="宋体" w:asciiTheme="minorEastAsia" w:hAnsiTheme="minorEastAsia" w:eastAsiaTheme="minorEastAsia"/>
          <w:bCs/>
          <w:color w:val="000000" w:themeColor="text1"/>
          <w:sz w:val="24"/>
          <w:szCs w:val="24"/>
          <w14:textFill>
            <w14:solidFill>
              <w14:schemeClr w14:val="tx1"/>
            </w14:solidFill>
          </w14:textFill>
        </w:rPr>
        <w:t>7）</w:t>
      </w:r>
      <w:r>
        <w:rPr>
          <w:rFonts w:cs="宋体" w:asciiTheme="minorEastAsia" w:hAnsiTheme="minorEastAsia" w:eastAsiaTheme="minorEastAsia"/>
          <w:bCs/>
          <w:color w:val="000000" w:themeColor="text1"/>
          <w:sz w:val="24"/>
          <w:szCs w:val="24"/>
          <w14:textFill>
            <w14:solidFill>
              <w14:schemeClr w14:val="tx1"/>
            </w14:solidFill>
          </w14:textFill>
        </w:rPr>
        <w:tab/>
      </w:r>
      <w:r>
        <w:rPr>
          <w:rFonts w:hint="eastAsia" w:cs="宋体" w:asciiTheme="minorEastAsia" w:hAnsiTheme="minorEastAsia" w:eastAsiaTheme="minorEastAsia"/>
          <w:bCs/>
          <w:color w:val="000000" w:themeColor="text1"/>
          <w:sz w:val="24"/>
          <w:szCs w:val="24"/>
          <w14:textFill>
            <w14:solidFill>
              <w14:schemeClr w14:val="tx1"/>
            </w14:solidFill>
          </w14:textFill>
        </w:rPr>
        <w:t>检查自耦总成、软管连接、法兰连接是否有漏水现象并进行处理；</w:t>
      </w:r>
    </w:p>
    <w:p>
      <w:pPr>
        <w:spacing w:line="360" w:lineRule="auto"/>
        <w:ind w:firstLine="555"/>
        <w:rPr>
          <w:rFonts w:cs="宋体"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w:t>
      </w:r>
      <w:r>
        <w:rPr>
          <w:rFonts w:cs="宋体" w:asciiTheme="minorEastAsia" w:hAnsiTheme="minorEastAsia" w:eastAsiaTheme="minorEastAsia"/>
          <w:bCs/>
          <w:color w:val="000000" w:themeColor="text1"/>
          <w:sz w:val="24"/>
          <w:szCs w:val="24"/>
          <w14:textFill>
            <w14:solidFill>
              <w14:schemeClr w14:val="tx1"/>
            </w14:solidFill>
          </w14:textFill>
        </w:rPr>
        <w:t>8）</w:t>
      </w:r>
      <w:r>
        <w:rPr>
          <w:rFonts w:cs="宋体" w:asciiTheme="minorEastAsia" w:hAnsiTheme="minorEastAsia" w:eastAsiaTheme="minorEastAsia"/>
          <w:bCs/>
          <w:color w:val="000000" w:themeColor="text1"/>
          <w:sz w:val="24"/>
          <w:szCs w:val="24"/>
          <w14:textFill>
            <w14:solidFill>
              <w14:schemeClr w14:val="tx1"/>
            </w14:solidFill>
          </w14:textFill>
        </w:rPr>
        <w:tab/>
      </w:r>
      <w:r>
        <w:rPr>
          <w:rFonts w:hint="eastAsia" w:cs="宋体" w:asciiTheme="minorEastAsia" w:hAnsiTheme="minorEastAsia" w:eastAsiaTheme="minorEastAsia"/>
          <w:bCs/>
          <w:color w:val="000000" w:themeColor="text1"/>
          <w:sz w:val="24"/>
          <w:szCs w:val="24"/>
          <w14:textFill>
            <w14:solidFill>
              <w14:schemeClr w14:val="tx1"/>
            </w14:solidFill>
          </w14:textFill>
        </w:rPr>
        <w:t>检查单向止回阀是否有回水现象、手动阀门是否有卡顿、漏水现象；</w:t>
      </w:r>
    </w:p>
    <w:p>
      <w:pPr>
        <w:spacing w:line="360" w:lineRule="auto"/>
        <w:ind w:firstLine="555"/>
        <w:rPr>
          <w:rFonts w:cs="宋体"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w:t>
      </w:r>
      <w:r>
        <w:rPr>
          <w:rFonts w:cs="宋体" w:asciiTheme="minorEastAsia" w:hAnsiTheme="minorEastAsia" w:eastAsiaTheme="minorEastAsia"/>
          <w:bCs/>
          <w:color w:val="000000" w:themeColor="text1"/>
          <w:sz w:val="24"/>
          <w:szCs w:val="24"/>
          <w14:textFill>
            <w14:solidFill>
              <w14:schemeClr w14:val="tx1"/>
            </w14:solidFill>
          </w14:textFill>
        </w:rPr>
        <w:t>9）</w:t>
      </w:r>
      <w:r>
        <w:rPr>
          <w:rFonts w:cs="宋体" w:asciiTheme="minorEastAsia" w:hAnsiTheme="minorEastAsia" w:eastAsiaTheme="minorEastAsia"/>
          <w:bCs/>
          <w:color w:val="000000" w:themeColor="text1"/>
          <w:sz w:val="24"/>
          <w:szCs w:val="24"/>
          <w14:textFill>
            <w14:solidFill>
              <w14:schemeClr w14:val="tx1"/>
            </w14:solidFill>
          </w14:textFill>
        </w:rPr>
        <w:tab/>
      </w:r>
      <w:r>
        <w:rPr>
          <w:rFonts w:hint="eastAsia" w:cs="宋体" w:asciiTheme="minorEastAsia" w:hAnsiTheme="minorEastAsia" w:eastAsiaTheme="minorEastAsia"/>
          <w:bCs/>
          <w:color w:val="000000" w:themeColor="text1"/>
          <w:sz w:val="24"/>
          <w:szCs w:val="24"/>
          <w14:textFill>
            <w14:solidFill>
              <w14:schemeClr w14:val="tx1"/>
            </w14:solidFill>
          </w14:textFill>
        </w:rPr>
        <w:t>清除集水井内悬浮杂物；</w:t>
      </w:r>
    </w:p>
    <w:p>
      <w:pPr>
        <w:spacing w:line="360" w:lineRule="auto"/>
        <w:ind w:firstLine="555"/>
        <w:rPr>
          <w:rFonts w:cs="宋体"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w:t>
      </w:r>
      <w:r>
        <w:rPr>
          <w:rFonts w:cs="宋体" w:asciiTheme="minorEastAsia" w:hAnsiTheme="minorEastAsia" w:eastAsiaTheme="minorEastAsia"/>
          <w:bCs/>
          <w:color w:val="000000" w:themeColor="text1"/>
          <w:sz w:val="24"/>
          <w:szCs w:val="24"/>
          <w14:textFill>
            <w14:solidFill>
              <w14:schemeClr w14:val="tx1"/>
            </w14:solidFill>
          </w14:textFill>
        </w:rPr>
        <w:t>10） 对潜水泵、铁质的集水井盖板、金属管道、阀门及配件进行防锈处理。</w:t>
      </w:r>
    </w:p>
    <w:p>
      <w:pPr>
        <w:spacing w:line="360" w:lineRule="auto"/>
        <w:ind w:firstLine="555"/>
        <w:rPr>
          <w:rFonts w:cs="宋体"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②隔油器</w:t>
      </w:r>
    </w:p>
    <w:p>
      <w:pPr>
        <w:spacing w:line="360" w:lineRule="auto"/>
        <w:ind w:firstLine="555"/>
        <w:rPr>
          <w:rFonts w:cs="宋体"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w:t>
      </w:r>
      <w:r>
        <w:rPr>
          <w:rFonts w:cs="宋体" w:asciiTheme="minorEastAsia" w:hAnsiTheme="minorEastAsia" w:eastAsiaTheme="minorEastAsia"/>
          <w:bCs/>
          <w:color w:val="000000" w:themeColor="text1"/>
          <w:sz w:val="24"/>
          <w:szCs w:val="24"/>
          <w14:textFill>
            <w14:solidFill>
              <w14:schemeClr w14:val="tx1"/>
            </w14:solidFill>
          </w14:textFill>
        </w:rPr>
        <w:t>1）</w:t>
      </w:r>
      <w:r>
        <w:rPr>
          <w:rFonts w:cs="宋体" w:asciiTheme="minorEastAsia" w:hAnsiTheme="minorEastAsia" w:eastAsiaTheme="minorEastAsia"/>
          <w:bCs/>
          <w:color w:val="000000" w:themeColor="text1"/>
          <w:sz w:val="24"/>
          <w:szCs w:val="24"/>
          <w14:textFill>
            <w14:solidFill>
              <w14:schemeClr w14:val="tx1"/>
            </w14:solidFill>
          </w14:textFill>
        </w:rPr>
        <w:tab/>
      </w:r>
      <w:r>
        <w:rPr>
          <w:rFonts w:hint="eastAsia" w:cs="宋体" w:asciiTheme="minorEastAsia" w:hAnsiTheme="minorEastAsia" w:eastAsiaTheme="minorEastAsia"/>
          <w:bCs/>
          <w:color w:val="000000" w:themeColor="text1"/>
          <w:sz w:val="24"/>
          <w:szCs w:val="24"/>
          <w14:textFill>
            <w14:solidFill>
              <w14:schemeClr w14:val="tx1"/>
            </w14:solidFill>
          </w14:textFill>
        </w:rPr>
        <w:t>隔油器轴承、刮板的检查维护；</w:t>
      </w:r>
    </w:p>
    <w:p>
      <w:pPr>
        <w:spacing w:line="360" w:lineRule="auto"/>
        <w:ind w:firstLine="555"/>
        <w:rPr>
          <w:rFonts w:cs="宋体"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w:t>
      </w:r>
      <w:r>
        <w:rPr>
          <w:rFonts w:cs="宋体" w:asciiTheme="minorEastAsia" w:hAnsiTheme="minorEastAsia" w:eastAsiaTheme="minorEastAsia"/>
          <w:bCs/>
          <w:color w:val="000000" w:themeColor="text1"/>
          <w:sz w:val="24"/>
          <w:szCs w:val="24"/>
          <w14:textFill>
            <w14:solidFill>
              <w14:schemeClr w14:val="tx1"/>
            </w14:solidFill>
          </w14:textFill>
        </w:rPr>
        <w:t>2）</w:t>
      </w:r>
      <w:r>
        <w:rPr>
          <w:rFonts w:cs="宋体" w:asciiTheme="minorEastAsia" w:hAnsiTheme="minorEastAsia" w:eastAsiaTheme="minorEastAsia"/>
          <w:bCs/>
          <w:color w:val="000000" w:themeColor="text1"/>
          <w:sz w:val="24"/>
          <w:szCs w:val="24"/>
          <w14:textFill>
            <w14:solidFill>
              <w14:schemeClr w14:val="tx1"/>
            </w14:solidFill>
          </w14:textFill>
        </w:rPr>
        <w:tab/>
      </w:r>
      <w:r>
        <w:rPr>
          <w:rFonts w:hint="eastAsia" w:cs="宋体" w:asciiTheme="minorEastAsia" w:hAnsiTheme="minorEastAsia" w:eastAsiaTheme="minorEastAsia"/>
          <w:bCs/>
          <w:color w:val="000000" w:themeColor="text1"/>
          <w:sz w:val="24"/>
          <w:szCs w:val="24"/>
          <w14:textFill>
            <w14:solidFill>
              <w14:schemeClr w14:val="tx1"/>
            </w14:solidFill>
          </w14:textFill>
        </w:rPr>
        <w:t>隔油器进出水检查维护；</w:t>
      </w:r>
    </w:p>
    <w:p>
      <w:pPr>
        <w:spacing w:line="360" w:lineRule="auto"/>
        <w:ind w:firstLine="555"/>
        <w:rPr>
          <w:rFonts w:cs="宋体"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w:t>
      </w:r>
      <w:r>
        <w:rPr>
          <w:rFonts w:cs="宋体" w:asciiTheme="minorEastAsia" w:hAnsiTheme="minorEastAsia" w:eastAsiaTheme="minorEastAsia"/>
          <w:bCs/>
          <w:color w:val="000000" w:themeColor="text1"/>
          <w:sz w:val="24"/>
          <w:szCs w:val="24"/>
          <w14:textFill>
            <w14:solidFill>
              <w14:schemeClr w14:val="tx1"/>
            </w14:solidFill>
          </w14:textFill>
        </w:rPr>
        <w:t>3）</w:t>
      </w:r>
      <w:r>
        <w:rPr>
          <w:rFonts w:cs="宋体" w:asciiTheme="minorEastAsia" w:hAnsiTheme="minorEastAsia" w:eastAsiaTheme="minorEastAsia"/>
          <w:bCs/>
          <w:color w:val="000000" w:themeColor="text1"/>
          <w:sz w:val="24"/>
          <w:szCs w:val="24"/>
          <w14:textFill>
            <w14:solidFill>
              <w14:schemeClr w14:val="tx1"/>
            </w14:solidFill>
          </w14:textFill>
        </w:rPr>
        <w:tab/>
      </w:r>
      <w:r>
        <w:rPr>
          <w:rFonts w:hint="eastAsia" w:cs="宋体" w:asciiTheme="minorEastAsia" w:hAnsiTheme="minorEastAsia" w:eastAsiaTheme="minorEastAsia"/>
          <w:bCs/>
          <w:color w:val="000000" w:themeColor="text1"/>
          <w:sz w:val="24"/>
          <w:szCs w:val="24"/>
          <w14:textFill>
            <w14:solidFill>
              <w14:schemeClr w14:val="tx1"/>
            </w14:solidFill>
          </w14:textFill>
        </w:rPr>
        <w:t>隔油器电机的检查维护；</w:t>
      </w:r>
    </w:p>
    <w:p>
      <w:pPr>
        <w:spacing w:line="360" w:lineRule="auto"/>
        <w:ind w:firstLine="555"/>
        <w:rPr>
          <w:rFonts w:cs="宋体"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w:t>
      </w:r>
      <w:r>
        <w:rPr>
          <w:rFonts w:cs="宋体" w:asciiTheme="minorEastAsia" w:hAnsiTheme="minorEastAsia" w:eastAsiaTheme="minorEastAsia"/>
          <w:bCs/>
          <w:color w:val="000000" w:themeColor="text1"/>
          <w:sz w:val="24"/>
          <w:szCs w:val="24"/>
          <w14:textFill>
            <w14:solidFill>
              <w14:schemeClr w14:val="tx1"/>
            </w14:solidFill>
          </w14:textFill>
        </w:rPr>
        <w:t>4）</w:t>
      </w:r>
      <w:r>
        <w:rPr>
          <w:rFonts w:cs="宋体" w:asciiTheme="minorEastAsia" w:hAnsiTheme="minorEastAsia" w:eastAsiaTheme="minorEastAsia"/>
          <w:bCs/>
          <w:color w:val="000000" w:themeColor="text1"/>
          <w:sz w:val="24"/>
          <w:szCs w:val="24"/>
          <w14:textFill>
            <w14:solidFill>
              <w14:schemeClr w14:val="tx1"/>
            </w14:solidFill>
          </w14:textFill>
        </w:rPr>
        <w:tab/>
      </w:r>
      <w:r>
        <w:rPr>
          <w:rFonts w:hint="eastAsia" w:cs="宋体" w:asciiTheme="minorEastAsia" w:hAnsiTheme="minorEastAsia" w:eastAsiaTheme="minorEastAsia"/>
          <w:color w:val="000000" w:themeColor="text1"/>
          <w:kern w:val="0"/>
          <w:sz w:val="24"/>
          <w:szCs w:val="24"/>
          <w14:textFill>
            <w14:solidFill>
              <w14:schemeClr w14:val="tx1"/>
            </w14:solidFill>
          </w14:textFill>
        </w:rPr>
        <w:t>隔油器提篮式隔栅的检查维护</w:t>
      </w:r>
      <w:r>
        <w:rPr>
          <w:rFonts w:hint="eastAsia" w:cs="宋体" w:asciiTheme="minorEastAsia" w:hAnsiTheme="minorEastAsia" w:eastAsiaTheme="minorEastAsia"/>
          <w:bCs/>
          <w:color w:val="000000" w:themeColor="text1"/>
          <w:sz w:val="24"/>
          <w:szCs w:val="24"/>
          <w14:textFill>
            <w14:solidFill>
              <w14:schemeClr w14:val="tx1"/>
            </w14:solidFill>
          </w14:textFill>
        </w:rPr>
        <w:t>；</w:t>
      </w:r>
    </w:p>
    <w:p>
      <w:pPr>
        <w:spacing w:line="360" w:lineRule="auto"/>
        <w:ind w:firstLine="555"/>
        <w:rPr>
          <w:rFonts w:cs="宋体"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w:t>
      </w:r>
      <w:r>
        <w:rPr>
          <w:rFonts w:cs="宋体" w:asciiTheme="minorEastAsia" w:hAnsiTheme="minorEastAsia" w:eastAsiaTheme="minorEastAsia"/>
          <w:bCs/>
          <w:color w:val="000000" w:themeColor="text1"/>
          <w:sz w:val="24"/>
          <w:szCs w:val="24"/>
          <w14:textFill>
            <w14:solidFill>
              <w14:schemeClr w14:val="tx1"/>
            </w14:solidFill>
          </w14:textFill>
        </w:rPr>
        <w:t>5）</w:t>
      </w:r>
      <w:r>
        <w:rPr>
          <w:rFonts w:cs="宋体" w:asciiTheme="minorEastAsia" w:hAnsiTheme="minorEastAsia" w:eastAsiaTheme="minorEastAsia"/>
          <w:bCs/>
          <w:color w:val="000000" w:themeColor="text1"/>
          <w:sz w:val="24"/>
          <w:szCs w:val="24"/>
          <w14:textFill>
            <w14:solidFill>
              <w14:schemeClr w14:val="tx1"/>
            </w14:solidFill>
          </w14:textFill>
        </w:rPr>
        <w:tab/>
      </w:r>
      <w:r>
        <w:rPr>
          <w:rFonts w:hint="eastAsia" w:cs="宋体" w:asciiTheme="minorEastAsia" w:hAnsiTheme="minorEastAsia" w:eastAsiaTheme="minorEastAsia"/>
          <w:bCs/>
          <w:color w:val="000000" w:themeColor="text1"/>
          <w:sz w:val="24"/>
          <w:szCs w:val="24"/>
          <w14:textFill>
            <w14:solidFill>
              <w14:schemeClr w14:val="tx1"/>
            </w14:solidFill>
          </w14:textFill>
        </w:rPr>
        <w:t>隔油器控制系统的检查维护；</w:t>
      </w:r>
    </w:p>
    <w:p>
      <w:pPr>
        <w:spacing w:line="360" w:lineRule="auto"/>
        <w:ind w:firstLine="555"/>
        <w:rPr>
          <w:rFonts w:cs="宋体"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w:t>
      </w:r>
      <w:r>
        <w:rPr>
          <w:rFonts w:cs="宋体" w:asciiTheme="minorEastAsia" w:hAnsiTheme="minorEastAsia" w:eastAsiaTheme="minorEastAsia"/>
          <w:bCs/>
          <w:color w:val="000000" w:themeColor="text1"/>
          <w:sz w:val="24"/>
          <w:szCs w:val="24"/>
          <w14:textFill>
            <w14:solidFill>
              <w14:schemeClr w14:val="tx1"/>
            </w14:solidFill>
          </w14:textFill>
        </w:rPr>
        <w:t>6）</w:t>
      </w:r>
      <w:r>
        <w:rPr>
          <w:rFonts w:cs="宋体" w:asciiTheme="minorEastAsia" w:hAnsiTheme="minorEastAsia" w:eastAsiaTheme="minorEastAsia"/>
          <w:bCs/>
          <w:color w:val="000000" w:themeColor="text1"/>
          <w:sz w:val="24"/>
          <w:szCs w:val="24"/>
          <w14:textFill>
            <w14:solidFill>
              <w14:schemeClr w14:val="tx1"/>
            </w14:solidFill>
          </w14:textFill>
        </w:rPr>
        <w:tab/>
      </w:r>
      <w:r>
        <w:rPr>
          <w:rFonts w:hint="eastAsia" w:cs="宋体" w:asciiTheme="minorEastAsia" w:hAnsiTheme="minorEastAsia" w:eastAsiaTheme="minorEastAsia"/>
          <w:bCs/>
          <w:color w:val="000000" w:themeColor="text1"/>
          <w:sz w:val="24"/>
          <w:szCs w:val="24"/>
          <w14:textFill>
            <w14:solidFill>
              <w14:schemeClr w14:val="tx1"/>
            </w14:solidFill>
          </w14:textFill>
        </w:rPr>
        <w:t>隔油器池内的清理；</w:t>
      </w:r>
    </w:p>
    <w:p>
      <w:pPr>
        <w:spacing w:line="360" w:lineRule="auto"/>
        <w:ind w:firstLine="555"/>
        <w:rPr>
          <w:rFonts w:cs="宋体"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w:t>
      </w:r>
      <w:r>
        <w:rPr>
          <w:rFonts w:cs="宋体" w:asciiTheme="minorEastAsia" w:hAnsiTheme="minorEastAsia" w:eastAsiaTheme="minorEastAsia"/>
          <w:bCs/>
          <w:color w:val="000000" w:themeColor="text1"/>
          <w:sz w:val="24"/>
          <w:szCs w:val="24"/>
          <w14:textFill>
            <w14:solidFill>
              <w14:schemeClr w14:val="tx1"/>
            </w14:solidFill>
          </w14:textFill>
        </w:rPr>
        <w:t xml:space="preserve">7）  </w:t>
      </w:r>
      <w:r>
        <w:rPr>
          <w:rFonts w:hint="eastAsia" w:cs="宋体" w:asciiTheme="minorEastAsia" w:hAnsiTheme="minorEastAsia" w:eastAsiaTheme="minorEastAsia"/>
          <w:bCs/>
          <w:color w:val="000000" w:themeColor="text1"/>
          <w:sz w:val="24"/>
          <w:szCs w:val="24"/>
          <w14:textFill>
            <w14:solidFill>
              <w14:schemeClr w14:val="tx1"/>
            </w14:solidFill>
          </w14:textFill>
        </w:rPr>
        <w:t>根据招标方要求进行防锈处理。</w:t>
      </w:r>
    </w:p>
    <w:p>
      <w:pPr>
        <w:spacing w:line="360" w:lineRule="auto"/>
        <w:ind w:firstLine="555"/>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③控制箱</w:t>
      </w:r>
    </w:p>
    <w:p>
      <w:pPr>
        <w:numPr>
          <w:ilvl w:val="0"/>
          <w:numId w:val="2"/>
        </w:numPr>
        <w:spacing w:line="360" w:lineRule="auto"/>
        <w:ind w:firstLine="555"/>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检查箱内电器元件性能是否影响水泵运行，如有影响需进行更换；</w:t>
      </w:r>
    </w:p>
    <w:p>
      <w:pPr>
        <w:numPr>
          <w:ilvl w:val="0"/>
          <w:numId w:val="2"/>
        </w:numPr>
        <w:spacing w:line="360" w:lineRule="auto"/>
        <w:ind w:firstLine="555"/>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检查各个接线端是否有松动并借用工具拧紧处理，接线端子如有损坏进行更换；</w:t>
      </w:r>
    </w:p>
    <w:p>
      <w:pPr>
        <w:numPr>
          <w:ilvl w:val="0"/>
          <w:numId w:val="2"/>
        </w:numPr>
        <w:spacing w:line="360" w:lineRule="auto"/>
        <w:ind w:firstLine="555"/>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检查控制箱主回路、控制回路、潜水泵水下电缆等线材绝缘层是否有破损漏电现象，如有必须进行处理；</w:t>
      </w:r>
    </w:p>
    <w:p>
      <w:pPr>
        <w:numPr>
          <w:ilvl w:val="0"/>
          <w:numId w:val="2"/>
        </w:numPr>
        <w:spacing w:line="360" w:lineRule="auto"/>
        <w:ind w:firstLine="555"/>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检查控制箱各个按钮开关、信号指示灯是否工作正常。</w:t>
      </w:r>
    </w:p>
    <w:p>
      <w:pPr>
        <w:pStyle w:val="12"/>
        <w:numPr>
          <w:ilvl w:val="0"/>
          <w:numId w:val="3"/>
        </w:numPr>
        <w:spacing w:line="360" w:lineRule="auto"/>
        <w:rPr>
          <w:rFonts w:asciiTheme="minorEastAsia" w:hAnsiTheme="minorEastAsia" w:eastAsiaTheme="minorEastAsia"/>
          <w:b/>
          <w:color w:val="000000" w:themeColor="text1"/>
          <w:szCs w:val="24"/>
          <w14:textFill>
            <w14:solidFill>
              <w14:schemeClr w14:val="tx1"/>
            </w14:solidFill>
          </w14:textFill>
        </w:rPr>
      </w:pPr>
      <w:r>
        <w:rPr>
          <w:rFonts w:hint="eastAsia" w:asciiTheme="minorEastAsia" w:hAnsiTheme="minorEastAsia" w:eastAsiaTheme="minorEastAsia"/>
          <w:b/>
          <w:color w:val="000000" w:themeColor="text1"/>
          <w:szCs w:val="24"/>
          <w14:textFill>
            <w14:solidFill>
              <w14:schemeClr w14:val="tx1"/>
            </w14:solidFill>
          </w14:textFill>
        </w:rPr>
        <w:t>第二年度常规保养</w:t>
      </w:r>
    </w:p>
    <w:p>
      <w:pPr>
        <w:spacing w:line="360" w:lineRule="auto"/>
        <w:ind w:firstLine="560"/>
        <w:rPr>
          <w:rFonts w:cs="宋体"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投标方在</w:t>
      </w:r>
      <w:r>
        <w:rPr>
          <w:rFonts w:cs="宋体" w:asciiTheme="minorEastAsia" w:hAnsiTheme="minorEastAsia" w:eastAsiaTheme="minorEastAsia"/>
          <w:bCs/>
          <w:color w:val="000000" w:themeColor="text1"/>
          <w:sz w:val="24"/>
          <w:szCs w:val="24"/>
          <w14:textFill>
            <w14:solidFill>
              <w14:schemeClr w14:val="tx1"/>
            </w14:solidFill>
          </w14:textFill>
        </w:rPr>
        <w:t>2020年9月份开始</w:t>
      </w:r>
      <w:r>
        <w:rPr>
          <w:rFonts w:hint="eastAsia" w:cs="宋体" w:asciiTheme="minorEastAsia" w:hAnsiTheme="minorEastAsia" w:eastAsiaTheme="minorEastAsia"/>
          <w:bCs/>
          <w:color w:val="000000" w:themeColor="text1"/>
          <w:sz w:val="24"/>
          <w:szCs w:val="24"/>
          <w14:textFill>
            <w14:solidFill>
              <w14:schemeClr w14:val="tx1"/>
            </w14:solidFill>
          </w14:textFill>
        </w:rPr>
        <w:t>，根据招标方实施要求，年底前完成航站楼地下室及周边集水井潜水泵、隔油器及其相关部件和电控装置的常规保养工作，并完成损坏部件的维修或更换，确保系统运行正常。具体包括：</w:t>
      </w:r>
    </w:p>
    <w:p>
      <w:pPr>
        <w:ind w:firstLine="555"/>
        <w:rPr>
          <w:rFonts w:asciiTheme="minorEastAsia" w:hAnsiTheme="minorEastAsia" w:eastAsiaTheme="minorEastAsia"/>
          <w:color w:val="000000" w:themeColor="text1"/>
          <w:sz w:val="24"/>
          <w:szCs w:val="24"/>
          <w14:textFill>
            <w14:solidFill>
              <w14:schemeClr w14:val="tx1"/>
            </w14:solidFill>
          </w14:textFill>
        </w:rPr>
      </w:pPr>
    </w:p>
    <w:p>
      <w:pPr>
        <w:ind w:firstLine="555"/>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①潜水泵</w:t>
      </w:r>
    </w:p>
    <w:p>
      <w:pPr>
        <w:pStyle w:val="12"/>
        <w:spacing w:line="360" w:lineRule="auto"/>
        <w:ind w:firstLine="480"/>
        <w:rPr>
          <w:rFonts w:asciiTheme="minorEastAsia" w:hAnsiTheme="minorEastAsia" w:eastAsiaTheme="minorEastAsia"/>
          <w:bCs/>
          <w:color w:val="000000" w:themeColor="text1"/>
          <w:kern w:val="2"/>
          <w:szCs w:val="24"/>
          <w14:textFill>
            <w14:solidFill>
              <w14:schemeClr w14:val="tx1"/>
            </w14:solidFill>
          </w14:textFill>
        </w:rPr>
      </w:pPr>
      <w:r>
        <w:rPr>
          <w:rFonts w:asciiTheme="minorEastAsia" w:hAnsiTheme="minorEastAsia" w:eastAsiaTheme="minorEastAsia"/>
          <w:bCs/>
          <w:color w:val="000000" w:themeColor="text1"/>
          <w:kern w:val="2"/>
          <w:szCs w:val="24"/>
          <w14:textFill>
            <w14:solidFill>
              <w14:schemeClr w14:val="tx1"/>
            </w14:solidFill>
          </w14:textFill>
        </w:rPr>
        <w:t>1、定期检查及工作内容</w:t>
      </w:r>
    </w:p>
    <w:p>
      <w:pPr>
        <w:pStyle w:val="12"/>
        <w:spacing w:line="360" w:lineRule="auto"/>
        <w:rPr>
          <w:rFonts w:asciiTheme="minorEastAsia" w:hAnsiTheme="minorEastAsia" w:eastAsiaTheme="minorEastAsia"/>
          <w:bCs/>
          <w:color w:val="000000" w:themeColor="text1"/>
          <w:kern w:val="2"/>
          <w:szCs w:val="24"/>
          <w14:textFill>
            <w14:solidFill>
              <w14:schemeClr w14:val="tx1"/>
            </w14:solidFill>
          </w14:textFill>
        </w:rPr>
      </w:pPr>
      <w:r>
        <w:rPr>
          <w:rFonts w:hint="eastAsia" w:asciiTheme="minorEastAsia" w:hAnsiTheme="minorEastAsia" w:eastAsiaTheme="minorEastAsia"/>
          <w:bCs/>
          <w:color w:val="000000" w:themeColor="text1"/>
          <w:kern w:val="2"/>
          <w:szCs w:val="24"/>
          <w14:textFill>
            <w14:solidFill>
              <w14:schemeClr w14:val="tx1"/>
            </w14:solidFill>
          </w14:textFill>
        </w:rPr>
        <w:t>　　</w:t>
      </w:r>
      <w:r>
        <w:rPr>
          <w:rFonts w:asciiTheme="minorEastAsia" w:hAnsiTheme="minorEastAsia" w:eastAsiaTheme="minorEastAsia"/>
          <w:bCs/>
          <w:color w:val="000000" w:themeColor="text1"/>
          <w:kern w:val="2"/>
          <w:szCs w:val="24"/>
          <w14:textFill>
            <w14:solidFill>
              <w14:schemeClr w14:val="tx1"/>
            </w14:solidFill>
          </w14:textFill>
        </w:rPr>
        <w:t>1.1检查轴封漏水情况。检查方法：轴封漏水不超过20滴/分，且不呈连线状滴落于地面。</w:t>
      </w:r>
    </w:p>
    <w:p>
      <w:pPr>
        <w:pStyle w:val="12"/>
        <w:spacing w:line="360" w:lineRule="auto"/>
        <w:ind w:firstLine="240" w:firstLineChars="100"/>
        <w:rPr>
          <w:rFonts w:asciiTheme="minorEastAsia" w:hAnsiTheme="minorEastAsia" w:eastAsiaTheme="minorEastAsia"/>
          <w:bCs/>
          <w:color w:val="000000" w:themeColor="text1"/>
          <w:kern w:val="2"/>
          <w:szCs w:val="24"/>
          <w14:textFill>
            <w14:solidFill>
              <w14:schemeClr w14:val="tx1"/>
            </w14:solidFill>
          </w14:textFill>
        </w:rPr>
      </w:pPr>
      <w:r>
        <w:rPr>
          <w:rFonts w:hint="eastAsia" w:asciiTheme="minorEastAsia" w:hAnsiTheme="minorEastAsia" w:eastAsiaTheme="minorEastAsia"/>
          <w:bCs/>
          <w:color w:val="000000" w:themeColor="text1"/>
          <w:kern w:val="2"/>
          <w:szCs w:val="24"/>
          <w14:textFill>
            <w14:solidFill>
              <w14:schemeClr w14:val="tx1"/>
            </w14:solidFill>
          </w14:textFill>
        </w:rPr>
        <w:t>　</w:t>
      </w:r>
      <w:r>
        <w:rPr>
          <w:rFonts w:asciiTheme="minorEastAsia" w:hAnsiTheme="minorEastAsia" w:eastAsiaTheme="minorEastAsia"/>
          <w:bCs/>
          <w:color w:val="000000" w:themeColor="text1"/>
          <w:kern w:val="2"/>
          <w:szCs w:val="24"/>
          <w14:textFill>
            <w14:solidFill>
              <w14:schemeClr w14:val="tx1"/>
            </w14:solidFill>
          </w14:textFill>
        </w:rPr>
        <w:t>1.2电动机运行正常无杂音，机身温度不超过75℃。检查方法：观察，用温感器或用手摸电动机外表不发烫。</w:t>
      </w:r>
    </w:p>
    <w:p>
      <w:pPr>
        <w:pStyle w:val="12"/>
        <w:spacing w:line="360" w:lineRule="auto"/>
        <w:ind w:firstLine="480"/>
        <w:rPr>
          <w:rFonts w:asciiTheme="minorEastAsia" w:hAnsiTheme="minorEastAsia" w:eastAsiaTheme="minorEastAsia"/>
          <w:bCs/>
          <w:color w:val="000000" w:themeColor="text1"/>
          <w:kern w:val="2"/>
          <w:szCs w:val="24"/>
          <w14:textFill>
            <w14:solidFill>
              <w14:schemeClr w14:val="tx1"/>
            </w14:solidFill>
          </w14:textFill>
        </w:rPr>
      </w:pPr>
      <w:r>
        <w:rPr>
          <w:rFonts w:asciiTheme="minorEastAsia" w:hAnsiTheme="minorEastAsia" w:eastAsiaTheme="minorEastAsia"/>
          <w:bCs/>
          <w:color w:val="000000" w:themeColor="text1"/>
          <w:kern w:val="2"/>
          <w:szCs w:val="24"/>
          <w14:textFill>
            <w14:solidFill>
              <w14:schemeClr w14:val="tx1"/>
            </w14:solidFill>
          </w14:textFill>
        </w:rPr>
        <w:t>1.3检查仪表指针是否指示正确。</w:t>
      </w:r>
    </w:p>
    <w:p>
      <w:pPr>
        <w:pStyle w:val="12"/>
        <w:spacing w:line="360" w:lineRule="auto"/>
        <w:ind w:firstLine="480"/>
        <w:rPr>
          <w:rFonts w:asciiTheme="minorEastAsia" w:hAnsiTheme="minorEastAsia" w:eastAsiaTheme="minorEastAsia"/>
          <w:bCs/>
          <w:color w:val="000000" w:themeColor="text1"/>
          <w:kern w:val="2"/>
          <w:szCs w:val="24"/>
          <w14:textFill>
            <w14:solidFill>
              <w14:schemeClr w14:val="tx1"/>
            </w14:solidFill>
          </w14:textFill>
        </w:rPr>
      </w:pPr>
      <w:r>
        <w:rPr>
          <w:rFonts w:asciiTheme="minorEastAsia" w:hAnsiTheme="minorEastAsia" w:eastAsiaTheme="minorEastAsia"/>
          <w:bCs/>
          <w:color w:val="000000" w:themeColor="text1"/>
          <w:kern w:val="2"/>
          <w:szCs w:val="24"/>
          <w14:textFill>
            <w14:solidFill>
              <w14:schemeClr w14:val="tx1"/>
            </w14:solidFill>
          </w14:textFill>
        </w:rPr>
        <w:t>1.4各个阀门的开关应灵活可靠，内外无渗漏。单向阀动作应灵活，阀体内外无漏水。</w:t>
      </w:r>
    </w:p>
    <w:p>
      <w:pPr>
        <w:pStyle w:val="12"/>
        <w:spacing w:line="360" w:lineRule="auto"/>
        <w:ind w:firstLine="480"/>
        <w:rPr>
          <w:rFonts w:asciiTheme="minorEastAsia" w:hAnsiTheme="minorEastAsia" w:eastAsiaTheme="minorEastAsia"/>
          <w:bCs/>
          <w:color w:val="000000" w:themeColor="text1"/>
          <w:kern w:val="2"/>
          <w:szCs w:val="24"/>
          <w14:textFill>
            <w14:solidFill>
              <w14:schemeClr w14:val="tx1"/>
            </w14:solidFill>
          </w14:textFill>
        </w:rPr>
      </w:pPr>
      <w:r>
        <w:rPr>
          <w:rFonts w:asciiTheme="minorEastAsia" w:hAnsiTheme="minorEastAsia" w:eastAsiaTheme="minorEastAsia"/>
          <w:bCs/>
          <w:color w:val="000000" w:themeColor="text1"/>
          <w:kern w:val="2"/>
          <w:szCs w:val="24"/>
          <w14:textFill>
            <w14:solidFill>
              <w14:schemeClr w14:val="tx1"/>
            </w14:solidFill>
          </w14:textFill>
        </w:rPr>
        <w:t>1.5管道及各附件外表整洁美观、无裂纹，油漆应完整无脱落。</w:t>
      </w:r>
    </w:p>
    <w:p>
      <w:pPr>
        <w:pStyle w:val="12"/>
        <w:spacing w:line="360" w:lineRule="auto"/>
        <w:ind w:firstLine="480"/>
        <w:rPr>
          <w:rFonts w:asciiTheme="minorEastAsia" w:hAnsiTheme="minorEastAsia" w:eastAsiaTheme="minorEastAsia"/>
          <w:bCs/>
          <w:color w:val="000000" w:themeColor="text1"/>
          <w:kern w:val="2"/>
          <w:szCs w:val="24"/>
          <w14:textFill>
            <w14:solidFill>
              <w14:schemeClr w14:val="tx1"/>
            </w14:solidFill>
          </w14:textFill>
        </w:rPr>
      </w:pPr>
      <w:r>
        <w:rPr>
          <w:rFonts w:asciiTheme="minorEastAsia" w:hAnsiTheme="minorEastAsia" w:eastAsiaTheme="minorEastAsia"/>
          <w:bCs/>
          <w:color w:val="000000" w:themeColor="text1"/>
          <w:kern w:val="2"/>
          <w:szCs w:val="24"/>
          <w14:textFill>
            <w14:solidFill>
              <w14:schemeClr w14:val="tx1"/>
            </w14:solidFill>
          </w14:textFill>
        </w:rPr>
        <w:t>1.6点动判断水泵转向是否正确，若有误应予更正。</w:t>
      </w:r>
    </w:p>
    <w:p>
      <w:pPr>
        <w:pStyle w:val="12"/>
        <w:spacing w:line="360" w:lineRule="auto"/>
        <w:ind w:firstLine="480"/>
        <w:rPr>
          <w:rFonts w:asciiTheme="minorEastAsia" w:hAnsiTheme="minorEastAsia" w:eastAsiaTheme="minorEastAsia"/>
          <w:bCs/>
          <w:color w:val="000000" w:themeColor="text1"/>
          <w:kern w:val="2"/>
          <w:szCs w:val="24"/>
          <w14:textFill>
            <w14:solidFill>
              <w14:schemeClr w14:val="tx1"/>
            </w14:solidFill>
          </w14:textFill>
        </w:rPr>
      </w:pPr>
      <w:r>
        <w:rPr>
          <w:rFonts w:asciiTheme="minorEastAsia" w:hAnsiTheme="minorEastAsia" w:eastAsiaTheme="minorEastAsia"/>
          <w:bCs/>
          <w:color w:val="000000" w:themeColor="text1"/>
          <w:kern w:val="2"/>
          <w:szCs w:val="24"/>
          <w14:textFill>
            <w14:solidFill>
              <w14:schemeClr w14:val="tx1"/>
            </w14:solidFill>
          </w14:textFill>
        </w:rPr>
        <w:t>1.7检查控制箱。具体操作如下：</w:t>
      </w:r>
    </w:p>
    <w:p>
      <w:pPr>
        <w:pStyle w:val="12"/>
        <w:spacing w:line="360" w:lineRule="auto"/>
        <w:ind w:firstLine="480"/>
        <w:rPr>
          <w:rFonts w:asciiTheme="minorEastAsia" w:hAnsiTheme="minorEastAsia" w:eastAsiaTheme="minorEastAsia"/>
          <w:bCs/>
          <w:color w:val="000000" w:themeColor="text1"/>
          <w:kern w:val="2"/>
          <w:szCs w:val="24"/>
          <w14:textFill>
            <w14:solidFill>
              <w14:schemeClr w14:val="tx1"/>
            </w14:solidFill>
          </w14:textFill>
        </w:rPr>
      </w:pPr>
      <w:r>
        <w:rPr>
          <w:rFonts w:hint="eastAsia" w:asciiTheme="minorEastAsia" w:hAnsiTheme="minorEastAsia" w:eastAsiaTheme="minorEastAsia"/>
          <w:bCs/>
          <w:color w:val="000000" w:themeColor="text1"/>
          <w:kern w:val="2"/>
          <w:szCs w:val="24"/>
          <w14:textFill>
            <w14:solidFill>
              <w14:schemeClr w14:val="tx1"/>
            </w14:solidFill>
          </w14:textFill>
        </w:rPr>
        <w:t>　　①外观应整洁，铭牌完好，接地连接线良好</w:t>
      </w:r>
      <w:r>
        <w:rPr>
          <w:rFonts w:asciiTheme="minorEastAsia" w:hAnsiTheme="minorEastAsia" w:eastAsiaTheme="minorEastAsia"/>
          <w:bCs/>
          <w:color w:val="000000" w:themeColor="text1"/>
          <w:kern w:val="2"/>
          <w:szCs w:val="24"/>
          <w14:textFill>
            <w14:solidFill>
              <w14:schemeClr w14:val="tx1"/>
            </w14:solidFill>
          </w14:textFill>
        </w:rPr>
        <w:t>;</w:t>
      </w:r>
    </w:p>
    <w:p>
      <w:pPr>
        <w:pStyle w:val="12"/>
        <w:spacing w:line="360" w:lineRule="auto"/>
        <w:ind w:firstLine="480"/>
        <w:rPr>
          <w:rFonts w:asciiTheme="minorEastAsia" w:hAnsiTheme="minorEastAsia" w:eastAsiaTheme="minorEastAsia"/>
          <w:bCs/>
          <w:color w:val="000000" w:themeColor="text1"/>
          <w:kern w:val="2"/>
          <w:szCs w:val="24"/>
          <w14:textFill>
            <w14:solidFill>
              <w14:schemeClr w14:val="tx1"/>
            </w14:solidFill>
          </w14:textFill>
        </w:rPr>
      </w:pPr>
      <w:r>
        <w:rPr>
          <w:rFonts w:hint="eastAsia" w:asciiTheme="minorEastAsia" w:hAnsiTheme="minorEastAsia" w:eastAsiaTheme="minorEastAsia"/>
          <w:bCs/>
          <w:color w:val="000000" w:themeColor="text1"/>
          <w:kern w:val="2"/>
          <w:szCs w:val="24"/>
          <w14:textFill>
            <w14:solidFill>
              <w14:schemeClr w14:val="tx1"/>
            </w14:solidFill>
          </w14:textFill>
        </w:rPr>
        <w:t>　　②外部信号灯、压力表、电流表、电压表是否在正常状态</w:t>
      </w:r>
      <w:r>
        <w:rPr>
          <w:rFonts w:asciiTheme="minorEastAsia" w:hAnsiTheme="minorEastAsia" w:eastAsiaTheme="minorEastAsia"/>
          <w:bCs/>
          <w:color w:val="000000" w:themeColor="text1"/>
          <w:kern w:val="2"/>
          <w:szCs w:val="24"/>
          <w14:textFill>
            <w14:solidFill>
              <w14:schemeClr w14:val="tx1"/>
            </w14:solidFill>
          </w14:textFill>
        </w:rPr>
        <w:t>;</w:t>
      </w:r>
    </w:p>
    <w:p>
      <w:pPr>
        <w:pStyle w:val="12"/>
        <w:spacing w:line="360" w:lineRule="auto"/>
        <w:ind w:firstLine="480"/>
        <w:rPr>
          <w:rFonts w:asciiTheme="minorEastAsia" w:hAnsiTheme="minorEastAsia" w:eastAsiaTheme="minorEastAsia"/>
          <w:bCs/>
          <w:color w:val="000000" w:themeColor="text1"/>
          <w:kern w:val="2"/>
          <w:szCs w:val="24"/>
          <w14:textFill>
            <w14:solidFill>
              <w14:schemeClr w14:val="tx1"/>
            </w14:solidFill>
          </w14:textFill>
        </w:rPr>
      </w:pPr>
      <w:r>
        <w:rPr>
          <w:rFonts w:hint="eastAsia" w:asciiTheme="minorEastAsia" w:hAnsiTheme="minorEastAsia" w:eastAsiaTheme="minorEastAsia"/>
          <w:bCs/>
          <w:color w:val="000000" w:themeColor="text1"/>
          <w:kern w:val="2"/>
          <w:szCs w:val="24"/>
          <w14:textFill>
            <w14:solidFill>
              <w14:schemeClr w14:val="tx1"/>
            </w14:solidFill>
          </w14:textFill>
        </w:rPr>
        <w:t>　　③断开控制箱总电源，检查各转换开关启动是否正常</w:t>
      </w:r>
      <w:r>
        <w:rPr>
          <w:rFonts w:asciiTheme="minorEastAsia" w:hAnsiTheme="minorEastAsia" w:eastAsiaTheme="minorEastAsia"/>
          <w:bCs/>
          <w:color w:val="000000" w:themeColor="text1"/>
          <w:kern w:val="2"/>
          <w:szCs w:val="24"/>
          <w14:textFill>
            <w14:solidFill>
              <w14:schemeClr w14:val="tx1"/>
            </w14:solidFill>
          </w14:textFill>
        </w:rPr>
        <w:t>;</w:t>
      </w:r>
    </w:p>
    <w:p>
      <w:pPr>
        <w:pStyle w:val="12"/>
        <w:spacing w:line="360" w:lineRule="auto"/>
        <w:ind w:firstLine="480"/>
        <w:rPr>
          <w:rFonts w:asciiTheme="minorEastAsia" w:hAnsiTheme="minorEastAsia" w:eastAsiaTheme="minorEastAsia"/>
          <w:bCs/>
          <w:color w:val="000000" w:themeColor="text1"/>
          <w:kern w:val="2"/>
          <w:szCs w:val="24"/>
          <w14:textFill>
            <w14:solidFill>
              <w14:schemeClr w14:val="tx1"/>
            </w14:solidFill>
          </w14:textFill>
        </w:rPr>
      </w:pPr>
      <w:r>
        <w:rPr>
          <w:rFonts w:hint="eastAsia" w:asciiTheme="minorEastAsia" w:hAnsiTheme="minorEastAsia" w:eastAsiaTheme="minorEastAsia"/>
          <w:bCs/>
          <w:color w:val="000000" w:themeColor="text1"/>
          <w:kern w:val="2"/>
          <w:szCs w:val="24"/>
          <w14:textFill>
            <w14:solidFill>
              <w14:schemeClr w14:val="tx1"/>
            </w14:solidFill>
          </w14:textFill>
        </w:rPr>
        <w:t>　　④检查柜内电气开关、接触器、继电器等电气元件的接线螺丝是否紧固</w:t>
      </w:r>
      <w:r>
        <w:rPr>
          <w:rFonts w:asciiTheme="minorEastAsia" w:hAnsiTheme="minorEastAsia" w:eastAsiaTheme="minorEastAsia"/>
          <w:bCs/>
          <w:color w:val="000000" w:themeColor="text1"/>
          <w:kern w:val="2"/>
          <w:szCs w:val="24"/>
          <w14:textFill>
            <w14:solidFill>
              <w14:schemeClr w14:val="tx1"/>
            </w14:solidFill>
          </w14:textFill>
        </w:rPr>
        <w:t>;</w:t>
      </w:r>
    </w:p>
    <w:p>
      <w:pPr>
        <w:pStyle w:val="12"/>
        <w:spacing w:line="360" w:lineRule="auto"/>
        <w:ind w:firstLine="480"/>
        <w:rPr>
          <w:rFonts w:asciiTheme="minorEastAsia" w:hAnsiTheme="minorEastAsia" w:eastAsiaTheme="minorEastAsia"/>
          <w:bCs/>
          <w:color w:val="000000" w:themeColor="text1"/>
          <w:kern w:val="2"/>
          <w:szCs w:val="24"/>
          <w14:textFill>
            <w14:solidFill>
              <w14:schemeClr w14:val="tx1"/>
            </w14:solidFill>
          </w14:textFill>
        </w:rPr>
      </w:pPr>
      <w:r>
        <w:rPr>
          <w:rFonts w:hint="eastAsia" w:asciiTheme="minorEastAsia" w:hAnsiTheme="minorEastAsia" w:eastAsiaTheme="minorEastAsia"/>
          <w:bCs/>
          <w:color w:val="000000" w:themeColor="text1"/>
          <w:kern w:val="2"/>
          <w:szCs w:val="24"/>
          <w14:textFill>
            <w14:solidFill>
              <w14:schemeClr w14:val="tx1"/>
            </w14:solidFill>
          </w14:textFill>
        </w:rPr>
        <w:t>　　⑤点动判断水泵运转方向是否正确，若有误予以更正</w:t>
      </w:r>
      <w:r>
        <w:rPr>
          <w:rFonts w:asciiTheme="minorEastAsia" w:hAnsiTheme="minorEastAsia" w:eastAsiaTheme="minorEastAsia"/>
          <w:bCs/>
          <w:color w:val="000000" w:themeColor="text1"/>
          <w:kern w:val="2"/>
          <w:szCs w:val="24"/>
          <w14:textFill>
            <w14:solidFill>
              <w14:schemeClr w14:val="tx1"/>
            </w14:solidFill>
          </w14:textFill>
        </w:rPr>
        <w:t>;</w:t>
      </w:r>
    </w:p>
    <w:p>
      <w:pPr>
        <w:pStyle w:val="12"/>
        <w:spacing w:line="360" w:lineRule="auto"/>
        <w:ind w:firstLine="480"/>
        <w:rPr>
          <w:rFonts w:asciiTheme="minorEastAsia" w:hAnsiTheme="minorEastAsia" w:eastAsiaTheme="minorEastAsia"/>
          <w:bCs/>
          <w:color w:val="000000" w:themeColor="text1"/>
          <w:kern w:val="2"/>
          <w:szCs w:val="24"/>
          <w14:textFill>
            <w14:solidFill>
              <w14:schemeClr w14:val="tx1"/>
            </w14:solidFill>
          </w14:textFill>
        </w:rPr>
      </w:pPr>
      <w:r>
        <w:rPr>
          <w:rFonts w:hint="eastAsia" w:asciiTheme="minorEastAsia" w:hAnsiTheme="minorEastAsia" w:eastAsiaTheme="minorEastAsia"/>
          <w:bCs/>
          <w:color w:val="000000" w:themeColor="text1"/>
          <w:kern w:val="2"/>
          <w:szCs w:val="24"/>
          <w14:textFill>
            <w14:solidFill>
              <w14:schemeClr w14:val="tx1"/>
            </w14:solidFill>
          </w14:textFill>
        </w:rPr>
        <w:t>　　⑥清洁控制箱内外灰尘，用吸尘器或毛刷除尘，柜外用抹布擦拭。</w:t>
      </w:r>
    </w:p>
    <w:p>
      <w:pPr>
        <w:pStyle w:val="12"/>
        <w:spacing w:line="360" w:lineRule="auto"/>
        <w:ind w:firstLine="480"/>
        <w:rPr>
          <w:rFonts w:asciiTheme="minorEastAsia" w:hAnsiTheme="minorEastAsia" w:eastAsiaTheme="minorEastAsia"/>
          <w:bCs/>
          <w:color w:val="000000" w:themeColor="text1"/>
          <w:kern w:val="2"/>
          <w:szCs w:val="24"/>
          <w14:textFill>
            <w14:solidFill>
              <w14:schemeClr w14:val="tx1"/>
            </w14:solidFill>
          </w14:textFill>
        </w:rPr>
      </w:pPr>
      <w:r>
        <w:rPr>
          <w:rFonts w:asciiTheme="minorEastAsia" w:hAnsiTheme="minorEastAsia" w:eastAsiaTheme="minorEastAsia"/>
          <w:bCs/>
          <w:color w:val="000000" w:themeColor="text1"/>
          <w:kern w:val="2"/>
          <w:szCs w:val="24"/>
          <w14:textFill>
            <w14:solidFill>
              <w14:schemeClr w14:val="tx1"/>
            </w14:solidFill>
          </w14:textFill>
        </w:rPr>
        <w:t>1.8检查阀门并添加润滑油，确保阀门开启灵活，关闭紧密无漏水。</w:t>
      </w:r>
    </w:p>
    <w:p>
      <w:pPr>
        <w:pStyle w:val="12"/>
        <w:spacing w:line="360" w:lineRule="auto"/>
        <w:ind w:firstLine="480"/>
        <w:rPr>
          <w:rFonts w:asciiTheme="minorEastAsia" w:hAnsiTheme="minorEastAsia" w:eastAsiaTheme="minorEastAsia"/>
          <w:bCs/>
          <w:color w:val="000000" w:themeColor="text1"/>
          <w:kern w:val="2"/>
          <w:szCs w:val="24"/>
          <w14:textFill>
            <w14:solidFill>
              <w14:schemeClr w14:val="tx1"/>
            </w14:solidFill>
          </w14:textFill>
        </w:rPr>
      </w:pPr>
      <w:r>
        <w:rPr>
          <w:rFonts w:asciiTheme="minorEastAsia" w:hAnsiTheme="minorEastAsia" w:eastAsiaTheme="minorEastAsia"/>
          <w:bCs/>
          <w:color w:val="000000" w:themeColor="text1"/>
          <w:kern w:val="2"/>
          <w:szCs w:val="24"/>
          <w14:textFill>
            <w14:solidFill>
              <w14:schemeClr w14:val="tx1"/>
            </w14:solidFill>
          </w14:textFill>
        </w:rPr>
        <w:t>1.9转动平时不用的阀门开启备用阀。</w:t>
      </w:r>
    </w:p>
    <w:p>
      <w:pPr>
        <w:pStyle w:val="12"/>
        <w:spacing w:line="360" w:lineRule="auto"/>
        <w:ind w:firstLine="480"/>
        <w:rPr>
          <w:rFonts w:asciiTheme="minorEastAsia" w:hAnsiTheme="minorEastAsia" w:eastAsiaTheme="minorEastAsia"/>
          <w:bCs/>
          <w:color w:val="000000" w:themeColor="text1"/>
          <w:kern w:val="2"/>
          <w:szCs w:val="24"/>
          <w14:textFill>
            <w14:solidFill>
              <w14:schemeClr w14:val="tx1"/>
            </w14:solidFill>
          </w14:textFill>
        </w:rPr>
      </w:pPr>
      <w:r>
        <w:rPr>
          <w:rFonts w:asciiTheme="minorEastAsia" w:hAnsiTheme="minorEastAsia" w:eastAsiaTheme="minorEastAsia"/>
          <w:bCs/>
          <w:color w:val="000000" w:themeColor="text1"/>
          <w:kern w:val="2"/>
          <w:szCs w:val="24"/>
          <w14:textFill>
            <w14:solidFill>
              <w14:schemeClr w14:val="tx1"/>
            </w14:solidFill>
          </w14:textFill>
        </w:rPr>
        <w:t>1.10外部清洁，并紧固所有螺栓、螺母。</w:t>
      </w:r>
    </w:p>
    <w:p>
      <w:pPr>
        <w:pStyle w:val="12"/>
        <w:spacing w:line="360" w:lineRule="auto"/>
        <w:ind w:firstLine="480"/>
        <w:rPr>
          <w:rFonts w:asciiTheme="minorEastAsia" w:hAnsiTheme="minorEastAsia" w:eastAsiaTheme="minorEastAsia"/>
          <w:bCs/>
          <w:color w:val="000000" w:themeColor="text1"/>
          <w:kern w:val="2"/>
          <w:szCs w:val="24"/>
          <w14:textFill>
            <w14:solidFill>
              <w14:schemeClr w14:val="tx1"/>
            </w14:solidFill>
          </w14:textFill>
        </w:rPr>
      </w:pPr>
      <w:r>
        <w:rPr>
          <w:rFonts w:asciiTheme="minorEastAsia" w:hAnsiTheme="minorEastAsia" w:eastAsiaTheme="minorEastAsia"/>
          <w:bCs/>
          <w:color w:val="000000" w:themeColor="text1"/>
          <w:kern w:val="2"/>
          <w:szCs w:val="24"/>
          <w14:textFill>
            <w14:solidFill>
              <w14:schemeClr w14:val="tx1"/>
            </w14:solidFill>
          </w14:textFill>
        </w:rPr>
        <w:t>1.11对各集水井、潜水泵进行重点检查，确保设备在大雨、暴雨是能正常运行。</w:t>
      </w:r>
    </w:p>
    <w:p>
      <w:pPr>
        <w:pStyle w:val="12"/>
        <w:spacing w:line="360" w:lineRule="auto"/>
        <w:ind w:firstLine="480"/>
        <w:rPr>
          <w:rFonts w:asciiTheme="minorEastAsia" w:hAnsiTheme="minorEastAsia" w:eastAsiaTheme="minorEastAsia"/>
          <w:bCs/>
          <w:color w:val="000000" w:themeColor="text1"/>
          <w:kern w:val="2"/>
          <w:szCs w:val="24"/>
          <w14:textFill>
            <w14:solidFill>
              <w14:schemeClr w14:val="tx1"/>
            </w14:solidFill>
          </w14:textFill>
        </w:rPr>
      </w:pPr>
      <w:r>
        <w:rPr>
          <w:rFonts w:asciiTheme="minorEastAsia" w:hAnsiTheme="minorEastAsia" w:eastAsiaTheme="minorEastAsia"/>
          <w:bCs/>
          <w:color w:val="000000" w:themeColor="text1"/>
          <w:kern w:val="2"/>
          <w:szCs w:val="24"/>
          <w14:textFill>
            <w14:solidFill>
              <w14:schemeClr w14:val="tx1"/>
            </w14:solidFill>
          </w14:textFill>
        </w:rPr>
        <w:t>1.12每个月定期检查一次并做好表格形式检查记录及现场图片，一个季度汇总递交。</w:t>
      </w:r>
    </w:p>
    <w:p>
      <w:pPr>
        <w:spacing w:line="360" w:lineRule="auto"/>
        <w:ind w:firstLine="555"/>
        <w:rPr>
          <w:rFonts w:cs="宋体"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②隔油器</w:t>
      </w:r>
    </w:p>
    <w:p>
      <w:pPr>
        <w:spacing w:line="360" w:lineRule="auto"/>
        <w:ind w:firstLine="555"/>
        <w:rPr>
          <w:rFonts w:cs="宋体"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w:t>
      </w:r>
      <w:r>
        <w:rPr>
          <w:rFonts w:cs="宋体" w:asciiTheme="minorEastAsia" w:hAnsiTheme="minorEastAsia" w:eastAsiaTheme="minorEastAsia"/>
          <w:bCs/>
          <w:color w:val="000000" w:themeColor="text1"/>
          <w:sz w:val="24"/>
          <w:szCs w:val="24"/>
          <w14:textFill>
            <w14:solidFill>
              <w14:schemeClr w14:val="tx1"/>
            </w14:solidFill>
          </w14:textFill>
        </w:rPr>
        <w:t>1）</w:t>
      </w:r>
      <w:r>
        <w:rPr>
          <w:rFonts w:cs="宋体" w:asciiTheme="minorEastAsia" w:hAnsiTheme="minorEastAsia" w:eastAsiaTheme="minorEastAsia"/>
          <w:bCs/>
          <w:color w:val="000000" w:themeColor="text1"/>
          <w:sz w:val="24"/>
          <w:szCs w:val="24"/>
          <w14:textFill>
            <w14:solidFill>
              <w14:schemeClr w14:val="tx1"/>
            </w14:solidFill>
          </w14:textFill>
        </w:rPr>
        <w:tab/>
      </w:r>
      <w:r>
        <w:rPr>
          <w:rFonts w:hint="eastAsia" w:cs="宋体" w:asciiTheme="minorEastAsia" w:hAnsiTheme="minorEastAsia" w:eastAsiaTheme="minorEastAsia"/>
          <w:bCs/>
          <w:color w:val="000000" w:themeColor="text1"/>
          <w:sz w:val="24"/>
          <w:szCs w:val="24"/>
          <w14:textFill>
            <w14:solidFill>
              <w14:schemeClr w14:val="tx1"/>
            </w14:solidFill>
          </w14:textFill>
        </w:rPr>
        <w:t>隔油器轴承、刮板的检查维护；</w:t>
      </w:r>
    </w:p>
    <w:p>
      <w:pPr>
        <w:spacing w:line="360" w:lineRule="auto"/>
        <w:ind w:firstLine="555"/>
        <w:rPr>
          <w:rFonts w:cs="宋体"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w:t>
      </w:r>
      <w:r>
        <w:rPr>
          <w:rFonts w:cs="宋体" w:asciiTheme="minorEastAsia" w:hAnsiTheme="minorEastAsia" w:eastAsiaTheme="minorEastAsia"/>
          <w:bCs/>
          <w:color w:val="000000" w:themeColor="text1"/>
          <w:sz w:val="24"/>
          <w:szCs w:val="24"/>
          <w14:textFill>
            <w14:solidFill>
              <w14:schemeClr w14:val="tx1"/>
            </w14:solidFill>
          </w14:textFill>
        </w:rPr>
        <w:t>2）</w:t>
      </w:r>
      <w:r>
        <w:rPr>
          <w:rFonts w:cs="宋体" w:asciiTheme="minorEastAsia" w:hAnsiTheme="minorEastAsia" w:eastAsiaTheme="minorEastAsia"/>
          <w:bCs/>
          <w:color w:val="000000" w:themeColor="text1"/>
          <w:sz w:val="24"/>
          <w:szCs w:val="24"/>
          <w14:textFill>
            <w14:solidFill>
              <w14:schemeClr w14:val="tx1"/>
            </w14:solidFill>
          </w14:textFill>
        </w:rPr>
        <w:tab/>
      </w:r>
      <w:r>
        <w:rPr>
          <w:rFonts w:hint="eastAsia" w:cs="宋体" w:asciiTheme="minorEastAsia" w:hAnsiTheme="minorEastAsia" w:eastAsiaTheme="minorEastAsia"/>
          <w:bCs/>
          <w:color w:val="000000" w:themeColor="text1"/>
          <w:sz w:val="24"/>
          <w:szCs w:val="24"/>
          <w14:textFill>
            <w14:solidFill>
              <w14:schemeClr w14:val="tx1"/>
            </w14:solidFill>
          </w14:textFill>
        </w:rPr>
        <w:t>隔油器进出水检查维护；</w:t>
      </w:r>
    </w:p>
    <w:p>
      <w:pPr>
        <w:spacing w:line="360" w:lineRule="auto"/>
        <w:ind w:firstLine="555"/>
        <w:rPr>
          <w:rFonts w:cs="宋体"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w:t>
      </w:r>
      <w:r>
        <w:rPr>
          <w:rFonts w:cs="宋体" w:asciiTheme="minorEastAsia" w:hAnsiTheme="minorEastAsia" w:eastAsiaTheme="minorEastAsia"/>
          <w:bCs/>
          <w:color w:val="000000" w:themeColor="text1"/>
          <w:sz w:val="24"/>
          <w:szCs w:val="24"/>
          <w14:textFill>
            <w14:solidFill>
              <w14:schemeClr w14:val="tx1"/>
            </w14:solidFill>
          </w14:textFill>
        </w:rPr>
        <w:t>3）</w:t>
      </w:r>
      <w:r>
        <w:rPr>
          <w:rFonts w:cs="宋体" w:asciiTheme="minorEastAsia" w:hAnsiTheme="minorEastAsia" w:eastAsiaTheme="minorEastAsia"/>
          <w:bCs/>
          <w:color w:val="000000" w:themeColor="text1"/>
          <w:sz w:val="24"/>
          <w:szCs w:val="24"/>
          <w14:textFill>
            <w14:solidFill>
              <w14:schemeClr w14:val="tx1"/>
            </w14:solidFill>
          </w14:textFill>
        </w:rPr>
        <w:tab/>
      </w:r>
      <w:r>
        <w:rPr>
          <w:rFonts w:hint="eastAsia" w:cs="宋体" w:asciiTheme="minorEastAsia" w:hAnsiTheme="minorEastAsia" w:eastAsiaTheme="minorEastAsia"/>
          <w:bCs/>
          <w:color w:val="000000" w:themeColor="text1"/>
          <w:sz w:val="24"/>
          <w:szCs w:val="24"/>
          <w14:textFill>
            <w14:solidFill>
              <w14:schemeClr w14:val="tx1"/>
            </w14:solidFill>
          </w14:textFill>
        </w:rPr>
        <w:t>隔油器电机的检查维护；</w:t>
      </w:r>
    </w:p>
    <w:p>
      <w:pPr>
        <w:spacing w:line="360" w:lineRule="auto"/>
        <w:ind w:firstLine="555"/>
        <w:rPr>
          <w:rFonts w:cs="宋体"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w:t>
      </w:r>
      <w:r>
        <w:rPr>
          <w:rFonts w:cs="宋体" w:asciiTheme="minorEastAsia" w:hAnsiTheme="minorEastAsia" w:eastAsiaTheme="minorEastAsia"/>
          <w:bCs/>
          <w:color w:val="000000" w:themeColor="text1"/>
          <w:sz w:val="24"/>
          <w:szCs w:val="24"/>
          <w14:textFill>
            <w14:solidFill>
              <w14:schemeClr w14:val="tx1"/>
            </w14:solidFill>
          </w14:textFill>
        </w:rPr>
        <w:t>4）</w:t>
      </w:r>
      <w:r>
        <w:rPr>
          <w:rFonts w:cs="宋体" w:asciiTheme="minorEastAsia" w:hAnsiTheme="minorEastAsia" w:eastAsiaTheme="minorEastAsia"/>
          <w:bCs/>
          <w:color w:val="000000" w:themeColor="text1"/>
          <w:sz w:val="24"/>
          <w:szCs w:val="24"/>
          <w14:textFill>
            <w14:solidFill>
              <w14:schemeClr w14:val="tx1"/>
            </w14:solidFill>
          </w14:textFill>
        </w:rPr>
        <w:tab/>
      </w:r>
      <w:r>
        <w:rPr>
          <w:rFonts w:hint="eastAsia" w:cs="宋体" w:asciiTheme="minorEastAsia" w:hAnsiTheme="minorEastAsia" w:eastAsiaTheme="minorEastAsia"/>
          <w:color w:val="000000" w:themeColor="text1"/>
          <w:kern w:val="0"/>
          <w:sz w:val="24"/>
          <w:szCs w:val="24"/>
          <w14:textFill>
            <w14:solidFill>
              <w14:schemeClr w14:val="tx1"/>
            </w14:solidFill>
          </w14:textFill>
        </w:rPr>
        <w:t>隔油器提篮式隔栅的检查维护</w:t>
      </w:r>
      <w:r>
        <w:rPr>
          <w:rFonts w:hint="eastAsia" w:cs="宋体" w:asciiTheme="minorEastAsia" w:hAnsiTheme="minorEastAsia" w:eastAsiaTheme="minorEastAsia"/>
          <w:bCs/>
          <w:color w:val="000000" w:themeColor="text1"/>
          <w:sz w:val="24"/>
          <w:szCs w:val="24"/>
          <w14:textFill>
            <w14:solidFill>
              <w14:schemeClr w14:val="tx1"/>
            </w14:solidFill>
          </w14:textFill>
        </w:rPr>
        <w:t>；</w:t>
      </w:r>
    </w:p>
    <w:p>
      <w:pPr>
        <w:spacing w:line="360" w:lineRule="auto"/>
        <w:ind w:firstLine="555"/>
        <w:rPr>
          <w:rFonts w:cs="宋体"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w:t>
      </w:r>
      <w:r>
        <w:rPr>
          <w:rFonts w:cs="宋体" w:asciiTheme="minorEastAsia" w:hAnsiTheme="minorEastAsia" w:eastAsiaTheme="minorEastAsia"/>
          <w:bCs/>
          <w:color w:val="000000" w:themeColor="text1"/>
          <w:sz w:val="24"/>
          <w:szCs w:val="24"/>
          <w14:textFill>
            <w14:solidFill>
              <w14:schemeClr w14:val="tx1"/>
            </w14:solidFill>
          </w14:textFill>
        </w:rPr>
        <w:t>5）</w:t>
      </w:r>
      <w:r>
        <w:rPr>
          <w:rFonts w:cs="宋体" w:asciiTheme="minorEastAsia" w:hAnsiTheme="minorEastAsia" w:eastAsiaTheme="minorEastAsia"/>
          <w:bCs/>
          <w:color w:val="000000" w:themeColor="text1"/>
          <w:sz w:val="24"/>
          <w:szCs w:val="24"/>
          <w14:textFill>
            <w14:solidFill>
              <w14:schemeClr w14:val="tx1"/>
            </w14:solidFill>
          </w14:textFill>
        </w:rPr>
        <w:tab/>
      </w:r>
      <w:r>
        <w:rPr>
          <w:rFonts w:hint="eastAsia" w:cs="宋体" w:asciiTheme="minorEastAsia" w:hAnsiTheme="minorEastAsia" w:eastAsiaTheme="minorEastAsia"/>
          <w:bCs/>
          <w:color w:val="000000" w:themeColor="text1"/>
          <w:sz w:val="24"/>
          <w:szCs w:val="24"/>
          <w14:textFill>
            <w14:solidFill>
              <w14:schemeClr w14:val="tx1"/>
            </w14:solidFill>
          </w14:textFill>
        </w:rPr>
        <w:t>隔油器控制系统的检查维护；</w:t>
      </w:r>
    </w:p>
    <w:p>
      <w:pPr>
        <w:spacing w:line="360" w:lineRule="auto"/>
        <w:ind w:firstLine="555"/>
        <w:rPr>
          <w:rFonts w:cs="宋体"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w:t>
      </w:r>
      <w:r>
        <w:rPr>
          <w:rFonts w:cs="宋体" w:asciiTheme="minorEastAsia" w:hAnsiTheme="minorEastAsia" w:eastAsiaTheme="minorEastAsia"/>
          <w:bCs/>
          <w:color w:val="000000" w:themeColor="text1"/>
          <w:sz w:val="24"/>
          <w:szCs w:val="24"/>
          <w14:textFill>
            <w14:solidFill>
              <w14:schemeClr w14:val="tx1"/>
            </w14:solidFill>
          </w14:textFill>
        </w:rPr>
        <w:t>6）</w:t>
      </w:r>
      <w:r>
        <w:rPr>
          <w:rFonts w:cs="宋体" w:asciiTheme="minorEastAsia" w:hAnsiTheme="minorEastAsia" w:eastAsiaTheme="minorEastAsia"/>
          <w:bCs/>
          <w:color w:val="000000" w:themeColor="text1"/>
          <w:sz w:val="24"/>
          <w:szCs w:val="24"/>
          <w14:textFill>
            <w14:solidFill>
              <w14:schemeClr w14:val="tx1"/>
            </w14:solidFill>
          </w14:textFill>
        </w:rPr>
        <w:tab/>
      </w:r>
      <w:r>
        <w:rPr>
          <w:rFonts w:hint="eastAsia" w:cs="宋体" w:asciiTheme="minorEastAsia" w:hAnsiTheme="minorEastAsia" w:eastAsiaTheme="minorEastAsia"/>
          <w:bCs/>
          <w:color w:val="000000" w:themeColor="text1"/>
          <w:sz w:val="24"/>
          <w:szCs w:val="24"/>
          <w14:textFill>
            <w14:solidFill>
              <w14:schemeClr w14:val="tx1"/>
            </w14:solidFill>
          </w14:textFill>
        </w:rPr>
        <w:t>隔油器池内的清理；</w:t>
      </w:r>
    </w:p>
    <w:p>
      <w:pPr>
        <w:spacing w:line="360" w:lineRule="auto"/>
        <w:ind w:firstLine="555"/>
        <w:rPr>
          <w:rFonts w:cs="宋体"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w:t>
      </w:r>
      <w:r>
        <w:rPr>
          <w:rFonts w:cs="宋体" w:asciiTheme="minorEastAsia" w:hAnsiTheme="minorEastAsia" w:eastAsiaTheme="minorEastAsia"/>
          <w:bCs/>
          <w:color w:val="000000" w:themeColor="text1"/>
          <w:sz w:val="24"/>
          <w:szCs w:val="24"/>
          <w14:textFill>
            <w14:solidFill>
              <w14:schemeClr w14:val="tx1"/>
            </w14:solidFill>
          </w14:textFill>
        </w:rPr>
        <w:t xml:space="preserve">7） </w:t>
      </w:r>
      <w:r>
        <w:rPr>
          <w:rFonts w:hint="eastAsia" w:cs="宋体" w:asciiTheme="minorEastAsia" w:hAnsiTheme="minorEastAsia" w:eastAsiaTheme="minorEastAsia"/>
          <w:bCs/>
          <w:color w:val="000000" w:themeColor="text1"/>
          <w:sz w:val="24"/>
          <w:szCs w:val="24"/>
          <w14:textFill>
            <w14:solidFill>
              <w14:schemeClr w14:val="tx1"/>
            </w14:solidFill>
          </w14:textFill>
        </w:rPr>
        <w:t>根据招标方要求进行防锈处理。</w:t>
      </w:r>
    </w:p>
    <w:p>
      <w:pPr>
        <w:pStyle w:val="12"/>
        <w:numPr>
          <w:ilvl w:val="0"/>
          <w:numId w:val="3"/>
        </w:numPr>
        <w:spacing w:line="360" w:lineRule="auto"/>
        <w:rPr>
          <w:rFonts w:asciiTheme="minorEastAsia" w:hAnsiTheme="minorEastAsia" w:eastAsiaTheme="minorEastAsia"/>
          <w:b/>
          <w:color w:val="000000" w:themeColor="text1"/>
          <w:szCs w:val="24"/>
          <w14:textFill>
            <w14:solidFill>
              <w14:schemeClr w14:val="tx1"/>
            </w14:solidFill>
          </w14:textFill>
        </w:rPr>
      </w:pPr>
      <w:r>
        <w:rPr>
          <w:rFonts w:hint="eastAsia" w:asciiTheme="minorEastAsia" w:hAnsiTheme="minorEastAsia" w:eastAsiaTheme="minorEastAsia"/>
          <w:b/>
          <w:color w:val="000000" w:themeColor="text1"/>
          <w:szCs w:val="24"/>
          <w14:textFill>
            <w14:solidFill>
              <w14:schemeClr w14:val="tx1"/>
            </w14:solidFill>
          </w14:textFill>
        </w:rPr>
        <w:t>第三年度为潜水泵周期性维护保养</w:t>
      </w:r>
    </w:p>
    <w:p>
      <w:pPr>
        <w:pStyle w:val="12"/>
        <w:spacing w:line="360" w:lineRule="auto"/>
        <w:ind w:firstLine="480"/>
        <w:rPr>
          <w:rFonts w:asciiTheme="minorEastAsia" w:hAnsiTheme="minorEastAsia" w:eastAsiaTheme="minorEastAsia"/>
          <w:bCs/>
          <w:color w:val="000000" w:themeColor="text1"/>
          <w:kern w:val="2"/>
          <w:szCs w:val="24"/>
          <w14:textFill>
            <w14:solidFill>
              <w14:schemeClr w14:val="tx1"/>
            </w14:solidFill>
          </w14:textFill>
        </w:rPr>
      </w:pPr>
      <w:r>
        <w:rPr>
          <w:rFonts w:hint="eastAsia" w:asciiTheme="minorEastAsia" w:hAnsiTheme="minorEastAsia" w:eastAsiaTheme="minorEastAsia"/>
          <w:bCs/>
          <w:color w:val="000000" w:themeColor="text1"/>
          <w:kern w:val="2"/>
          <w:szCs w:val="24"/>
          <w14:textFill>
            <w14:solidFill>
              <w14:schemeClr w14:val="tx1"/>
            </w14:solidFill>
          </w14:textFill>
        </w:rPr>
        <w:t>①潜水泵</w:t>
      </w:r>
    </w:p>
    <w:p>
      <w:pPr>
        <w:pStyle w:val="12"/>
        <w:spacing w:line="360" w:lineRule="auto"/>
        <w:ind w:firstLine="480"/>
        <w:rPr>
          <w:rFonts w:asciiTheme="minorEastAsia" w:hAnsiTheme="minorEastAsia" w:eastAsiaTheme="minorEastAsia"/>
          <w:bCs/>
          <w:color w:val="000000" w:themeColor="text1"/>
          <w:kern w:val="2"/>
          <w:szCs w:val="24"/>
          <w14:textFill>
            <w14:solidFill>
              <w14:schemeClr w14:val="tx1"/>
            </w14:solidFill>
          </w14:textFill>
        </w:rPr>
      </w:pPr>
      <w:r>
        <w:rPr>
          <w:rFonts w:hint="eastAsia" w:asciiTheme="minorEastAsia" w:hAnsiTheme="minorEastAsia" w:eastAsiaTheme="minorEastAsia"/>
          <w:bCs/>
          <w:color w:val="000000" w:themeColor="text1"/>
          <w:kern w:val="2"/>
          <w:szCs w:val="24"/>
          <w14:textFill>
            <w14:solidFill>
              <w14:schemeClr w14:val="tx1"/>
            </w14:solidFill>
          </w14:textFill>
        </w:rPr>
        <w:t>周期性维护保养是根据潜水泵运行数据、技术状况（工况）、使用环境来选择性的对某一台潜水泵是否要进行大修。具体工作可分为两部分即日常维护和大修</w:t>
      </w:r>
    </w:p>
    <w:p>
      <w:pPr>
        <w:pStyle w:val="12"/>
        <w:spacing w:line="360" w:lineRule="auto"/>
        <w:ind w:firstLine="480"/>
        <w:rPr>
          <w:rFonts w:asciiTheme="minorEastAsia" w:hAnsiTheme="minorEastAsia" w:eastAsiaTheme="minorEastAsia"/>
          <w:bCs/>
          <w:color w:val="000000" w:themeColor="text1"/>
          <w:kern w:val="2"/>
          <w:szCs w:val="24"/>
          <w14:textFill>
            <w14:solidFill>
              <w14:schemeClr w14:val="tx1"/>
            </w14:solidFill>
          </w14:textFill>
        </w:rPr>
      </w:pPr>
      <w:r>
        <w:rPr>
          <w:rFonts w:asciiTheme="minorEastAsia" w:hAnsiTheme="minorEastAsia" w:eastAsiaTheme="minorEastAsia"/>
          <w:bCs/>
          <w:color w:val="000000" w:themeColor="text1"/>
          <w:kern w:val="2"/>
          <w:szCs w:val="24"/>
          <w14:textFill>
            <w14:solidFill>
              <w14:schemeClr w14:val="tx1"/>
            </w14:solidFill>
          </w14:textFill>
        </w:rPr>
        <w:t>1、日常维护：延续做好第二年度的全部维保工作内容</w:t>
      </w:r>
    </w:p>
    <w:p>
      <w:pPr>
        <w:pStyle w:val="12"/>
        <w:spacing w:line="360" w:lineRule="auto"/>
        <w:ind w:firstLine="480"/>
        <w:rPr>
          <w:rFonts w:asciiTheme="minorEastAsia" w:hAnsiTheme="minorEastAsia" w:eastAsiaTheme="minorEastAsia"/>
          <w:bCs/>
          <w:color w:val="000000" w:themeColor="text1"/>
          <w:kern w:val="2"/>
          <w:szCs w:val="24"/>
          <w14:textFill>
            <w14:solidFill>
              <w14:schemeClr w14:val="tx1"/>
            </w14:solidFill>
          </w14:textFill>
        </w:rPr>
      </w:pPr>
      <w:r>
        <w:rPr>
          <w:rFonts w:asciiTheme="minorEastAsia" w:hAnsiTheme="minorEastAsia" w:eastAsiaTheme="minorEastAsia"/>
          <w:bCs/>
          <w:color w:val="000000" w:themeColor="text1"/>
          <w:kern w:val="2"/>
          <w:szCs w:val="24"/>
          <w14:textFill>
            <w14:solidFill>
              <w14:schemeClr w14:val="tx1"/>
            </w14:solidFill>
          </w14:textFill>
        </w:rPr>
        <w:t>2、对于需要大修的潜水泵进行深度保养（深度保养参照第一年度工作内容进行）　　</w:t>
      </w:r>
    </w:p>
    <w:p>
      <w:pPr>
        <w:pStyle w:val="12"/>
        <w:spacing w:line="360" w:lineRule="auto"/>
        <w:ind w:firstLine="480"/>
        <w:rPr>
          <w:rFonts w:asciiTheme="minorEastAsia" w:hAnsiTheme="minorEastAsia" w:eastAsiaTheme="minorEastAsia"/>
          <w:bCs/>
          <w:color w:val="000000" w:themeColor="text1"/>
          <w:kern w:val="2"/>
          <w:szCs w:val="24"/>
          <w14:textFill>
            <w14:solidFill>
              <w14:schemeClr w14:val="tx1"/>
            </w14:solidFill>
          </w14:textFill>
        </w:rPr>
      </w:pPr>
      <w:r>
        <w:rPr>
          <w:rFonts w:asciiTheme="minorEastAsia" w:hAnsiTheme="minorEastAsia" w:eastAsiaTheme="minorEastAsia"/>
          <w:bCs/>
          <w:color w:val="000000" w:themeColor="text1"/>
          <w:kern w:val="2"/>
          <w:szCs w:val="24"/>
          <w14:textFill>
            <w14:solidFill>
              <w14:schemeClr w14:val="tx1"/>
            </w14:solidFill>
          </w14:textFill>
        </w:rPr>
        <w:t>2.1检查水泵的密封环磨损情况，必要时进行更换或修理。检查方法：拆机检查是否需要更换该部件。</w:t>
      </w:r>
    </w:p>
    <w:p>
      <w:pPr>
        <w:pStyle w:val="12"/>
        <w:spacing w:line="360" w:lineRule="auto"/>
        <w:ind w:firstLine="480"/>
        <w:rPr>
          <w:rFonts w:asciiTheme="minorEastAsia" w:hAnsiTheme="minorEastAsia" w:eastAsiaTheme="minorEastAsia"/>
          <w:bCs/>
          <w:color w:val="000000" w:themeColor="text1"/>
          <w:kern w:val="2"/>
          <w:szCs w:val="24"/>
          <w14:textFill>
            <w14:solidFill>
              <w14:schemeClr w14:val="tx1"/>
            </w14:solidFill>
          </w14:textFill>
        </w:rPr>
      </w:pPr>
      <w:r>
        <w:rPr>
          <w:rFonts w:asciiTheme="minorEastAsia" w:hAnsiTheme="minorEastAsia" w:eastAsiaTheme="minorEastAsia"/>
          <w:bCs/>
          <w:color w:val="000000" w:themeColor="text1"/>
          <w:kern w:val="2"/>
          <w:szCs w:val="24"/>
          <w14:textFill>
            <w14:solidFill>
              <w14:schemeClr w14:val="tx1"/>
            </w14:solidFill>
          </w14:textFill>
        </w:rPr>
        <w:t>2.2更换密封填料，检查所有轴承的转动情况，用温感器测量温度不超过75℃，更换轴承润滑油。</w:t>
      </w:r>
    </w:p>
    <w:p>
      <w:pPr>
        <w:pStyle w:val="12"/>
        <w:spacing w:line="360" w:lineRule="auto"/>
        <w:ind w:firstLine="480"/>
        <w:rPr>
          <w:rFonts w:asciiTheme="minorEastAsia" w:hAnsiTheme="minorEastAsia" w:eastAsiaTheme="minorEastAsia"/>
          <w:bCs/>
          <w:color w:val="000000" w:themeColor="text1"/>
          <w:kern w:val="2"/>
          <w:szCs w:val="24"/>
          <w14:textFill>
            <w14:solidFill>
              <w14:schemeClr w14:val="tx1"/>
            </w14:solidFill>
          </w14:textFill>
        </w:rPr>
      </w:pPr>
      <w:r>
        <w:rPr>
          <w:rFonts w:asciiTheme="minorEastAsia" w:hAnsiTheme="minorEastAsia" w:eastAsiaTheme="minorEastAsia"/>
          <w:bCs/>
          <w:color w:val="000000" w:themeColor="text1"/>
          <w:kern w:val="2"/>
          <w:szCs w:val="24"/>
          <w14:textFill>
            <w14:solidFill>
              <w14:schemeClr w14:val="tx1"/>
            </w14:solidFill>
          </w14:textFill>
        </w:rPr>
        <w:t>2.3检查轴承轴是否有磨损情况必要时进行加工处理。</w:t>
      </w:r>
    </w:p>
    <w:p>
      <w:pPr>
        <w:pStyle w:val="12"/>
        <w:spacing w:line="360" w:lineRule="auto"/>
        <w:ind w:firstLine="480"/>
        <w:rPr>
          <w:rFonts w:asciiTheme="minorEastAsia" w:hAnsiTheme="minorEastAsia" w:eastAsiaTheme="minorEastAsia"/>
          <w:bCs/>
          <w:color w:val="000000" w:themeColor="text1"/>
          <w:kern w:val="2"/>
          <w:szCs w:val="24"/>
          <w14:textFill>
            <w14:solidFill>
              <w14:schemeClr w14:val="tx1"/>
            </w14:solidFill>
          </w14:textFill>
        </w:rPr>
      </w:pPr>
      <w:r>
        <w:rPr>
          <w:rFonts w:asciiTheme="minorEastAsia" w:hAnsiTheme="minorEastAsia" w:eastAsiaTheme="minorEastAsia"/>
          <w:bCs/>
          <w:color w:val="000000" w:themeColor="text1"/>
          <w:kern w:val="2"/>
          <w:szCs w:val="24"/>
          <w14:textFill>
            <w14:solidFill>
              <w14:schemeClr w14:val="tx1"/>
            </w14:solidFill>
          </w14:textFill>
        </w:rPr>
        <w:t>2.4检查泵叶轮片气蚀、泵壳的腐蚀情况，泵壳及机座涂防锈漆，如蚀穿或缺损则进行更换。</w:t>
      </w:r>
    </w:p>
    <w:p>
      <w:pPr>
        <w:spacing w:line="360" w:lineRule="auto"/>
        <w:ind w:firstLine="555"/>
        <w:rPr>
          <w:rFonts w:cs="宋体"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②隔油器</w:t>
      </w:r>
    </w:p>
    <w:p>
      <w:pPr>
        <w:spacing w:line="360" w:lineRule="auto"/>
        <w:ind w:firstLine="555"/>
        <w:rPr>
          <w:rFonts w:cs="宋体"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w:t>
      </w:r>
      <w:r>
        <w:rPr>
          <w:rFonts w:cs="宋体" w:asciiTheme="minorEastAsia" w:hAnsiTheme="minorEastAsia" w:eastAsiaTheme="minorEastAsia"/>
          <w:bCs/>
          <w:color w:val="000000" w:themeColor="text1"/>
          <w:sz w:val="24"/>
          <w:szCs w:val="24"/>
          <w14:textFill>
            <w14:solidFill>
              <w14:schemeClr w14:val="tx1"/>
            </w14:solidFill>
          </w14:textFill>
        </w:rPr>
        <w:t>1）</w:t>
      </w:r>
      <w:r>
        <w:rPr>
          <w:rFonts w:cs="宋体" w:asciiTheme="minorEastAsia" w:hAnsiTheme="minorEastAsia" w:eastAsiaTheme="minorEastAsia"/>
          <w:bCs/>
          <w:color w:val="000000" w:themeColor="text1"/>
          <w:sz w:val="24"/>
          <w:szCs w:val="24"/>
          <w14:textFill>
            <w14:solidFill>
              <w14:schemeClr w14:val="tx1"/>
            </w14:solidFill>
          </w14:textFill>
        </w:rPr>
        <w:tab/>
      </w:r>
      <w:r>
        <w:rPr>
          <w:rFonts w:hint="eastAsia" w:cs="宋体" w:asciiTheme="minorEastAsia" w:hAnsiTheme="minorEastAsia" w:eastAsiaTheme="minorEastAsia"/>
          <w:bCs/>
          <w:color w:val="000000" w:themeColor="text1"/>
          <w:sz w:val="24"/>
          <w:szCs w:val="24"/>
          <w14:textFill>
            <w14:solidFill>
              <w14:schemeClr w14:val="tx1"/>
            </w14:solidFill>
          </w14:textFill>
        </w:rPr>
        <w:t>隔油器轴承、刮板的检查维护；</w:t>
      </w:r>
    </w:p>
    <w:p>
      <w:pPr>
        <w:spacing w:line="360" w:lineRule="auto"/>
        <w:ind w:firstLine="555"/>
        <w:rPr>
          <w:rFonts w:cs="宋体"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w:t>
      </w:r>
      <w:r>
        <w:rPr>
          <w:rFonts w:cs="宋体" w:asciiTheme="minorEastAsia" w:hAnsiTheme="minorEastAsia" w:eastAsiaTheme="minorEastAsia"/>
          <w:bCs/>
          <w:color w:val="000000" w:themeColor="text1"/>
          <w:sz w:val="24"/>
          <w:szCs w:val="24"/>
          <w14:textFill>
            <w14:solidFill>
              <w14:schemeClr w14:val="tx1"/>
            </w14:solidFill>
          </w14:textFill>
        </w:rPr>
        <w:t>2）</w:t>
      </w:r>
      <w:r>
        <w:rPr>
          <w:rFonts w:cs="宋体" w:asciiTheme="minorEastAsia" w:hAnsiTheme="minorEastAsia" w:eastAsiaTheme="minorEastAsia"/>
          <w:bCs/>
          <w:color w:val="000000" w:themeColor="text1"/>
          <w:sz w:val="24"/>
          <w:szCs w:val="24"/>
          <w14:textFill>
            <w14:solidFill>
              <w14:schemeClr w14:val="tx1"/>
            </w14:solidFill>
          </w14:textFill>
        </w:rPr>
        <w:tab/>
      </w:r>
      <w:r>
        <w:rPr>
          <w:rFonts w:hint="eastAsia" w:cs="宋体" w:asciiTheme="minorEastAsia" w:hAnsiTheme="minorEastAsia" w:eastAsiaTheme="minorEastAsia"/>
          <w:bCs/>
          <w:color w:val="000000" w:themeColor="text1"/>
          <w:sz w:val="24"/>
          <w:szCs w:val="24"/>
          <w14:textFill>
            <w14:solidFill>
              <w14:schemeClr w14:val="tx1"/>
            </w14:solidFill>
          </w14:textFill>
        </w:rPr>
        <w:t>隔油器进出水检查维护；</w:t>
      </w:r>
    </w:p>
    <w:p>
      <w:pPr>
        <w:spacing w:line="360" w:lineRule="auto"/>
        <w:ind w:firstLine="555"/>
        <w:rPr>
          <w:rFonts w:cs="宋体"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w:t>
      </w:r>
      <w:r>
        <w:rPr>
          <w:rFonts w:cs="宋体" w:asciiTheme="minorEastAsia" w:hAnsiTheme="minorEastAsia" w:eastAsiaTheme="minorEastAsia"/>
          <w:bCs/>
          <w:color w:val="000000" w:themeColor="text1"/>
          <w:sz w:val="24"/>
          <w:szCs w:val="24"/>
          <w14:textFill>
            <w14:solidFill>
              <w14:schemeClr w14:val="tx1"/>
            </w14:solidFill>
          </w14:textFill>
        </w:rPr>
        <w:t>3）</w:t>
      </w:r>
      <w:r>
        <w:rPr>
          <w:rFonts w:cs="宋体" w:asciiTheme="minorEastAsia" w:hAnsiTheme="minorEastAsia" w:eastAsiaTheme="minorEastAsia"/>
          <w:bCs/>
          <w:color w:val="000000" w:themeColor="text1"/>
          <w:sz w:val="24"/>
          <w:szCs w:val="24"/>
          <w14:textFill>
            <w14:solidFill>
              <w14:schemeClr w14:val="tx1"/>
            </w14:solidFill>
          </w14:textFill>
        </w:rPr>
        <w:tab/>
      </w:r>
      <w:r>
        <w:rPr>
          <w:rFonts w:hint="eastAsia" w:cs="宋体" w:asciiTheme="minorEastAsia" w:hAnsiTheme="minorEastAsia" w:eastAsiaTheme="minorEastAsia"/>
          <w:bCs/>
          <w:color w:val="000000" w:themeColor="text1"/>
          <w:sz w:val="24"/>
          <w:szCs w:val="24"/>
          <w14:textFill>
            <w14:solidFill>
              <w14:schemeClr w14:val="tx1"/>
            </w14:solidFill>
          </w14:textFill>
        </w:rPr>
        <w:t>隔油器电机的检查维护；</w:t>
      </w:r>
    </w:p>
    <w:p>
      <w:pPr>
        <w:spacing w:line="360" w:lineRule="auto"/>
        <w:ind w:firstLine="555"/>
        <w:rPr>
          <w:rFonts w:cs="宋体"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w:t>
      </w:r>
      <w:r>
        <w:rPr>
          <w:rFonts w:cs="宋体" w:asciiTheme="minorEastAsia" w:hAnsiTheme="minorEastAsia" w:eastAsiaTheme="minorEastAsia"/>
          <w:bCs/>
          <w:color w:val="000000" w:themeColor="text1"/>
          <w:sz w:val="24"/>
          <w:szCs w:val="24"/>
          <w14:textFill>
            <w14:solidFill>
              <w14:schemeClr w14:val="tx1"/>
            </w14:solidFill>
          </w14:textFill>
        </w:rPr>
        <w:t>4）</w:t>
      </w:r>
      <w:r>
        <w:rPr>
          <w:rFonts w:cs="宋体" w:asciiTheme="minorEastAsia" w:hAnsiTheme="minorEastAsia" w:eastAsiaTheme="minorEastAsia"/>
          <w:bCs/>
          <w:color w:val="000000" w:themeColor="text1"/>
          <w:sz w:val="24"/>
          <w:szCs w:val="24"/>
          <w14:textFill>
            <w14:solidFill>
              <w14:schemeClr w14:val="tx1"/>
            </w14:solidFill>
          </w14:textFill>
        </w:rPr>
        <w:tab/>
      </w:r>
      <w:r>
        <w:rPr>
          <w:rFonts w:hint="eastAsia" w:cs="宋体" w:asciiTheme="minorEastAsia" w:hAnsiTheme="minorEastAsia" w:eastAsiaTheme="minorEastAsia"/>
          <w:color w:val="000000" w:themeColor="text1"/>
          <w:kern w:val="0"/>
          <w:sz w:val="24"/>
          <w:szCs w:val="24"/>
          <w14:textFill>
            <w14:solidFill>
              <w14:schemeClr w14:val="tx1"/>
            </w14:solidFill>
          </w14:textFill>
        </w:rPr>
        <w:t>隔油器提篮式隔栅的检查维护</w:t>
      </w:r>
      <w:r>
        <w:rPr>
          <w:rFonts w:hint="eastAsia" w:cs="宋体" w:asciiTheme="minorEastAsia" w:hAnsiTheme="minorEastAsia" w:eastAsiaTheme="minorEastAsia"/>
          <w:bCs/>
          <w:color w:val="000000" w:themeColor="text1"/>
          <w:sz w:val="24"/>
          <w:szCs w:val="24"/>
          <w14:textFill>
            <w14:solidFill>
              <w14:schemeClr w14:val="tx1"/>
            </w14:solidFill>
          </w14:textFill>
        </w:rPr>
        <w:t>；</w:t>
      </w:r>
    </w:p>
    <w:p>
      <w:pPr>
        <w:spacing w:line="360" w:lineRule="auto"/>
        <w:ind w:firstLine="555"/>
        <w:rPr>
          <w:rFonts w:cs="宋体"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w:t>
      </w:r>
      <w:r>
        <w:rPr>
          <w:rFonts w:cs="宋体" w:asciiTheme="minorEastAsia" w:hAnsiTheme="minorEastAsia" w:eastAsiaTheme="minorEastAsia"/>
          <w:bCs/>
          <w:color w:val="000000" w:themeColor="text1"/>
          <w:sz w:val="24"/>
          <w:szCs w:val="24"/>
          <w14:textFill>
            <w14:solidFill>
              <w14:schemeClr w14:val="tx1"/>
            </w14:solidFill>
          </w14:textFill>
        </w:rPr>
        <w:t>5）</w:t>
      </w:r>
      <w:r>
        <w:rPr>
          <w:rFonts w:cs="宋体" w:asciiTheme="minorEastAsia" w:hAnsiTheme="minorEastAsia" w:eastAsiaTheme="minorEastAsia"/>
          <w:bCs/>
          <w:color w:val="000000" w:themeColor="text1"/>
          <w:sz w:val="24"/>
          <w:szCs w:val="24"/>
          <w14:textFill>
            <w14:solidFill>
              <w14:schemeClr w14:val="tx1"/>
            </w14:solidFill>
          </w14:textFill>
        </w:rPr>
        <w:tab/>
      </w:r>
      <w:r>
        <w:rPr>
          <w:rFonts w:hint="eastAsia" w:cs="宋体" w:asciiTheme="minorEastAsia" w:hAnsiTheme="minorEastAsia" w:eastAsiaTheme="minorEastAsia"/>
          <w:bCs/>
          <w:color w:val="000000" w:themeColor="text1"/>
          <w:sz w:val="24"/>
          <w:szCs w:val="24"/>
          <w14:textFill>
            <w14:solidFill>
              <w14:schemeClr w14:val="tx1"/>
            </w14:solidFill>
          </w14:textFill>
        </w:rPr>
        <w:t>隔油器控制系统的检查维护；</w:t>
      </w:r>
    </w:p>
    <w:p>
      <w:pPr>
        <w:spacing w:line="360" w:lineRule="auto"/>
        <w:ind w:firstLine="555"/>
        <w:rPr>
          <w:rFonts w:cs="宋体"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w:t>
      </w:r>
      <w:r>
        <w:rPr>
          <w:rFonts w:cs="宋体" w:asciiTheme="minorEastAsia" w:hAnsiTheme="minorEastAsia" w:eastAsiaTheme="minorEastAsia"/>
          <w:bCs/>
          <w:color w:val="000000" w:themeColor="text1"/>
          <w:sz w:val="24"/>
          <w:szCs w:val="24"/>
          <w14:textFill>
            <w14:solidFill>
              <w14:schemeClr w14:val="tx1"/>
            </w14:solidFill>
          </w14:textFill>
        </w:rPr>
        <w:t>6）</w:t>
      </w:r>
      <w:r>
        <w:rPr>
          <w:rFonts w:cs="宋体" w:asciiTheme="minorEastAsia" w:hAnsiTheme="minorEastAsia" w:eastAsiaTheme="minorEastAsia"/>
          <w:bCs/>
          <w:color w:val="000000" w:themeColor="text1"/>
          <w:sz w:val="24"/>
          <w:szCs w:val="24"/>
          <w14:textFill>
            <w14:solidFill>
              <w14:schemeClr w14:val="tx1"/>
            </w14:solidFill>
          </w14:textFill>
        </w:rPr>
        <w:tab/>
      </w:r>
      <w:r>
        <w:rPr>
          <w:rFonts w:hint="eastAsia" w:cs="宋体" w:asciiTheme="minorEastAsia" w:hAnsiTheme="minorEastAsia" w:eastAsiaTheme="minorEastAsia"/>
          <w:bCs/>
          <w:color w:val="000000" w:themeColor="text1"/>
          <w:sz w:val="24"/>
          <w:szCs w:val="24"/>
          <w14:textFill>
            <w14:solidFill>
              <w14:schemeClr w14:val="tx1"/>
            </w14:solidFill>
          </w14:textFill>
        </w:rPr>
        <w:t>隔油器池内的清理；</w:t>
      </w:r>
    </w:p>
    <w:p>
      <w:pPr>
        <w:ind w:firstLine="555"/>
        <w:rPr>
          <w:rFonts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w:t>
      </w:r>
      <w:r>
        <w:rPr>
          <w:rFonts w:cs="宋体" w:asciiTheme="minorEastAsia" w:hAnsiTheme="minorEastAsia" w:eastAsiaTheme="minorEastAsia"/>
          <w:bCs/>
          <w:color w:val="000000" w:themeColor="text1"/>
          <w:sz w:val="24"/>
          <w:szCs w:val="24"/>
          <w14:textFill>
            <w14:solidFill>
              <w14:schemeClr w14:val="tx1"/>
            </w14:solidFill>
          </w14:textFill>
        </w:rPr>
        <w:t xml:space="preserve">7） </w:t>
      </w:r>
      <w:r>
        <w:rPr>
          <w:rFonts w:hint="eastAsia" w:cs="宋体" w:asciiTheme="minorEastAsia" w:hAnsiTheme="minorEastAsia" w:eastAsiaTheme="minorEastAsia"/>
          <w:bCs/>
          <w:color w:val="000000" w:themeColor="text1"/>
          <w:sz w:val="24"/>
          <w:szCs w:val="24"/>
          <w14:textFill>
            <w14:solidFill>
              <w14:schemeClr w14:val="tx1"/>
            </w14:solidFill>
          </w14:textFill>
        </w:rPr>
        <w:t>根据招标方要求进行防锈处理。</w:t>
      </w:r>
    </w:p>
    <w:p>
      <w:pPr>
        <w:pStyle w:val="12"/>
        <w:spacing w:line="360" w:lineRule="auto"/>
        <w:ind w:firstLine="480"/>
        <w:rPr>
          <w:rFonts w:asciiTheme="minorEastAsia" w:hAnsiTheme="minorEastAsia" w:eastAsiaTheme="minorEastAsia"/>
          <w:b/>
          <w:color w:val="000000" w:themeColor="text1"/>
          <w:kern w:val="2"/>
          <w:szCs w:val="24"/>
          <w14:textFill>
            <w14:solidFill>
              <w14:schemeClr w14:val="tx1"/>
            </w14:solidFill>
          </w14:textFill>
        </w:rPr>
      </w:pPr>
      <w:r>
        <w:rPr>
          <w:rFonts w:hint="eastAsia" w:asciiTheme="minorEastAsia" w:hAnsiTheme="minorEastAsia" w:eastAsiaTheme="minorEastAsia"/>
          <w:b/>
          <w:color w:val="000000" w:themeColor="text1"/>
          <w:kern w:val="2"/>
          <w:szCs w:val="24"/>
          <w14:textFill>
            <w14:solidFill>
              <w14:schemeClr w14:val="tx1"/>
            </w14:solidFill>
          </w14:textFill>
        </w:rPr>
        <w:t>（三）其他要求</w:t>
      </w:r>
    </w:p>
    <w:p>
      <w:pPr>
        <w:spacing w:line="360" w:lineRule="auto"/>
        <w:ind w:firstLine="555"/>
        <w:rPr>
          <w:rFonts w:cs="宋体" w:asciiTheme="minorEastAsia" w:hAnsiTheme="minorEastAsia" w:eastAsiaTheme="minorEastAsia"/>
          <w:bCs/>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w:t>
      </w:r>
      <w:r>
        <w:rPr>
          <w:rFonts w:cs="宋体" w:asciiTheme="minorEastAsia" w:hAnsiTheme="minorEastAsia" w:eastAsiaTheme="minorEastAsia"/>
          <w:bCs/>
          <w:color w:val="000000" w:themeColor="text1"/>
          <w:sz w:val="24"/>
          <w:szCs w:val="24"/>
          <w14:textFill>
            <w14:solidFill>
              <w14:schemeClr w14:val="tx1"/>
            </w14:solidFill>
          </w14:textFill>
        </w:rPr>
        <w:t>.</w:t>
      </w:r>
      <w:r>
        <w:rPr>
          <w:rFonts w:cs="宋体" w:asciiTheme="minorEastAsia" w:hAnsiTheme="minorEastAsia" w:eastAsiaTheme="minorEastAsia"/>
          <w:bCs/>
          <w:color w:val="000000" w:themeColor="text1"/>
          <w:sz w:val="24"/>
          <w:szCs w:val="24"/>
          <w14:textFill>
            <w14:solidFill>
              <w14:schemeClr w14:val="tx1"/>
            </w14:solidFill>
          </w14:textFill>
        </w:rPr>
        <w:tab/>
      </w:r>
      <w:r>
        <w:rPr>
          <w:rFonts w:hint="eastAsia" w:cs="宋体" w:asciiTheme="minorEastAsia" w:hAnsiTheme="minorEastAsia" w:eastAsiaTheme="minorEastAsia"/>
          <w:bCs/>
          <w:color w:val="000000" w:themeColor="text1"/>
          <w:sz w:val="24"/>
          <w:szCs w:val="24"/>
          <w14:textFill>
            <w14:solidFill>
              <w14:schemeClr w14:val="tx1"/>
            </w14:solidFill>
          </w14:textFill>
        </w:rPr>
        <w:t>定期回访：</w:t>
      </w:r>
    </w:p>
    <w:p>
      <w:pPr>
        <w:spacing w:line="360" w:lineRule="auto"/>
        <w:ind w:firstLine="555"/>
        <w:rPr>
          <w:rFonts w:cs="宋体"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投标方在合同期内，每月到现场回访，并做好回访记录。回访工作需要根据维护服务内容跟进检查，确保每项设施设备正常，发现设施设备异常，及时修复。</w:t>
      </w:r>
    </w:p>
    <w:p>
      <w:pPr>
        <w:spacing w:line="360" w:lineRule="auto"/>
        <w:ind w:firstLine="555"/>
        <w:rPr>
          <w:rFonts w:cs="宋体" w:asciiTheme="minorEastAsia" w:hAnsiTheme="minorEastAsia" w:eastAsiaTheme="minorEastAsia"/>
          <w:bCs/>
          <w:color w:val="000000" w:themeColor="text1"/>
          <w:sz w:val="24"/>
          <w:szCs w:val="24"/>
          <w14:textFill>
            <w14:solidFill>
              <w14:schemeClr w14:val="tx1"/>
            </w14:solidFill>
          </w14:textFill>
        </w:rPr>
      </w:pPr>
      <w:r>
        <w:rPr>
          <w:rFonts w:cs="宋体" w:asciiTheme="minorEastAsia" w:hAnsiTheme="minorEastAsia" w:eastAsiaTheme="minorEastAsia"/>
          <w:bCs/>
          <w:color w:val="000000" w:themeColor="text1"/>
          <w:sz w:val="24"/>
          <w:szCs w:val="24"/>
          <w14:textFill>
            <w14:solidFill>
              <w14:schemeClr w14:val="tx1"/>
            </w14:solidFill>
          </w14:textFill>
        </w:rPr>
        <w:t>2.</w:t>
      </w:r>
      <w:r>
        <w:rPr>
          <w:rFonts w:cs="宋体" w:asciiTheme="minorEastAsia" w:hAnsiTheme="minorEastAsia" w:eastAsiaTheme="minorEastAsia"/>
          <w:bCs/>
          <w:color w:val="000000" w:themeColor="text1"/>
          <w:sz w:val="24"/>
          <w:szCs w:val="24"/>
          <w14:textFill>
            <w14:solidFill>
              <w14:schemeClr w14:val="tx1"/>
            </w14:solidFill>
          </w14:textFill>
        </w:rPr>
        <w:tab/>
      </w:r>
      <w:r>
        <w:rPr>
          <w:rFonts w:hint="eastAsia" w:cs="宋体" w:asciiTheme="minorEastAsia" w:hAnsiTheme="minorEastAsia" w:eastAsiaTheme="minorEastAsia"/>
          <w:bCs/>
          <w:color w:val="000000" w:themeColor="text1"/>
          <w:sz w:val="24"/>
          <w:szCs w:val="24"/>
          <w14:textFill>
            <w14:solidFill>
              <w14:schemeClr w14:val="tx1"/>
            </w14:solidFill>
          </w14:textFill>
        </w:rPr>
        <w:t>故障抢修：</w:t>
      </w:r>
    </w:p>
    <w:p>
      <w:pPr>
        <w:spacing w:line="360" w:lineRule="auto"/>
        <w:ind w:firstLine="555"/>
        <w:rPr>
          <w:rFonts w:cs="宋体"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在合同期限内，投标方向招标方提供现场应急维修服务。投标方应在接到招标方故障报修后</w:t>
      </w:r>
      <w:r>
        <w:rPr>
          <w:rFonts w:cs="宋体" w:asciiTheme="minorEastAsia" w:hAnsiTheme="minorEastAsia" w:eastAsiaTheme="minorEastAsia"/>
          <w:bCs/>
          <w:color w:val="000000" w:themeColor="text1"/>
          <w:sz w:val="24"/>
          <w:szCs w:val="24"/>
          <w14:textFill>
            <w14:solidFill>
              <w14:schemeClr w14:val="tx1"/>
            </w14:solidFill>
          </w14:textFill>
        </w:rPr>
        <w:t>12小时内抵达设备现场开展维修工作，在汛期（6、7、8、9、10月）投标方必须在接到招标方故障报修后3小时内抵达设备现场</w:t>
      </w:r>
      <w:r>
        <w:rPr>
          <w:rFonts w:hint="eastAsia" w:cs="宋体" w:asciiTheme="minorEastAsia" w:hAnsiTheme="minorEastAsia" w:eastAsiaTheme="minorEastAsia"/>
          <w:bCs/>
          <w:color w:val="000000" w:themeColor="text1"/>
          <w:sz w:val="24"/>
          <w:szCs w:val="24"/>
          <w14:textFill>
            <w14:solidFill>
              <w14:schemeClr w14:val="tx1"/>
            </w14:solidFill>
          </w14:textFill>
        </w:rPr>
        <w:t>，必要时根据招标方要求，需现场有人值守。</w:t>
      </w:r>
    </w:p>
    <w:p>
      <w:pPr>
        <w:spacing w:line="360" w:lineRule="auto"/>
        <w:ind w:firstLine="555"/>
        <w:rPr>
          <w:rFonts w:cs="宋体" w:asciiTheme="minorEastAsia" w:hAnsiTheme="minorEastAsia" w:eastAsiaTheme="minorEastAsia"/>
          <w:bCs/>
          <w:color w:val="000000" w:themeColor="text1"/>
          <w:sz w:val="24"/>
          <w:szCs w:val="24"/>
          <w14:textFill>
            <w14:solidFill>
              <w14:schemeClr w14:val="tx1"/>
            </w14:solidFill>
          </w14:textFill>
        </w:rPr>
      </w:pPr>
      <w:r>
        <w:rPr>
          <w:rFonts w:cs="宋体" w:asciiTheme="minorEastAsia" w:hAnsiTheme="minorEastAsia" w:eastAsiaTheme="minorEastAsia"/>
          <w:bCs/>
          <w:color w:val="000000" w:themeColor="text1"/>
          <w:sz w:val="24"/>
          <w:szCs w:val="24"/>
          <w14:textFill>
            <w14:solidFill>
              <w14:schemeClr w14:val="tx1"/>
            </w14:solidFill>
          </w14:textFill>
        </w:rPr>
        <w:t>3．其他：</w:t>
      </w:r>
    </w:p>
    <w:p>
      <w:pPr>
        <w:spacing w:line="360" w:lineRule="auto"/>
        <w:rPr>
          <w:rFonts w:cs="宋体"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w:t>
      </w:r>
      <w:r>
        <w:rPr>
          <w:rFonts w:cs="宋体" w:asciiTheme="minorEastAsia" w:hAnsiTheme="minorEastAsia" w:eastAsiaTheme="minorEastAsia"/>
          <w:bCs/>
          <w:color w:val="000000" w:themeColor="text1"/>
          <w:sz w:val="24"/>
          <w:szCs w:val="24"/>
          <w14:textFill>
            <w14:solidFill>
              <w14:schemeClr w14:val="tx1"/>
            </w14:solidFill>
          </w14:textFill>
        </w:rPr>
        <w:t>1）若出现需将设备带离萧山机场进行维修的情况，投标方必须向招标方办理相关手续。投标方应在7个工作日内完成设备的维修和复位安装工作。在此期间，招标方配合投标方做好相应的应急工作，如需延长设备维修时间，需经得招标方同意。</w:t>
      </w:r>
    </w:p>
    <w:p>
      <w:pPr>
        <w:spacing w:line="360" w:lineRule="auto"/>
        <w:rPr>
          <w:rFonts w:cs="宋体"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w:t>
      </w:r>
      <w:r>
        <w:rPr>
          <w:rFonts w:cs="宋体" w:asciiTheme="minorEastAsia" w:hAnsiTheme="minorEastAsia" w:eastAsiaTheme="minorEastAsia"/>
          <w:bCs/>
          <w:color w:val="000000" w:themeColor="text1"/>
          <w:sz w:val="24"/>
          <w:szCs w:val="24"/>
          <w14:textFill>
            <w14:solidFill>
              <w14:schemeClr w14:val="tx1"/>
            </w14:solidFill>
          </w14:textFill>
        </w:rPr>
        <w:t>2）</w:t>
      </w:r>
      <w:r>
        <w:rPr>
          <w:rFonts w:hint="eastAsia" w:asciiTheme="minorEastAsia" w:hAnsiTheme="minorEastAsia" w:eastAsiaTheme="minorEastAsia"/>
          <w:color w:val="000000" w:themeColor="text1"/>
          <w:sz w:val="24"/>
          <w:szCs w:val="24"/>
          <w14:textFill>
            <w14:solidFill>
              <w14:schemeClr w14:val="tx1"/>
            </w14:solidFill>
          </w14:textFill>
        </w:rPr>
        <w:t>经过</w:t>
      </w:r>
      <w:r>
        <w:rPr>
          <w:rFonts w:hint="eastAsia" w:cs="宋体" w:asciiTheme="minorEastAsia" w:hAnsiTheme="minorEastAsia" w:eastAsiaTheme="minorEastAsia"/>
          <w:bCs/>
          <w:color w:val="000000" w:themeColor="text1"/>
          <w:sz w:val="24"/>
          <w:szCs w:val="24"/>
          <w14:textFill>
            <w14:solidFill>
              <w14:schemeClr w14:val="tx1"/>
            </w14:solidFill>
          </w14:textFill>
        </w:rPr>
        <w:t>拆机维护保养的潜水泵达不到质量验收标准的，投标方应按招标方要求的时间重新维护，直至满足设备维护保养标准，由投标方承担返工的费用。</w:t>
      </w:r>
    </w:p>
    <w:p>
      <w:pPr>
        <w:spacing w:line="360" w:lineRule="auto"/>
        <w:rPr>
          <w:rFonts w:cs="宋体"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w:t>
      </w:r>
      <w:r>
        <w:rPr>
          <w:rFonts w:cs="宋体" w:asciiTheme="minorEastAsia" w:hAnsiTheme="minorEastAsia" w:eastAsiaTheme="minorEastAsia"/>
          <w:bCs/>
          <w:color w:val="000000" w:themeColor="text1"/>
          <w:sz w:val="24"/>
          <w:szCs w:val="24"/>
          <w14:textFill>
            <w14:solidFill>
              <w14:schemeClr w14:val="tx1"/>
            </w14:solidFill>
          </w14:textFill>
        </w:rPr>
        <w:t>3）项目出现重大质量事故，而投标方又无积极措施确保合同继续履行，或无力按质量标准返修的，招标方有权要求投标方停止维护维修直到退场，并由招标方另行组织队伍进场维护维修。由此产生的损失由投标方承担，对造成后果的，将追究投标方责任。</w:t>
      </w:r>
    </w:p>
    <w:p>
      <w:pPr>
        <w:spacing w:line="360" w:lineRule="auto"/>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w:t>
      </w:r>
      <w:r>
        <w:rPr>
          <w:rFonts w:cs="宋体" w:asciiTheme="minorEastAsia" w:hAnsiTheme="minorEastAsia" w:eastAsiaTheme="minorEastAsia"/>
          <w:bCs/>
          <w:color w:val="000000" w:themeColor="text1"/>
          <w:sz w:val="24"/>
          <w:szCs w:val="24"/>
          <w14:textFill>
            <w14:solidFill>
              <w14:schemeClr w14:val="tx1"/>
            </w14:solidFill>
          </w14:textFill>
        </w:rPr>
        <w:t xml:space="preserve">4） </w:t>
      </w:r>
      <w:r>
        <w:rPr>
          <w:rFonts w:hint="eastAsia" w:cs="宋体" w:asciiTheme="minorEastAsia" w:hAnsiTheme="minorEastAsia" w:eastAsiaTheme="minorEastAsia"/>
          <w:bCs/>
          <w:color w:val="000000" w:themeColor="text1"/>
          <w:sz w:val="24"/>
          <w:szCs w:val="24"/>
          <w14:textFill>
            <w14:solidFill>
              <w14:schemeClr w14:val="tx1"/>
            </w14:solidFill>
          </w14:textFill>
        </w:rPr>
        <w:t>投标方需指定不少于</w:t>
      </w:r>
      <w:r>
        <w:rPr>
          <w:rFonts w:cs="宋体" w:asciiTheme="minorEastAsia" w:hAnsiTheme="minorEastAsia" w:eastAsiaTheme="minorEastAsia"/>
          <w:bCs/>
          <w:color w:val="000000" w:themeColor="text1"/>
          <w:sz w:val="24"/>
          <w:szCs w:val="24"/>
          <w14:textFill>
            <w14:solidFill>
              <w14:schemeClr w14:val="tx1"/>
            </w14:solidFill>
          </w14:textFill>
        </w:rPr>
        <w:t>2名专业维护人员专门负责合同规定的维护工作，并配备1名专业工程师，对本项目予以技术支持，以上人员需能够通过机场公安分局的背景审核，无特殊情况，不得变更。</w:t>
      </w:r>
    </w:p>
    <w:p>
      <w:pPr>
        <w:pStyle w:val="24"/>
        <w:ind w:firstLine="0"/>
        <w:rPr>
          <w:rFonts w:cs="楷体_GB2312" w:asciiTheme="minorEastAsia" w:hAnsiTheme="minorEastAsia" w:eastAsiaTheme="minorEastAsia"/>
          <w:color w:val="000000" w:themeColor="text1"/>
          <w:szCs w:val="24"/>
          <w14:textFill>
            <w14:solidFill>
              <w14:schemeClr w14:val="tx1"/>
            </w14:solidFill>
          </w14:textFill>
        </w:rPr>
      </w:pPr>
      <w:r>
        <w:rPr>
          <w:rFonts w:hint="eastAsia" w:cs="楷体_GB2312" w:asciiTheme="minorEastAsia" w:hAnsiTheme="minorEastAsia" w:eastAsiaTheme="minorEastAsia"/>
          <w:color w:val="000000" w:themeColor="text1"/>
          <w:szCs w:val="24"/>
          <w14:textFill>
            <w14:solidFill>
              <w14:schemeClr w14:val="tx1"/>
            </w14:solidFill>
          </w14:textFill>
        </w:rPr>
        <w:t>（</w:t>
      </w:r>
      <w:r>
        <w:rPr>
          <w:rFonts w:cs="楷体_GB2312" w:asciiTheme="minorEastAsia" w:hAnsiTheme="minorEastAsia" w:eastAsiaTheme="minorEastAsia"/>
          <w:color w:val="000000" w:themeColor="text1"/>
          <w:szCs w:val="24"/>
          <w14:textFill>
            <w14:solidFill>
              <w14:schemeClr w14:val="tx1"/>
            </w14:solidFill>
          </w14:textFill>
        </w:rPr>
        <w:t>5</w:t>
      </w:r>
      <w:r>
        <w:rPr>
          <w:rFonts w:hint="eastAsia" w:cs="楷体_GB2312" w:asciiTheme="minorEastAsia" w:hAnsiTheme="minorEastAsia" w:eastAsiaTheme="minorEastAsia"/>
          <w:color w:val="000000" w:themeColor="text1"/>
          <w:szCs w:val="24"/>
          <w14:textFill>
            <w14:solidFill>
              <w14:schemeClr w14:val="tx1"/>
            </w14:solidFill>
          </w14:textFill>
        </w:rPr>
        <w:t>）</w:t>
      </w:r>
      <w:r>
        <w:rPr>
          <w:rFonts w:cs="楷体_GB2312" w:asciiTheme="minorEastAsia" w:hAnsiTheme="minorEastAsia" w:eastAsiaTheme="minorEastAsia"/>
          <w:color w:val="000000" w:themeColor="text1"/>
          <w:szCs w:val="24"/>
          <w14:textFill>
            <w14:solidFill>
              <w14:schemeClr w14:val="tx1"/>
            </w14:solidFill>
          </w14:textFill>
        </w:rPr>
        <w:t xml:space="preserve"> </w:t>
      </w:r>
      <w:r>
        <w:rPr>
          <w:rFonts w:hint="eastAsia" w:cs="楷体_GB2312" w:asciiTheme="minorEastAsia" w:hAnsiTheme="minorEastAsia" w:eastAsiaTheme="minorEastAsia"/>
          <w:color w:val="000000" w:themeColor="text1"/>
          <w:szCs w:val="24"/>
          <w14:textFill>
            <w14:solidFill>
              <w14:schemeClr w14:val="tx1"/>
            </w14:solidFill>
          </w14:textFill>
        </w:rPr>
        <w:t>投标方对潜水泵、隔油器做好定期检查和维护，并在季度末向招标方提交检查记录和报告。</w:t>
      </w:r>
    </w:p>
    <w:p>
      <w:pPr>
        <w:pStyle w:val="24"/>
        <w:ind w:firstLine="0"/>
        <w:rPr>
          <w:rFonts w:cs="楷体_GB2312" w:asciiTheme="minorEastAsia" w:hAnsiTheme="minorEastAsia" w:eastAsiaTheme="minorEastAsia"/>
          <w:color w:val="000000" w:themeColor="text1"/>
          <w:szCs w:val="24"/>
          <w14:textFill>
            <w14:solidFill>
              <w14:schemeClr w14:val="tx1"/>
            </w14:solidFill>
          </w14:textFill>
        </w:rPr>
      </w:pPr>
      <w:r>
        <w:rPr>
          <w:rFonts w:hint="eastAsia" w:cs="楷体_GB2312" w:asciiTheme="minorEastAsia" w:hAnsiTheme="minorEastAsia" w:eastAsiaTheme="minorEastAsia"/>
          <w:color w:val="000000" w:themeColor="text1"/>
          <w:szCs w:val="24"/>
          <w14:textFill>
            <w14:solidFill>
              <w14:schemeClr w14:val="tx1"/>
            </w14:solidFill>
          </w14:textFill>
        </w:rPr>
        <w:t>（</w:t>
      </w:r>
      <w:r>
        <w:rPr>
          <w:rFonts w:cs="楷体_GB2312" w:asciiTheme="minorEastAsia" w:hAnsiTheme="minorEastAsia" w:eastAsiaTheme="minorEastAsia"/>
          <w:color w:val="000000" w:themeColor="text1"/>
          <w:szCs w:val="24"/>
          <w14:textFill>
            <w14:solidFill>
              <w14:schemeClr w14:val="tx1"/>
            </w14:solidFill>
          </w14:textFill>
        </w:rPr>
        <w:t>6</w:t>
      </w:r>
      <w:r>
        <w:rPr>
          <w:rFonts w:hint="eastAsia" w:cs="楷体_GB2312" w:asciiTheme="minorEastAsia" w:hAnsiTheme="minorEastAsia" w:eastAsiaTheme="minorEastAsia"/>
          <w:color w:val="000000" w:themeColor="text1"/>
          <w:szCs w:val="24"/>
          <w14:textFill>
            <w14:solidFill>
              <w14:schemeClr w14:val="tx1"/>
            </w14:solidFill>
          </w14:textFill>
        </w:rPr>
        <w:t>）</w:t>
      </w:r>
      <w:r>
        <w:rPr>
          <w:rFonts w:cs="楷体_GB2312" w:asciiTheme="minorEastAsia" w:hAnsiTheme="minorEastAsia" w:eastAsiaTheme="minorEastAsia"/>
          <w:color w:val="000000" w:themeColor="text1"/>
          <w:szCs w:val="24"/>
          <w14:textFill>
            <w14:solidFill>
              <w14:schemeClr w14:val="tx1"/>
            </w14:solidFill>
          </w14:textFill>
        </w:rPr>
        <w:t xml:space="preserve"> </w:t>
      </w:r>
      <w:r>
        <w:rPr>
          <w:rFonts w:hint="eastAsia" w:cs="楷体_GB2312" w:asciiTheme="minorEastAsia" w:hAnsiTheme="minorEastAsia" w:eastAsiaTheme="minorEastAsia"/>
          <w:color w:val="000000" w:themeColor="text1"/>
          <w:szCs w:val="24"/>
          <w14:textFill>
            <w14:solidFill>
              <w14:schemeClr w14:val="tx1"/>
            </w14:solidFill>
          </w14:textFill>
        </w:rPr>
        <w:t>在潜水泵、隔油器出现故障时，首先可通过热线、传真及其他服务方式向招标方提供的有关系统的支持和帮助。在故障无法排除的情况下，投标方在得到通知后</w:t>
      </w:r>
      <w:r>
        <w:rPr>
          <w:rFonts w:cs="楷体_GB2312" w:asciiTheme="minorEastAsia" w:hAnsiTheme="minorEastAsia" w:eastAsiaTheme="minorEastAsia"/>
          <w:color w:val="000000" w:themeColor="text1"/>
          <w:szCs w:val="24"/>
          <w14:textFill>
            <w14:solidFill>
              <w14:schemeClr w14:val="tx1"/>
            </w14:solidFill>
          </w14:textFill>
        </w:rPr>
        <w:t>12小时（汛期3小时）内到达现场，连续处理直至故障排除，设备系统恢复正常工作为止。</w:t>
      </w:r>
    </w:p>
    <w:p>
      <w:pPr>
        <w:pStyle w:val="24"/>
        <w:ind w:firstLine="0"/>
        <w:rPr>
          <w:rFonts w:cs="楷体_GB2312" w:asciiTheme="minorEastAsia" w:hAnsiTheme="minorEastAsia" w:eastAsiaTheme="minorEastAsia"/>
          <w:color w:val="000000" w:themeColor="text1"/>
          <w:szCs w:val="24"/>
          <w14:textFill>
            <w14:solidFill>
              <w14:schemeClr w14:val="tx1"/>
            </w14:solidFill>
          </w14:textFill>
        </w:rPr>
      </w:pPr>
      <w:r>
        <w:rPr>
          <w:rFonts w:hint="eastAsia" w:cs="楷体_GB2312" w:asciiTheme="minorEastAsia" w:hAnsiTheme="minorEastAsia" w:eastAsiaTheme="minorEastAsia"/>
          <w:color w:val="000000" w:themeColor="text1"/>
          <w:szCs w:val="24"/>
          <w14:textFill>
            <w14:solidFill>
              <w14:schemeClr w14:val="tx1"/>
            </w14:solidFill>
          </w14:textFill>
        </w:rPr>
        <w:t>（</w:t>
      </w:r>
      <w:r>
        <w:rPr>
          <w:rFonts w:cs="楷体_GB2312" w:asciiTheme="minorEastAsia" w:hAnsiTheme="minorEastAsia" w:eastAsiaTheme="minorEastAsia"/>
          <w:color w:val="000000" w:themeColor="text1"/>
          <w:szCs w:val="24"/>
          <w14:textFill>
            <w14:solidFill>
              <w14:schemeClr w14:val="tx1"/>
            </w14:solidFill>
          </w14:textFill>
        </w:rPr>
        <w:t>7</w:t>
      </w:r>
      <w:r>
        <w:rPr>
          <w:rFonts w:hint="eastAsia" w:cs="楷体_GB2312" w:asciiTheme="minorEastAsia" w:hAnsiTheme="minorEastAsia" w:eastAsiaTheme="minorEastAsia"/>
          <w:color w:val="000000" w:themeColor="text1"/>
          <w:szCs w:val="24"/>
          <w14:textFill>
            <w14:solidFill>
              <w14:schemeClr w14:val="tx1"/>
            </w14:solidFill>
          </w14:textFill>
        </w:rPr>
        <w:t>）</w:t>
      </w:r>
      <w:r>
        <w:rPr>
          <w:rFonts w:cs="楷体_GB2312" w:asciiTheme="minorEastAsia" w:hAnsiTheme="minorEastAsia" w:eastAsiaTheme="minorEastAsia"/>
          <w:color w:val="000000" w:themeColor="text1"/>
          <w:szCs w:val="24"/>
          <w14:textFill>
            <w14:solidFill>
              <w14:schemeClr w14:val="tx1"/>
            </w14:solidFill>
          </w14:textFill>
        </w:rPr>
        <w:t xml:space="preserve"> </w:t>
      </w:r>
      <w:r>
        <w:rPr>
          <w:rFonts w:hint="eastAsia" w:cs="楷体_GB2312" w:asciiTheme="minorEastAsia" w:hAnsiTheme="minorEastAsia" w:eastAsiaTheme="minorEastAsia"/>
          <w:color w:val="000000" w:themeColor="text1"/>
          <w:szCs w:val="24"/>
          <w14:textFill>
            <w14:solidFill>
              <w14:schemeClr w14:val="tx1"/>
            </w14:solidFill>
          </w14:textFill>
        </w:rPr>
        <w:t>投标方负责做好潜水泵、隔油器的维修和抢修工作，日常维修维护工作所需常用耗材、维护设备、车辆、安全设备等均需自行提供，如需更换磨损配件或整体更换潜水泵、隔油器、控制箱、液位仪、各阀门，请提供相应证明材料（证明材料图文结合），经招标方同意后方可更换</w:t>
      </w:r>
      <w:r>
        <w:rPr>
          <w:rFonts w:cs="楷体_GB2312" w:asciiTheme="minorEastAsia" w:hAnsiTheme="minorEastAsia" w:eastAsiaTheme="minorEastAsia"/>
          <w:color w:val="000000" w:themeColor="text1"/>
          <w:szCs w:val="24"/>
          <w14:textFill>
            <w14:solidFill>
              <w14:schemeClr w14:val="tx1"/>
            </w14:solidFill>
          </w14:textFill>
        </w:rPr>
        <w:t>,材料费用经招标方认可后按实结算，拆卸安装不再产生人工费、服务费等其他费用。</w:t>
      </w:r>
    </w:p>
    <w:p>
      <w:pPr>
        <w:pStyle w:val="24"/>
        <w:ind w:firstLine="0"/>
        <w:rPr>
          <w:rFonts w:cs="楷体_GB2312" w:asciiTheme="minorEastAsia" w:hAnsiTheme="minorEastAsia" w:eastAsiaTheme="minorEastAsia"/>
          <w:color w:val="000000" w:themeColor="text1"/>
          <w:szCs w:val="24"/>
          <w14:textFill>
            <w14:solidFill>
              <w14:schemeClr w14:val="tx1"/>
            </w14:solidFill>
          </w14:textFill>
        </w:rPr>
      </w:pPr>
      <w:r>
        <w:rPr>
          <w:rFonts w:hint="eastAsia" w:cs="楷体_GB2312" w:asciiTheme="minorEastAsia" w:hAnsiTheme="minorEastAsia" w:eastAsiaTheme="minorEastAsia"/>
          <w:color w:val="000000" w:themeColor="text1"/>
          <w:szCs w:val="24"/>
          <w14:textFill>
            <w14:solidFill>
              <w14:schemeClr w14:val="tx1"/>
            </w14:solidFill>
          </w14:textFill>
        </w:rPr>
        <w:t>（</w:t>
      </w:r>
      <w:r>
        <w:rPr>
          <w:rFonts w:cs="楷体_GB2312" w:asciiTheme="minorEastAsia" w:hAnsiTheme="minorEastAsia" w:eastAsiaTheme="minorEastAsia"/>
          <w:color w:val="000000" w:themeColor="text1"/>
          <w:szCs w:val="24"/>
          <w14:textFill>
            <w14:solidFill>
              <w14:schemeClr w14:val="tx1"/>
            </w14:solidFill>
          </w14:textFill>
        </w:rPr>
        <w:t>8</w:t>
      </w:r>
      <w:r>
        <w:rPr>
          <w:rFonts w:hint="eastAsia" w:cs="楷体_GB2312" w:asciiTheme="minorEastAsia" w:hAnsiTheme="minorEastAsia" w:eastAsiaTheme="minorEastAsia"/>
          <w:color w:val="000000" w:themeColor="text1"/>
          <w:szCs w:val="24"/>
          <w14:textFill>
            <w14:solidFill>
              <w14:schemeClr w14:val="tx1"/>
            </w14:solidFill>
          </w14:textFill>
        </w:rPr>
        <w:t>）投标方需掌握项目范围内所有设备的运行状况并建立设备档案，发现异常情况及时向招标方通报具体情况，招标方在技术上需要改进时，投标方免费提供技术上的咨询建议服务，并负责向招标方培训有关设备故障处理方面的知识。</w:t>
      </w:r>
    </w:p>
    <w:p>
      <w:pPr>
        <w:pStyle w:val="24"/>
        <w:ind w:firstLine="0"/>
        <w:rPr>
          <w:rFonts w:cs="楷体_GB2312" w:asciiTheme="minorEastAsia" w:hAnsiTheme="minorEastAsia" w:eastAsiaTheme="minorEastAsia"/>
          <w:color w:val="000000" w:themeColor="text1"/>
          <w:szCs w:val="24"/>
          <w14:textFill>
            <w14:solidFill>
              <w14:schemeClr w14:val="tx1"/>
            </w14:solidFill>
          </w14:textFill>
        </w:rPr>
      </w:pPr>
      <w:r>
        <w:rPr>
          <w:rFonts w:hint="eastAsia" w:cs="楷体_GB2312" w:asciiTheme="minorEastAsia" w:hAnsiTheme="minorEastAsia" w:eastAsiaTheme="minorEastAsia"/>
          <w:color w:val="000000" w:themeColor="text1"/>
          <w:szCs w:val="24"/>
          <w14:textFill>
            <w14:solidFill>
              <w14:schemeClr w14:val="tx1"/>
            </w14:solidFill>
          </w14:textFill>
        </w:rPr>
        <w:t>（</w:t>
      </w:r>
      <w:r>
        <w:rPr>
          <w:rFonts w:cs="楷体_GB2312" w:asciiTheme="minorEastAsia" w:hAnsiTheme="minorEastAsia" w:eastAsiaTheme="minorEastAsia"/>
          <w:color w:val="000000" w:themeColor="text1"/>
          <w:szCs w:val="24"/>
          <w14:textFill>
            <w14:solidFill>
              <w14:schemeClr w14:val="tx1"/>
            </w14:solidFill>
          </w14:textFill>
        </w:rPr>
        <w:t>9</w:t>
      </w:r>
      <w:r>
        <w:rPr>
          <w:rFonts w:hint="eastAsia" w:cs="楷体_GB2312" w:asciiTheme="minorEastAsia" w:hAnsiTheme="minorEastAsia" w:eastAsiaTheme="minorEastAsia"/>
          <w:color w:val="000000" w:themeColor="text1"/>
          <w:szCs w:val="24"/>
          <w14:textFill>
            <w14:solidFill>
              <w14:schemeClr w14:val="tx1"/>
            </w14:solidFill>
          </w14:textFill>
        </w:rPr>
        <w:t>）根据日常维保情况，投标方对所维保设施设备提出合理性建议，经得招标方同意改进，投标方需配合招标方进行整改，整改费用按实结算。</w:t>
      </w:r>
    </w:p>
    <w:p>
      <w:pPr>
        <w:pStyle w:val="24"/>
        <w:ind w:firstLine="0"/>
        <w:rPr>
          <w:rFonts w:cs="楷体_GB2312" w:asciiTheme="minorEastAsia" w:hAnsiTheme="minorEastAsia" w:eastAsiaTheme="minorEastAsia"/>
          <w:color w:val="000000" w:themeColor="text1"/>
          <w:szCs w:val="24"/>
          <w14:textFill>
            <w14:solidFill>
              <w14:schemeClr w14:val="tx1"/>
            </w14:solidFill>
          </w14:textFill>
        </w:rPr>
      </w:pPr>
      <w:r>
        <w:rPr>
          <w:rFonts w:hint="eastAsia" w:cs="楷体_GB2312" w:asciiTheme="minorEastAsia" w:hAnsiTheme="minorEastAsia" w:eastAsiaTheme="minorEastAsia"/>
          <w:color w:val="000000" w:themeColor="text1"/>
          <w:szCs w:val="24"/>
          <w14:textFill>
            <w14:solidFill>
              <w14:schemeClr w14:val="tx1"/>
            </w14:solidFill>
          </w14:textFill>
        </w:rPr>
        <w:t>（</w:t>
      </w:r>
      <w:r>
        <w:rPr>
          <w:rFonts w:cs="楷体_GB2312" w:asciiTheme="minorEastAsia" w:hAnsiTheme="minorEastAsia" w:eastAsiaTheme="minorEastAsia"/>
          <w:color w:val="000000" w:themeColor="text1"/>
          <w:szCs w:val="24"/>
          <w14:textFill>
            <w14:solidFill>
              <w14:schemeClr w14:val="tx1"/>
            </w14:solidFill>
          </w14:textFill>
        </w:rPr>
        <w:t>10</w:t>
      </w:r>
      <w:r>
        <w:rPr>
          <w:rFonts w:hint="eastAsia" w:cs="楷体_GB2312" w:asciiTheme="minorEastAsia" w:hAnsiTheme="minorEastAsia" w:eastAsiaTheme="minorEastAsia"/>
          <w:color w:val="000000" w:themeColor="text1"/>
          <w:szCs w:val="24"/>
          <w14:textFill>
            <w14:solidFill>
              <w14:schemeClr w14:val="tx1"/>
            </w14:solidFill>
          </w14:textFill>
        </w:rPr>
        <w:t>）投标方在合同到期前负责向招标方提供一份详细的年度维护工作报告以及维修、抢修工作报告。</w:t>
      </w:r>
    </w:p>
    <w:p>
      <w:pPr>
        <w:pStyle w:val="24"/>
        <w:ind w:firstLine="0"/>
        <w:rPr>
          <w:rFonts w:cs="楷体_GB2312" w:asciiTheme="minorEastAsia" w:hAnsiTheme="minorEastAsia" w:eastAsiaTheme="minorEastAsia"/>
          <w:color w:val="000000" w:themeColor="text1"/>
          <w:szCs w:val="24"/>
          <w14:textFill>
            <w14:solidFill>
              <w14:schemeClr w14:val="tx1"/>
            </w14:solidFill>
          </w14:textFill>
        </w:rPr>
      </w:pPr>
      <w:r>
        <w:rPr>
          <w:rFonts w:hint="eastAsia" w:cs="楷体_GB2312" w:asciiTheme="minorEastAsia" w:hAnsiTheme="minorEastAsia" w:eastAsiaTheme="minorEastAsia"/>
          <w:color w:val="000000" w:themeColor="text1"/>
          <w:szCs w:val="24"/>
          <w14:textFill>
            <w14:solidFill>
              <w14:schemeClr w14:val="tx1"/>
            </w14:solidFill>
          </w14:textFill>
        </w:rPr>
        <w:t>（</w:t>
      </w:r>
      <w:r>
        <w:rPr>
          <w:rFonts w:cs="楷体_GB2312" w:asciiTheme="minorEastAsia" w:hAnsiTheme="minorEastAsia" w:eastAsiaTheme="minorEastAsia"/>
          <w:color w:val="000000" w:themeColor="text1"/>
          <w:szCs w:val="24"/>
          <w14:textFill>
            <w14:solidFill>
              <w14:schemeClr w14:val="tx1"/>
            </w14:solidFill>
          </w14:textFill>
        </w:rPr>
        <w:t>11</w:t>
      </w:r>
      <w:r>
        <w:rPr>
          <w:rFonts w:hint="eastAsia" w:cs="楷体_GB2312" w:asciiTheme="minorEastAsia" w:hAnsiTheme="minorEastAsia" w:eastAsiaTheme="minorEastAsia"/>
          <w:color w:val="000000" w:themeColor="text1"/>
          <w:szCs w:val="24"/>
          <w14:textFill>
            <w14:solidFill>
              <w14:schemeClr w14:val="tx1"/>
            </w14:solidFill>
          </w14:textFill>
        </w:rPr>
        <w:t>）维护维修人员在现场工作时必须遵守《杭州萧山国际机场安全生产协议》等招标方各项安全规定、规章制度。</w:t>
      </w:r>
    </w:p>
    <w:p>
      <w:pPr>
        <w:pStyle w:val="24"/>
        <w:ind w:firstLine="0"/>
        <w:rPr>
          <w:rFonts w:cs="楷体_GB2312" w:asciiTheme="minorEastAsia" w:hAnsiTheme="minorEastAsia" w:eastAsiaTheme="minorEastAsia"/>
          <w:color w:val="000000" w:themeColor="text1"/>
          <w:szCs w:val="24"/>
          <w14:textFill>
            <w14:solidFill>
              <w14:schemeClr w14:val="tx1"/>
            </w14:solidFill>
          </w14:textFill>
        </w:rPr>
      </w:pPr>
      <w:r>
        <w:rPr>
          <w:rFonts w:hint="eastAsia" w:cs="楷体_GB2312" w:asciiTheme="minorEastAsia" w:hAnsiTheme="minorEastAsia" w:eastAsiaTheme="minorEastAsia"/>
          <w:color w:val="000000" w:themeColor="text1"/>
          <w:szCs w:val="24"/>
          <w14:textFill>
            <w14:solidFill>
              <w14:schemeClr w14:val="tx1"/>
            </w14:solidFill>
          </w14:textFill>
        </w:rPr>
        <w:t>（</w:t>
      </w:r>
      <w:r>
        <w:rPr>
          <w:rFonts w:cs="楷体_GB2312" w:asciiTheme="minorEastAsia" w:hAnsiTheme="minorEastAsia" w:eastAsiaTheme="minorEastAsia"/>
          <w:color w:val="000000" w:themeColor="text1"/>
          <w:szCs w:val="24"/>
          <w14:textFill>
            <w14:solidFill>
              <w14:schemeClr w14:val="tx1"/>
            </w14:solidFill>
          </w14:textFill>
        </w:rPr>
        <w:t>12）</w:t>
      </w:r>
      <w:r>
        <w:rPr>
          <w:rFonts w:hint="eastAsia" w:cs="楷体_GB2312" w:asciiTheme="minorEastAsia" w:hAnsiTheme="minorEastAsia" w:eastAsiaTheme="minorEastAsia"/>
          <w:color w:val="000000" w:themeColor="text1"/>
          <w:szCs w:val="24"/>
          <w14:textFill>
            <w14:solidFill>
              <w14:schemeClr w14:val="tx1"/>
            </w14:solidFill>
          </w14:textFill>
        </w:rPr>
        <w:t>投标方需了解招标方为质量管理体系（</w:t>
      </w:r>
      <w:r>
        <w:rPr>
          <w:rFonts w:cs="楷体_GB2312" w:asciiTheme="minorEastAsia" w:hAnsiTheme="minorEastAsia" w:eastAsiaTheme="minorEastAsia"/>
          <w:color w:val="000000" w:themeColor="text1"/>
          <w:szCs w:val="24"/>
          <w14:textFill>
            <w14:solidFill>
              <w14:schemeClr w14:val="tx1"/>
            </w14:solidFill>
          </w14:textFill>
        </w:rPr>
        <w:t>ISO9001）和环境管理体系（ISO14001）的贯标单位、知晓体系管理各项具体内容，并承诺在履约期间遵守体系管理文件的规定，满足体系运行管理的各项要求。</w:t>
      </w:r>
    </w:p>
    <w:p>
      <w:pPr>
        <w:pStyle w:val="24"/>
        <w:ind w:firstLine="0"/>
        <w:rPr>
          <w:rFonts w:cs="楷体_GB2312" w:asciiTheme="minorEastAsia" w:hAnsiTheme="minorEastAsia" w:eastAsiaTheme="minorEastAsia"/>
          <w:color w:val="000000" w:themeColor="text1"/>
          <w:szCs w:val="24"/>
          <w14:textFill>
            <w14:solidFill>
              <w14:schemeClr w14:val="tx1"/>
            </w14:solidFill>
          </w14:textFill>
        </w:rPr>
      </w:pPr>
      <w:r>
        <w:rPr>
          <w:rFonts w:hint="eastAsia" w:cs="楷体_GB2312" w:asciiTheme="minorEastAsia" w:hAnsiTheme="minorEastAsia" w:eastAsiaTheme="minorEastAsia"/>
          <w:color w:val="000000" w:themeColor="text1"/>
          <w:szCs w:val="24"/>
          <w14:textFill>
            <w14:solidFill>
              <w14:schemeClr w14:val="tx1"/>
            </w14:solidFill>
          </w14:textFill>
        </w:rPr>
        <w:t>（</w:t>
      </w:r>
      <w:r>
        <w:rPr>
          <w:rFonts w:cs="楷体_GB2312" w:asciiTheme="minorEastAsia" w:hAnsiTheme="minorEastAsia" w:eastAsiaTheme="minorEastAsia"/>
          <w:color w:val="000000" w:themeColor="text1"/>
          <w:szCs w:val="24"/>
          <w14:textFill>
            <w14:solidFill>
              <w14:schemeClr w14:val="tx1"/>
            </w14:solidFill>
          </w14:textFill>
        </w:rPr>
        <w:t>13）</w:t>
      </w:r>
      <w:r>
        <w:rPr>
          <w:rFonts w:hint="eastAsia" w:cs="楷体_GB2312" w:asciiTheme="minorEastAsia" w:hAnsiTheme="minorEastAsia" w:eastAsiaTheme="minorEastAsia"/>
          <w:color w:val="000000" w:themeColor="text1"/>
          <w:szCs w:val="24"/>
          <w14:textFill>
            <w14:solidFill>
              <w14:schemeClr w14:val="tx1"/>
            </w14:solidFill>
          </w14:textFill>
        </w:rPr>
        <w:t>各投标单位必须在开标前进行现场踏勘。</w:t>
      </w:r>
    </w:p>
    <w:p>
      <w:pPr>
        <w:pStyle w:val="24"/>
        <w:ind w:firstLine="0"/>
        <w:rPr>
          <w:rFonts w:cs="楷体_GB2312" w:asciiTheme="minorEastAsia" w:hAnsiTheme="minorEastAsia" w:eastAsiaTheme="minorEastAsia"/>
          <w:color w:val="000000" w:themeColor="text1"/>
          <w:szCs w:val="24"/>
          <w14:textFill>
            <w14:solidFill>
              <w14:schemeClr w14:val="tx1"/>
            </w14:solidFill>
          </w14:textFill>
        </w:rPr>
      </w:pPr>
      <w:r>
        <w:rPr>
          <w:rFonts w:hint="eastAsia" w:cs="楷体_GB2312" w:asciiTheme="minorEastAsia" w:hAnsiTheme="minorEastAsia" w:eastAsiaTheme="minorEastAsia"/>
          <w:color w:val="000000" w:themeColor="text1"/>
          <w:szCs w:val="24"/>
          <w14:textFill>
            <w14:solidFill>
              <w14:schemeClr w14:val="tx1"/>
            </w14:solidFill>
          </w14:textFill>
        </w:rPr>
        <w:t>（</w:t>
      </w:r>
      <w:r>
        <w:rPr>
          <w:rFonts w:cs="楷体_GB2312" w:asciiTheme="minorEastAsia" w:hAnsiTheme="minorEastAsia" w:eastAsiaTheme="minorEastAsia"/>
          <w:color w:val="000000" w:themeColor="text1"/>
          <w:szCs w:val="24"/>
          <w14:textFill>
            <w14:solidFill>
              <w14:schemeClr w14:val="tx1"/>
            </w14:solidFill>
          </w14:textFill>
        </w:rPr>
        <w:t>14</w:t>
      </w:r>
      <w:r>
        <w:rPr>
          <w:rFonts w:hint="eastAsia" w:cs="楷体_GB2312" w:asciiTheme="minorEastAsia" w:hAnsiTheme="minorEastAsia" w:eastAsiaTheme="minorEastAsia"/>
          <w:color w:val="000000" w:themeColor="text1"/>
          <w:szCs w:val="24"/>
          <w14:textFill>
            <w14:solidFill>
              <w14:schemeClr w14:val="tx1"/>
            </w14:solidFill>
          </w14:textFill>
        </w:rPr>
        <w:t>）因该项目中部分工作的场地位于萧山机场飞行区内，为加强杭州萧山国际机场机坪运行管理和维护机坪生产秩序，确保机坪作业现场规范及安全，防止生产安全事故发生，投标人投标前必须知晓机场委外施工的相关规定。相关人员及车辆应符合机场公安分局空防处办理控制区通行证的资格要求。</w:t>
      </w:r>
    </w:p>
    <w:p>
      <w:pPr>
        <w:pStyle w:val="24"/>
        <w:ind w:firstLine="0"/>
        <w:rPr>
          <w:rFonts w:cs="楷体_GB2312" w:asciiTheme="minorEastAsia" w:hAnsiTheme="minorEastAsia" w:eastAsiaTheme="minorEastAsia"/>
          <w:color w:val="000000" w:themeColor="text1"/>
          <w:szCs w:val="24"/>
          <w14:textFill>
            <w14:solidFill>
              <w14:schemeClr w14:val="tx1"/>
            </w14:solidFill>
          </w14:textFill>
        </w:rPr>
      </w:pPr>
      <w:r>
        <w:rPr>
          <w:rFonts w:hint="eastAsia" w:cs="楷体_GB2312" w:asciiTheme="minorEastAsia" w:hAnsiTheme="minorEastAsia" w:eastAsiaTheme="minorEastAsia"/>
          <w:color w:val="000000" w:themeColor="text1"/>
          <w:szCs w:val="24"/>
          <w14:textFill>
            <w14:solidFill>
              <w14:schemeClr w14:val="tx1"/>
            </w14:solidFill>
          </w14:textFill>
        </w:rPr>
        <w:t>（</w:t>
      </w:r>
      <w:r>
        <w:rPr>
          <w:rFonts w:cs="楷体_GB2312" w:asciiTheme="minorEastAsia" w:hAnsiTheme="minorEastAsia" w:eastAsiaTheme="minorEastAsia"/>
          <w:color w:val="000000" w:themeColor="text1"/>
          <w:szCs w:val="24"/>
          <w14:textFill>
            <w14:solidFill>
              <w14:schemeClr w14:val="tx1"/>
            </w14:solidFill>
          </w14:textFill>
        </w:rPr>
        <w:t>15</w:t>
      </w:r>
      <w:r>
        <w:rPr>
          <w:rFonts w:hint="eastAsia" w:cs="楷体_GB2312" w:asciiTheme="minorEastAsia" w:hAnsiTheme="minorEastAsia" w:eastAsiaTheme="minorEastAsia"/>
          <w:color w:val="000000" w:themeColor="text1"/>
          <w:szCs w:val="24"/>
          <w14:textFill>
            <w14:solidFill>
              <w14:schemeClr w14:val="tx1"/>
            </w14:solidFill>
          </w14:textFill>
        </w:rPr>
        <w:t>）招标方发现设备异常，要求更换设备配件时，投标方需积极配合无条件更换配件。</w:t>
      </w:r>
    </w:p>
    <w:p>
      <w:pPr>
        <w:pStyle w:val="24"/>
        <w:ind w:firstLine="0"/>
        <w:rPr>
          <w:rFonts w:cs="楷体_GB2312" w:asciiTheme="minorEastAsia" w:hAnsiTheme="minorEastAsia" w:eastAsiaTheme="minorEastAsia"/>
          <w:color w:val="000000" w:themeColor="text1"/>
          <w:szCs w:val="24"/>
          <w14:textFill>
            <w14:solidFill>
              <w14:schemeClr w14:val="tx1"/>
            </w14:solidFill>
          </w14:textFill>
        </w:rPr>
      </w:pPr>
      <w:r>
        <w:rPr>
          <w:rFonts w:hint="eastAsia" w:cs="楷体_GB2312" w:asciiTheme="minorEastAsia" w:hAnsiTheme="minorEastAsia" w:eastAsiaTheme="minorEastAsia"/>
          <w:color w:val="000000" w:themeColor="text1"/>
          <w:szCs w:val="24"/>
          <w14:textFill>
            <w14:solidFill>
              <w14:schemeClr w14:val="tx1"/>
            </w14:solidFill>
          </w14:textFill>
        </w:rPr>
        <w:t>（</w:t>
      </w:r>
      <w:r>
        <w:rPr>
          <w:rFonts w:cs="楷体_GB2312" w:asciiTheme="minorEastAsia" w:hAnsiTheme="minorEastAsia" w:eastAsiaTheme="minorEastAsia"/>
          <w:color w:val="000000" w:themeColor="text1"/>
          <w:szCs w:val="24"/>
          <w14:textFill>
            <w14:solidFill>
              <w14:schemeClr w14:val="tx1"/>
            </w14:solidFill>
          </w14:textFill>
        </w:rPr>
        <w:t>16</w:t>
      </w:r>
      <w:r>
        <w:rPr>
          <w:rFonts w:hint="eastAsia" w:cs="楷体_GB2312" w:asciiTheme="minorEastAsia" w:hAnsiTheme="minorEastAsia" w:eastAsiaTheme="minorEastAsia"/>
          <w:color w:val="000000" w:themeColor="text1"/>
          <w:szCs w:val="24"/>
          <w14:textFill>
            <w14:solidFill>
              <w14:schemeClr w14:val="tx1"/>
            </w14:solidFill>
          </w14:textFill>
        </w:rPr>
        <w:t>）在合同期内，招标方在</w:t>
      </w:r>
      <w:r>
        <w:rPr>
          <w:rFonts w:cs="楷体_GB2312" w:asciiTheme="minorEastAsia" w:hAnsiTheme="minorEastAsia" w:eastAsiaTheme="minorEastAsia"/>
          <w:color w:val="000000" w:themeColor="text1"/>
          <w:szCs w:val="24"/>
          <w14:textFill>
            <w14:solidFill>
              <w14:schemeClr w14:val="tx1"/>
            </w14:solidFill>
          </w14:textFill>
        </w:rPr>
        <w:t>T1、T2、T3航站楼现有集水井内更新潜水泵或增减潜水泵，更新隔油器等设施设备，更新或增加的设施设备均由</w:t>
      </w:r>
      <w:r>
        <w:rPr>
          <w:rFonts w:hint="eastAsia" w:cs="楷体_GB2312" w:asciiTheme="minorEastAsia" w:hAnsiTheme="minorEastAsia" w:eastAsiaTheme="minorEastAsia"/>
          <w:color w:val="000000" w:themeColor="text1"/>
          <w:szCs w:val="24"/>
          <w14:textFill>
            <w14:solidFill>
              <w14:schemeClr w14:val="tx1"/>
            </w14:solidFill>
          </w14:textFill>
        </w:rPr>
        <w:t>本次</w:t>
      </w:r>
      <w:r>
        <w:rPr>
          <w:rFonts w:cs="楷体_GB2312" w:asciiTheme="minorEastAsia" w:hAnsiTheme="minorEastAsia" w:eastAsiaTheme="minorEastAsia"/>
          <w:color w:val="000000" w:themeColor="text1"/>
          <w:szCs w:val="24"/>
          <w14:textFill>
            <w14:solidFill>
              <w14:schemeClr w14:val="tx1"/>
            </w14:solidFill>
          </w14:textFill>
        </w:rPr>
        <w:t>投标方负责维护保养，不另行增加费用。</w:t>
      </w:r>
    </w:p>
    <w:p>
      <w:pPr>
        <w:pStyle w:val="24"/>
        <w:ind w:firstLine="0"/>
        <w:rPr>
          <w:rFonts w:cs="楷体_GB2312" w:asciiTheme="minorEastAsia" w:hAnsiTheme="minorEastAsia" w:eastAsiaTheme="minorEastAsia"/>
          <w:color w:val="000000" w:themeColor="text1"/>
          <w:szCs w:val="24"/>
          <w14:textFill>
            <w14:solidFill>
              <w14:schemeClr w14:val="tx1"/>
            </w14:solidFill>
          </w14:textFill>
        </w:rPr>
      </w:pPr>
      <w:r>
        <w:rPr>
          <w:rFonts w:hint="eastAsia" w:cs="楷体_GB2312" w:asciiTheme="minorEastAsia" w:hAnsiTheme="minorEastAsia" w:eastAsiaTheme="minorEastAsia"/>
          <w:color w:val="000000" w:themeColor="text1"/>
          <w:szCs w:val="24"/>
          <w14:textFill>
            <w14:solidFill>
              <w14:schemeClr w14:val="tx1"/>
            </w14:solidFill>
          </w14:textFill>
        </w:rPr>
        <w:t>（</w:t>
      </w:r>
      <w:r>
        <w:rPr>
          <w:rFonts w:cs="楷体_GB2312" w:asciiTheme="minorEastAsia" w:hAnsiTheme="minorEastAsia" w:eastAsiaTheme="minorEastAsia"/>
          <w:color w:val="000000" w:themeColor="text1"/>
          <w:szCs w:val="24"/>
          <w14:textFill>
            <w14:solidFill>
              <w14:schemeClr w14:val="tx1"/>
            </w14:solidFill>
          </w14:textFill>
        </w:rPr>
        <w:t>17</w:t>
      </w:r>
      <w:r>
        <w:rPr>
          <w:rFonts w:hint="eastAsia" w:cs="楷体_GB2312" w:asciiTheme="minorEastAsia" w:hAnsiTheme="minorEastAsia" w:eastAsiaTheme="minorEastAsia"/>
          <w:color w:val="000000" w:themeColor="text1"/>
          <w:szCs w:val="24"/>
          <w14:textFill>
            <w14:solidFill>
              <w14:schemeClr w14:val="tx1"/>
            </w14:solidFill>
          </w14:textFill>
        </w:rPr>
        <w:t>）从业人员技术要求：为了保证人员及财产安全，相关从业人员特别是从事电气维护方面的人员必须持有电工操作证。若要拆卸水泵或其他设备，必须要有相关行业经验。</w:t>
      </w:r>
    </w:p>
    <w:p>
      <w:pPr>
        <w:pStyle w:val="12"/>
        <w:spacing w:line="360" w:lineRule="auto"/>
        <w:ind w:firstLine="480"/>
        <w:rPr>
          <w:rFonts w:asciiTheme="minorEastAsia" w:hAnsiTheme="minorEastAsia" w:eastAsiaTheme="minorEastAsia"/>
          <w:bCs/>
          <w:color w:val="000000" w:themeColor="text1"/>
          <w:kern w:val="2"/>
          <w:szCs w:val="24"/>
          <w14:textFill>
            <w14:solidFill>
              <w14:schemeClr w14:val="tx1"/>
            </w14:solidFill>
          </w14:textFill>
        </w:rPr>
      </w:pPr>
      <w:r>
        <w:rPr>
          <w:rFonts w:hint="eastAsia" w:asciiTheme="minorEastAsia" w:hAnsiTheme="minorEastAsia" w:eastAsiaTheme="minorEastAsia"/>
          <w:bCs/>
          <w:color w:val="000000" w:themeColor="text1"/>
          <w:kern w:val="2"/>
          <w:szCs w:val="24"/>
          <w14:textFill>
            <w14:solidFill>
              <w14:schemeClr w14:val="tx1"/>
            </w14:solidFill>
          </w14:textFill>
        </w:rPr>
        <w:t>本项目涉及到需要更换部件的由投标人免人工费进行更换，常用耗材也由投标人无偿提供，不再另行计费（常用耗材见下表）</w:t>
      </w:r>
    </w:p>
    <w:p>
      <w:pPr>
        <w:pStyle w:val="12"/>
        <w:ind w:firstLine="480"/>
        <w:rPr>
          <w:rFonts w:asciiTheme="minorEastAsia" w:hAnsiTheme="minorEastAsia" w:eastAsiaTheme="minorEastAsia"/>
          <w:bCs/>
          <w:color w:val="000000" w:themeColor="text1"/>
          <w:kern w:val="2"/>
          <w:szCs w:val="24"/>
          <w14:textFill>
            <w14:solidFill>
              <w14:schemeClr w14:val="tx1"/>
            </w14:solidFill>
          </w14:textFill>
        </w:rPr>
      </w:pPr>
      <w:r>
        <w:rPr>
          <w:rFonts w:hint="eastAsia" w:asciiTheme="minorEastAsia" w:hAnsiTheme="minorEastAsia" w:eastAsiaTheme="minorEastAsia"/>
          <w:bCs/>
          <w:color w:val="000000" w:themeColor="text1"/>
          <w:kern w:val="2"/>
          <w:szCs w:val="24"/>
          <w14:textFill>
            <w14:solidFill>
              <w14:schemeClr w14:val="tx1"/>
            </w14:solidFill>
          </w14:textFill>
        </w:rPr>
        <w:t>注：</w:t>
      </w:r>
      <w:r>
        <w:rPr>
          <w:rFonts w:asciiTheme="minorEastAsia" w:hAnsiTheme="minorEastAsia" w:eastAsiaTheme="minorEastAsia"/>
          <w:bCs/>
          <w:color w:val="000000" w:themeColor="text1"/>
          <w:kern w:val="2"/>
          <w:szCs w:val="24"/>
          <w14:textFill>
            <w14:solidFill>
              <w14:schemeClr w14:val="tx1"/>
            </w14:solidFill>
          </w14:textFill>
        </w:rPr>
        <w:t>1、设备为目前已确定的数量（见待维保设备清单）。</w:t>
      </w:r>
    </w:p>
    <w:p>
      <w:pPr>
        <w:pStyle w:val="12"/>
        <w:ind w:firstLine="960" w:firstLineChars="400"/>
        <w:rPr>
          <w:rFonts w:asciiTheme="minorEastAsia" w:hAnsiTheme="minorEastAsia" w:eastAsiaTheme="minorEastAsia"/>
          <w:bCs/>
          <w:color w:val="000000" w:themeColor="text1"/>
          <w:kern w:val="2"/>
          <w:szCs w:val="24"/>
          <w14:textFill>
            <w14:solidFill>
              <w14:schemeClr w14:val="tx1"/>
            </w14:solidFill>
          </w14:textFill>
        </w:rPr>
      </w:pPr>
      <w:r>
        <w:rPr>
          <w:rFonts w:asciiTheme="minorEastAsia" w:hAnsiTheme="minorEastAsia" w:eastAsiaTheme="minorEastAsia"/>
          <w:bCs/>
          <w:color w:val="000000" w:themeColor="text1"/>
          <w:kern w:val="2"/>
          <w:szCs w:val="24"/>
          <w14:textFill>
            <w14:solidFill>
              <w14:schemeClr w14:val="tx1"/>
            </w14:solidFill>
          </w14:textFill>
        </w:rPr>
        <w:t>2、合同范围内常用耗材统计（材料表）：</w:t>
      </w:r>
    </w:p>
    <w:tbl>
      <w:tblPr>
        <w:tblStyle w:val="19"/>
        <w:tblW w:w="92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1"/>
        <w:gridCol w:w="1245"/>
        <w:gridCol w:w="4374"/>
        <w:gridCol w:w="2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1581" w:type="dxa"/>
            <w:vMerge w:val="restart"/>
            <w:vAlign w:val="center"/>
          </w:tcPr>
          <w:p>
            <w:pPr>
              <w:pStyle w:val="12"/>
              <w:ind w:firstLine="480"/>
              <w:rPr>
                <w:bCs/>
                <w:color w:val="000000" w:themeColor="text1"/>
                <w:kern w:val="2"/>
                <w:sz w:val="21"/>
                <w:szCs w:val="21"/>
                <w14:textFill>
                  <w14:solidFill>
                    <w14:schemeClr w14:val="tx1"/>
                  </w14:solidFill>
                </w14:textFill>
              </w:rPr>
            </w:pPr>
          </w:p>
          <w:p>
            <w:pPr>
              <w:pStyle w:val="12"/>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潜水泵、隔油器</w:t>
            </w:r>
          </w:p>
        </w:tc>
        <w:tc>
          <w:tcPr>
            <w:tcW w:w="1245" w:type="dxa"/>
            <w:vAlign w:val="center"/>
          </w:tcPr>
          <w:p>
            <w:pPr>
              <w:pStyle w:val="12"/>
              <w:ind w:firstLine="480"/>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编号</w:t>
            </w:r>
          </w:p>
        </w:tc>
        <w:tc>
          <w:tcPr>
            <w:tcW w:w="4374" w:type="dxa"/>
            <w:vAlign w:val="center"/>
          </w:tcPr>
          <w:p>
            <w:pPr>
              <w:pStyle w:val="12"/>
              <w:ind w:firstLine="480"/>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常用耗材（易损件）名称</w:t>
            </w:r>
          </w:p>
        </w:tc>
        <w:tc>
          <w:tcPr>
            <w:tcW w:w="2020" w:type="dxa"/>
            <w:vAlign w:val="center"/>
          </w:tcPr>
          <w:p>
            <w:pPr>
              <w:pStyle w:val="12"/>
              <w:ind w:firstLine="480"/>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备</w:t>
            </w:r>
            <w:r>
              <w:rPr>
                <w:bCs/>
                <w:color w:val="000000" w:themeColor="text1"/>
                <w:kern w:val="2"/>
                <w:sz w:val="21"/>
                <w:szCs w:val="21"/>
                <w14:textFill>
                  <w14:solidFill>
                    <w14:schemeClr w14:val="tx1"/>
                  </w14:solidFill>
                </w14:textFill>
              </w:rPr>
              <w:t xml:space="preserve"> </w:t>
            </w:r>
            <w:r>
              <w:rPr>
                <w:rFonts w:hint="eastAsia"/>
                <w:bCs/>
                <w:color w:val="000000" w:themeColor="text1"/>
                <w:kern w:val="2"/>
                <w:sz w:val="21"/>
                <w:szCs w:val="21"/>
                <w14:textFill>
                  <w14:solidFill>
                    <w14:schemeClr w14:val="tx1"/>
                  </w14:solidFill>
                </w14:textFill>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1581" w:type="dxa"/>
            <w:vMerge w:val="continue"/>
            <w:vAlign w:val="center"/>
          </w:tcPr>
          <w:p>
            <w:pPr>
              <w:pStyle w:val="12"/>
              <w:ind w:firstLine="480"/>
              <w:rPr>
                <w:bCs/>
                <w:color w:val="000000" w:themeColor="text1"/>
                <w:kern w:val="2"/>
                <w:sz w:val="21"/>
                <w:szCs w:val="21"/>
                <w14:textFill>
                  <w14:solidFill>
                    <w14:schemeClr w14:val="tx1"/>
                  </w14:solidFill>
                </w14:textFill>
              </w:rPr>
            </w:pPr>
          </w:p>
        </w:tc>
        <w:tc>
          <w:tcPr>
            <w:tcW w:w="1245" w:type="dxa"/>
            <w:vAlign w:val="center"/>
          </w:tcPr>
          <w:p>
            <w:pPr>
              <w:pStyle w:val="12"/>
              <w:ind w:firstLine="480"/>
              <w:rPr>
                <w:bCs/>
                <w:color w:val="000000" w:themeColor="text1"/>
                <w:kern w:val="2"/>
                <w:sz w:val="21"/>
                <w:szCs w:val="21"/>
                <w14:textFill>
                  <w14:solidFill>
                    <w14:schemeClr w14:val="tx1"/>
                  </w14:solidFill>
                </w14:textFill>
              </w:rPr>
            </w:pPr>
            <w:r>
              <w:rPr>
                <w:bCs/>
                <w:color w:val="000000" w:themeColor="text1"/>
                <w:kern w:val="2"/>
                <w:sz w:val="21"/>
                <w:szCs w:val="21"/>
                <w14:textFill>
                  <w14:solidFill>
                    <w14:schemeClr w14:val="tx1"/>
                  </w14:solidFill>
                </w14:textFill>
              </w:rPr>
              <w:t>1</w:t>
            </w:r>
          </w:p>
        </w:tc>
        <w:tc>
          <w:tcPr>
            <w:tcW w:w="4374" w:type="dxa"/>
            <w:vAlign w:val="center"/>
          </w:tcPr>
          <w:p>
            <w:pPr>
              <w:pStyle w:val="12"/>
              <w:ind w:firstLine="480"/>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螺</w:t>
            </w:r>
            <w:r>
              <w:rPr>
                <w:bCs/>
                <w:color w:val="000000" w:themeColor="text1"/>
                <w:kern w:val="2"/>
                <w:sz w:val="21"/>
                <w:szCs w:val="21"/>
                <w14:textFill>
                  <w14:solidFill>
                    <w14:schemeClr w14:val="tx1"/>
                  </w14:solidFill>
                </w14:textFill>
              </w:rPr>
              <w:t xml:space="preserve">  </w:t>
            </w:r>
            <w:r>
              <w:rPr>
                <w:rFonts w:hint="eastAsia"/>
                <w:bCs/>
                <w:color w:val="000000" w:themeColor="text1"/>
                <w:kern w:val="2"/>
                <w:sz w:val="21"/>
                <w:szCs w:val="21"/>
                <w14:textFill>
                  <w14:solidFill>
                    <w14:schemeClr w14:val="tx1"/>
                  </w14:solidFill>
                </w14:textFill>
              </w:rPr>
              <w:t>丝</w:t>
            </w:r>
          </w:p>
        </w:tc>
        <w:tc>
          <w:tcPr>
            <w:tcW w:w="2020" w:type="dxa"/>
            <w:vAlign w:val="center"/>
          </w:tcPr>
          <w:p>
            <w:pPr>
              <w:pStyle w:val="12"/>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外包费用内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1581" w:type="dxa"/>
            <w:vMerge w:val="continue"/>
            <w:vAlign w:val="center"/>
          </w:tcPr>
          <w:p>
            <w:pPr>
              <w:pStyle w:val="12"/>
              <w:ind w:firstLine="480"/>
              <w:rPr>
                <w:bCs/>
                <w:color w:val="000000" w:themeColor="text1"/>
                <w:kern w:val="2"/>
                <w:sz w:val="21"/>
                <w:szCs w:val="21"/>
                <w14:textFill>
                  <w14:solidFill>
                    <w14:schemeClr w14:val="tx1"/>
                  </w14:solidFill>
                </w14:textFill>
              </w:rPr>
            </w:pPr>
          </w:p>
        </w:tc>
        <w:tc>
          <w:tcPr>
            <w:tcW w:w="1245" w:type="dxa"/>
            <w:vAlign w:val="center"/>
          </w:tcPr>
          <w:p>
            <w:pPr>
              <w:pStyle w:val="12"/>
              <w:ind w:firstLine="480"/>
              <w:rPr>
                <w:bCs/>
                <w:color w:val="000000" w:themeColor="text1"/>
                <w:kern w:val="2"/>
                <w:sz w:val="21"/>
                <w:szCs w:val="21"/>
                <w14:textFill>
                  <w14:solidFill>
                    <w14:schemeClr w14:val="tx1"/>
                  </w14:solidFill>
                </w14:textFill>
              </w:rPr>
            </w:pPr>
            <w:r>
              <w:rPr>
                <w:bCs/>
                <w:color w:val="000000" w:themeColor="text1"/>
                <w:kern w:val="2"/>
                <w:sz w:val="21"/>
                <w:szCs w:val="21"/>
                <w14:textFill>
                  <w14:solidFill>
                    <w14:schemeClr w14:val="tx1"/>
                  </w14:solidFill>
                </w14:textFill>
              </w:rPr>
              <w:t>2</w:t>
            </w:r>
          </w:p>
        </w:tc>
        <w:tc>
          <w:tcPr>
            <w:tcW w:w="4374" w:type="dxa"/>
            <w:vAlign w:val="center"/>
          </w:tcPr>
          <w:p>
            <w:pPr>
              <w:pStyle w:val="12"/>
              <w:ind w:firstLine="480"/>
              <w:rPr>
                <w:bCs/>
                <w:color w:val="000000" w:themeColor="text1"/>
                <w:kern w:val="2"/>
                <w:sz w:val="21"/>
                <w:szCs w:val="21"/>
                <w14:textFill>
                  <w14:solidFill>
                    <w14:schemeClr w14:val="tx1"/>
                  </w14:solidFill>
                </w14:textFill>
              </w:rPr>
            </w:pPr>
            <w:r>
              <w:rPr>
                <w:bCs/>
                <w:color w:val="000000" w:themeColor="text1"/>
                <w:kern w:val="2"/>
                <w:sz w:val="21"/>
                <w:szCs w:val="21"/>
                <w14:textFill>
                  <w14:solidFill>
                    <w14:schemeClr w14:val="tx1"/>
                  </w14:solidFill>
                </w14:textFill>
              </w:rPr>
              <w:t>O型圈</w:t>
            </w:r>
          </w:p>
        </w:tc>
        <w:tc>
          <w:tcPr>
            <w:tcW w:w="2020" w:type="dxa"/>
            <w:vAlign w:val="center"/>
          </w:tcPr>
          <w:p>
            <w:pPr>
              <w:pStyle w:val="12"/>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外包费用内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8" w:hRule="atLeast"/>
          <w:jc w:val="center"/>
        </w:trPr>
        <w:tc>
          <w:tcPr>
            <w:tcW w:w="1581" w:type="dxa"/>
            <w:vMerge w:val="continue"/>
            <w:vAlign w:val="center"/>
          </w:tcPr>
          <w:p>
            <w:pPr>
              <w:pStyle w:val="12"/>
              <w:ind w:firstLine="480"/>
              <w:rPr>
                <w:bCs/>
                <w:color w:val="000000" w:themeColor="text1"/>
                <w:kern w:val="2"/>
                <w:sz w:val="21"/>
                <w:szCs w:val="21"/>
                <w14:textFill>
                  <w14:solidFill>
                    <w14:schemeClr w14:val="tx1"/>
                  </w14:solidFill>
                </w14:textFill>
              </w:rPr>
            </w:pPr>
          </w:p>
        </w:tc>
        <w:tc>
          <w:tcPr>
            <w:tcW w:w="1245" w:type="dxa"/>
            <w:vAlign w:val="center"/>
          </w:tcPr>
          <w:p>
            <w:pPr>
              <w:pStyle w:val="12"/>
              <w:ind w:firstLine="480"/>
              <w:rPr>
                <w:bCs/>
                <w:color w:val="000000" w:themeColor="text1"/>
                <w:kern w:val="2"/>
                <w:sz w:val="21"/>
                <w:szCs w:val="21"/>
                <w14:textFill>
                  <w14:solidFill>
                    <w14:schemeClr w14:val="tx1"/>
                  </w14:solidFill>
                </w14:textFill>
              </w:rPr>
            </w:pPr>
            <w:r>
              <w:rPr>
                <w:bCs/>
                <w:color w:val="000000" w:themeColor="text1"/>
                <w:kern w:val="2"/>
                <w:sz w:val="21"/>
                <w:szCs w:val="21"/>
                <w14:textFill>
                  <w14:solidFill>
                    <w14:schemeClr w14:val="tx1"/>
                  </w14:solidFill>
                </w14:textFill>
              </w:rPr>
              <w:t>3</w:t>
            </w:r>
          </w:p>
        </w:tc>
        <w:tc>
          <w:tcPr>
            <w:tcW w:w="4374" w:type="dxa"/>
            <w:vAlign w:val="center"/>
          </w:tcPr>
          <w:p>
            <w:pPr>
              <w:pStyle w:val="12"/>
              <w:ind w:firstLine="480"/>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防锈金属漆</w:t>
            </w:r>
            <w:r>
              <w:rPr>
                <w:bCs/>
                <w:color w:val="000000" w:themeColor="text1"/>
                <w:kern w:val="2"/>
                <w:sz w:val="21"/>
                <w:szCs w:val="21"/>
                <w14:textFill>
                  <w14:solidFill>
                    <w14:schemeClr w14:val="tx1"/>
                  </w14:solidFill>
                </w14:textFill>
              </w:rPr>
              <w:t>+面漆（含阀门以下管道，面漆与原色基本一致）</w:t>
            </w:r>
          </w:p>
        </w:tc>
        <w:tc>
          <w:tcPr>
            <w:tcW w:w="2020" w:type="dxa"/>
            <w:vAlign w:val="center"/>
          </w:tcPr>
          <w:p>
            <w:pPr>
              <w:pStyle w:val="12"/>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外包费用内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1581" w:type="dxa"/>
            <w:vMerge w:val="continue"/>
            <w:vAlign w:val="center"/>
          </w:tcPr>
          <w:p>
            <w:pPr>
              <w:pStyle w:val="12"/>
              <w:ind w:firstLine="480"/>
              <w:rPr>
                <w:bCs/>
                <w:color w:val="000000" w:themeColor="text1"/>
                <w:kern w:val="2"/>
                <w:sz w:val="21"/>
                <w:szCs w:val="21"/>
                <w14:textFill>
                  <w14:solidFill>
                    <w14:schemeClr w14:val="tx1"/>
                  </w14:solidFill>
                </w14:textFill>
              </w:rPr>
            </w:pPr>
          </w:p>
        </w:tc>
        <w:tc>
          <w:tcPr>
            <w:tcW w:w="1245" w:type="dxa"/>
            <w:vAlign w:val="center"/>
          </w:tcPr>
          <w:p>
            <w:pPr>
              <w:pStyle w:val="12"/>
              <w:ind w:firstLine="480"/>
              <w:rPr>
                <w:bCs/>
                <w:color w:val="000000" w:themeColor="text1"/>
                <w:kern w:val="2"/>
                <w:sz w:val="21"/>
                <w:szCs w:val="21"/>
                <w14:textFill>
                  <w14:solidFill>
                    <w14:schemeClr w14:val="tx1"/>
                  </w14:solidFill>
                </w14:textFill>
              </w:rPr>
            </w:pPr>
            <w:r>
              <w:rPr>
                <w:bCs/>
                <w:color w:val="000000" w:themeColor="text1"/>
                <w:kern w:val="2"/>
                <w:sz w:val="21"/>
                <w:szCs w:val="21"/>
                <w14:textFill>
                  <w14:solidFill>
                    <w14:schemeClr w14:val="tx1"/>
                  </w14:solidFill>
                </w14:textFill>
              </w:rPr>
              <w:t>4</w:t>
            </w:r>
          </w:p>
        </w:tc>
        <w:tc>
          <w:tcPr>
            <w:tcW w:w="4374" w:type="dxa"/>
            <w:vAlign w:val="center"/>
          </w:tcPr>
          <w:p>
            <w:pPr>
              <w:pStyle w:val="12"/>
              <w:ind w:firstLine="480"/>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橡皮垫圈</w:t>
            </w:r>
          </w:p>
        </w:tc>
        <w:tc>
          <w:tcPr>
            <w:tcW w:w="2020" w:type="dxa"/>
            <w:vAlign w:val="center"/>
          </w:tcPr>
          <w:p>
            <w:pPr>
              <w:pStyle w:val="12"/>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外包费用内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1581" w:type="dxa"/>
            <w:vMerge w:val="continue"/>
            <w:vAlign w:val="center"/>
          </w:tcPr>
          <w:p>
            <w:pPr>
              <w:pStyle w:val="12"/>
              <w:ind w:firstLine="480"/>
              <w:rPr>
                <w:bCs/>
                <w:color w:val="000000" w:themeColor="text1"/>
                <w:kern w:val="2"/>
                <w:sz w:val="21"/>
                <w:szCs w:val="21"/>
                <w14:textFill>
                  <w14:solidFill>
                    <w14:schemeClr w14:val="tx1"/>
                  </w14:solidFill>
                </w14:textFill>
              </w:rPr>
            </w:pPr>
          </w:p>
        </w:tc>
        <w:tc>
          <w:tcPr>
            <w:tcW w:w="1245" w:type="dxa"/>
            <w:vAlign w:val="center"/>
          </w:tcPr>
          <w:p>
            <w:pPr>
              <w:pStyle w:val="12"/>
              <w:ind w:firstLine="480"/>
              <w:rPr>
                <w:bCs/>
                <w:color w:val="000000" w:themeColor="text1"/>
                <w:kern w:val="2"/>
                <w:sz w:val="21"/>
                <w:szCs w:val="21"/>
                <w14:textFill>
                  <w14:solidFill>
                    <w14:schemeClr w14:val="tx1"/>
                  </w14:solidFill>
                </w14:textFill>
              </w:rPr>
            </w:pPr>
            <w:r>
              <w:rPr>
                <w:bCs/>
                <w:color w:val="000000" w:themeColor="text1"/>
                <w:kern w:val="2"/>
                <w:sz w:val="21"/>
                <w:szCs w:val="21"/>
                <w14:textFill>
                  <w14:solidFill>
                    <w14:schemeClr w14:val="tx1"/>
                  </w14:solidFill>
                </w14:textFill>
              </w:rPr>
              <w:t>5</w:t>
            </w:r>
          </w:p>
        </w:tc>
        <w:tc>
          <w:tcPr>
            <w:tcW w:w="4374" w:type="dxa"/>
            <w:vAlign w:val="center"/>
          </w:tcPr>
          <w:p>
            <w:pPr>
              <w:pStyle w:val="12"/>
              <w:ind w:firstLine="480"/>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电缆挂钩（不锈钢材质）</w:t>
            </w:r>
          </w:p>
        </w:tc>
        <w:tc>
          <w:tcPr>
            <w:tcW w:w="2020" w:type="dxa"/>
            <w:vAlign w:val="center"/>
          </w:tcPr>
          <w:p>
            <w:pPr>
              <w:pStyle w:val="12"/>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外包费用内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1581" w:type="dxa"/>
            <w:vMerge w:val="continue"/>
            <w:vAlign w:val="center"/>
          </w:tcPr>
          <w:p>
            <w:pPr>
              <w:pStyle w:val="12"/>
              <w:ind w:firstLine="480"/>
              <w:rPr>
                <w:bCs/>
                <w:color w:val="000000" w:themeColor="text1"/>
                <w:kern w:val="2"/>
                <w:sz w:val="21"/>
                <w:szCs w:val="21"/>
                <w14:textFill>
                  <w14:solidFill>
                    <w14:schemeClr w14:val="tx1"/>
                  </w14:solidFill>
                </w14:textFill>
              </w:rPr>
            </w:pPr>
          </w:p>
        </w:tc>
        <w:tc>
          <w:tcPr>
            <w:tcW w:w="1245" w:type="dxa"/>
            <w:vAlign w:val="center"/>
          </w:tcPr>
          <w:p>
            <w:pPr>
              <w:pStyle w:val="12"/>
              <w:ind w:firstLine="480"/>
              <w:rPr>
                <w:bCs/>
                <w:color w:val="000000" w:themeColor="text1"/>
                <w:kern w:val="2"/>
                <w:sz w:val="21"/>
                <w:szCs w:val="21"/>
                <w14:textFill>
                  <w14:solidFill>
                    <w14:schemeClr w14:val="tx1"/>
                  </w14:solidFill>
                </w14:textFill>
              </w:rPr>
            </w:pPr>
            <w:r>
              <w:rPr>
                <w:bCs/>
                <w:color w:val="000000" w:themeColor="text1"/>
                <w:kern w:val="2"/>
                <w:sz w:val="21"/>
                <w:szCs w:val="21"/>
                <w14:textFill>
                  <w14:solidFill>
                    <w14:schemeClr w14:val="tx1"/>
                  </w14:solidFill>
                </w14:textFill>
              </w:rPr>
              <w:t>6</w:t>
            </w:r>
          </w:p>
        </w:tc>
        <w:tc>
          <w:tcPr>
            <w:tcW w:w="4374" w:type="dxa"/>
            <w:vAlign w:val="center"/>
          </w:tcPr>
          <w:p>
            <w:pPr>
              <w:pStyle w:val="12"/>
              <w:ind w:firstLine="480"/>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防水胶带</w:t>
            </w:r>
          </w:p>
        </w:tc>
        <w:tc>
          <w:tcPr>
            <w:tcW w:w="2020" w:type="dxa"/>
            <w:vAlign w:val="center"/>
          </w:tcPr>
          <w:p>
            <w:pPr>
              <w:pStyle w:val="12"/>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外包费用内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1581" w:type="dxa"/>
            <w:vMerge w:val="continue"/>
            <w:vAlign w:val="center"/>
          </w:tcPr>
          <w:p>
            <w:pPr>
              <w:pStyle w:val="12"/>
              <w:ind w:firstLine="480"/>
              <w:rPr>
                <w:bCs/>
                <w:color w:val="000000" w:themeColor="text1"/>
                <w:kern w:val="2"/>
                <w:sz w:val="21"/>
                <w:szCs w:val="21"/>
                <w14:textFill>
                  <w14:solidFill>
                    <w14:schemeClr w14:val="tx1"/>
                  </w14:solidFill>
                </w14:textFill>
              </w:rPr>
            </w:pPr>
          </w:p>
        </w:tc>
        <w:tc>
          <w:tcPr>
            <w:tcW w:w="1245" w:type="dxa"/>
            <w:vAlign w:val="center"/>
          </w:tcPr>
          <w:p>
            <w:pPr>
              <w:pStyle w:val="12"/>
              <w:ind w:firstLine="480"/>
              <w:rPr>
                <w:bCs/>
                <w:color w:val="000000" w:themeColor="text1"/>
                <w:kern w:val="2"/>
                <w:sz w:val="21"/>
                <w:szCs w:val="21"/>
                <w14:textFill>
                  <w14:solidFill>
                    <w14:schemeClr w14:val="tx1"/>
                  </w14:solidFill>
                </w14:textFill>
              </w:rPr>
            </w:pPr>
            <w:r>
              <w:rPr>
                <w:bCs/>
                <w:color w:val="000000" w:themeColor="text1"/>
                <w:kern w:val="2"/>
                <w:sz w:val="21"/>
                <w:szCs w:val="21"/>
                <w14:textFill>
                  <w14:solidFill>
                    <w14:schemeClr w14:val="tx1"/>
                  </w14:solidFill>
                </w14:textFill>
              </w:rPr>
              <w:t>7</w:t>
            </w:r>
          </w:p>
        </w:tc>
        <w:tc>
          <w:tcPr>
            <w:tcW w:w="4374" w:type="dxa"/>
            <w:vAlign w:val="center"/>
          </w:tcPr>
          <w:p>
            <w:pPr>
              <w:pStyle w:val="12"/>
              <w:ind w:firstLine="480"/>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绝缘胶带</w:t>
            </w:r>
          </w:p>
        </w:tc>
        <w:tc>
          <w:tcPr>
            <w:tcW w:w="2020" w:type="dxa"/>
            <w:vAlign w:val="center"/>
          </w:tcPr>
          <w:p>
            <w:pPr>
              <w:pStyle w:val="12"/>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外包费用内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1581" w:type="dxa"/>
            <w:vMerge w:val="continue"/>
            <w:vAlign w:val="center"/>
          </w:tcPr>
          <w:p>
            <w:pPr>
              <w:pStyle w:val="12"/>
              <w:ind w:firstLine="480"/>
              <w:rPr>
                <w:bCs/>
                <w:color w:val="000000" w:themeColor="text1"/>
                <w:kern w:val="2"/>
                <w:sz w:val="21"/>
                <w:szCs w:val="21"/>
                <w14:textFill>
                  <w14:solidFill>
                    <w14:schemeClr w14:val="tx1"/>
                  </w14:solidFill>
                </w14:textFill>
              </w:rPr>
            </w:pPr>
          </w:p>
        </w:tc>
        <w:tc>
          <w:tcPr>
            <w:tcW w:w="1245" w:type="dxa"/>
            <w:vAlign w:val="center"/>
          </w:tcPr>
          <w:p>
            <w:pPr>
              <w:pStyle w:val="12"/>
              <w:ind w:firstLine="480"/>
              <w:rPr>
                <w:bCs/>
                <w:color w:val="000000" w:themeColor="text1"/>
                <w:kern w:val="2"/>
                <w:sz w:val="21"/>
                <w:szCs w:val="21"/>
                <w14:textFill>
                  <w14:solidFill>
                    <w14:schemeClr w14:val="tx1"/>
                  </w14:solidFill>
                </w14:textFill>
              </w:rPr>
            </w:pPr>
            <w:r>
              <w:rPr>
                <w:bCs/>
                <w:color w:val="000000" w:themeColor="text1"/>
                <w:kern w:val="2"/>
                <w:sz w:val="21"/>
                <w:szCs w:val="21"/>
                <w14:textFill>
                  <w14:solidFill>
                    <w14:schemeClr w14:val="tx1"/>
                  </w14:solidFill>
                </w14:textFill>
              </w:rPr>
              <w:t>8</w:t>
            </w:r>
          </w:p>
        </w:tc>
        <w:tc>
          <w:tcPr>
            <w:tcW w:w="4374" w:type="dxa"/>
            <w:vAlign w:val="center"/>
          </w:tcPr>
          <w:p>
            <w:pPr>
              <w:pStyle w:val="12"/>
              <w:ind w:firstLine="480"/>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扎</w:t>
            </w:r>
            <w:r>
              <w:rPr>
                <w:bCs/>
                <w:color w:val="000000" w:themeColor="text1"/>
                <w:kern w:val="2"/>
                <w:sz w:val="21"/>
                <w:szCs w:val="21"/>
                <w14:textFill>
                  <w14:solidFill>
                    <w14:schemeClr w14:val="tx1"/>
                  </w14:solidFill>
                </w14:textFill>
              </w:rPr>
              <w:t xml:space="preserve">  </w:t>
            </w:r>
            <w:r>
              <w:rPr>
                <w:rFonts w:hint="eastAsia"/>
                <w:bCs/>
                <w:color w:val="000000" w:themeColor="text1"/>
                <w:kern w:val="2"/>
                <w:sz w:val="21"/>
                <w:szCs w:val="21"/>
                <w14:textFill>
                  <w14:solidFill>
                    <w14:schemeClr w14:val="tx1"/>
                  </w14:solidFill>
                </w14:textFill>
              </w:rPr>
              <w:t>带</w:t>
            </w:r>
          </w:p>
        </w:tc>
        <w:tc>
          <w:tcPr>
            <w:tcW w:w="2020" w:type="dxa"/>
            <w:vAlign w:val="center"/>
          </w:tcPr>
          <w:p>
            <w:pPr>
              <w:pStyle w:val="12"/>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外包费用内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1581" w:type="dxa"/>
            <w:vMerge w:val="continue"/>
            <w:vAlign w:val="center"/>
          </w:tcPr>
          <w:p>
            <w:pPr>
              <w:pStyle w:val="12"/>
              <w:ind w:firstLine="480"/>
              <w:rPr>
                <w:bCs/>
                <w:color w:val="000000" w:themeColor="text1"/>
                <w:kern w:val="2"/>
                <w:sz w:val="21"/>
                <w:szCs w:val="21"/>
                <w14:textFill>
                  <w14:solidFill>
                    <w14:schemeClr w14:val="tx1"/>
                  </w14:solidFill>
                </w14:textFill>
              </w:rPr>
            </w:pPr>
          </w:p>
        </w:tc>
        <w:tc>
          <w:tcPr>
            <w:tcW w:w="1245" w:type="dxa"/>
            <w:vAlign w:val="center"/>
          </w:tcPr>
          <w:p>
            <w:pPr>
              <w:pStyle w:val="12"/>
              <w:ind w:firstLine="480"/>
              <w:rPr>
                <w:bCs/>
                <w:color w:val="000000" w:themeColor="text1"/>
                <w:kern w:val="2"/>
                <w:sz w:val="21"/>
                <w:szCs w:val="21"/>
                <w14:textFill>
                  <w14:solidFill>
                    <w14:schemeClr w14:val="tx1"/>
                  </w14:solidFill>
                </w14:textFill>
              </w:rPr>
            </w:pPr>
            <w:r>
              <w:rPr>
                <w:bCs/>
                <w:color w:val="000000" w:themeColor="text1"/>
                <w:kern w:val="2"/>
                <w:sz w:val="21"/>
                <w:szCs w:val="21"/>
                <w14:textFill>
                  <w14:solidFill>
                    <w14:schemeClr w14:val="tx1"/>
                  </w14:solidFill>
                </w14:textFill>
              </w:rPr>
              <w:t>9</w:t>
            </w:r>
          </w:p>
        </w:tc>
        <w:tc>
          <w:tcPr>
            <w:tcW w:w="4374" w:type="dxa"/>
            <w:vAlign w:val="center"/>
          </w:tcPr>
          <w:p>
            <w:pPr>
              <w:pStyle w:val="12"/>
              <w:ind w:firstLine="480"/>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浮球</w:t>
            </w:r>
          </w:p>
        </w:tc>
        <w:tc>
          <w:tcPr>
            <w:tcW w:w="2020" w:type="dxa"/>
            <w:vAlign w:val="center"/>
          </w:tcPr>
          <w:p>
            <w:pPr>
              <w:pStyle w:val="12"/>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外包费用内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1581" w:type="dxa"/>
            <w:vMerge w:val="continue"/>
            <w:vAlign w:val="center"/>
          </w:tcPr>
          <w:p>
            <w:pPr>
              <w:pStyle w:val="12"/>
              <w:ind w:firstLine="480"/>
              <w:rPr>
                <w:bCs/>
                <w:color w:val="000000" w:themeColor="text1"/>
                <w:kern w:val="2"/>
                <w:sz w:val="21"/>
                <w:szCs w:val="21"/>
                <w14:textFill>
                  <w14:solidFill>
                    <w14:schemeClr w14:val="tx1"/>
                  </w14:solidFill>
                </w14:textFill>
              </w:rPr>
            </w:pPr>
          </w:p>
        </w:tc>
        <w:tc>
          <w:tcPr>
            <w:tcW w:w="1245" w:type="dxa"/>
            <w:vAlign w:val="center"/>
          </w:tcPr>
          <w:p>
            <w:pPr>
              <w:pStyle w:val="12"/>
              <w:ind w:firstLine="480"/>
              <w:rPr>
                <w:bCs/>
                <w:color w:val="000000" w:themeColor="text1"/>
                <w:kern w:val="2"/>
                <w:sz w:val="21"/>
                <w:szCs w:val="21"/>
                <w14:textFill>
                  <w14:solidFill>
                    <w14:schemeClr w14:val="tx1"/>
                  </w14:solidFill>
                </w14:textFill>
              </w:rPr>
            </w:pPr>
            <w:r>
              <w:rPr>
                <w:bCs/>
                <w:color w:val="000000" w:themeColor="text1"/>
                <w:kern w:val="2"/>
                <w:sz w:val="21"/>
                <w:szCs w:val="21"/>
                <w14:textFill>
                  <w14:solidFill>
                    <w14:schemeClr w14:val="tx1"/>
                  </w14:solidFill>
                </w14:textFill>
              </w:rPr>
              <w:t>10</w:t>
            </w:r>
          </w:p>
        </w:tc>
        <w:tc>
          <w:tcPr>
            <w:tcW w:w="4374" w:type="dxa"/>
            <w:vAlign w:val="center"/>
          </w:tcPr>
          <w:p>
            <w:pPr>
              <w:pStyle w:val="12"/>
              <w:ind w:firstLine="480"/>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连接软管</w:t>
            </w:r>
          </w:p>
        </w:tc>
        <w:tc>
          <w:tcPr>
            <w:tcW w:w="2020" w:type="dxa"/>
            <w:vAlign w:val="center"/>
          </w:tcPr>
          <w:p>
            <w:pPr>
              <w:pStyle w:val="12"/>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外包费用内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1581" w:type="dxa"/>
            <w:vMerge w:val="continue"/>
            <w:vAlign w:val="center"/>
          </w:tcPr>
          <w:p>
            <w:pPr>
              <w:pStyle w:val="12"/>
              <w:ind w:firstLine="480"/>
              <w:rPr>
                <w:bCs/>
                <w:color w:val="000000" w:themeColor="text1"/>
                <w:kern w:val="2"/>
                <w:sz w:val="21"/>
                <w:szCs w:val="21"/>
                <w14:textFill>
                  <w14:solidFill>
                    <w14:schemeClr w14:val="tx1"/>
                  </w14:solidFill>
                </w14:textFill>
              </w:rPr>
            </w:pPr>
          </w:p>
        </w:tc>
        <w:tc>
          <w:tcPr>
            <w:tcW w:w="1245" w:type="dxa"/>
            <w:vAlign w:val="center"/>
          </w:tcPr>
          <w:p>
            <w:pPr>
              <w:pStyle w:val="12"/>
              <w:ind w:firstLine="480"/>
              <w:rPr>
                <w:bCs/>
                <w:color w:val="000000" w:themeColor="text1"/>
                <w:kern w:val="2"/>
                <w:sz w:val="21"/>
                <w:szCs w:val="21"/>
                <w14:textFill>
                  <w14:solidFill>
                    <w14:schemeClr w14:val="tx1"/>
                  </w14:solidFill>
                </w14:textFill>
              </w:rPr>
            </w:pPr>
            <w:r>
              <w:rPr>
                <w:bCs/>
                <w:color w:val="000000" w:themeColor="text1"/>
                <w:kern w:val="2"/>
                <w:sz w:val="21"/>
                <w:szCs w:val="21"/>
                <w14:textFill>
                  <w14:solidFill>
                    <w14:schemeClr w14:val="tx1"/>
                  </w14:solidFill>
                </w14:textFill>
              </w:rPr>
              <w:t>11</w:t>
            </w:r>
          </w:p>
        </w:tc>
        <w:tc>
          <w:tcPr>
            <w:tcW w:w="4374" w:type="dxa"/>
            <w:vAlign w:val="center"/>
          </w:tcPr>
          <w:p>
            <w:pPr>
              <w:pStyle w:val="12"/>
              <w:ind w:firstLine="480"/>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不锈钢抱箍及紧固件</w:t>
            </w:r>
          </w:p>
        </w:tc>
        <w:tc>
          <w:tcPr>
            <w:tcW w:w="2020" w:type="dxa"/>
            <w:vAlign w:val="center"/>
          </w:tcPr>
          <w:p>
            <w:pPr>
              <w:pStyle w:val="12"/>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外包费用内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1581" w:type="dxa"/>
            <w:vMerge w:val="continue"/>
            <w:vAlign w:val="center"/>
          </w:tcPr>
          <w:p>
            <w:pPr>
              <w:pStyle w:val="12"/>
              <w:ind w:firstLine="480"/>
              <w:rPr>
                <w:bCs/>
                <w:color w:val="000000" w:themeColor="text1"/>
                <w:kern w:val="2"/>
                <w:sz w:val="21"/>
                <w:szCs w:val="21"/>
                <w14:textFill>
                  <w14:solidFill>
                    <w14:schemeClr w14:val="tx1"/>
                  </w14:solidFill>
                </w14:textFill>
              </w:rPr>
            </w:pPr>
          </w:p>
        </w:tc>
        <w:tc>
          <w:tcPr>
            <w:tcW w:w="1245" w:type="dxa"/>
            <w:vAlign w:val="center"/>
          </w:tcPr>
          <w:p>
            <w:pPr>
              <w:pStyle w:val="12"/>
              <w:ind w:firstLine="480"/>
              <w:rPr>
                <w:bCs/>
                <w:color w:val="000000" w:themeColor="text1"/>
                <w:kern w:val="2"/>
                <w:sz w:val="21"/>
                <w:szCs w:val="21"/>
                <w14:textFill>
                  <w14:solidFill>
                    <w14:schemeClr w14:val="tx1"/>
                  </w14:solidFill>
                </w14:textFill>
              </w:rPr>
            </w:pPr>
            <w:r>
              <w:rPr>
                <w:bCs/>
                <w:color w:val="000000" w:themeColor="text1"/>
                <w:kern w:val="2"/>
                <w:sz w:val="21"/>
                <w:szCs w:val="21"/>
                <w14:textFill>
                  <w14:solidFill>
                    <w14:schemeClr w14:val="tx1"/>
                  </w14:solidFill>
                </w14:textFill>
              </w:rPr>
              <w:t>12</w:t>
            </w:r>
          </w:p>
        </w:tc>
        <w:tc>
          <w:tcPr>
            <w:tcW w:w="4374" w:type="dxa"/>
            <w:vAlign w:val="center"/>
          </w:tcPr>
          <w:p>
            <w:pPr>
              <w:pStyle w:val="12"/>
              <w:ind w:firstLine="480"/>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润滑油</w:t>
            </w:r>
          </w:p>
        </w:tc>
        <w:tc>
          <w:tcPr>
            <w:tcW w:w="2020" w:type="dxa"/>
            <w:vAlign w:val="center"/>
          </w:tcPr>
          <w:p>
            <w:pPr>
              <w:pStyle w:val="12"/>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外包费用内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1581" w:type="dxa"/>
            <w:vMerge w:val="continue"/>
            <w:vAlign w:val="center"/>
          </w:tcPr>
          <w:p>
            <w:pPr>
              <w:pStyle w:val="12"/>
              <w:ind w:firstLine="480"/>
              <w:rPr>
                <w:bCs/>
                <w:color w:val="000000" w:themeColor="text1"/>
                <w:kern w:val="2"/>
                <w:sz w:val="21"/>
                <w:szCs w:val="21"/>
                <w14:textFill>
                  <w14:solidFill>
                    <w14:schemeClr w14:val="tx1"/>
                  </w14:solidFill>
                </w14:textFill>
              </w:rPr>
            </w:pPr>
          </w:p>
        </w:tc>
        <w:tc>
          <w:tcPr>
            <w:tcW w:w="1245" w:type="dxa"/>
            <w:vAlign w:val="center"/>
          </w:tcPr>
          <w:p>
            <w:pPr>
              <w:pStyle w:val="12"/>
              <w:ind w:firstLine="480"/>
              <w:rPr>
                <w:bCs/>
                <w:color w:val="000000" w:themeColor="text1"/>
                <w:kern w:val="2"/>
                <w:sz w:val="21"/>
                <w:szCs w:val="21"/>
                <w14:textFill>
                  <w14:solidFill>
                    <w14:schemeClr w14:val="tx1"/>
                  </w14:solidFill>
                </w14:textFill>
              </w:rPr>
            </w:pPr>
            <w:r>
              <w:rPr>
                <w:bCs/>
                <w:color w:val="000000" w:themeColor="text1"/>
                <w:kern w:val="2"/>
                <w:sz w:val="21"/>
                <w:szCs w:val="21"/>
                <w14:textFill>
                  <w14:solidFill>
                    <w14:schemeClr w14:val="tx1"/>
                  </w14:solidFill>
                </w14:textFill>
              </w:rPr>
              <w:t>13</w:t>
            </w:r>
          </w:p>
        </w:tc>
        <w:tc>
          <w:tcPr>
            <w:tcW w:w="4374" w:type="dxa"/>
            <w:vAlign w:val="center"/>
          </w:tcPr>
          <w:p>
            <w:pPr>
              <w:pStyle w:val="12"/>
              <w:ind w:firstLine="480"/>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不锈钢链条</w:t>
            </w:r>
          </w:p>
        </w:tc>
        <w:tc>
          <w:tcPr>
            <w:tcW w:w="2020" w:type="dxa"/>
            <w:vAlign w:val="center"/>
          </w:tcPr>
          <w:p>
            <w:pPr>
              <w:pStyle w:val="12"/>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外包费用内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1581" w:type="dxa"/>
            <w:vMerge w:val="continue"/>
            <w:vAlign w:val="center"/>
          </w:tcPr>
          <w:p>
            <w:pPr>
              <w:pStyle w:val="12"/>
              <w:ind w:firstLine="480"/>
              <w:rPr>
                <w:bCs/>
                <w:color w:val="000000" w:themeColor="text1"/>
                <w:kern w:val="2"/>
                <w:sz w:val="21"/>
                <w:szCs w:val="21"/>
                <w14:textFill>
                  <w14:solidFill>
                    <w14:schemeClr w14:val="tx1"/>
                  </w14:solidFill>
                </w14:textFill>
              </w:rPr>
            </w:pPr>
          </w:p>
        </w:tc>
        <w:tc>
          <w:tcPr>
            <w:tcW w:w="1245" w:type="dxa"/>
            <w:vAlign w:val="center"/>
          </w:tcPr>
          <w:p>
            <w:pPr>
              <w:pStyle w:val="12"/>
              <w:ind w:firstLine="480"/>
              <w:rPr>
                <w:bCs/>
                <w:color w:val="000000" w:themeColor="text1"/>
                <w:kern w:val="2"/>
                <w:sz w:val="21"/>
                <w:szCs w:val="21"/>
                <w14:textFill>
                  <w14:solidFill>
                    <w14:schemeClr w14:val="tx1"/>
                  </w14:solidFill>
                </w14:textFill>
              </w:rPr>
            </w:pPr>
            <w:r>
              <w:rPr>
                <w:bCs/>
                <w:color w:val="000000" w:themeColor="text1"/>
                <w:kern w:val="2"/>
                <w:sz w:val="21"/>
                <w:szCs w:val="21"/>
                <w14:textFill>
                  <w14:solidFill>
                    <w14:schemeClr w14:val="tx1"/>
                  </w14:solidFill>
                </w14:textFill>
              </w:rPr>
              <w:t>14</w:t>
            </w:r>
          </w:p>
        </w:tc>
        <w:tc>
          <w:tcPr>
            <w:tcW w:w="4374" w:type="dxa"/>
            <w:vAlign w:val="center"/>
          </w:tcPr>
          <w:p>
            <w:pPr>
              <w:pStyle w:val="12"/>
              <w:ind w:firstLine="480"/>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隔油器刮板（</w:t>
            </w:r>
            <w:r>
              <w:rPr>
                <w:bCs/>
                <w:color w:val="000000" w:themeColor="text1"/>
                <w:kern w:val="2"/>
                <w:sz w:val="21"/>
                <w:szCs w:val="21"/>
                <w14:textFill>
                  <w14:solidFill>
                    <w14:schemeClr w14:val="tx1"/>
                  </w14:solidFill>
                </w14:textFill>
              </w:rPr>
              <w:t>PE）</w:t>
            </w:r>
          </w:p>
        </w:tc>
        <w:tc>
          <w:tcPr>
            <w:tcW w:w="2020" w:type="dxa"/>
            <w:vAlign w:val="center"/>
          </w:tcPr>
          <w:p>
            <w:pPr>
              <w:pStyle w:val="12"/>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外包费用内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1581" w:type="dxa"/>
            <w:vMerge w:val="restart"/>
            <w:vAlign w:val="center"/>
          </w:tcPr>
          <w:p>
            <w:pPr>
              <w:pStyle w:val="12"/>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电控箱修复</w:t>
            </w:r>
          </w:p>
        </w:tc>
        <w:tc>
          <w:tcPr>
            <w:tcW w:w="1245" w:type="dxa"/>
            <w:vAlign w:val="center"/>
          </w:tcPr>
          <w:p>
            <w:pPr>
              <w:pStyle w:val="12"/>
              <w:ind w:firstLine="480"/>
              <w:rPr>
                <w:bCs/>
                <w:color w:val="000000" w:themeColor="text1"/>
                <w:kern w:val="2"/>
                <w:sz w:val="21"/>
                <w:szCs w:val="21"/>
                <w14:textFill>
                  <w14:solidFill>
                    <w14:schemeClr w14:val="tx1"/>
                  </w14:solidFill>
                </w14:textFill>
              </w:rPr>
            </w:pPr>
            <w:r>
              <w:rPr>
                <w:bCs/>
                <w:color w:val="000000" w:themeColor="text1"/>
                <w:kern w:val="2"/>
                <w:sz w:val="21"/>
                <w:szCs w:val="21"/>
                <w14:textFill>
                  <w14:solidFill>
                    <w14:schemeClr w14:val="tx1"/>
                  </w14:solidFill>
                </w14:textFill>
              </w:rPr>
              <w:t>15</w:t>
            </w:r>
          </w:p>
        </w:tc>
        <w:tc>
          <w:tcPr>
            <w:tcW w:w="4374" w:type="dxa"/>
            <w:vAlign w:val="center"/>
          </w:tcPr>
          <w:p>
            <w:pPr>
              <w:pStyle w:val="12"/>
              <w:ind w:firstLine="480"/>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连接线</w:t>
            </w:r>
          </w:p>
        </w:tc>
        <w:tc>
          <w:tcPr>
            <w:tcW w:w="2020" w:type="dxa"/>
            <w:vAlign w:val="center"/>
          </w:tcPr>
          <w:p>
            <w:pPr>
              <w:pStyle w:val="12"/>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外包费用内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1581" w:type="dxa"/>
            <w:vMerge w:val="continue"/>
            <w:vAlign w:val="center"/>
          </w:tcPr>
          <w:p>
            <w:pPr>
              <w:pStyle w:val="12"/>
              <w:ind w:firstLine="480"/>
              <w:rPr>
                <w:bCs/>
                <w:color w:val="000000" w:themeColor="text1"/>
                <w:kern w:val="2"/>
                <w:sz w:val="21"/>
                <w:szCs w:val="21"/>
                <w14:textFill>
                  <w14:solidFill>
                    <w14:schemeClr w14:val="tx1"/>
                  </w14:solidFill>
                </w14:textFill>
              </w:rPr>
            </w:pPr>
          </w:p>
        </w:tc>
        <w:tc>
          <w:tcPr>
            <w:tcW w:w="1245" w:type="dxa"/>
            <w:vAlign w:val="center"/>
          </w:tcPr>
          <w:p>
            <w:pPr>
              <w:pStyle w:val="12"/>
              <w:ind w:firstLine="480"/>
              <w:rPr>
                <w:bCs/>
                <w:color w:val="000000" w:themeColor="text1"/>
                <w:kern w:val="2"/>
                <w:sz w:val="21"/>
                <w:szCs w:val="21"/>
                <w14:textFill>
                  <w14:solidFill>
                    <w14:schemeClr w14:val="tx1"/>
                  </w14:solidFill>
                </w14:textFill>
              </w:rPr>
            </w:pPr>
            <w:r>
              <w:rPr>
                <w:bCs/>
                <w:color w:val="000000" w:themeColor="text1"/>
                <w:kern w:val="2"/>
                <w:sz w:val="21"/>
                <w:szCs w:val="21"/>
                <w14:textFill>
                  <w14:solidFill>
                    <w14:schemeClr w14:val="tx1"/>
                  </w14:solidFill>
                </w14:textFill>
              </w:rPr>
              <w:t>16</w:t>
            </w:r>
          </w:p>
        </w:tc>
        <w:tc>
          <w:tcPr>
            <w:tcW w:w="4374" w:type="dxa"/>
            <w:vAlign w:val="center"/>
          </w:tcPr>
          <w:p>
            <w:pPr>
              <w:pStyle w:val="12"/>
              <w:ind w:firstLine="480"/>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保险丝</w:t>
            </w:r>
          </w:p>
        </w:tc>
        <w:tc>
          <w:tcPr>
            <w:tcW w:w="2020" w:type="dxa"/>
            <w:vAlign w:val="center"/>
          </w:tcPr>
          <w:p>
            <w:pPr>
              <w:pStyle w:val="12"/>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外包费用内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581" w:type="dxa"/>
            <w:vMerge w:val="continue"/>
            <w:vAlign w:val="center"/>
          </w:tcPr>
          <w:p>
            <w:pPr>
              <w:pStyle w:val="12"/>
              <w:ind w:firstLine="480"/>
              <w:rPr>
                <w:bCs/>
                <w:color w:val="000000" w:themeColor="text1"/>
                <w:kern w:val="2"/>
                <w:sz w:val="21"/>
                <w:szCs w:val="21"/>
                <w14:textFill>
                  <w14:solidFill>
                    <w14:schemeClr w14:val="tx1"/>
                  </w14:solidFill>
                </w14:textFill>
              </w:rPr>
            </w:pPr>
          </w:p>
        </w:tc>
        <w:tc>
          <w:tcPr>
            <w:tcW w:w="1245" w:type="dxa"/>
            <w:vAlign w:val="center"/>
          </w:tcPr>
          <w:p>
            <w:pPr>
              <w:pStyle w:val="12"/>
              <w:ind w:firstLine="480"/>
              <w:rPr>
                <w:bCs/>
                <w:color w:val="000000" w:themeColor="text1"/>
                <w:kern w:val="2"/>
                <w:sz w:val="21"/>
                <w:szCs w:val="21"/>
                <w14:textFill>
                  <w14:solidFill>
                    <w14:schemeClr w14:val="tx1"/>
                  </w14:solidFill>
                </w14:textFill>
              </w:rPr>
            </w:pPr>
            <w:r>
              <w:rPr>
                <w:bCs/>
                <w:color w:val="000000" w:themeColor="text1"/>
                <w:kern w:val="2"/>
                <w:sz w:val="21"/>
                <w:szCs w:val="21"/>
                <w14:textFill>
                  <w14:solidFill>
                    <w14:schemeClr w14:val="tx1"/>
                  </w14:solidFill>
                </w14:textFill>
              </w:rPr>
              <w:t>17</w:t>
            </w:r>
          </w:p>
        </w:tc>
        <w:tc>
          <w:tcPr>
            <w:tcW w:w="4374" w:type="dxa"/>
            <w:vAlign w:val="center"/>
          </w:tcPr>
          <w:p>
            <w:pPr>
              <w:pStyle w:val="12"/>
              <w:ind w:firstLine="480"/>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接线端子</w:t>
            </w:r>
          </w:p>
        </w:tc>
        <w:tc>
          <w:tcPr>
            <w:tcW w:w="2020" w:type="dxa"/>
            <w:vAlign w:val="center"/>
          </w:tcPr>
          <w:p>
            <w:pPr>
              <w:pStyle w:val="12"/>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外包费用内</w:t>
            </w:r>
          </w:p>
        </w:tc>
      </w:tr>
    </w:tbl>
    <w:p>
      <w:pPr>
        <w:pStyle w:val="12"/>
        <w:spacing w:line="360" w:lineRule="auto"/>
        <w:ind w:firstLine="480"/>
        <w:rPr>
          <w:rFonts w:asciiTheme="minorEastAsia" w:hAnsiTheme="minorEastAsia" w:eastAsiaTheme="minorEastAsia"/>
          <w:color w:val="000000" w:themeColor="text1"/>
          <w:szCs w:val="24"/>
          <w14:textFill>
            <w14:solidFill>
              <w14:schemeClr w14:val="tx1"/>
            </w14:solidFill>
          </w14:textFill>
        </w:rPr>
      </w:pPr>
    </w:p>
    <w:p>
      <w:pPr>
        <w:pStyle w:val="24"/>
        <w:ind w:firstLine="0"/>
        <w:rPr>
          <w:rFonts w:cs="楷体_GB2312" w:asciiTheme="minorEastAsia" w:hAnsiTheme="minorEastAsia" w:eastAsiaTheme="minorEastAsia"/>
          <w:color w:val="000000" w:themeColor="text1"/>
          <w:szCs w:val="24"/>
          <w14:textFill>
            <w14:solidFill>
              <w14:schemeClr w14:val="tx1"/>
            </w14:solidFill>
          </w14:textFill>
        </w:rPr>
      </w:pPr>
    </w:p>
    <w:p>
      <w:pPr>
        <w:pStyle w:val="2"/>
        <w:spacing w:before="0" w:after="0" w:line="360" w:lineRule="auto"/>
        <w:jc w:val="center"/>
        <w:rPr>
          <w:rFonts w:ascii="Calibri" w:hAnsi="Calibri" w:eastAsia="黑体" w:cs="Calibri"/>
          <w:color w:val="000000" w:themeColor="text1"/>
          <w:kern w:val="0"/>
          <w:sz w:val="32"/>
          <w14:textFill>
            <w14:solidFill>
              <w14:schemeClr w14:val="tx1"/>
            </w14:solidFill>
          </w14:textFill>
        </w:rPr>
      </w:pPr>
      <w:bookmarkStart w:id="114" w:name="_Toc448002986"/>
      <w:r>
        <w:rPr>
          <w:rFonts w:hint="eastAsia" w:ascii="Calibri" w:hAnsi="Calibri" w:eastAsia="黑体" w:cs="Calibri"/>
          <w:color w:val="000000" w:themeColor="text1"/>
          <w:kern w:val="0"/>
          <w:sz w:val="32"/>
          <w14:textFill>
            <w14:solidFill>
              <w14:schemeClr w14:val="tx1"/>
            </w14:solidFill>
          </w14:textFill>
        </w:rPr>
        <w:t>第四章  合同条款</w:t>
      </w:r>
      <w:bookmarkEnd w:id="114"/>
    </w:p>
    <w:p>
      <w:pPr>
        <w:spacing w:line="560" w:lineRule="exact"/>
        <w:jc w:val="center"/>
        <w:rPr>
          <w:rFonts w:ascii="仿宋_GB2312" w:hAnsi="仿宋_GB2312" w:eastAsia="仿宋_GB2312" w:cs="仿宋_GB2312"/>
          <w:color w:val="000000" w:themeColor="text1"/>
          <w:sz w:val="28"/>
          <w:szCs w:val="28"/>
          <w14:textFill>
            <w14:solidFill>
              <w14:schemeClr w14:val="tx1"/>
            </w14:solidFill>
          </w14:textFill>
        </w:rPr>
      </w:pPr>
      <w:bookmarkStart w:id="115" w:name="_Toc448002987"/>
      <w:r>
        <w:rPr>
          <w:rFonts w:hint="eastAsia" w:ascii="仿宋_GB2312" w:hAnsi="仿宋_GB2312" w:eastAsia="仿宋_GB2312" w:cs="仿宋_GB2312"/>
          <w:color w:val="000000" w:themeColor="text1"/>
          <w:sz w:val="28"/>
          <w:szCs w:val="28"/>
          <w14:textFill>
            <w14:solidFill>
              <w14:schemeClr w14:val="tx1"/>
            </w14:solidFill>
          </w14:textFill>
        </w:rPr>
        <w:t>杭州萧山国际机场航站楼区域潜水泵、隔油器维保项目合同</w:t>
      </w:r>
    </w:p>
    <w:p>
      <w:pPr>
        <w:spacing w:line="560" w:lineRule="exact"/>
        <w:jc w:val="center"/>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jc w:val="center"/>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甲方：杭州萧山国际机场有限公司</w:t>
      </w:r>
    </w:p>
    <w:p>
      <w:pPr>
        <w:spacing w:line="56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住所地：杭州萧山国际机场内</w:t>
      </w:r>
    </w:p>
    <w:p>
      <w:pPr>
        <w:spacing w:line="560" w:lineRule="exact"/>
        <w:jc w:val="lef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乙方：</w:t>
      </w:r>
    </w:p>
    <w:p>
      <w:pPr>
        <w:spacing w:line="56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住所地：</w:t>
      </w:r>
    </w:p>
    <w:p>
      <w:pPr>
        <w:spacing w:line="560" w:lineRule="exact"/>
        <w:jc w:val="lef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第一部分</w:t>
      </w:r>
      <w:r>
        <w:rPr>
          <w:rFonts w:ascii="仿宋_GB2312" w:hAnsi="仿宋_GB2312" w:eastAsia="仿宋_GB2312" w:cs="仿宋_GB2312"/>
          <w:b/>
          <w:bCs/>
          <w:color w:val="000000" w:themeColor="text1"/>
          <w:sz w:val="28"/>
          <w:szCs w:val="28"/>
          <w14:textFill>
            <w14:solidFill>
              <w14:schemeClr w14:val="tx1"/>
            </w14:solidFill>
          </w14:textFill>
        </w:rPr>
        <w:t xml:space="preserve">  </w:t>
      </w:r>
      <w:r>
        <w:rPr>
          <w:rFonts w:hint="eastAsia" w:ascii="仿宋_GB2312" w:hAnsi="仿宋_GB2312" w:eastAsia="仿宋_GB2312" w:cs="仿宋_GB2312"/>
          <w:b/>
          <w:bCs/>
          <w:color w:val="000000" w:themeColor="text1"/>
          <w:sz w:val="28"/>
          <w:szCs w:val="28"/>
          <w14:textFill>
            <w14:solidFill>
              <w14:schemeClr w14:val="tx1"/>
            </w14:solidFill>
          </w14:textFill>
        </w:rPr>
        <w:t>协议书</w:t>
      </w:r>
    </w:p>
    <w:p>
      <w:pPr>
        <w:spacing w:line="560" w:lineRule="exact"/>
        <w:ind w:firstLine="560" w:firstLineChars="200"/>
        <w:jc w:val="left"/>
        <w:rPr>
          <w:rFonts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根据《中华人民共和国合同法》及有关法律规定，遵循平等、自愿、公平和诚实信用的原则，双方就</w:t>
      </w:r>
      <w:r>
        <w:rPr>
          <w:rFonts w:ascii="仿宋_GB2312" w:hAnsi="仿宋_GB2312" w:eastAsia="仿宋_GB2312" w:cs="仿宋_GB2312"/>
          <w:color w:val="000000" w:themeColor="text1"/>
          <w:sz w:val="28"/>
          <w:szCs w:val="28"/>
          <w:u w:val="single"/>
          <w14:textFill>
            <w14:solidFill>
              <w14:schemeClr w14:val="tx1"/>
            </w14:solidFill>
          </w14:textFill>
        </w:rPr>
        <w:t xml:space="preserve"> 杭州萧山国际机场航站楼区域潜水泵、隔油器维保 </w:t>
      </w:r>
      <w:r>
        <w:rPr>
          <w:rFonts w:hint="eastAsia" w:ascii="仿宋_GB2312" w:hAnsi="仿宋_GB2312" w:eastAsia="仿宋_GB2312" w:cs="仿宋_GB2312"/>
          <w:color w:val="000000" w:themeColor="text1"/>
          <w:sz w:val="28"/>
          <w:szCs w:val="28"/>
          <w14:textFill>
            <w14:solidFill>
              <w14:schemeClr w14:val="tx1"/>
            </w14:solidFill>
          </w14:textFill>
        </w:rPr>
        <w:t>项目及有关事项友好协商一致，共同达成如下协议：</w:t>
      </w:r>
      <w:r>
        <w:rPr>
          <w:rFonts w:ascii="仿宋_GB2312" w:hAnsi="仿宋_GB2312" w:eastAsia="仿宋_GB2312" w:cs="仿宋_GB2312"/>
          <w:color w:val="000000" w:themeColor="text1"/>
          <w:sz w:val="28"/>
          <w:szCs w:val="28"/>
          <w14:textFill>
            <w14:solidFill>
              <w14:schemeClr w14:val="tx1"/>
            </w14:solidFill>
          </w14:textFill>
        </w:rPr>
        <w:t xml:space="preserve"> </w:t>
      </w:r>
    </w:p>
    <w:p>
      <w:pPr>
        <w:spacing w:line="560" w:lineRule="exact"/>
        <w:jc w:val="left"/>
        <w:rPr>
          <w:rFonts w:ascii="仿宋_GB2312" w:hAnsi="仿宋_GB2312" w:eastAsia="仿宋_GB2312" w:cs="仿宋_GB2312"/>
          <w:b/>
          <w:color w:val="000000" w:themeColor="text1"/>
          <w:sz w:val="28"/>
          <w:szCs w:val="28"/>
          <w14:textFill>
            <w14:solidFill>
              <w14:schemeClr w14:val="tx1"/>
            </w14:solidFill>
          </w14:textFill>
        </w:rPr>
      </w:pPr>
    </w:p>
    <w:p>
      <w:pPr>
        <w:pStyle w:val="28"/>
        <w:widowControl/>
        <w:numPr>
          <w:ilvl w:val="0"/>
          <w:numId w:val="4"/>
        </w:numPr>
        <w:spacing w:line="560" w:lineRule="exact"/>
        <w:ind w:firstLineChars="0"/>
        <w:jc w:val="left"/>
        <w:rPr>
          <w:rFonts w:ascii="仿宋_GB2312" w:hAnsi="仿宋_GB2312" w:eastAsia="仿宋_GB2312" w:cs="仿宋_GB2312"/>
          <w:b/>
          <w:color w:val="000000" w:themeColor="text1"/>
          <w:szCs w:val="28"/>
          <w:u w:val="single"/>
          <w14:textFill>
            <w14:solidFill>
              <w14:schemeClr w14:val="tx1"/>
            </w14:solidFill>
          </w14:textFill>
        </w:rPr>
      </w:pPr>
      <w:r>
        <w:rPr>
          <w:rFonts w:hint="eastAsia" w:ascii="仿宋_GB2312" w:hAnsi="仿宋_GB2312" w:eastAsia="仿宋_GB2312" w:cs="仿宋_GB2312"/>
          <w:b/>
          <w:color w:val="000000" w:themeColor="text1"/>
          <w:szCs w:val="28"/>
          <w14:textFill>
            <w14:solidFill>
              <w14:schemeClr w14:val="tx1"/>
            </w14:solidFill>
          </w14:textFill>
        </w:rPr>
        <w:t>服务概况</w:t>
      </w:r>
    </w:p>
    <w:p>
      <w:pPr>
        <w:pStyle w:val="28"/>
        <w:widowControl/>
        <w:spacing w:line="560" w:lineRule="exact"/>
        <w:ind w:firstLine="560"/>
        <w:jc w:val="left"/>
        <w:rPr>
          <w:rFonts w:ascii="仿宋_GB2312" w:hAnsi="仿宋_GB2312" w:eastAsia="仿宋_GB2312" w:cs="仿宋_GB2312"/>
          <w:color w:val="000000" w:themeColor="text1"/>
          <w:szCs w:val="28"/>
          <w14:textFill>
            <w14:solidFill>
              <w14:schemeClr w14:val="tx1"/>
            </w14:solidFill>
          </w14:textFill>
        </w:rPr>
      </w:pPr>
      <w:r>
        <w:rPr>
          <w:rFonts w:ascii="仿宋_GB2312" w:hAnsi="仿宋_GB2312" w:eastAsia="仿宋_GB2312" w:cs="仿宋_GB2312"/>
          <w:color w:val="000000" w:themeColor="text1"/>
          <w:szCs w:val="28"/>
          <w14:textFill>
            <w14:solidFill>
              <w14:schemeClr w14:val="tx1"/>
            </w14:solidFill>
          </w14:textFill>
        </w:rPr>
        <w:t>1.服务内容：</w:t>
      </w:r>
      <w:r>
        <w:rPr>
          <w:rFonts w:hint="eastAsia" w:ascii="仿宋_GB2312" w:hAnsi="仿宋_GB2312" w:eastAsia="仿宋_GB2312" w:cs="仿宋_GB2312"/>
          <w:color w:val="000000" w:themeColor="text1"/>
          <w:szCs w:val="28"/>
          <w14:textFill>
            <w14:solidFill>
              <w14:schemeClr w14:val="tx1"/>
            </w14:solidFill>
          </w14:textFill>
        </w:rPr>
        <w:t>对杭州萧山国际机场航站楼区域内工</w:t>
      </w:r>
      <w:r>
        <w:rPr>
          <w:rFonts w:ascii="仿宋_GB2312" w:hAnsi="仿宋_GB2312" w:eastAsia="仿宋_GB2312" w:cs="仿宋_GB2312"/>
          <w:color w:val="000000" w:themeColor="text1"/>
          <w:szCs w:val="28"/>
          <w14:textFill>
            <w14:solidFill>
              <w14:schemeClr w14:val="tx1"/>
            </w14:solidFill>
          </w14:textFill>
        </w:rPr>
        <w:t>249台潜水泵、4台隔油器，1台小型自动污水提升器，1台全自动污水排放专用设备进行维保服务，包括负责对所有设备进行维护保养、故障维修和应急情况处置。</w:t>
      </w:r>
    </w:p>
    <w:p>
      <w:pPr>
        <w:pStyle w:val="28"/>
        <w:spacing w:line="560" w:lineRule="exact"/>
        <w:ind w:left="777" w:firstLine="0" w:firstLineChars="0"/>
        <w:jc w:val="left"/>
        <w:rPr>
          <w:rFonts w:ascii="仿宋_GB2312" w:hAnsi="仿宋_GB2312" w:eastAsia="仿宋_GB2312" w:cs="仿宋_GB2312"/>
          <w:color w:val="000000" w:themeColor="text1"/>
          <w:szCs w:val="28"/>
          <w14:textFill>
            <w14:solidFill>
              <w14:schemeClr w14:val="tx1"/>
            </w14:solidFill>
          </w14:textFill>
        </w:rPr>
      </w:pPr>
      <w:r>
        <w:rPr>
          <w:rFonts w:ascii="仿宋_GB2312" w:hAnsi="仿宋_GB2312" w:eastAsia="仿宋_GB2312" w:cs="仿宋_GB2312"/>
          <w:color w:val="000000" w:themeColor="text1"/>
          <w:szCs w:val="28"/>
          <w14:textFill>
            <w14:solidFill>
              <w14:schemeClr w14:val="tx1"/>
            </w14:solidFill>
          </w14:textFill>
        </w:rPr>
        <w:t>2.服务地点：</w:t>
      </w:r>
      <w:r>
        <w:rPr>
          <w:rFonts w:hint="eastAsia" w:ascii="仿宋_GB2312" w:hAnsi="仿宋_GB2312" w:eastAsia="仿宋_GB2312" w:cs="仿宋_GB2312"/>
          <w:color w:val="000000" w:themeColor="text1"/>
          <w:szCs w:val="28"/>
          <w14:textFill>
            <w14:solidFill>
              <w14:schemeClr w14:val="tx1"/>
            </w14:solidFill>
          </w14:textFill>
        </w:rPr>
        <w:t>杭州萧山国际机场内</w:t>
      </w:r>
    </w:p>
    <w:p>
      <w:pPr>
        <w:pStyle w:val="28"/>
        <w:spacing w:line="560" w:lineRule="exact"/>
        <w:ind w:left="777" w:firstLine="0" w:firstLineChars="0"/>
        <w:jc w:val="left"/>
        <w:rPr>
          <w:rFonts w:ascii="仿宋_GB2312" w:hAnsi="仿宋_GB2312" w:eastAsia="仿宋_GB2312" w:cs="仿宋_GB2312"/>
          <w:color w:val="000000" w:themeColor="text1"/>
          <w:szCs w:val="28"/>
          <w14:textFill>
            <w14:solidFill>
              <w14:schemeClr w14:val="tx1"/>
            </w14:solidFill>
          </w14:textFill>
        </w:rPr>
      </w:pPr>
      <w:r>
        <w:rPr>
          <w:rFonts w:ascii="仿宋_GB2312" w:hAnsi="仿宋_GB2312" w:eastAsia="仿宋_GB2312" w:cs="仿宋_GB2312"/>
          <w:color w:val="000000" w:themeColor="text1"/>
          <w:szCs w:val="28"/>
          <w14:textFill>
            <w14:solidFill>
              <w14:schemeClr w14:val="tx1"/>
            </w14:solidFill>
          </w14:textFill>
        </w:rPr>
        <w:t>3.服务形式：</w:t>
      </w:r>
      <w:r>
        <w:rPr>
          <w:rFonts w:hint="eastAsia" w:ascii="仿宋_GB2312" w:hAnsi="仿宋_GB2312" w:eastAsia="仿宋_GB2312" w:cs="仿宋_GB2312"/>
          <w:color w:val="000000" w:themeColor="text1"/>
          <w:szCs w:val="28"/>
          <w14:textFill>
            <w14:solidFill>
              <w14:schemeClr w14:val="tx1"/>
            </w14:solidFill>
          </w14:textFill>
        </w:rPr>
        <w:t>非驻场形式</w:t>
      </w:r>
    </w:p>
    <w:p>
      <w:pPr>
        <w:pStyle w:val="28"/>
        <w:widowControl/>
        <w:numPr>
          <w:ilvl w:val="255"/>
          <w:numId w:val="0"/>
        </w:numPr>
        <w:spacing w:line="560" w:lineRule="exact"/>
        <w:ind w:left="357"/>
        <w:jc w:val="left"/>
        <w:rPr>
          <w:rFonts w:ascii="仿宋_GB2312" w:hAnsi="仿宋_GB2312" w:eastAsia="仿宋_GB2312" w:cs="仿宋_GB2312"/>
          <w:b/>
          <w:color w:val="000000" w:themeColor="text1"/>
          <w:szCs w:val="28"/>
          <w:u w:val="single"/>
          <w14:textFill>
            <w14:solidFill>
              <w14:schemeClr w14:val="tx1"/>
            </w14:solidFill>
          </w14:textFill>
        </w:rPr>
      </w:pPr>
    </w:p>
    <w:p>
      <w:pPr>
        <w:pStyle w:val="28"/>
        <w:widowControl/>
        <w:numPr>
          <w:ilvl w:val="0"/>
          <w:numId w:val="4"/>
        </w:numPr>
        <w:spacing w:line="560" w:lineRule="exact"/>
        <w:ind w:firstLineChars="0"/>
        <w:jc w:val="left"/>
        <w:rPr>
          <w:rFonts w:ascii="仿宋_GB2312" w:hAnsi="仿宋_GB2312" w:eastAsia="仿宋_GB2312" w:cs="仿宋_GB2312"/>
          <w:b/>
          <w:color w:val="000000" w:themeColor="text1"/>
          <w:szCs w:val="28"/>
          <w14:textFill>
            <w14:solidFill>
              <w14:schemeClr w14:val="tx1"/>
            </w14:solidFill>
          </w14:textFill>
        </w:rPr>
      </w:pPr>
      <w:r>
        <w:rPr>
          <w:rFonts w:hint="eastAsia" w:ascii="仿宋_GB2312" w:hAnsi="仿宋_GB2312" w:eastAsia="仿宋_GB2312" w:cs="仿宋_GB2312"/>
          <w:b/>
          <w:color w:val="000000" w:themeColor="text1"/>
          <w:szCs w:val="28"/>
          <w14:textFill>
            <w14:solidFill>
              <w14:schemeClr w14:val="tx1"/>
            </w14:solidFill>
          </w14:textFill>
        </w:rPr>
        <w:t>服务期限</w:t>
      </w:r>
    </w:p>
    <w:p>
      <w:pPr>
        <w:pStyle w:val="28"/>
        <w:widowControl/>
        <w:spacing w:line="560" w:lineRule="exact"/>
        <w:ind w:left="777" w:firstLine="0" w:firstLineChars="0"/>
        <w:jc w:val="left"/>
        <w:rPr>
          <w:rFonts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t>本项目服务期限采用第</w:t>
      </w:r>
      <w:r>
        <w:rPr>
          <w:rFonts w:ascii="仿宋_GB2312" w:hAnsi="仿宋_GB2312" w:eastAsia="仿宋_GB2312" w:cs="仿宋_GB2312"/>
          <w:color w:val="000000" w:themeColor="text1"/>
          <w:szCs w:val="28"/>
          <w:u w:val="single"/>
          <w14:textFill>
            <w14:solidFill>
              <w14:schemeClr w14:val="tx1"/>
            </w14:solidFill>
          </w14:textFill>
        </w:rPr>
        <w:t xml:space="preserve"> 1 </w:t>
      </w:r>
      <w:r>
        <w:rPr>
          <w:rFonts w:hint="eastAsia" w:ascii="仿宋_GB2312" w:hAnsi="仿宋_GB2312" w:eastAsia="仿宋_GB2312" w:cs="仿宋_GB2312"/>
          <w:color w:val="000000" w:themeColor="text1"/>
          <w:szCs w:val="28"/>
          <w14:textFill>
            <w14:solidFill>
              <w14:schemeClr w14:val="tx1"/>
            </w14:solidFill>
          </w14:textFill>
        </w:rPr>
        <w:t>方式：</w:t>
      </w:r>
    </w:p>
    <w:p>
      <w:pPr>
        <w:pStyle w:val="28"/>
        <w:widowControl/>
        <w:spacing w:line="560" w:lineRule="exact"/>
        <w:ind w:firstLine="560"/>
        <w:jc w:val="left"/>
        <w:rPr>
          <w:rFonts w:ascii="仿宋_GB2312" w:hAnsi="仿宋_GB2312" w:eastAsia="仿宋_GB2312" w:cs="仿宋_GB2312"/>
          <w:color w:val="000000" w:themeColor="text1"/>
          <w:szCs w:val="28"/>
          <w14:textFill>
            <w14:solidFill>
              <w14:schemeClr w14:val="tx1"/>
            </w14:solidFill>
          </w14:textFill>
        </w:rPr>
      </w:pPr>
      <w:r>
        <w:rPr>
          <w:rFonts w:ascii="仿宋_GB2312" w:hAnsi="仿宋_GB2312" w:eastAsia="仿宋_GB2312" w:cs="仿宋_GB2312"/>
          <w:color w:val="000000" w:themeColor="text1"/>
          <w:szCs w:val="28"/>
          <w14:textFill>
            <w14:solidFill>
              <w14:schemeClr w14:val="tx1"/>
            </w14:solidFill>
          </w14:textFill>
        </w:rPr>
        <w:t xml:space="preserve">  1.即第一年为考核期，有效期限为</w:t>
      </w:r>
      <w:r>
        <w:rPr>
          <w:rFonts w:hint="eastAsia" w:ascii="仿宋_GB2312" w:hAnsi="微软雅黑" w:eastAsia="仿宋_GB2312"/>
          <w:color w:val="000000" w:themeColor="text1"/>
          <w:szCs w:val="28"/>
          <w14:textFill>
            <w14:solidFill>
              <w14:schemeClr w14:val="tx1"/>
            </w14:solidFill>
          </w14:textFill>
        </w:rPr>
        <w:t>自</w:t>
      </w:r>
      <w:r>
        <w:rPr>
          <w:rFonts w:ascii="仿宋_GB2312" w:hAnsi="微软雅黑" w:eastAsia="仿宋_GB2312"/>
          <w:color w:val="000000" w:themeColor="text1"/>
          <w:szCs w:val="28"/>
          <w:u w:val="single"/>
          <w14:textFill>
            <w14:solidFill>
              <w14:schemeClr w14:val="tx1"/>
            </w14:solidFill>
          </w14:textFill>
        </w:rPr>
        <w:t>2019</w:t>
      </w:r>
      <w:r>
        <w:rPr>
          <w:rFonts w:hint="eastAsia" w:ascii="仿宋_GB2312" w:hAnsi="微软雅黑" w:eastAsia="仿宋_GB2312"/>
          <w:color w:val="000000" w:themeColor="text1"/>
          <w:szCs w:val="28"/>
          <w14:textFill>
            <w14:solidFill>
              <w14:schemeClr w14:val="tx1"/>
            </w14:solidFill>
          </w14:textFill>
        </w:rPr>
        <w:t>年</w:t>
      </w:r>
      <w:r>
        <w:rPr>
          <w:rFonts w:ascii="仿宋_GB2312" w:hAnsi="微软雅黑" w:eastAsia="仿宋_GB2312"/>
          <w:color w:val="000000" w:themeColor="text1"/>
          <w:szCs w:val="28"/>
          <w:u w:val="single"/>
          <w14:textFill>
            <w14:solidFill>
              <w14:schemeClr w14:val="tx1"/>
            </w14:solidFill>
          </w14:textFill>
        </w:rPr>
        <w:t xml:space="preserve">   </w:t>
      </w:r>
      <w:r>
        <w:rPr>
          <w:rFonts w:hint="eastAsia" w:ascii="仿宋_GB2312" w:hAnsi="微软雅黑" w:eastAsia="仿宋_GB2312"/>
          <w:color w:val="000000" w:themeColor="text1"/>
          <w:szCs w:val="28"/>
          <w14:textFill>
            <w14:solidFill>
              <w14:schemeClr w14:val="tx1"/>
            </w14:solidFill>
          </w14:textFill>
        </w:rPr>
        <w:t>月</w:t>
      </w:r>
      <w:r>
        <w:rPr>
          <w:rFonts w:ascii="仿宋_GB2312" w:hAnsi="微软雅黑" w:eastAsia="仿宋_GB2312"/>
          <w:color w:val="000000" w:themeColor="text1"/>
          <w:szCs w:val="28"/>
          <w:u w:val="single"/>
          <w14:textFill>
            <w14:solidFill>
              <w14:schemeClr w14:val="tx1"/>
            </w14:solidFill>
          </w14:textFill>
        </w:rPr>
        <w:t xml:space="preserve">   </w:t>
      </w:r>
      <w:r>
        <w:rPr>
          <w:rFonts w:hint="eastAsia" w:ascii="仿宋_GB2312" w:hAnsi="微软雅黑" w:eastAsia="仿宋_GB2312"/>
          <w:color w:val="000000" w:themeColor="text1"/>
          <w:szCs w:val="28"/>
          <w14:textFill>
            <w14:solidFill>
              <w14:schemeClr w14:val="tx1"/>
            </w14:solidFill>
          </w14:textFill>
        </w:rPr>
        <w:t>日起至</w:t>
      </w:r>
      <w:r>
        <w:rPr>
          <w:rFonts w:ascii="仿宋_GB2312" w:hAnsi="微软雅黑" w:eastAsia="仿宋_GB2312"/>
          <w:color w:val="000000" w:themeColor="text1"/>
          <w:szCs w:val="28"/>
          <w:u w:val="single"/>
          <w14:textFill>
            <w14:solidFill>
              <w14:schemeClr w14:val="tx1"/>
            </w14:solidFill>
          </w14:textFill>
        </w:rPr>
        <w:t>2020</w:t>
      </w:r>
      <w:r>
        <w:rPr>
          <w:rFonts w:hint="eastAsia" w:ascii="仿宋_GB2312" w:hAnsi="微软雅黑" w:eastAsia="仿宋_GB2312"/>
          <w:color w:val="000000" w:themeColor="text1"/>
          <w:szCs w:val="28"/>
          <w14:textFill>
            <w14:solidFill>
              <w14:schemeClr w14:val="tx1"/>
            </w14:solidFill>
          </w14:textFill>
        </w:rPr>
        <w:t>年</w:t>
      </w:r>
      <w:r>
        <w:rPr>
          <w:rFonts w:ascii="仿宋_GB2312" w:hAnsi="微软雅黑" w:eastAsia="仿宋_GB2312"/>
          <w:color w:val="000000" w:themeColor="text1"/>
          <w:szCs w:val="28"/>
          <w:u w:val="single"/>
          <w14:textFill>
            <w14:solidFill>
              <w14:schemeClr w14:val="tx1"/>
            </w14:solidFill>
          </w14:textFill>
        </w:rPr>
        <w:t xml:space="preserve">   </w:t>
      </w:r>
      <w:r>
        <w:rPr>
          <w:rFonts w:hint="eastAsia" w:ascii="仿宋_GB2312" w:hAnsi="微软雅黑" w:eastAsia="仿宋_GB2312"/>
          <w:color w:val="000000" w:themeColor="text1"/>
          <w:szCs w:val="28"/>
          <w14:textFill>
            <w14:solidFill>
              <w14:schemeClr w14:val="tx1"/>
            </w14:solidFill>
          </w14:textFill>
        </w:rPr>
        <w:t>月</w:t>
      </w:r>
      <w:r>
        <w:rPr>
          <w:rFonts w:ascii="仿宋_GB2312" w:hAnsi="微软雅黑" w:eastAsia="仿宋_GB2312"/>
          <w:color w:val="000000" w:themeColor="text1"/>
          <w:szCs w:val="28"/>
          <w:u w:val="single"/>
          <w14:textFill>
            <w14:solidFill>
              <w14:schemeClr w14:val="tx1"/>
            </w14:solidFill>
          </w14:textFill>
        </w:rPr>
        <w:t xml:space="preserve">    </w:t>
      </w:r>
      <w:r>
        <w:rPr>
          <w:rFonts w:hint="eastAsia" w:ascii="仿宋_GB2312" w:hAnsi="微软雅黑" w:eastAsia="仿宋_GB2312"/>
          <w:color w:val="000000" w:themeColor="text1"/>
          <w:szCs w:val="28"/>
          <w14:textFill>
            <w14:solidFill>
              <w14:schemeClr w14:val="tx1"/>
            </w14:solidFill>
          </w14:textFill>
        </w:rPr>
        <w:t>日止</w:t>
      </w:r>
      <w:r>
        <w:rPr>
          <w:rFonts w:hint="eastAsia" w:ascii="仿宋_GB2312" w:hAnsi="仿宋_GB2312" w:eastAsia="仿宋_GB2312" w:cs="仿宋_GB2312"/>
          <w:color w:val="000000" w:themeColor="text1"/>
          <w:szCs w:val="28"/>
          <w14:textFill>
            <w14:solidFill>
              <w14:schemeClr w14:val="tx1"/>
            </w14:solidFill>
          </w14:textFill>
        </w:rPr>
        <w:t>，第一年考核期限届满前</w:t>
      </w:r>
      <w:r>
        <w:rPr>
          <w:rFonts w:ascii="仿宋_GB2312" w:hAnsi="仿宋_GB2312" w:eastAsia="仿宋_GB2312" w:cs="仿宋_GB2312"/>
          <w:color w:val="000000" w:themeColor="text1"/>
          <w:szCs w:val="28"/>
          <w14:textFill>
            <w14:solidFill>
              <w14:schemeClr w14:val="tx1"/>
            </w14:solidFill>
          </w14:textFill>
        </w:rPr>
        <w:t>60日前，</w:t>
      </w:r>
      <w:r>
        <w:rPr>
          <w:rFonts w:hint="eastAsia" w:ascii="仿宋_GB2312" w:hAnsi="仿宋_GB2312" w:eastAsia="仿宋_GB2312" w:cs="仿宋_GB2312"/>
          <w:color w:val="000000" w:themeColor="text1"/>
          <w:szCs w:val="28"/>
          <w14:textFill>
            <w14:solidFill>
              <w14:schemeClr w14:val="tx1"/>
            </w14:solidFill>
          </w14:textFill>
        </w:rPr>
        <w:t>如考核合格（按照本合同约定的内容及附件</w:t>
      </w:r>
      <w:r>
        <w:rPr>
          <w:rFonts w:ascii="仿宋_GB2312" w:hAnsi="仿宋_GB2312" w:eastAsia="仿宋_GB2312" w:cs="仿宋_GB2312"/>
          <w:color w:val="000000" w:themeColor="text1"/>
          <w:szCs w:val="28"/>
          <w14:textFill>
            <w14:solidFill>
              <w14:schemeClr w14:val="tx1"/>
            </w14:solidFill>
          </w14:textFill>
        </w:rPr>
        <w:t>4</w:t>
      </w:r>
      <w:r>
        <w:rPr>
          <w:rFonts w:hint="eastAsia" w:ascii="仿宋_GB2312" w:hAnsi="仿宋_GB2312" w:eastAsia="仿宋_GB2312" w:cs="仿宋_GB2312"/>
          <w:color w:val="000000" w:themeColor="text1"/>
          <w:szCs w:val="28"/>
          <w14:textFill>
            <w14:solidFill>
              <w14:schemeClr w14:val="tx1"/>
            </w14:solidFill>
          </w14:textFill>
        </w:rPr>
        <w:t>的要求进行考核，按照每月的考核分数计算平均分，分数高于或等于【</w:t>
      </w:r>
      <w:r>
        <w:rPr>
          <w:rFonts w:ascii="仿宋_GB2312" w:hAnsi="仿宋_GB2312" w:eastAsia="仿宋_GB2312" w:cs="仿宋_GB2312"/>
          <w:color w:val="000000" w:themeColor="text1"/>
          <w:szCs w:val="28"/>
          <w14:textFill>
            <w14:solidFill>
              <w14:schemeClr w14:val="tx1"/>
            </w14:solidFill>
          </w14:textFill>
        </w:rPr>
        <w:t>95分】</w:t>
      </w:r>
      <w:r>
        <w:rPr>
          <w:rFonts w:hint="eastAsia" w:ascii="仿宋_GB2312" w:hAnsi="仿宋_GB2312" w:eastAsia="仿宋_GB2312" w:cs="仿宋_GB2312"/>
          <w:color w:val="000000" w:themeColor="text1"/>
          <w:szCs w:val="28"/>
          <w14:textFill>
            <w14:solidFill>
              <w14:schemeClr w14:val="tx1"/>
            </w14:solidFill>
          </w14:textFill>
        </w:rPr>
        <w:t>），则同意乙方续约，合同有效期限自动顺延至</w:t>
      </w:r>
      <w:r>
        <w:rPr>
          <w:rFonts w:ascii="仿宋_GB2312" w:hAnsi="微软雅黑" w:eastAsia="仿宋_GB2312"/>
          <w:color w:val="000000" w:themeColor="text1"/>
          <w:szCs w:val="28"/>
          <w:u w:val="single"/>
          <w14:textFill>
            <w14:solidFill>
              <w14:schemeClr w14:val="tx1"/>
            </w14:solidFill>
          </w14:textFill>
        </w:rPr>
        <w:t>2022</w:t>
      </w:r>
      <w:r>
        <w:rPr>
          <w:rFonts w:hint="eastAsia" w:ascii="仿宋_GB2312" w:hAnsi="微软雅黑" w:eastAsia="仿宋_GB2312"/>
          <w:color w:val="000000" w:themeColor="text1"/>
          <w:szCs w:val="28"/>
          <w14:textFill>
            <w14:solidFill>
              <w14:schemeClr w14:val="tx1"/>
            </w14:solidFill>
          </w14:textFill>
        </w:rPr>
        <w:t>年</w:t>
      </w:r>
      <w:r>
        <w:rPr>
          <w:rFonts w:ascii="仿宋_GB2312" w:hAnsi="微软雅黑" w:eastAsia="仿宋_GB2312"/>
          <w:color w:val="000000" w:themeColor="text1"/>
          <w:szCs w:val="28"/>
          <w:u w:val="single"/>
          <w14:textFill>
            <w14:solidFill>
              <w14:schemeClr w14:val="tx1"/>
            </w14:solidFill>
          </w14:textFill>
        </w:rPr>
        <w:t xml:space="preserve">   </w:t>
      </w:r>
      <w:r>
        <w:rPr>
          <w:rFonts w:hint="eastAsia" w:ascii="仿宋_GB2312" w:hAnsi="微软雅黑" w:eastAsia="仿宋_GB2312"/>
          <w:color w:val="000000" w:themeColor="text1"/>
          <w:szCs w:val="28"/>
          <w14:textFill>
            <w14:solidFill>
              <w14:schemeClr w14:val="tx1"/>
            </w14:solidFill>
          </w14:textFill>
        </w:rPr>
        <w:t>月</w:t>
      </w:r>
      <w:r>
        <w:rPr>
          <w:rFonts w:ascii="仿宋_GB2312" w:hAnsi="微软雅黑" w:eastAsia="仿宋_GB2312"/>
          <w:color w:val="000000" w:themeColor="text1"/>
          <w:szCs w:val="28"/>
          <w:u w:val="single"/>
          <w14:textFill>
            <w14:solidFill>
              <w14:schemeClr w14:val="tx1"/>
            </w14:solidFill>
          </w14:textFill>
        </w:rPr>
        <w:t xml:space="preserve">    </w:t>
      </w:r>
      <w:r>
        <w:rPr>
          <w:rFonts w:hint="eastAsia" w:ascii="仿宋_GB2312" w:hAnsi="微软雅黑" w:eastAsia="仿宋_GB2312"/>
          <w:color w:val="000000" w:themeColor="text1"/>
          <w:szCs w:val="28"/>
          <w14:textFill>
            <w14:solidFill>
              <w14:schemeClr w14:val="tx1"/>
            </w14:solidFill>
          </w14:textFill>
        </w:rPr>
        <w:t>日止</w:t>
      </w:r>
    </w:p>
    <w:p>
      <w:pPr>
        <w:pStyle w:val="28"/>
        <w:widowControl/>
        <w:spacing w:line="560" w:lineRule="exact"/>
        <w:ind w:firstLine="560"/>
        <w:jc w:val="left"/>
        <w:rPr>
          <w:rFonts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t>若经甲方考核后，乙方考核结果未达到【</w:t>
      </w:r>
      <w:r>
        <w:rPr>
          <w:rFonts w:ascii="仿宋_GB2312" w:hAnsi="仿宋_GB2312" w:eastAsia="仿宋_GB2312" w:cs="仿宋_GB2312"/>
          <w:color w:val="000000" w:themeColor="text1"/>
          <w:szCs w:val="28"/>
          <w14:textFill>
            <w14:solidFill>
              <w14:schemeClr w14:val="tx1"/>
            </w14:solidFill>
          </w14:textFill>
        </w:rPr>
        <w:t>95分】视为考核不合格，则不同意乙方续约，则本合同有效期限至【</w:t>
      </w:r>
      <w:r>
        <w:rPr>
          <w:rFonts w:ascii="仿宋_GB2312" w:hAnsi="仿宋_GB2312" w:eastAsia="仿宋_GB2312" w:cs="仿宋_GB2312"/>
          <w:color w:val="000000" w:themeColor="text1"/>
          <w:szCs w:val="28"/>
          <w:u w:val="single"/>
          <w14:textFill>
            <w14:solidFill>
              <w14:schemeClr w14:val="tx1"/>
            </w14:solidFill>
          </w14:textFill>
        </w:rPr>
        <w:t>2020</w:t>
      </w:r>
      <w:r>
        <w:rPr>
          <w:rFonts w:hint="eastAsia" w:ascii="仿宋_GB2312" w:hAnsi="仿宋_GB2312" w:eastAsia="仿宋_GB2312" w:cs="仿宋_GB2312"/>
          <w:color w:val="000000" w:themeColor="text1"/>
          <w:szCs w:val="28"/>
          <w14:textFill>
            <w14:solidFill>
              <w14:schemeClr w14:val="tx1"/>
            </w14:solidFill>
          </w14:textFill>
        </w:rPr>
        <w:t>年</w:t>
      </w:r>
      <w:r>
        <w:rPr>
          <w:rFonts w:ascii="仿宋_GB2312" w:hAnsi="仿宋_GB2312" w:eastAsia="仿宋_GB2312" w:cs="仿宋_GB2312"/>
          <w:color w:val="000000" w:themeColor="text1"/>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Cs w:val="28"/>
          <w:u w:val="single"/>
          <w14:textFill>
            <w14:solidFill>
              <w14:schemeClr w14:val="tx1"/>
            </w14:solidFill>
          </w14:textFill>
        </w:rPr>
        <w:t xml:space="preserve">  </w:t>
      </w:r>
      <w:r>
        <w:rPr>
          <w:rFonts w:ascii="仿宋_GB2312" w:hAnsi="仿宋_GB2312" w:eastAsia="仿宋_GB2312" w:cs="仿宋_GB2312"/>
          <w:color w:val="000000" w:themeColor="text1"/>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Cs w:val="28"/>
          <w14:textFill>
            <w14:solidFill>
              <w14:schemeClr w14:val="tx1"/>
            </w14:solidFill>
          </w14:textFill>
        </w:rPr>
        <w:t>月</w:t>
      </w:r>
      <w:r>
        <w:rPr>
          <w:rFonts w:ascii="仿宋_GB2312" w:hAnsi="仿宋_GB2312" w:eastAsia="仿宋_GB2312" w:cs="仿宋_GB2312"/>
          <w:color w:val="000000" w:themeColor="text1"/>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Cs w:val="28"/>
          <w:u w:val="single"/>
          <w14:textFill>
            <w14:solidFill>
              <w14:schemeClr w14:val="tx1"/>
            </w14:solidFill>
          </w14:textFill>
        </w:rPr>
        <w:t xml:space="preserve"> </w:t>
      </w:r>
      <w:r>
        <w:rPr>
          <w:rFonts w:ascii="仿宋_GB2312" w:hAnsi="仿宋_GB2312" w:eastAsia="仿宋_GB2312" w:cs="仿宋_GB2312"/>
          <w:color w:val="000000" w:themeColor="text1"/>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Cs w:val="28"/>
          <w14:textFill>
            <w14:solidFill>
              <w14:schemeClr w14:val="tx1"/>
            </w14:solidFill>
          </w14:textFill>
        </w:rPr>
        <w:t>日】终止。</w:t>
      </w:r>
    </w:p>
    <w:p>
      <w:pPr>
        <w:pStyle w:val="28"/>
        <w:widowControl/>
        <w:spacing w:line="560" w:lineRule="exact"/>
        <w:ind w:firstLine="560"/>
        <w:jc w:val="left"/>
        <w:rPr>
          <w:rFonts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t>考核结果均以甲方确认的结果为准，乙方对此不得提出任何异议，并表示接受考核结果。</w:t>
      </w:r>
    </w:p>
    <w:p>
      <w:pPr>
        <w:pStyle w:val="28"/>
        <w:widowControl/>
        <w:spacing w:line="560" w:lineRule="exact"/>
        <w:ind w:firstLine="560"/>
        <w:jc w:val="left"/>
        <w:rPr>
          <w:rFonts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t>若经甲方考核合格后同意乙方续约，乙方未能在甲方通知乙方可以续约之日起【</w:t>
      </w:r>
      <w:r>
        <w:rPr>
          <w:rFonts w:ascii="仿宋_GB2312" w:hAnsi="仿宋_GB2312" w:eastAsia="仿宋_GB2312" w:cs="仿宋_GB2312"/>
          <w:color w:val="000000" w:themeColor="text1"/>
          <w:szCs w:val="28"/>
          <w14:textFill>
            <w14:solidFill>
              <w14:schemeClr w14:val="tx1"/>
            </w14:solidFill>
          </w14:textFill>
        </w:rPr>
        <w:t xml:space="preserve">7 </w:t>
      </w:r>
      <w:r>
        <w:rPr>
          <w:rFonts w:hint="eastAsia" w:ascii="仿宋_GB2312" w:hAnsi="仿宋_GB2312" w:eastAsia="仿宋_GB2312" w:cs="仿宋_GB2312"/>
          <w:color w:val="000000" w:themeColor="text1"/>
          <w:szCs w:val="28"/>
          <w14:textFill>
            <w14:solidFill>
              <w14:schemeClr w14:val="tx1"/>
            </w14:solidFill>
          </w14:textFill>
        </w:rPr>
        <w:t>】日内提出书面不续约的申请，则视为乙方违约，甲方有权要求乙方承担违约责任。若在考核合格后，合同自动顺延期间，乙方提出书面不续约申请的，则按照本合同专用条款约定执行。并将乙方列入供应商黑名单。</w:t>
      </w:r>
    </w:p>
    <w:p>
      <w:pPr>
        <w:pStyle w:val="28"/>
        <w:widowControl/>
        <w:spacing w:line="560" w:lineRule="exact"/>
        <w:ind w:firstLine="560"/>
        <w:jc w:val="left"/>
        <w:rPr>
          <w:rFonts w:ascii="仿宋_GB2312" w:hAnsi="仿宋_GB2312" w:eastAsia="仿宋_GB2312" w:cs="仿宋_GB2312"/>
          <w:color w:val="000000" w:themeColor="text1"/>
          <w:szCs w:val="28"/>
          <w14:textFill>
            <w14:solidFill>
              <w14:schemeClr w14:val="tx1"/>
            </w14:solidFill>
          </w14:textFill>
        </w:rPr>
      </w:pPr>
      <w:r>
        <w:rPr>
          <w:rFonts w:ascii="仿宋_GB2312" w:hAnsi="仿宋_GB2312" w:eastAsia="仿宋_GB2312" w:cs="仿宋_GB2312"/>
          <w:color w:val="000000" w:themeColor="text1"/>
          <w:szCs w:val="28"/>
          <w14:textFill>
            <w14:solidFill>
              <w14:schemeClr w14:val="tx1"/>
            </w14:solidFill>
          </w14:textFill>
        </w:rPr>
        <w:t>2、本合同有效期限为固定期限，有效期限为</w:t>
      </w:r>
      <w:r>
        <w:rPr>
          <w:rFonts w:ascii="仿宋_GB2312" w:hAnsi="微软雅黑" w:eastAsia="仿宋_GB2312"/>
          <w:color w:val="000000" w:themeColor="text1"/>
          <w:szCs w:val="28"/>
          <w:u w:val="single"/>
          <w14:textFill>
            <w14:solidFill>
              <w14:schemeClr w14:val="tx1"/>
            </w14:solidFill>
          </w14:textFill>
        </w:rPr>
        <w:t xml:space="preserve">     </w:t>
      </w:r>
      <w:r>
        <w:rPr>
          <w:rFonts w:hint="eastAsia" w:ascii="仿宋_GB2312" w:hAnsi="微软雅黑" w:eastAsia="仿宋_GB2312"/>
          <w:color w:val="000000" w:themeColor="text1"/>
          <w:szCs w:val="28"/>
          <w14:textFill>
            <w14:solidFill>
              <w14:schemeClr w14:val="tx1"/>
            </w14:solidFill>
          </w14:textFill>
        </w:rPr>
        <w:t>年</w:t>
      </w:r>
      <w:r>
        <w:rPr>
          <w:rFonts w:ascii="仿宋_GB2312" w:hAnsi="微软雅黑" w:eastAsia="仿宋_GB2312"/>
          <w:color w:val="000000" w:themeColor="text1"/>
          <w:szCs w:val="28"/>
          <w:u w:val="single"/>
          <w14:textFill>
            <w14:solidFill>
              <w14:schemeClr w14:val="tx1"/>
            </w14:solidFill>
          </w14:textFill>
        </w:rPr>
        <w:t xml:space="preserve">   </w:t>
      </w:r>
      <w:r>
        <w:rPr>
          <w:rFonts w:hint="eastAsia" w:ascii="仿宋_GB2312" w:hAnsi="微软雅黑" w:eastAsia="仿宋_GB2312"/>
          <w:color w:val="000000" w:themeColor="text1"/>
          <w:szCs w:val="28"/>
          <w14:textFill>
            <w14:solidFill>
              <w14:schemeClr w14:val="tx1"/>
            </w14:solidFill>
          </w14:textFill>
        </w:rPr>
        <w:t>月</w:t>
      </w:r>
      <w:r>
        <w:rPr>
          <w:rFonts w:ascii="仿宋_GB2312" w:hAnsi="微软雅黑" w:eastAsia="仿宋_GB2312"/>
          <w:color w:val="000000" w:themeColor="text1"/>
          <w:szCs w:val="28"/>
          <w:u w:val="single"/>
          <w14:textFill>
            <w14:solidFill>
              <w14:schemeClr w14:val="tx1"/>
            </w14:solidFill>
          </w14:textFill>
        </w:rPr>
        <w:t xml:space="preserve">   </w:t>
      </w:r>
      <w:r>
        <w:rPr>
          <w:rFonts w:hint="eastAsia" w:ascii="仿宋_GB2312" w:hAnsi="微软雅黑" w:eastAsia="仿宋_GB2312"/>
          <w:color w:val="000000" w:themeColor="text1"/>
          <w:szCs w:val="28"/>
          <w14:textFill>
            <w14:solidFill>
              <w14:schemeClr w14:val="tx1"/>
            </w14:solidFill>
          </w14:textFill>
        </w:rPr>
        <w:t>日起至</w:t>
      </w:r>
      <w:r>
        <w:rPr>
          <w:rFonts w:ascii="仿宋_GB2312" w:hAnsi="微软雅黑" w:eastAsia="仿宋_GB2312"/>
          <w:color w:val="000000" w:themeColor="text1"/>
          <w:szCs w:val="28"/>
          <w14:textFill>
            <w14:solidFill>
              <w14:schemeClr w14:val="tx1"/>
            </w14:solidFill>
          </w14:textFill>
        </w:rPr>
        <w:t xml:space="preserve">    </w:t>
      </w:r>
      <w:r>
        <w:rPr>
          <w:rFonts w:hint="eastAsia" w:ascii="仿宋_GB2312" w:hAnsi="微软雅黑" w:eastAsia="仿宋_GB2312"/>
          <w:color w:val="000000" w:themeColor="text1"/>
          <w:szCs w:val="28"/>
          <w14:textFill>
            <w14:solidFill>
              <w14:schemeClr w14:val="tx1"/>
            </w14:solidFill>
          </w14:textFill>
        </w:rPr>
        <w:t>年</w:t>
      </w:r>
      <w:r>
        <w:rPr>
          <w:rFonts w:ascii="仿宋_GB2312" w:hAnsi="微软雅黑" w:eastAsia="仿宋_GB2312"/>
          <w:color w:val="000000" w:themeColor="text1"/>
          <w:szCs w:val="28"/>
          <w:u w:val="single"/>
          <w14:textFill>
            <w14:solidFill>
              <w14:schemeClr w14:val="tx1"/>
            </w14:solidFill>
          </w14:textFill>
        </w:rPr>
        <w:t xml:space="preserve">   </w:t>
      </w:r>
      <w:r>
        <w:rPr>
          <w:rFonts w:hint="eastAsia" w:ascii="仿宋_GB2312" w:hAnsi="微软雅黑" w:eastAsia="仿宋_GB2312"/>
          <w:color w:val="000000" w:themeColor="text1"/>
          <w:szCs w:val="28"/>
          <w14:textFill>
            <w14:solidFill>
              <w14:schemeClr w14:val="tx1"/>
            </w14:solidFill>
          </w14:textFill>
        </w:rPr>
        <w:t>月</w:t>
      </w:r>
      <w:r>
        <w:rPr>
          <w:rFonts w:ascii="仿宋_GB2312" w:hAnsi="微软雅黑" w:eastAsia="仿宋_GB2312"/>
          <w:color w:val="000000" w:themeColor="text1"/>
          <w:szCs w:val="28"/>
          <w:u w:val="single"/>
          <w14:textFill>
            <w14:solidFill>
              <w14:schemeClr w14:val="tx1"/>
            </w14:solidFill>
          </w14:textFill>
        </w:rPr>
        <w:t xml:space="preserve">    </w:t>
      </w:r>
      <w:r>
        <w:rPr>
          <w:rFonts w:hint="eastAsia" w:ascii="仿宋_GB2312" w:hAnsi="微软雅黑" w:eastAsia="仿宋_GB2312"/>
          <w:color w:val="000000" w:themeColor="text1"/>
          <w:szCs w:val="28"/>
          <w14:textFill>
            <w14:solidFill>
              <w14:schemeClr w14:val="tx1"/>
            </w14:solidFill>
          </w14:textFill>
        </w:rPr>
        <w:t>日止</w:t>
      </w:r>
      <w:r>
        <w:rPr>
          <w:rFonts w:hint="eastAsia" w:ascii="仿宋_GB2312" w:hAnsi="仿宋_GB2312" w:eastAsia="仿宋_GB2312" w:cs="仿宋_GB2312"/>
          <w:color w:val="000000" w:themeColor="text1"/>
          <w:szCs w:val="28"/>
          <w14:textFill>
            <w14:solidFill>
              <w14:schemeClr w14:val="tx1"/>
            </w14:solidFill>
          </w14:textFill>
        </w:rPr>
        <w:t>，合同有效期限届满后自本合同自动终止。</w:t>
      </w:r>
    </w:p>
    <w:p>
      <w:pPr>
        <w:widowControl/>
        <w:spacing w:line="560" w:lineRule="exact"/>
        <w:jc w:val="left"/>
        <w:rPr>
          <w:rFonts w:ascii="仿宋_GB2312" w:hAnsi="仿宋_GB2312" w:eastAsia="仿宋_GB2312" w:cs="仿宋_GB2312"/>
          <w:b/>
          <w:color w:val="000000" w:themeColor="text1"/>
          <w:sz w:val="28"/>
          <w:szCs w:val="28"/>
          <w14:textFill>
            <w14:solidFill>
              <w14:schemeClr w14:val="tx1"/>
            </w14:solidFill>
          </w14:textFill>
        </w:rPr>
      </w:pPr>
    </w:p>
    <w:p>
      <w:pPr>
        <w:pStyle w:val="28"/>
        <w:widowControl/>
        <w:numPr>
          <w:ilvl w:val="0"/>
          <w:numId w:val="4"/>
        </w:numPr>
        <w:spacing w:line="560" w:lineRule="exact"/>
        <w:ind w:firstLineChars="0"/>
        <w:jc w:val="left"/>
        <w:rPr>
          <w:rFonts w:ascii="仿宋_GB2312" w:hAnsi="仿宋_GB2312" w:eastAsia="仿宋_GB2312" w:cs="仿宋_GB2312"/>
          <w:b/>
          <w:color w:val="000000" w:themeColor="text1"/>
          <w:szCs w:val="28"/>
          <w14:textFill>
            <w14:solidFill>
              <w14:schemeClr w14:val="tx1"/>
            </w14:solidFill>
          </w14:textFill>
        </w:rPr>
      </w:pPr>
      <w:r>
        <w:rPr>
          <w:rFonts w:hint="eastAsia" w:ascii="仿宋_GB2312" w:hAnsi="仿宋_GB2312" w:eastAsia="仿宋_GB2312" w:cs="仿宋_GB2312"/>
          <w:b/>
          <w:color w:val="000000" w:themeColor="text1"/>
          <w:szCs w:val="28"/>
          <w14:textFill>
            <w14:solidFill>
              <w14:schemeClr w14:val="tx1"/>
            </w14:solidFill>
          </w14:textFill>
        </w:rPr>
        <w:t>签约合同价与计价方式</w:t>
      </w:r>
    </w:p>
    <w:p>
      <w:pPr>
        <w:spacing w:line="56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 xml:space="preserve">1. </w:t>
      </w:r>
      <w:r>
        <w:rPr>
          <w:rFonts w:hint="eastAsia" w:ascii="仿宋_GB2312" w:hAnsi="仿宋_GB2312" w:eastAsia="仿宋_GB2312" w:cs="仿宋_GB2312"/>
          <w:color w:val="000000" w:themeColor="text1"/>
          <w:sz w:val="28"/>
          <w:szCs w:val="28"/>
          <w14:textFill>
            <w14:solidFill>
              <w14:schemeClr w14:val="tx1"/>
            </w14:solidFill>
          </w14:textFill>
        </w:rPr>
        <w:t>本合同采用下述第</w:t>
      </w:r>
      <w:r>
        <w:rPr>
          <w:rFonts w:ascii="仿宋_GB2312" w:hAnsi="仿宋_GB2312" w:eastAsia="仿宋_GB2312" w:cs="仿宋_GB2312"/>
          <w:color w:val="000000" w:themeColor="text1"/>
          <w:sz w:val="28"/>
          <w:szCs w:val="28"/>
          <w:u w:val="single"/>
          <w14:textFill>
            <w14:solidFill>
              <w14:schemeClr w14:val="tx1"/>
            </w14:solidFill>
          </w14:textFill>
        </w:rPr>
        <w:t xml:space="preserve">  1    </w:t>
      </w:r>
      <w:r>
        <w:rPr>
          <w:rFonts w:hint="eastAsia" w:ascii="仿宋_GB2312" w:hAnsi="仿宋_GB2312" w:eastAsia="仿宋_GB2312" w:cs="仿宋_GB2312"/>
          <w:color w:val="000000" w:themeColor="text1"/>
          <w:sz w:val="28"/>
          <w:szCs w:val="28"/>
          <w14:textFill>
            <w14:solidFill>
              <w14:schemeClr w14:val="tx1"/>
            </w14:solidFill>
          </w14:textFill>
        </w:rPr>
        <w:t>种计价方式：</w:t>
      </w:r>
    </w:p>
    <w:p>
      <w:pPr>
        <w:spacing w:line="56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1）固定总价</w:t>
      </w:r>
    </w:p>
    <w:p>
      <w:pPr>
        <w:spacing w:line="56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2）固定单价，预估总价，以实际发生结算</w:t>
      </w:r>
    </w:p>
    <w:p>
      <w:pPr>
        <w:spacing w:line="56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3）固定总价+固定单价</w:t>
      </w:r>
    </w:p>
    <w:p>
      <w:pPr>
        <w:spacing w:line="56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 xml:space="preserve">2. </w:t>
      </w:r>
      <w:r>
        <w:rPr>
          <w:rFonts w:hint="eastAsia" w:ascii="仿宋_GB2312" w:hAnsi="仿宋_GB2312" w:eastAsia="仿宋_GB2312" w:cs="仿宋_GB2312"/>
          <w:color w:val="000000" w:themeColor="text1"/>
          <w:sz w:val="28"/>
          <w:szCs w:val="28"/>
          <w14:textFill>
            <w14:solidFill>
              <w14:schemeClr w14:val="tx1"/>
            </w14:solidFill>
          </w14:textFill>
        </w:rPr>
        <w:t>签约合同价为：人民币（大写）</w:t>
      </w:r>
      <w:r>
        <w:rPr>
          <w:rFonts w:ascii="仿宋_GB2312" w:hAnsi="仿宋_GB2312" w:eastAsia="仿宋_GB2312" w:cs="仿宋_GB2312"/>
          <w:color w:val="000000" w:themeColor="text1"/>
          <w:sz w:val="28"/>
          <w:szCs w:val="28"/>
          <w:u w:val="single"/>
          <w14:textFill>
            <w14:solidFill>
              <w14:schemeClr w14:val="tx1"/>
            </w14:solidFill>
          </w14:textFill>
        </w:rPr>
        <w:t xml:space="preserve">               </w:t>
      </w:r>
      <w:r>
        <w:rPr>
          <w:rFonts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元</w:t>
      </w:r>
      <w:r>
        <w:rPr>
          <w:rFonts w:ascii="仿宋_GB2312" w:hAnsi="仿宋_GB2312" w:eastAsia="仿宋_GB2312" w:cs="仿宋_GB2312"/>
          <w:color w:val="000000" w:themeColor="text1"/>
          <w:sz w:val="28"/>
          <w:szCs w:val="28"/>
          <w14:textFill>
            <w14:solidFill>
              <w14:schemeClr w14:val="tx1"/>
            </w14:solidFill>
          </w14:textFill>
        </w:rPr>
        <w:t>)。</w:t>
      </w:r>
    </w:p>
    <w:p>
      <w:pPr>
        <w:spacing w:line="56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1）固定总价部分：人民币（大写）</w:t>
      </w:r>
      <w:r>
        <w:rPr>
          <w:rFonts w:ascii="仿宋_GB2312" w:hAnsi="仿宋_GB2312" w:eastAsia="仿宋_GB2312" w:cs="仿宋_GB2312"/>
          <w:color w:val="000000" w:themeColor="text1"/>
          <w:sz w:val="28"/>
          <w:szCs w:val="28"/>
          <w:u w:val="single"/>
          <w14:textFill>
            <w14:solidFill>
              <w14:schemeClr w14:val="tx1"/>
            </w14:solidFill>
          </w14:textFill>
        </w:rPr>
        <w:t xml:space="preserve">         </w:t>
      </w:r>
      <w:r>
        <w:rPr>
          <w:rFonts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元</w:t>
      </w:r>
      <w:r>
        <w:rPr>
          <w:rFonts w:ascii="仿宋_GB2312" w:hAnsi="仿宋_GB2312" w:eastAsia="仿宋_GB2312" w:cs="仿宋_GB2312"/>
          <w:color w:val="000000" w:themeColor="text1"/>
          <w:sz w:val="28"/>
          <w:szCs w:val="28"/>
          <w14:textFill>
            <w14:solidFill>
              <w14:schemeClr w14:val="tx1"/>
            </w14:solidFill>
          </w14:textFill>
        </w:rPr>
        <w:t>)；</w:t>
      </w:r>
    </w:p>
    <w:p>
      <w:pPr>
        <w:spacing w:line="56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2）固定单价部分：人民币（大写）</w:t>
      </w:r>
      <w:r>
        <w:rPr>
          <w:rFonts w:ascii="仿宋_GB2312" w:hAnsi="仿宋_GB2312" w:eastAsia="仿宋_GB2312" w:cs="仿宋_GB2312"/>
          <w:color w:val="000000" w:themeColor="text1"/>
          <w:sz w:val="28"/>
          <w:szCs w:val="28"/>
          <w:u w:val="single"/>
          <w14:textFill>
            <w14:solidFill>
              <w14:schemeClr w14:val="tx1"/>
            </w14:solidFill>
          </w14:textFill>
        </w:rPr>
        <w:t xml:space="preserve">         </w:t>
      </w:r>
      <w:r>
        <w:rPr>
          <w:rFonts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元</w:t>
      </w:r>
      <w:r>
        <w:rPr>
          <w:rFonts w:ascii="仿宋_GB2312" w:hAnsi="仿宋_GB2312" w:eastAsia="仿宋_GB2312" w:cs="仿宋_GB2312"/>
          <w:color w:val="000000" w:themeColor="text1"/>
          <w:sz w:val="28"/>
          <w:szCs w:val="28"/>
          <w14:textFill>
            <w14:solidFill>
              <w14:schemeClr w14:val="tx1"/>
            </w14:solidFill>
          </w14:textFill>
        </w:rPr>
        <w:t>)；预估总价，人民币（大写）</w:t>
      </w:r>
      <w:r>
        <w:rPr>
          <w:rFonts w:ascii="仿宋_GB2312" w:hAnsi="仿宋_GB2312" w:eastAsia="仿宋_GB2312" w:cs="仿宋_GB2312"/>
          <w:color w:val="000000" w:themeColor="text1"/>
          <w:sz w:val="28"/>
          <w:szCs w:val="28"/>
          <w:u w:val="single"/>
          <w14:textFill>
            <w14:solidFill>
              <w14:schemeClr w14:val="tx1"/>
            </w14:solidFill>
          </w14:textFill>
        </w:rPr>
        <w:t xml:space="preserve">         </w:t>
      </w:r>
      <w:r>
        <w:rPr>
          <w:rFonts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元</w:t>
      </w:r>
      <w:r>
        <w:rPr>
          <w:rFonts w:ascii="仿宋_GB2312" w:hAnsi="仿宋_GB2312" w:eastAsia="仿宋_GB2312" w:cs="仿宋_GB2312"/>
          <w:color w:val="000000" w:themeColor="text1"/>
          <w:sz w:val="28"/>
          <w:szCs w:val="28"/>
          <w14:textFill>
            <w14:solidFill>
              <w14:schemeClr w14:val="tx1"/>
            </w14:solidFill>
          </w14:textFill>
        </w:rPr>
        <w:t>)，以实际发生结算。</w:t>
      </w:r>
    </w:p>
    <w:p>
      <w:pPr>
        <w:spacing w:line="56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 xml:space="preserve">3. </w:t>
      </w:r>
      <w:r>
        <w:rPr>
          <w:rFonts w:hint="eastAsia" w:ascii="仿宋_GB2312" w:hAnsi="仿宋_GB2312" w:eastAsia="仿宋_GB2312" w:cs="仿宋_GB2312"/>
          <w:color w:val="000000" w:themeColor="text1"/>
          <w:sz w:val="28"/>
          <w:szCs w:val="28"/>
          <w14:textFill>
            <w14:solidFill>
              <w14:schemeClr w14:val="tx1"/>
            </w14:solidFill>
          </w14:textFill>
        </w:rPr>
        <w:t>价格清单</w:t>
      </w:r>
    </w:p>
    <w:p>
      <w:pPr>
        <w:spacing w:line="56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1）固定总价，其中：</w:t>
      </w:r>
    </w:p>
    <w:p>
      <w:pPr>
        <w:widowControl/>
        <w:spacing w:line="560" w:lineRule="exact"/>
        <w:ind w:firstLine="48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第一年费用：</w:t>
      </w:r>
    </w:p>
    <w:p>
      <w:pPr>
        <w:widowControl/>
        <w:spacing w:line="560" w:lineRule="exact"/>
        <w:ind w:firstLine="48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第二年费用：</w:t>
      </w:r>
    </w:p>
    <w:p>
      <w:pPr>
        <w:widowControl/>
        <w:spacing w:line="560" w:lineRule="exact"/>
        <w:ind w:firstLine="48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第三年费用：</w:t>
      </w: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 xml:space="preserve">    4.以上外包费用已包含了</w:t>
      </w:r>
      <w:r>
        <w:rPr>
          <w:rFonts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14:textFill>
            <w14:solidFill>
              <w14:schemeClr w14:val="tx1"/>
            </w14:solidFill>
          </w14:textFill>
        </w:rPr>
        <w:t>税费、维保费、运输费、办证费、人力费</w:t>
      </w:r>
      <w:r>
        <w:rPr>
          <w:rFonts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等所有费用。</w:t>
      </w:r>
    </w:p>
    <w:p>
      <w:pPr>
        <w:spacing w:line="560" w:lineRule="exact"/>
        <w:ind w:firstLine="560" w:firstLineChars="200"/>
        <w:rPr>
          <w:rFonts w:ascii="仿宋_GB2312" w:hAnsi="仿宋_GB2312" w:eastAsia="仿宋_GB2312" w:cs="仿宋_GB2312"/>
          <w:color w:val="000000" w:themeColor="text1"/>
          <w:sz w:val="28"/>
          <w:szCs w:val="28"/>
          <w:u w:val="single"/>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 xml:space="preserve">5. 其他约定: </w:t>
      </w:r>
      <w:r>
        <w:rPr>
          <w:rFonts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14:textFill>
            <w14:solidFill>
              <w14:schemeClr w14:val="tx1"/>
            </w14:solidFill>
          </w14:textFill>
        </w:rPr>
        <w:t>无</w:t>
      </w:r>
      <w:r>
        <w:rPr>
          <w:rFonts w:ascii="仿宋_GB2312" w:hAnsi="仿宋_GB2312" w:eastAsia="仿宋_GB2312" w:cs="仿宋_GB2312"/>
          <w:color w:val="000000" w:themeColor="text1"/>
          <w:sz w:val="28"/>
          <w:szCs w:val="28"/>
          <w:u w:val="single"/>
          <w14:textFill>
            <w14:solidFill>
              <w14:schemeClr w14:val="tx1"/>
            </w14:solidFill>
          </w14:textFill>
        </w:rPr>
        <w:t xml:space="preserve">              </w:t>
      </w:r>
    </w:p>
    <w:p>
      <w:pPr>
        <w:spacing w:line="560" w:lineRule="exact"/>
        <w:ind w:firstLine="560" w:firstLineChars="200"/>
        <w:rPr>
          <w:rFonts w:ascii="仿宋_GB2312" w:hAnsi="仿宋_GB2312" w:eastAsia="仿宋_GB2312" w:cs="仿宋_GB2312"/>
          <w:color w:val="000000" w:themeColor="text1"/>
          <w:sz w:val="28"/>
          <w:szCs w:val="28"/>
          <w:u w:val="single"/>
          <w14:textFill>
            <w14:solidFill>
              <w14:schemeClr w14:val="tx1"/>
            </w14:solidFill>
          </w14:textFill>
        </w:rPr>
      </w:pPr>
    </w:p>
    <w:p>
      <w:pPr>
        <w:widowControl/>
        <w:spacing w:line="560" w:lineRule="exact"/>
        <w:ind w:left="357"/>
        <w:jc w:val="left"/>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四、验收及考核</w:t>
      </w:r>
    </w:p>
    <w:p>
      <w:pPr>
        <w:widowControl/>
        <w:spacing w:line="560" w:lineRule="exact"/>
        <w:ind w:left="357"/>
        <w:jc w:val="lef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1、验收方式，本合同采用下属第</w:t>
      </w:r>
      <w:r>
        <w:rPr>
          <w:rFonts w:ascii="仿宋_GB2312" w:hAnsi="仿宋_GB2312" w:eastAsia="仿宋_GB2312" w:cs="仿宋_GB2312"/>
          <w:color w:val="000000" w:themeColor="text1"/>
          <w:sz w:val="28"/>
          <w:szCs w:val="28"/>
          <w:u w:val="single"/>
          <w14:textFill>
            <w14:solidFill>
              <w14:schemeClr w14:val="tx1"/>
            </w14:solidFill>
          </w14:textFill>
        </w:rPr>
        <w:t xml:space="preserve">   4     </w:t>
      </w:r>
      <w:r>
        <w:rPr>
          <w:rFonts w:hint="eastAsia" w:ascii="仿宋_GB2312" w:hAnsi="仿宋_GB2312" w:eastAsia="仿宋_GB2312" w:cs="仿宋_GB2312"/>
          <w:color w:val="000000" w:themeColor="text1"/>
          <w:sz w:val="28"/>
          <w:szCs w:val="28"/>
          <w14:textFill>
            <w14:solidFill>
              <w14:schemeClr w14:val="tx1"/>
            </w14:solidFill>
          </w14:textFill>
        </w:rPr>
        <w:t>种验收方式；</w:t>
      </w:r>
    </w:p>
    <w:p>
      <w:pPr>
        <w:widowControl/>
        <w:spacing w:line="560" w:lineRule="exact"/>
        <w:ind w:left="357"/>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1）合同履行完毕一次性验收；</w:t>
      </w:r>
    </w:p>
    <w:p>
      <w:pPr>
        <w:widowControl/>
        <w:spacing w:line="560" w:lineRule="exact"/>
        <w:ind w:left="357"/>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2）分期验收，每三个月验收一次；</w:t>
      </w:r>
    </w:p>
    <w:p>
      <w:pPr>
        <w:widowControl/>
        <w:spacing w:line="560" w:lineRule="exact"/>
        <w:ind w:left="357"/>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3）分期验收，每月验收一次；</w:t>
      </w:r>
    </w:p>
    <w:p>
      <w:pPr>
        <w:widowControl/>
        <w:spacing w:line="560" w:lineRule="exact"/>
        <w:ind w:left="357"/>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4）按实际完成工作节点验收；</w:t>
      </w:r>
    </w:p>
    <w:p>
      <w:pPr>
        <w:widowControl/>
        <w:spacing w:line="560" w:lineRule="exact"/>
        <w:ind w:left="357"/>
        <w:jc w:val="left"/>
        <w:rPr>
          <w:rFonts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5）其他：</w:t>
      </w:r>
      <w:r>
        <w:rPr>
          <w:rFonts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14:textFill>
            <w14:solidFill>
              <w14:schemeClr w14:val="tx1"/>
            </w14:solidFill>
          </w14:textFill>
        </w:rPr>
        <w:t>无</w:t>
      </w:r>
      <w:r>
        <w:rPr>
          <w:rFonts w:ascii="仿宋_GB2312" w:hAnsi="仿宋_GB2312" w:eastAsia="仿宋_GB2312" w:cs="仿宋_GB2312"/>
          <w:color w:val="000000" w:themeColor="text1"/>
          <w:sz w:val="28"/>
          <w:szCs w:val="28"/>
          <w:u w:val="single"/>
          <w14:textFill>
            <w14:solidFill>
              <w14:schemeClr w14:val="tx1"/>
            </w14:solidFill>
          </w14:textFill>
        </w:rPr>
        <w:t xml:space="preserve">               </w:t>
      </w:r>
    </w:p>
    <w:p>
      <w:pPr>
        <w:widowControl/>
        <w:spacing w:line="560" w:lineRule="exact"/>
        <w:ind w:left="357"/>
        <w:jc w:val="lef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2、维保服务考核方式（不包括续约考核），本合同采用下属第</w:t>
      </w:r>
      <w:r>
        <w:rPr>
          <w:rFonts w:ascii="仿宋_GB2312" w:hAnsi="仿宋_GB2312" w:eastAsia="仿宋_GB2312" w:cs="仿宋_GB2312"/>
          <w:color w:val="000000" w:themeColor="text1"/>
          <w:sz w:val="28"/>
          <w:szCs w:val="28"/>
          <w:u w:val="single"/>
          <w14:textFill>
            <w14:solidFill>
              <w14:schemeClr w14:val="tx1"/>
            </w14:solidFill>
          </w14:textFill>
        </w:rPr>
        <w:t xml:space="preserve"> C     </w:t>
      </w:r>
      <w:r>
        <w:rPr>
          <w:rFonts w:hint="eastAsia" w:ascii="仿宋_GB2312" w:hAnsi="仿宋_GB2312" w:eastAsia="仿宋_GB2312" w:cs="仿宋_GB2312"/>
          <w:color w:val="000000" w:themeColor="text1"/>
          <w:sz w:val="28"/>
          <w:szCs w:val="28"/>
          <w14:textFill>
            <w14:solidFill>
              <w14:schemeClr w14:val="tx1"/>
            </w14:solidFill>
          </w14:textFill>
        </w:rPr>
        <w:t>种维保服务考核方式：</w:t>
      </w:r>
    </w:p>
    <w:p>
      <w:pPr>
        <w:widowControl/>
        <w:spacing w:line="560" w:lineRule="exact"/>
        <w:ind w:left="357"/>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1）先服务后付款：</w:t>
      </w:r>
    </w:p>
    <w:p>
      <w:pPr>
        <w:widowControl/>
        <w:spacing w:line="560" w:lineRule="exact"/>
        <w:ind w:left="357"/>
        <w:jc w:val="lef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A.合同履行完毕一次性考核；</w:t>
      </w:r>
    </w:p>
    <w:p>
      <w:pPr>
        <w:widowControl/>
        <w:spacing w:line="560" w:lineRule="exact"/>
        <w:ind w:left="357"/>
        <w:jc w:val="lef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B.分期考核，每三个月考核一次；</w:t>
      </w:r>
    </w:p>
    <w:p>
      <w:pPr>
        <w:widowControl/>
        <w:spacing w:line="560" w:lineRule="exact"/>
        <w:ind w:left="357"/>
        <w:jc w:val="lef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C.分期考核，每月考核一次；</w:t>
      </w:r>
    </w:p>
    <w:p>
      <w:pPr>
        <w:widowControl/>
        <w:spacing w:line="560" w:lineRule="exact"/>
        <w:ind w:left="357"/>
        <w:jc w:val="lef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D.按实际完成工作节点考核；</w:t>
      </w:r>
    </w:p>
    <w:p>
      <w:pPr>
        <w:widowControl/>
        <w:spacing w:line="560" w:lineRule="exact"/>
        <w:ind w:left="357"/>
        <w:jc w:val="left"/>
        <w:rPr>
          <w:rFonts w:ascii="仿宋_GB2312" w:hAnsi="仿宋_GB2312" w:eastAsia="仿宋_GB2312" w:cs="仿宋_GB2312"/>
          <w:color w:val="000000" w:themeColor="text1"/>
          <w:sz w:val="28"/>
          <w:szCs w:val="28"/>
          <w:u w:val="single"/>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E.其他：</w:t>
      </w:r>
      <w:r>
        <w:rPr>
          <w:rFonts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14:textFill>
            <w14:solidFill>
              <w14:schemeClr w14:val="tx1"/>
            </w14:solidFill>
          </w14:textFill>
        </w:rPr>
        <w:t>无</w:t>
      </w:r>
      <w:r>
        <w:rPr>
          <w:rFonts w:ascii="仿宋_GB2312" w:hAnsi="仿宋_GB2312" w:eastAsia="仿宋_GB2312" w:cs="仿宋_GB2312"/>
          <w:color w:val="000000" w:themeColor="text1"/>
          <w:sz w:val="28"/>
          <w:szCs w:val="28"/>
          <w:u w:val="single"/>
          <w14:textFill>
            <w14:solidFill>
              <w14:schemeClr w14:val="tx1"/>
            </w14:solidFill>
          </w14:textFill>
        </w:rPr>
        <w:t xml:space="preserve">              </w:t>
      </w:r>
    </w:p>
    <w:p>
      <w:pPr>
        <w:widowControl/>
        <w:spacing w:line="560" w:lineRule="exact"/>
        <w:ind w:left="357"/>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2）先付款后服务：</w:t>
      </w:r>
    </w:p>
    <w:p>
      <w:pPr>
        <w:widowControl/>
        <w:spacing w:line="560" w:lineRule="exact"/>
        <w:ind w:left="357"/>
        <w:jc w:val="left"/>
        <w:rPr>
          <w:rFonts w:ascii="仿宋_GB2312" w:hAnsi="仿宋_GB2312" w:eastAsia="仿宋_GB2312" w:cs="仿宋_GB2312"/>
          <w:color w:val="000000" w:themeColor="text1"/>
          <w:sz w:val="28"/>
          <w:szCs w:val="28"/>
          <w:u w:val="single"/>
          <w14:textFill>
            <w14:solidFill>
              <w14:schemeClr w14:val="tx1"/>
            </w14:solidFill>
          </w14:textFill>
        </w:rPr>
      </w:pPr>
      <w:r>
        <w:rPr>
          <w:rFonts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14:textFill>
            <w14:solidFill>
              <w14:schemeClr w14:val="tx1"/>
            </w14:solidFill>
          </w14:textFill>
        </w:rPr>
        <w:t>无</w:t>
      </w:r>
      <w:r>
        <w:rPr>
          <w:rFonts w:ascii="仿宋_GB2312" w:hAnsi="仿宋_GB2312" w:eastAsia="仿宋_GB2312" w:cs="仿宋_GB2312"/>
          <w:color w:val="000000" w:themeColor="text1"/>
          <w:sz w:val="28"/>
          <w:szCs w:val="28"/>
          <w:u w:val="single"/>
          <w14:textFill>
            <w14:solidFill>
              <w14:schemeClr w14:val="tx1"/>
            </w14:solidFill>
          </w14:textFill>
        </w:rPr>
        <w:t xml:space="preserve">                              </w:t>
      </w:r>
    </w:p>
    <w:p>
      <w:pPr>
        <w:widowControl/>
        <w:numPr>
          <w:ilvl w:val="0"/>
          <w:numId w:val="5"/>
        </w:numPr>
        <w:spacing w:line="560" w:lineRule="exact"/>
        <w:ind w:left="357"/>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验收标准分为设备验收与维保服务考核，具体标准详见本合同专用条款。</w:t>
      </w:r>
    </w:p>
    <w:p>
      <w:pPr>
        <w:widowControl/>
        <w:spacing w:line="560" w:lineRule="exact"/>
        <w:jc w:val="left"/>
        <w:rPr>
          <w:rFonts w:ascii="仿宋_GB2312" w:hAnsi="仿宋_GB2312" w:eastAsia="仿宋_GB2312" w:cs="仿宋_GB2312"/>
          <w:color w:val="000000" w:themeColor="text1"/>
          <w:sz w:val="28"/>
          <w:szCs w:val="28"/>
          <w14:textFill>
            <w14:solidFill>
              <w14:schemeClr w14:val="tx1"/>
            </w14:solidFill>
          </w14:textFill>
        </w:rPr>
      </w:pPr>
    </w:p>
    <w:p>
      <w:pPr>
        <w:widowControl/>
        <w:spacing w:line="560" w:lineRule="exact"/>
        <w:ind w:firstLine="422" w:firstLineChars="150"/>
        <w:jc w:val="left"/>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五、结算与支付</w:t>
      </w:r>
    </w:p>
    <w:p>
      <w:pPr>
        <w:pStyle w:val="28"/>
        <w:spacing w:line="560" w:lineRule="exact"/>
        <w:ind w:left="360" w:firstLine="0" w:firstLineChars="0"/>
        <w:rPr>
          <w:rFonts w:ascii="仿宋_GB2312" w:hAnsi="仿宋_GB2312" w:eastAsia="仿宋_GB2312" w:cs="仿宋_GB2312"/>
          <w:color w:val="000000" w:themeColor="text1"/>
          <w:szCs w:val="28"/>
          <w14:textFill>
            <w14:solidFill>
              <w14:schemeClr w14:val="tx1"/>
            </w14:solidFill>
          </w14:textFill>
        </w:rPr>
      </w:pPr>
      <w:r>
        <w:rPr>
          <w:rFonts w:ascii="仿宋_GB2312" w:hAnsi="仿宋_GB2312" w:eastAsia="仿宋_GB2312" w:cs="仿宋_GB2312"/>
          <w:color w:val="000000" w:themeColor="text1"/>
          <w:szCs w:val="28"/>
          <w14:textFill>
            <w14:solidFill>
              <w14:schemeClr w14:val="tx1"/>
            </w14:solidFill>
          </w14:textFill>
        </w:rPr>
        <w:t xml:space="preserve">1. </w:t>
      </w:r>
      <w:r>
        <w:rPr>
          <w:rFonts w:hint="eastAsia" w:ascii="仿宋_GB2312" w:hAnsi="仿宋_GB2312" w:eastAsia="仿宋_GB2312" w:cs="仿宋_GB2312"/>
          <w:color w:val="000000" w:themeColor="text1"/>
          <w:szCs w:val="28"/>
          <w14:textFill>
            <w14:solidFill>
              <w14:schemeClr w14:val="tx1"/>
            </w14:solidFill>
          </w14:textFill>
        </w:rPr>
        <w:t>本合同外包服务费采用以下第</w:t>
      </w:r>
      <w:r>
        <w:rPr>
          <w:rFonts w:ascii="仿宋_GB2312" w:hAnsi="仿宋_GB2312" w:eastAsia="仿宋_GB2312" w:cs="仿宋_GB2312"/>
          <w:color w:val="000000" w:themeColor="text1"/>
          <w:szCs w:val="28"/>
          <w:u w:val="single"/>
          <w14:textFill>
            <w14:solidFill>
              <w14:schemeClr w14:val="tx1"/>
            </w14:solidFill>
          </w14:textFill>
        </w:rPr>
        <w:t xml:space="preserve">  3    </w:t>
      </w:r>
      <w:r>
        <w:rPr>
          <w:rFonts w:hint="eastAsia" w:ascii="仿宋_GB2312" w:hAnsi="仿宋_GB2312" w:eastAsia="仿宋_GB2312" w:cs="仿宋_GB2312"/>
          <w:color w:val="000000" w:themeColor="text1"/>
          <w:szCs w:val="28"/>
          <w14:textFill>
            <w14:solidFill>
              <w14:schemeClr w14:val="tx1"/>
            </w14:solidFill>
          </w14:textFill>
        </w:rPr>
        <w:t>种结算方式：</w:t>
      </w:r>
    </w:p>
    <w:p>
      <w:pPr>
        <w:spacing w:line="560" w:lineRule="exact"/>
        <w:ind w:firstLine="405"/>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 xml:space="preserve">1）服务完成后一次性结算； </w:t>
      </w:r>
    </w:p>
    <w:p>
      <w:pPr>
        <w:spacing w:line="560" w:lineRule="exact"/>
        <w:ind w:firstLine="405"/>
        <w:rPr>
          <w:rFonts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2）按实际完成服务内容结算：</w:t>
      </w:r>
      <w:r>
        <w:rPr>
          <w:rFonts w:ascii="仿宋_GB2312" w:hAnsi="仿宋_GB2312" w:eastAsia="仿宋_GB2312" w:cs="仿宋_GB2312"/>
          <w:color w:val="000000" w:themeColor="text1"/>
          <w:sz w:val="28"/>
          <w:szCs w:val="28"/>
          <w:u w:val="single"/>
          <w14:textFill>
            <w14:solidFill>
              <w14:schemeClr w14:val="tx1"/>
            </w14:solidFill>
          </w14:textFill>
        </w:rPr>
        <w:t xml:space="preserve">                            </w:t>
      </w:r>
      <w:r>
        <w:rPr>
          <w:rFonts w:ascii="仿宋_GB2312" w:hAnsi="仿宋_GB2312" w:eastAsia="仿宋_GB2312" w:cs="仿宋_GB2312"/>
          <w:color w:val="000000" w:themeColor="text1"/>
          <w:sz w:val="28"/>
          <w:szCs w:val="28"/>
          <w14:textFill>
            <w14:solidFill>
              <w14:schemeClr w14:val="tx1"/>
            </w14:solidFill>
          </w14:textFill>
        </w:rPr>
        <w:t xml:space="preserve"> </w:t>
      </w:r>
    </w:p>
    <w:p>
      <w:pPr>
        <w:spacing w:line="560" w:lineRule="exact"/>
        <w:ind w:firstLine="405"/>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3）按期结算，每期</w:t>
      </w:r>
      <w:r>
        <w:rPr>
          <w:rFonts w:ascii="仿宋_GB2312" w:hAnsi="仿宋_GB2312" w:eastAsia="仿宋_GB2312" w:cs="仿宋_GB2312"/>
          <w:color w:val="000000" w:themeColor="text1"/>
          <w:sz w:val="28"/>
          <w:szCs w:val="28"/>
          <w:u w:val="single"/>
          <w14:textFill>
            <w14:solidFill>
              <w14:schemeClr w14:val="tx1"/>
            </w14:solidFill>
          </w14:textFill>
        </w:rPr>
        <w:t xml:space="preserve">   6    </w:t>
      </w:r>
      <w:r>
        <w:rPr>
          <w:rFonts w:hint="eastAsia" w:ascii="仿宋_GB2312" w:hAnsi="仿宋_GB2312" w:eastAsia="仿宋_GB2312" w:cs="仿宋_GB2312"/>
          <w:color w:val="000000" w:themeColor="text1"/>
          <w:sz w:val="28"/>
          <w:szCs w:val="28"/>
          <w14:textFill>
            <w14:solidFill>
              <w14:schemeClr w14:val="tx1"/>
            </w14:solidFill>
          </w14:textFill>
        </w:rPr>
        <w:t>月，每期结算金额</w:t>
      </w:r>
      <w:r>
        <w:rPr>
          <w:rFonts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w:t>
      </w:r>
    </w:p>
    <w:p>
      <w:pPr>
        <w:spacing w:line="560" w:lineRule="exact"/>
        <w:ind w:firstLine="405"/>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4）其它结算方式：</w:t>
      </w:r>
      <w:r>
        <w:rPr>
          <w:rFonts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14:textFill>
            <w14:solidFill>
              <w14:schemeClr w14:val="tx1"/>
            </w14:solidFill>
          </w14:textFill>
        </w:rPr>
        <w:t>无</w:t>
      </w:r>
      <w:r>
        <w:rPr>
          <w:rFonts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w:t>
      </w:r>
    </w:p>
    <w:p>
      <w:pPr>
        <w:spacing w:line="560" w:lineRule="exact"/>
        <w:ind w:firstLine="405"/>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 xml:space="preserve">2. </w:t>
      </w:r>
      <w:r>
        <w:rPr>
          <w:rFonts w:hint="eastAsia" w:ascii="仿宋_GB2312" w:hAnsi="仿宋_GB2312" w:eastAsia="仿宋_GB2312" w:cs="仿宋_GB2312"/>
          <w:color w:val="000000" w:themeColor="text1"/>
          <w:sz w:val="28"/>
          <w:szCs w:val="28"/>
          <w14:textFill>
            <w14:solidFill>
              <w14:schemeClr w14:val="tx1"/>
            </w14:solidFill>
          </w14:textFill>
        </w:rPr>
        <w:t>支付比例或金额</w:t>
      </w:r>
    </w:p>
    <w:p>
      <w:pPr>
        <w:spacing w:line="560" w:lineRule="exact"/>
        <w:ind w:firstLine="405"/>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 xml:space="preserve">1）预付款（本项目 </w:t>
      </w:r>
      <w:r>
        <w:rPr>
          <w:rFonts w:ascii="仿宋_GB2312" w:hAnsi="仿宋_GB2312" w:eastAsia="仿宋_GB2312" w:cs="仿宋_GB2312"/>
          <w:color w:val="000000" w:themeColor="text1"/>
          <w:sz w:val="28"/>
          <w:szCs w:val="28"/>
          <w14:textFill>
            <w14:solidFill>
              <w14:schemeClr w14:val="tx1"/>
            </w14:solidFill>
          </w14:textFill>
        </w:rPr>
        <w:sym w:font="Wingdings" w:char="F0A8"/>
      </w:r>
      <w:r>
        <w:rPr>
          <w:rFonts w:ascii="仿宋_GB2312" w:hAnsi="仿宋_GB2312" w:eastAsia="仿宋_GB2312" w:cs="仿宋_GB2312"/>
          <w:color w:val="000000" w:themeColor="text1"/>
          <w:sz w:val="28"/>
          <w:szCs w:val="28"/>
          <w14:textFill>
            <w14:solidFill>
              <w14:schemeClr w14:val="tx1"/>
            </w14:solidFill>
          </w14:textFill>
        </w:rPr>
        <w:t xml:space="preserve"> 适用  </w:t>
      </w:r>
      <w:r>
        <w:rPr>
          <w:rFonts w:ascii="仿宋_GB2312" w:hAnsi="仿宋_GB2312" w:eastAsia="仿宋_GB2312" w:cs="仿宋_GB2312"/>
          <w:color w:val="000000" w:themeColor="text1"/>
          <w:sz w:val="28"/>
          <w:szCs w:val="28"/>
          <w14:textFill>
            <w14:solidFill>
              <w14:schemeClr w14:val="tx1"/>
            </w14:solidFill>
          </w14:textFill>
        </w:rPr>
        <w:sym w:font="Wingdings" w:char="00FE"/>
      </w:r>
      <w:r>
        <w:rPr>
          <w:rFonts w:hint="eastAsia" w:ascii="仿宋_GB2312" w:hAnsi="仿宋_GB2312" w:eastAsia="仿宋_GB2312" w:cs="仿宋_GB2312"/>
          <w:color w:val="000000" w:themeColor="text1"/>
          <w:sz w:val="28"/>
          <w:szCs w:val="28"/>
          <w14:textFill>
            <w14:solidFill>
              <w14:schemeClr w14:val="tx1"/>
            </w14:solidFill>
          </w14:textFill>
        </w:rPr>
        <w:t>不适用）</w:t>
      </w:r>
    </w:p>
    <w:p>
      <w:pPr>
        <w:spacing w:line="560" w:lineRule="exact"/>
        <w:ind w:firstLine="405"/>
        <w:rPr>
          <w:rFonts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支付比例或金额：</w:t>
      </w:r>
      <w:r>
        <w:rPr>
          <w:rFonts w:ascii="仿宋_GB2312" w:hAnsi="仿宋_GB2312" w:eastAsia="仿宋_GB2312" w:cs="仿宋_GB2312"/>
          <w:color w:val="000000" w:themeColor="text1"/>
          <w:sz w:val="28"/>
          <w:szCs w:val="28"/>
          <w:u w:val="single"/>
          <w14:textFill>
            <w14:solidFill>
              <w14:schemeClr w14:val="tx1"/>
            </w14:solidFill>
          </w14:textFill>
        </w:rPr>
        <w:t xml:space="preserve">                       </w:t>
      </w:r>
    </w:p>
    <w:p>
      <w:pPr>
        <w:spacing w:line="560" w:lineRule="exact"/>
        <w:ind w:firstLine="405"/>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预付款支付期限：合同签订并提交收据后【</w:t>
      </w:r>
      <w:r>
        <w:rPr>
          <w:rFonts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】工作日内支付</w:t>
      </w:r>
    </w:p>
    <w:p>
      <w:pPr>
        <w:spacing w:line="560" w:lineRule="exact"/>
        <w:ind w:firstLine="405"/>
        <w:rPr>
          <w:rFonts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预付款扣回的方式：</w:t>
      </w:r>
      <w:r>
        <w:rPr>
          <w:rFonts w:ascii="仿宋_GB2312" w:hAnsi="仿宋_GB2312" w:eastAsia="仿宋_GB2312" w:cs="仿宋_GB2312"/>
          <w:color w:val="000000" w:themeColor="text1"/>
          <w:sz w:val="28"/>
          <w:szCs w:val="28"/>
          <w:u w:val="single"/>
          <w14:textFill>
            <w14:solidFill>
              <w14:schemeClr w14:val="tx1"/>
            </w14:solidFill>
          </w14:textFill>
        </w:rPr>
        <w:t xml:space="preserve">                       </w:t>
      </w:r>
    </w:p>
    <w:p>
      <w:pPr>
        <w:spacing w:line="560" w:lineRule="exact"/>
        <w:ind w:firstLine="405"/>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2）合同价款支付</w:t>
      </w:r>
    </w:p>
    <w:p>
      <w:pPr>
        <w:spacing w:line="560" w:lineRule="exact"/>
        <w:ind w:firstLine="405"/>
        <w:rPr>
          <w:rFonts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甲方在支付乙方每期外包服务费时，由甲方根据附件【附件</w:t>
      </w:r>
      <w:r>
        <w:rPr>
          <w:rFonts w:ascii="仿宋_GB2312" w:hAnsi="仿宋_GB2312" w:eastAsia="仿宋_GB2312" w:cs="仿宋_GB2312"/>
          <w:color w:val="000000" w:themeColor="text1"/>
          <w:sz w:val="28"/>
          <w:szCs w:val="28"/>
          <w14:textFill>
            <w14:solidFill>
              <w14:schemeClr w14:val="tx1"/>
            </w14:solidFill>
          </w14:textFill>
        </w:rPr>
        <w:t>4】考核，且经验收考核后支付</w:t>
      </w:r>
      <w:r>
        <w:rPr>
          <w:rFonts w:ascii="仿宋_GB2312" w:hAnsi="仿宋_GB2312" w:eastAsia="仿宋_GB2312" w:cs="仿宋_GB2312"/>
          <w:color w:val="000000" w:themeColor="text1"/>
          <w:sz w:val="28"/>
          <w:szCs w:val="28"/>
          <w:u w:val="single"/>
          <w14:textFill>
            <w14:solidFill>
              <w14:schemeClr w14:val="tx1"/>
            </w14:solidFill>
          </w14:textFill>
        </w:rPr>
        <w:t xml:space="preserve">  6个月的服务费用                              </w:t>
      </w:r>
    </w:p>
    <w:p>
      <w:pPr>
        <w:spacing w:line="560" w:lineRule="exact"/>
        <w:ind w:firstLine="405"/>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 xml:space="preserve">3）其他 </w:t>
      </w:r>
      <w:r>
        <w:rPr>
          <w:rFonts w:ascii="仿宋_GB2312" w:hAnsi="仿宋_GB2312" w:eastAsia="仿宋_GB2312" w:cs="仿宋_GB2312"/>
          <w:color w:val="000000" w:themeColor="text1"/>
          <w:sz w:val="28"/>
          <w:szCs w:val="28"/>
          <w:u w:val="single"/>
          <w14:textFill>
            <w14:solidFill>
              <w14:schemeClr w14:val="tx1"/>
            </w14:solidFill>
          </w14:textFill>
        </w:rPr>
        <w:t xml:space="preserve">                                       </w:t>
      </w:r>
    </w:p>
    <w:p>
      <w:pPr>
        <w:pStyle w:val="28"/>
        <w:spacing w:line="560" w:lineRule="exact"/>
        <w:ind w:left="360" w:firstLine="0" w:firstLineChars="0"/>
        <w:rPr>
          <w:rFonts w:ascii="仿宋_GB2312" w:hAnsi="仿宋_GB2312" w:eastAsia="仿宋_GB2312" w:cs="仿宋_GB2312"/>
          <w:color w:val="000000" w:themeColor="text1"/>
          <w:szCs w:val="28"/>
          <w14:textFill>
            <w14:solidFill>
              <w14:schemeClr w14:val="tx1"/>
            </w14:solidFill>
          </w14:textFill>
        </w:rPr>
      </w:pPr>
      <w:r>
        <w:rPr>
          <w:rFonts w:ascii="仿宋_GB2312" w:hAnsi="仿宋_GB2312" w:eastAsia="仿宋_GB2312" w:cs="仿宋_GB2312"/>
          <w:color w:val="000000" w:themeColor="text1"/>
          <w:szCs w:val="28"/>
          <w14:textFill>
            <w14:solidFill>
              <w14:schemeClr w14:val="tx1"/>
            </w14:solidFill>
          </w14:textFill>
        </w:rPr>
        <w:t xml:space="preserve">3. </w:t>
      </w:r>
      <w:r>
        <w:rPr>
          <w:rFonts w:hint="eastAsia" w:ascii="仿宋_GB2312" w:hAnsi="仿宋_GB2312" w:eastAsia="仿宋_GB2312" w:cs="仿宋_GB2312"/>
          <w:color w:val="000000" w:themeColor="text1"/>
          <w:szCs w:val="28"/>
          <w14:textFill>
            <w14:solidFill>
              <w14:schemeClr w14:val="tx1"/>
            </w14:solidFill>
          </w14:textFill>
        </w:rPr>
        <w:t>支付时间及条件</w:t>
      </w:r>
    </w:p>
    <w:p>
      <w:pPr>
        <w:spacing w:line="56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除另有约定外，甲方在收到乙方提供的下列支付凭证后【</w:t>
      </w:r>
      <w:r>
        <w:rPr>
          <w:rFonts w:ascii="仿宋_GB2312" w:hAnsi="仿宋_GB2312" w:eastAsia="仿宋_GB2312" w:cs="仿宋_GB2312"/>
          <w:color w:val="000000" w:themeColor="text1"/>
          <w:sz w:val="28"/>
          <w:szCs w:val="28"/>
          <w14:textFill>
            <w14:solidFill>
              <w14:schemeClr w14:val="tx1"/>
            </w14:solidFill>
          </w14:textFill>
        </w:rPr>
        <w:t xml:space="preserve"> 20 </w:t>
      </w:r>
      <w:r>
        <w:rPr>
          <w:rFonts w:hint="eastAsia" w:ascii="仿宋_GB2312" w:hAnsi="仿宋_GB2312" w:eastAsia="仿宋_GB2312" w:cs="仿宋_GB2312"/>
          <w:color w:val="000000" w:themeColor="text1"/>
          <w:sz w:val="28"/>
          <w:szCs w:val="28"/>
          <w14:textFill>
            <w14:solidFill>
              <w14:schemeClr w14:val="tx1"/>
            </w14:solidFill>
          </w14:textFill>
        </w:rPr>
        <w:t>】个工作日内支付，支付时扣除质保金：</w:t>
      </w:r>
    </w:p>
    <w:p>
      <w:pPr>
        <w:pStyle w:val="28"/>
        <w:spacing w:line="560" w:lineRule="exact"/>
        <w:ind w:firstLine="0" w:firstLineChars="0"/>
        <w:rPr>
          <w:rFonts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t>（</w:t>
      </w:r>
      <w:r>
        <w:rPr>
          <w:rFonts w:ascii="仿宋_GB2312" w:hAnsi="仿宋_GB2312" w:eastAsia="仿宋_GB2312" w:cs="仿宋_GB2312"/>
          <w:color w:val="000000" w:themeColor="text1"/>
          <w:szCs w:val="28"/>
          <w14:textFill>
            <w14:solidFill>
              <w14:schemeClr w14:val="tx1"/>
            </w14:solidFill>
          </w14:textFill>
        </w:rPr>
        <w:t>1）付款申请书（含结算资料）</w:t>
      </w:r>
    </w:p>
    <w:p>
      <w:pPr>
        <w:pStyle w:val="28"/>
        <w:spacing w:line="560" w:lineRule="exact"/>
        <w:ind w:firstLine="0" w:firstLineChars="0"/>
        <w:rPr>
          <w:rFonts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t>（</w:t>
      </w:r>
      <w:r>
        <w:rPr>
          <w:rFonts w:ascii="仿宋_GB2312" w:hAnsi="仿宋_GB2312" w:eastAsia="仿宋_GB2312" w:cs="仿宋_GB2312"/>
          <w:color w:val="000000" w:themeColor="text1"/>
          <w:szCs w:val="28"/>
          <w14:textFill>
            <w14:solidFill>
              <w14:schemeClr w14:val="tx1"/>
            </w14:solidFill>
          </w14:textFill>
        </w:rPr>
        <w:t>2）乙方开具的</w:t>
      </w:r>
      <w:r>
        <w:rPr>
          <w:rFonts w:ascii="仿宋_GB2312" w:hAnsi="仿宋_GB2312" w:eastAsia="仿宋_GB2312" w:cs="仿宋_GB2312"/>
          <w:color w:val="000000" w:themeColor="text1"/>
          <w:szCs w:val="28"/>
          <w:u w:val="single"/>
          <w14:textFill>
            <w14:solidFill>
              <w14:schemeClr w14:val="tx1"/>
            </w14:solidFill>
          </w14:textFill>
        </w:rPr>
        <w:t xml:space="preserve">      增值税专用发票         </w:t>
      </w:r>
      <w:r>
        <w:rPr>
          <w:rFonts w:ascii="仿宋_GB2312" w:hAnsi="仿宋_GB2312" w:eastAsia="仿宋_GB2312" w:cs="仿宋_GB2312"/>
          <w:color w:val="000000" w:themeColor="text1"/>
          <w:szCs w:val="28"/>
          <w14:textFill>
            <w14:solidFill>
              <w14:schemeClr w14:val="tx1"/>
            </w14:solidFill>
          </w14:textFill>
        </w:rPr>
        <w:t>;</w:t>
      </w:r>
    </w:p>
    <w:p>
      <w:pPr>
        <w:pStyle w:val="28"/>
        <w:spacing w:line="560" w:lineRule="exact"/>
        <w:ind w:firstLine="0" w:firstLineChars="0"/>
        <w:rPr>
          <w:rFonts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t>（</w:t>
      </w:r>
      <w:r>
        <w:rPr>
          <w:rFonts w:ascii="仿宋_GB2312" w:hAnsi="仿宋_GB2312" w:eastAsia="仿宋_GB2312" w:cs="仿宋_GB2312"/>
          <w:color w:val="000000" w:themeColor="text1"/>
          <w:szCs w:val="28"/>
          <w14:textFill>
            <w14:solidFill>
              <w14:schemeClr w14:val="tx1"/>
            </w14:solidFill>
          </w14:textFill>
        </w:rPr>
        <w:t xml:space="preserve">3）经甲乙双方项目负责人签字确认的《验收单》。 </w:t>
      </w:r>
    </w:p>
    <w:p>
      <w:pPr>
        <w:pStyle w:val="28"/>
        <w:spacing w:line="560" w:lineRule="exact"/>
        <w:ind w:firstLine="0" w:firstLineChars="0"/>
        <w:rPr>
          <w:rFonts w:ascii="仿宋_GB2312" w:hAnsi="仿宋_GB2312" w:eastAsia="仿宋_GB2312" w:cs="仿宋_GB2312"/>
          <w:color w:val="000000" w:themeColor="text1"/>
          <w:szCs w:val="28"/>
          <w:u w:val="single"/>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t>（</w:t>
      </w:r>
      <w:r>
        <w:rPr>
          <w:rFonts w:ascii="仿宋_GB2312" w:hAnsi="仿宋_GB2312" w:eastAsia="仿宋_GB2312" w:cs="仿宋_GB2312"/>
          <w:color w:val="000000" w:themeColor="text1"/>
          <w:szCs w:val="28"/>
          <w14:textFill>
            <w14:solidFill>
              <w14:schemeClr w14:val="tx1"/>
            </w14:solidFill>
          </w14:textFill>
        </w:rPr>
        <w:t>4）其他</w:t>
      </w:r>
      <w:r>
        <w:rPr>
          <w:rFonts w:ascii="仿宋_GB2312" w:hAnsi="仿宋_GB2312" w:eastAsia="仿宋_GB2312" w:cs="仿宋_GB2312"/>
          <w:color w:val="000000" w:themeColor="text1"/>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Cs w:val="28"/>
          <w:u w:val="single"/>
          <w14:textFill>
            <w14:solidFill>
              <w14:schemeClr w14:val="tx1"/>
            </w14:solidFill>
          </w14:textFill>
        </w:rPr>
        <w:t>无</w:t>
      </w:r>
      <w:r>
        <w:rPr>
          <w:rFonts w:ascii="仿宋_GB2312" w:hAnsi="仿宋_GB2312" w:eastAsia="仿宋_GB2312" w:cs="仿宋_GB2312"/>
          <w:color w:val="000000" w:themeColor="text1"/>
          <w:szCs w:val="28"/>
          <w:u w:val="single"/>
          <w14:textFill>
            <w14:solidFill>
              <w14:schemeClr w14:val="tx1"/>
            </w14:solidFill>
          </w14:textFill>
        </w:rPr>
        <w:t xml:space="preserve">             </w:t>
      </w:r>
    </w:p>
    <w:p>
      <w:pPr>
        <w:spacing w:line="560" w:lineRule="exact"/>
        <w:ind w:firstLine="280" w:firstLineChars="100"/>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 xml:space="preserve">  4.乙方的基本账户信息：</w:t>
      </w:r>
    </w:p>
    <w:p>
      <w:pPr>
        <w:spacing w:line="560" w:lineRule="exact"/>
        <w:ind w:firstLine="280" w:firstLineChars="1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开户行：</w:t>
      </w:r>
    </w:p>
    <w:p>
      <w:pPr>
        <w:spacing w:line="560" w:lineRule="exact"/>
        <w:ind w:firstLine="280" w:firstLineChars="1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账号：</w:t>
      </w:r>
    </w:p>
    <w:p>
      <w:pPr>
        <w:spacing w:line="560" w:lineRule="exact"/>
        <w:ind w:firstLine="280" w:firstLineChars="1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纳税人识别号：</w:t>
      </w:r>
    </w:p>
    <w:p>
      <w:pPr>
        <w:spacing w:line="560" w:lineRule="exact"/>
        <w:ind w:firstLine="280" w:firstLineChars="1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联系人：</w:t>
      </w:r>
    </w:p>
    <w:p>
      <w:pPr>
        <w:spacing w:line="560" w:lineRule="exact"/>
        <w:ind w:firstLine="280" w:firstLineChars="1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联系方式：</w:t>
      </w:r>
    </w:p>
    <w:p>
      <w:pPr>
        <w:spacing w:line="560" w:lineRule="exact"/>
        <w:ind w:firstLine="280" w:firstLineChars="100"/>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 xml:space="preserve">  5.其他约定：</w:t>
      </w:r>
      <w:r>
        <w:rPr>
          <w:rFonts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14:textFill>
            <w14:solidFill>
              <w14:schemeClr w14:val="tx1"/>
            </w14:solidFill>
          </w14:textFill>
        </w:rPr>
        <w:t>无</w:t>
      </w:r>
      <w:r>
        <w:rPr>
          <w:rFonts w:ascii="仿宋_GB2312" w:hAnsi="仿宋_GB2312" w:eastAsia="仿宋_GB2312" w:cs="仿宋_GB2312"/>
          <w:color w:val="000000" w:themeColor="text1"/>
          <w:sz w:val="28"/>
          <w:szCs w:val="28"/>
          <w:u w:val="single"/>
          <w14:textFill>
            <w14:solidFill>
              <w14:schemeClr w14:val="tx1"/>
            </w14:solidFill>
          </w14:textFill>
        </w:rPr>
        <w:t xml:space="preserve">                                           </w:t>
      </w:r>
    </w:p>
    <w:p>
      <w:pPr>
        <w:spacing w:line="560" w:lineRule="exact"/>
        <w:jc w:val="left"/>
        <w:rPr>
          <w:rFonts w:ascii="仿宋_GB2312" w:hAnsi="仿宋_GB2312" w:eastAsia="仿宋_GB2312" w:cs="仿宋_GB2312"/>
          <w:color w:val="000000" w:themeColor="text1"/>
          <w:sz w:val="28"/>
          <w:szCs w:val="28"/>
          <w:u w:val="single"/>
          <w14:textFill>
            <w14:solidFill>
              <w14:schemeClr w14:val="tx1"/>
            </w14:solidFill>
          </w14:textFill>
        </w:rPr>
      </w:pPr>
    </w:p>
    <w:p>
      <w:pPr>
        <w:pStyle w:val="29"/>
        <w:spacing w:line="560" w:lineRule="exact"/>
        <w:ind w:left="360" w:firstLine="0" w:firstLineChars="0"/>
        <w:rPr>
          <w:rFonts w:ascii="仿宋_GB2312" w:hAnsi="仿宋_GB2312" w:eastAsia="仿宋_GB2312" w:cs="仿宋_GB2312"/>
          <w:b/>
          <w:color w:val="000000" w:themeColor="text1"/>
          <w:szCs w:val="28"/>
          <w14:textFill>
            <w14:solidFill>
              <w14:schemeClr w14:val="tx1"/>
            </w14:solidFill>
          </w14:textFill>
        </w:rPr>
      </w:pPr>
      <w:r>
        <w:rPr>
          <w:rFonts w:hint="eastAsia" w:ascii="仿宋_GB2312" w:hAnsi="仿宋_GB2312" w:eastAsia="仿宋_GB2312" w:cs="仿宋_GB2312"/>
          <w:b/>
          <w:color w:val="000000" w:themeColor="text1"/>
          <w:szCs w:val="28"/>
          <w14:textFill>
            <w14:solidFill>
              <w14:schemeClr w14:val="tx1"/>
            </w14:solidFill>
          </w14:textFill>
        </w:rPr>
        <w:t>六、履约担保</w:t>
      </w:r>
    </w:p>
    <w:p>
      <w:pPr>
        <w:pStyle w:val="29"/>
        <w:spacing w:line="560" w:lineRule="exact"/>
        <w:ind w:left="360" w:firstLine="0" w:firstLineChars="0"/>
        <w:rPr>
          <w:rFonts w:ascii="仿宋_GB2312" w:hAnsi="仿宋_GB2312" w:eastAsia="仿宋_GB2312" w:cs="仿宋_GB2312"/>
          <w:b/>
          <w:color w:val="000000" w:themeColor="text1"/>
          <w:szCs w:val="28"/>
          <w14:textFill>
            <w14:solidFill>
              <w14:schemeClr w14:val="tx1"/>
            </w14:solidFill>
          </w14:textFill>
        </w:rPr>
      </w:pPr>
      <w:r>
        <w:rPr>
          <w:rFonts w:hint="eastAsia" w:ascii="仿宋_GB2312" w:hAnsi="仿宋_GB2312" w:eastAsia="仿宋_GB2312" w:cs="仿宋_GB2312"/>
          <w:b/>
          <w:color w:val="000000" w:themeColor="text1"/>
          <w:szCs w:val="28"/>
          <w14:textFill>
            <w14:solidFill>
              <w14:schemeClr w14:val="tx1"/>
            </w14:solidFill>
          </w14:textFill>
        </w:rPr>
        <w:t>本项目是否适用：适用</w:t>
      </w:r>
      <w:r>
        <w:rPr>
          <w:rFonts w:ascii="仿宋_GB2312" w:hAnsi="仿宋_GB2312" w:eastAsia="仿宋_GB2312" w:cs="仿宋_GB2312"/>
          <w:b/>
          <w:color w:val="000000" w:themeColor="text1"/>
          <w:szCs w:val="28"/>
          <w14:textFill>
            <w14:solidFill>
              <w14:schemeClr w14:val="tx1"/>
            </w14:solidFill>
          </w14:textFill>
        </w:rPr>
        <w:t xml:space="preserve">  </w:t>
      </w:r>
      <w:r>
        <w:rPr>
          <w:rFonts w:ascii="仿宋_GB2312" w:hAnsi="仿宋_GB2312" w:eastAsia="仿宋_GB2312" w:cs="仿宋_GB2312"/>
          <w:b/>
          <w:color w:val="000000" w:themeColor="text1"/>
          <w:szCs w:val="28"/>
          <w14:textFill>
            <w14:solidFill>
              <w14:schemeClr w14:val="tx1"/>
            </w14:solidFill>
          </w14:textFill>
        </w:rPr>
        <w:sym w:font="Wingdings" w:char="00FE"/>
      </w:r>
      <w:r>
        <w:rPr>
          <w:rFonts w:ascii="仿宋_GB2312" w:hAnsi="仿宋_GB2312" w:eastAsia="仿宋_GB2312" w:cs="仿宋_GB2312"/>
          <w:b/>
          <w:color w:val="000000" w:themeColor="text1"/>
          <w:szCs w:val="28"/>
          <w14:textFill>
            <w14:solidFill>
              <w14:schemeClr w14:val="tx1"/>
            </w14:solidFill>
          </w14:textFill>
        </w:rPr>
        <w:t xml:space="preserve">   不适用  </w:t>
      </w:r>
      <w:r>
        <w:rPr>
          <w:rFonts w:ascii="仿宋_GB2312" w:hAnsi="仿宋_GB2312" w:eastAsia="仿宋_GB2312" w:cs="仿宋_GB2312"/>
          <w:b/>
          <w:color w:val="000000" w:themeColor="text1"/>
          <w:szCs w:val="28"/>
          <w14:textFill>
            <w14:solidFill>
              <w14:schemeClr w14:val="tx1"/>
            </w14:solidFill>
          </w14:textFill>
        </w:rPr>
        <w:sym w:font="Wingdings" w:char="F0A8"/>
      </w:r>
    </w:p>
    <w:p>
      <w:pPr>
        <w:spacing w:line="560" w:lineRule="exact"/>
        <w:ind w:firstLine="315"/>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 xml:space="preserve">1. </w:t>
      </w:r>
      <w:r>
        <w:rPr>
          <w:rFonts w:hint="eastAsia" w:ascii="仿宋_GB2312" w:hAnsi="仿宋_GB2312" w:eastAsia="仿宋_GB2312" w:cs="仿宋_GB2312"/>
          <w:color w:val="000000" w:themeColor="text1"/>
          <w:sz w:val="28"/>
          <w:szCs w:val="28"/>
          <w14:textFill>
            <w14:solidFill>
              <w14:schemeClr w14:val="tx1"/>
            </w14:solidFill>
          </w14:textFill>
        </w:rPr>
        <w:t>乙方提交履约担保的形式为</w:t>
      </w:r>
      <w:r>
        <w:rPr>
          <w:rFonts w:ascii="仿宋_GB2312" w:hAnsi="仿宋_GB2312" w:eastAsia="仿宋_GB2312" w:cs="仿宋_GB2312"/>
          <w:snapToGrid w:val="0"/>
          <w:color w:val="000000" w:themeColor="text1"/>
          <w:kern w:val="0"/>
          <w:sz w:val="28"/>
          <w:szCs w:val="28"/>
          <w:u w:val="single"/>
          <w14:textFill>
            <w14:solidFill>
              <w14:schemeClr w14:val="tx1"/>
            </w14:solidFill>
          </w14:textFill>
        </w:rPr>
        <w:t xml:space="preserve">  履约担保金           </w:t>
      </w:r>
      <w:r>
        <w:rPr>
          <w:rFonts w:hint="eastAsia" w:ascii="仿宋_GB2312" w:hAnsi="仿宋_GB2312" w:eastAsia="仿宋_GB2312" w:cs="仿宋_GB2312"/>
          <w:color w:val="000000" w:themeColor="text1"/>
          <w:sz w:val="28"/>
          <w:szCs w:val="28"/>
          <w14:textFill>
            <w14:solidFill>
              <w14:schemeClr w14:val="tx1"/>
            </w14:solidFill>
          </w14:textFill>
        </w:rPr>
        <w:t>；</w:t>
      </w:r>
    </w:p>
    <w:p>
      <w:pPr>
        <w:pStyle w:val="29"/>
        <w:spacing w:line="560" w:lineRule="exact"/>
        <w:ind w:left="360" w:firstLine="0" w:firstLineChars="0"/>
        <w:rPr>
          <w:rFonts w:ascii="仿宋_GB2312" w:hAnsi="仿宋_GB2312" w:eastAsia="仿宋_GB2312" w:cs="仿宋_GB2312"/>
          <w:color w:val="000000" w:themeColor="text1"/>
          <w:szCs w:val="28"/>
          <w14:textFill>
            <w14:solidFill>
              <w14:schemeClr w14:val="tx1"/>
            </w14:solidFill>
          </w14:textFill>
        </w:rPr>
      </w:pPr>
      <w:r>
        <w:rPr>
          <w:rFonts w:ascii="仿宋_GB2312" w:hAnsi="仿宋_GB2312" w:eastAsia="仿宋_GB2312" w:cs="仿宋_GB2312"/>
          <w:color w:val="000000" w:themeColor="text1"/>
          <w:szCs w:val="28"/>
          <w14:textFill>
            <w14:solidFill>
              <w14:schemeClr w14:val="tx1"/>
            </w14:solidFill>
          </w14:textFill>
        </w:rPr>
        <w:t xml:space="preserve">2. </w:t>
      </w:r>
      <w:r>
        <w:rPr>
          <w:rFonts w:hint="eastAsia" w:ascii="仿宋_GB2312" w:hAnsi="仿宋_GB2312" w:eastAsia="仿宋_GB2312" w:cs="仿宋_GB2312"/>
          <w:color w:val="000000" w:themeColor="text1"/>
          <w:szCs w:val="28"/>
          <w14:textFill>
            <w14:solidFill>
              <w14:schemeClr w14:val="tx1"/>
            </w14:solidFill>
          </w14:textFill>
        </w:rPr>
        <w:t>履约担保金额为：人民币（大写）</w:t>
      </w:r>
      <w:r>
        <w:rPr>
          <w:rFonts w:ascii="仿宋_GB2312" w:hAnsi="仿宋_GB2312" w:eastAsia="仿宋_GB2312" w:cs="仿宋_GB2312"/>
          <w:color w:val="000000" w:themeColor="text1"/>
          <w:szCs w:val="28"/>
          <w:u w:val="single"/>
          <w14:textFill>
            <w14:solidFill>
              <w14:schemeClr w14:val="tx1"/>
            </w14:solidFill>
          </w14:textFill>
        </w:rPr>
        <w:t xml:space="preserve">             </w:t>
      </w:r>
      <w:r>
        <w:rPr>
          <w:rFonts w:ascii="仿宋_GB2312" w:hAnsi="仿宋_GB2312" w:eastAsia="仿宋_GB2312" w:cs="仿宋_GB2312"/>
          <w:color w:val="000000" w:themeColor="text1"/>
          <w:szCs w:val="28"/>
          <w14:textFill>
            <w14:solidFill>
              <w14:schemeClr w14:val="tx1"/>
            </w14:solidFill>
          </w14:textFill>
        </w:rPr>
        <w:t>(</w:t>
      </w:r>
      <w:r>
        <w:rPr>
          <w:rFonts w:hint="eastAsia" w:ascii="仿宋_GB2312" w:hAnsi="仿宋_GB2312" w:eastAsia="仿宋_GB2312" w:cs="仿宋_GB2312"/>
          <w:color w:val="000000" w:themeColor="text1"/>
          <w:szCs w:val="28"/>
          <w14:textFill>
            <w14:solidFill>
              <w14:schemeClr w14:val="tx1"/>
            </w14:solidFill>
          </w14:textFill>
        </w:rPr>
        <w:t>¥</w:t>
      </w:r>
      <w:r>
        <w:rPr>
          <w:rFonts w:ascii="仿宋_GB2312" w:hAnsi="仿宋_GB2312" w:eastAsia="仿宋_GB2312" w:cs="仿宋_GB2312"/>
          <w:color w:val="000000" w:themeColor="text1"/>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Cs w:val="28"/>
          <w14:textFill>
            <w14:solidFill>
              <w14:schemeClr w14:val="tx1"/>
            </w14:solidFill>
          </w14:textFill>
        </w:rPr>
        <w:t>元</w:t>
      </w:r>
      <w:r>
        <w:rPr>
          <w:rFonts w:ascii="仿宋_GB2312" w:hAnsi="仿宋_GB2312" w:eastAsia="仿宋_GB2312" w:cs="仿宋_GB2312"/>
          <w:color w:val="000000" w:themeColor="text1"/>
          <w:szCs w:val="28"/>
          <w14:textFill>
            <w14:solidFill>
              <w14:schemeClr w14:val="tx1"/>
            </w14:solidFill>
          </w14:textFill>
        </w:rPr>
        <w:t xml:space="preserve">) </w:t>
      </w:r>
      <w:r>
        <w:rPr>
          <w:rFonts w:hint="eastAsia" w:ascii="仿宋_GB2312" w:hAnsi="仿宋_GB2312" w:eastAsia="仿宋_GB2312" w:cs="仿宋_GB2312"/>
          <w:color w:val="000000" w:themeColor="text1"/>
          <w:szCs w:val="28"/>
          <w14:textFill>
            <w14:solidFill>
              <w14:schemeClr w14:val="tx1"/>
            </w14:solidFill>
          </w14:textFill>
        </w:rPr>
        <w:t>（合同首年外包服务费总额的</w:t>
      </w:r>
      <w:r>
        <w:rPr>
          <w:rFonts w:ascii="仿宋_GB2312" w:hAnsi="仿宋_GB2312" w:eastAsia="仿宋_GB2312" w:cs="仿宋_GB2312"/>
          <w:color w:val="000000" w:themeColor="text1"/>
          <w:szCs w:val="28"/>
          <w:u w:val="single"/>
          <w14:textFill>
            <w14:solidFill>
              <w14:schemeClr w14:val="tx1"/>
            </w14:solidFill>
          </w14:textFill>
        </w:rPr>
        <w:t xml:space="preserve"> 10 </w:t>
      </w:r>
      <w:r>
        <w:rPr>
          <w:rFonts w:ascii="仿宋_GB2312" w:hAnsi="仿宋_GB2312" w:eastAsia="仿宋_GB2312" w:cs="仿宋_GB2312"/>
          <w:color w:val="000000" w:themeColor="text1"/>
          <w:szCs w:val="28"/>
          <w14:textFill>
            <w14:solidFill>
              <w14:schemeClr w14:val="tx1"/>
            </w14:solidFill>
          </w14:textFill>
        </w:rPr>
        <w:t>%）；其中廉洁保证金占履约担保的5%。</w:t>
      </w:r>
    </w:p>
    <w:p>
      <w:pPr>
        <w:pStyle w:val="29"/>
        <w:spacing w:line="560" w:lineRule="exact"/>
        <w:ind w:left="360" w:firstLine="0" w:firstLineChars="0"/>
        <w:rPr>
          <w:rFonts w:ascii="仿宋_GB2312" w:hAnsi="仿宋_GB2312" w:eastAsia="仿宋_GB2312" w:cs="仿宋_GB2312"/>
          <w:color w:val="000000" w:themeColor="text1"/>
          <w:szCs w:val="28"/>
          <w:u w:val="single"/>
          <w14:textFill>
            <w14:solidFill>
              <w14:schemeClr w14:val="tx1"/>
            </w14:solidFill>
          </w14:textFill>
        </w:rPr>
      </w:pPr>
      <w:r>
        <w:rPr>
          <w:rFonts w:ascii="仿宋_GB2312" w:hAnsi="仿宋_GB2312" w:eastAsia="仿宋_GB2312" w:cs="仿宋_GB2312"/>
          <w:color w:val="000000" w:themeColor="text1"/>
          <w:szCs w:val="28"/>
          <w14:textFill>
            <w14:solidFill>
              <w14:schemeClr w14:val="tx1"/>
            </w14:solidFill>
          </w14:textFill>
        </w:rPr>
        <w:t xml:space="preserve">3. </w:t>
      </w:r>
      <w:r>
        <w:rPr>
          <w:rFonts w:hint="eastAsia" w:ascii="仿宋_GB2312" w:hAnsi="仿宋_GB2312" w:eastAsia="仿宋_GB2312" w:cs="仿宋_GB2312"/>
          <w:color w:val="000000" w:themeColor="text1"/>
          <w:szCs w:val="28"/>
          <w14:textFill>
            <w14:solidFill>
              <w14:schemeClr w14:val="tx1"/>
            </w14:solidFill>
          </w14:textFill>
        </w:rPr>
        <w:t>担保期限为：待本合同约定的服务内容及服务期限全部履行完毕后</w:t>
      </w:r>
      <w:r>
        <w:rPr>
          <w:rFonts w:ascii="仿宋_GB2312" w:hAnsi="仿宋_GB2312" w:eastAsia="仿宋_GB2312" w:cs="仿宋_GB2312"/>
          <w:color w:val="000000" w:themeColor="text1"/>
          <w:szCs w:val="28"/>
          <w14:textFill>
            <w14:solidFill>
              <w14:schemeClr w14:val="tx1"/>
            </w14:solidFill>
          </w14:textFill>
        </w:rPr>
        <w:t>6个月。</w:t>
      </w: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 xml:space="preserve">   4.在本合同履行期间，若乙方存在违反本合同约定的行为，则甲方有权扣除乙方的履约保证金，并书面通知乙方，乙方对此不得提出任何异议。乙方在收到甲方的书面通知之日起15日内补足履约保证金，逾期不补足，视为乙方违约，则甲方有权解除本合同，并要求乙方承担由此给甲方造成的实际损失（包括但不限于运输、保险、检验、人民银行公布的同期货款基准利率及银行手续费、担保、抵押、法院执行措施所产生的费用等）。</w:t>
      </w:r>
    </w:p>
    <w:p>
      <w:pPr>
        <w:spacing w:line="560" w:lineRule="exact"/>
        <w:rPr>
          <w:rFonts w:ascii="仿宋_GB2312" w:hAnsi="仿宋_GB2312" w:eastAsia="仿宋_GB2312" w:cs="仿宋_GB2312"/>
          <w:color w:val="000000" w:themeColor="text1"/>
          <w:sz w:val="28"/>
          <w:szCs w:val="28"/>
          <w:u w:val="single"/>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 xml:space="preserve">    待本合同约定的服务内容及服务期限全部履行完毕后，经甲方确认后，乙方不存在任何违约行为，自甲方确认之日起15日内，甲方无息返还乙方履约保证金。若乙方存在违约行为或者有相关费用未支付的，则甲方在扣除相关费用后，若有剩余，则无息返还乙方。</w:t>
      </w:r>
    </w:p>
    <w:p>
      <w:pPr>
        <w:pStyle w:val="28"/>
        <w:spacing w:line="560" w:lineRule="exact"/>
        <w:ind w:left="360" w:firstLine="0" w:firstLineChars="0"/>
        <w:rPr>
          <w:rFonts w:ascii="仿宋_GB2312" w:hAnsi="仿宋_GB2312" w:eastAsia="仿宋_GB2312" w:cs="仿宋_GB2312"/>
          <w:color w:val="000000" w:themeColor="text1"/>
          <w:szCs w:val="28"/>
          <w14:textFill>
            <w14:solidFill>
              <w14:schemeClr w14:val="tx1"/>
            </w14:solidFill>
          </w14:textFill>
        </w:rPr>
      </w:pPr>
    </w:p>
    <w:p>
      <w:pPr>
        <w:spacing w:line="560" w:lineRule="exact"/>
        <w:ind w:firstLine="405"/>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七、保修期</w:t>
      </w:r>
    </w:p>
    <w:p>
      <w:pPr>
        <w:pStyle w:val="28"/>
        <w:spacing w:line="560" w:lineRule="exact"/>
        <w:ind w:left="360" w:firstLine="0" w:firstLineChars="0"/>
        <w:rPr>
          <w:rFonts w:ascii="仿宋_GB2312" w:hAnsi="仿宋_GB2312" w:eastAsia="仿宋_GB2312" w:cs="仿宋_GB2312"/>
          <w:b/>
          <w:color w:val="000000" w:themeColor="text1"/>
          <w:szCs w:val="28"/>
          <w14:textFill>
            <w14:solidFill>
              <w14:schemeClr w14:val="tx1"/>
            </w14:solidFill>
          </w14:textFill>
        </w:rPr>
      </w:pPr>
      <w:r>
        <w:rPr>
          <w:rFonts w:hint="eastAsia" w:ascii="仿宋_GB2312" w:hAnsi="仿宋_GB2312" w:eastAsia="仿宋_GB2312" w:cs="仿宋_GB2312"/>
          <w:b/>
          <w:color w:val="000000" w:themeColor="text1"/>
          <w:szCs w:val="28"/>
          <w14:textFill>
            <w14:solidFill>
              <w14:schemeClr w14:val="tx1"/>
            </w14:solidFill>
          </w14:textFill>
        </w:rPr>
        <w:t>本项目是否适用：适用</w:t>
      </w:r>
      <w:r>
        <w:rPr>
          <w:rFonts w:ascii="仿宋_GB2312" w:hAnsi="仿宋_GB2312" w:eastAsia="仿宋_GB2312" w:cs="仿宋_GB2312"/>
          <w:b/>
          <w:color w:val="000000" w:themeColor="text1"/>
          <w:szCs w:val="28"/>
          <w14:textFill>
            <w14:solidFill>
              <w14:schemeClr w14:val="tx1"/>
            </w14:solidFill>
          </w14:textFill>
        </w:rPr>
        <w:t xml:space="preserve">  </w:t>
      </w:r>
      <w:r>
        <w:rPr>
          <w:rFonts w:ascii="仿宋_GB2312" w:hAnsi="仿宋_GB2312" w:eastAsia="仿宋_GB2312" w:cs="仿宋_GB2312"/>
          <w:b/>
          <w:color w:val="000000" w:themeColor="text1"/>
          <w:szCs w:val="28"/>
          <w14:textFill>
            <w14:solidFill>
              <w14:schemeClr w14:val="tx1"/>
            </w14:solidFill>
          </w14:textFill>
        </w:rPr>
        <w:sym w:font="Wingdings" w:char="00A8"/>
      </w:r>
      <w:r>
        <w:rPr>
          <w:rFonts w:ascii="仿宋_GB2312" w:hAnsi="仿宋_GB2312" w:eastAsia="仿宋_GB2312" w:cs="仿宋_GB2312"/>
          <w:b/>
          <w:color w:val="000000" w:themeColor="text1"/>
          <w:szCs w:val="28"/>
          <w14:textFill>
            <w14:solidFill>
              <w14:schemeClr w14:val="tx1"/>
            </w14:solidFill>
          </w14:textFill>
        </w:rPr>
        <w:t xml:space="preserve">    不适用  </w:t>
      </w:r>
      <w:r>
        <w:rPr>
          <w:rFonts w:ascii="仿宋_GB2312" w:hAnsi="仿宋_GB2312" w:eastAsia="仿宋_GB2312" w:cs="仿宋_GB2312"/>
          <w:b/>
          <w:color w:val="000000" w:themeColor="text1"/>
          <w:szCs w:val="28"/>
          <w14:textFill>
            <w14:solidFill>
              <w14:schemeClr w14:val="tx1"/>
            </w14:solidFill>
          </w14:textFill>
        </w:rPr>
        <w:sym w:font="Wingdings" w:char="00FE"/>
      </w:r>
    </w:p>
    <w:p>
      <w:pPr>
        <w:spacing w:line="560" w:lineRule="exact"/>
        <w:ind w:firstLine="405"/>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1.</w:t>
      </w:r>
      <w:r>
        <w:rPr>
          <w:rFonts w:hint="eastAsia" w:ascii="仿宋_GB2312" w:hAnsi="仿宋_GB2312" w:eastAsia="仿宋_GB2312" w:cs="仿宋_GB2312"/>
          <w:color w:val="000000" w:themeColor="text1"/>
          <w:sz w:val="28"/>
          <w:szCs w:val="28"/>
          <w14:textFill>
            <w14:solidFill>
              <w14:schemeClr w14:val="tx1"/>
            </w14:solidFill>
          </w14:textFill>
        </w:rPr>
        <w:t>保修期为正式验收合格之日起</w:t>
      </w:r>
      <w:r>
        <w:rPr>
          <w:rFonts w:ascii="仿宋_GB2312" w:hAnsi="仿宋_GB2312" w:eastAsia="仿宋_GB2312" w:cs="仿宋_GB2312"/>
          <w:color w:val="000000" w:themeColor="text1"/>
          <w:sz w:val="28"/>
          <w:szCs w:val="28"/>
          <w:u w:val="single"/>
          <w14:textFill>
            <w14:solidFill>
              <w14:schemeClr w14:val="tx1"/>
            </w14:solidFill>
          </w14:textFill>
        </w:rPr>
        <w:t xml:space="preserve">             年</w:t>
      </w:r>
      <w:r>
        <w:rPr>
          <w:rFonts w:hint="eastAsia" w:ascii="仿宋_GB2312" w:hAnsi="仿宋_GB2312" w:eastAsia="仿宋_GB2312" w:cs="仿宋_GB2312"/>
          <w:color w:val="000000" w:themeColor="text1"/>
          <w:sz w:val="28"/>
          <w:szCs w:val="28"/>
          <w14:textFill>
            <w14:solidFill>
              <w14:schemeClr w14:val="tx1"/>
            </w14:solidFill>
          </w14:textFill>
        </w:rPr>
        <w:t>；</w:t>
      </w:r>
    </w:p>
    <w:p>
      <w:pPr>
        <w:spacing w:line="560" w:lineRule="exact"/>
        <w:ind w:firstLine="405"/>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2.保修期内，乙方应在接到甲方通知后</w:t>
      </w:r>
      <w:r>
        <w:rPr>
          <w:rFonts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小时内到达现场并修复缺陷或损坏。</w:t>
      </w:r>
    </w:p>
    <w:p>
      <w:pPr>
        <w:spacing w:line="560" w:lineRule="exact"/>
        <w:ind w:firstLine="405"/>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3.保修期内发生的维修服务，若修复后经维修的项目的保修期不足</w:t>
      </w:r>
      <w:r>
        <w:rPr>
          <w:rFonts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的，则该项目的保修期延长至</w:t>
      </w:r>
      <w:r>
        <w:rPr>
          <w:rFonts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w:t>
      </w:r>
    </w:p>
    <w:p>
      <w:pPr>
        <w:spacing w:line="560" w:lineRule="exact"/>
        <w:ind w:firstLine="405"/>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4.具体保修内容以专用条款为准。</w:t>
      </w:r>
    </w:p>
    <w:p>
      <w:pPr>
        <w:spacing w:line="560" w:lineRule="exact"/>
        <w:ind w:firstLine="405"/>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ind w:firstLine="405"/>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八、保险</w:t>
      </w:r>
      <w:r>
        <w:rPr>
          <w:rFonts w:ascii="仿宋_GB2312" w:hAnsi="仿宋_GB2312" w:eastAsia="仿宋_GB2312" w:cs="仿宋_GB2312"/>
          <w:b/>
          <w:color w:val="000000" w:themeColor="text1"/>
          <w:sz w:val="28"/>
          <w:szCs w:val="28"/>
          <w14:textFill>
            <w14:solidFill>
              <w14:schemeClr w14:val="tx1"/>
            </w14:solidFill>
          </w14:textFill>
        </w:rPr>
        <w:t xml:space="preserve"> </w:t>
      </w:r>
    </w:p>
    <w:p>
      <w:pPr>
        <w:spacing w:line="560" w:lineRule="exact"/>
        <w:ind w:firstLine="405"/>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本合同是否适用：适用</w:t>
      </w:r>
      <w:r>
        <w:rPr>
          <w:rFonts w:ascii="仿宋_GB2312" w:hAnsi="仿宋_GB2312" w:eastAsia="仿宋_GB2312" w:cs="仿宋_GB2312"/>
          <w:b/>
          <w:bCs/>
          <w:color w:val="000000" w:themeColor="text1"/>
          <w:sz w:val="28"/>
          <w:szCs w:val="28"/>
          <w14:textFill>
            <w14:solidFill>
              <w14:schemeClr w14:val="tx1"/>
            </w14:solidFill>
          </w14:textFill>
        </w:rPr>
        <w:t xml:space="preserve"> </w:t>
      </w:r>
      <w:r>
        <w:rPr>
          <w:rFonts w:ascii="仿宋_GB2312" w:hAnsi="仿宋_GB2312" w:eastAsia="仿宋_GB2312" w:cs="仿宋_GB2312"/>
          <w:b/>
          <w:bCs/>
          <w:color w:val="000000" w:themeColor="text1"/>
          <w:sz w:val="28"/>
          <w:szCs w:val="28"/>
          <w14:textFill>
            <w14:solidFill>
              <w14:schemeClr w14:val="tx1"/>
            </w14:solidFill>
          </w14:textFill>
        </w:rPr>
        <w:sym w:font="Wingdings" w:char="00FE"/>
      </w:r>
      <w:r>
        <w:rPr>
          <w:rFonts w:ascii="仿宋_GB2312" w:hAnsi="仿宋_GB2312" w:eastAsia="仿宋_GB2312" w:cs="仿宋_GB2312"/>
          <w:b/>
          <w:bCs/>
          <w:color w:val="000000" w:themeColor="text1"/>
          <w:sz w:val="28"/>
          <w:szCs w:val="28"/>
          <w14:textFill>
            <w14:solidFill>
              <w14:schemeClr w14:val="tx1"/>
            </w14:solidFill>
          </w14:textFill>
        </w:rPr>
        <w:t xml:space="preserve">    不适用  </w:t>
      </w:r>
      <w:r>
        <w:rPr>
          <w:rFonts w:ascii="仿宋_GB2312" w:hAnsi="仿宋_GB2312" w:eastAsia="仿宋_GB2312" w:cs="仿宋_GB2312"/>
          <w:b/>
          <w:bCs/>
          <w:color w:val="000000" w:themeColor="text1"/>
          <w:sz w:val="28"/>
          <w:szCs w:val="28"/>
          <w14:textFill>
            <w14:solidFill>
              <w14:schemeClr w14:val="tx1"/>
            </w14:solidFill>
          </w14:textFill>
        </w:rPr>
        <w:sym w:font="Wingdings" w:char="00A8"/>
      </w:r>
    </w:p>
    <w:p>
      <w:pPr>
        <w:spacing w:line="560" w:lineRule="exact"/>
        <w:ind w:firstLine="405"/>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 xml:space="preserve">1.乙方应遵循本合同中，合同通用条款 </w:t>
      </w:r>
      <w:r>
        <w:rPr>
          <w:rFonts w:hint="eastAsia" w:ascii="仿宋_GB2312" w:hAnsi="仿宋_GB2312" w:eastAsia="仿宋_GB2312" w:cs="仿宋_GB2312"/>
          <w:color w:val="000000" w:themeColor="text1"/>
          <w:sz w:val="28"/>
          <w:szCs w:val="28"/>
          <w14:textFill>
            <w14:solidFill>
              <w14:schemeClr w14:val="tx1"/>
            </w14:solidFill>
          </w14:textFill>
        </w:rPr>
        <w:t>第</w:t>
      </w:r>
      <w:r>
        <w:rPr>
          <w:rFonts w:ascii="仿宋_GB2312" w:hAnsi="仿宋_GB2312" w:eastAsia="仿宋_GB2312" w:cs="仿宋_GB2312"/>
          <w:color w:val="000000" w:themeColor="text1"/>
          <w:sz w:val="28"/>
          <w:szCs w:val="28"/>
          <w:u w:val="single"/>
          <w14:textFill>
            <w14:solidFill>
              <w14:schemeClr w14:val="tx1"/>
            </w14:solidFill>
          </w14:textFill>
        </w:rPr>
        <w:t xml:space="preserve">  3     </w:t>
      </w:r>
      <w:r>
        <w:rPr>
          <w:rFonts w:hint="eastAsia" w:ascii="仿宋_GB2312" w:hAnsi="仿宋_GB2312" w:eastAsia="仿宋_GB2312" w:cs="仿宋_GB2312"/>
          <w:color w:val="000000" w:themeColor="text1"/>
          <w:sz w:val="28"/>
          <w:szCs w:val="28"/>
          <w14:textFill>
            <w14:solidFill>
              <w14:schemeClr w14:val="tx1"/>
            </w14:solidFill>
          </w14:textFill>
        </w:rPr>
        <w:t>条</w:t>
      </w:r>
      <w:r>
        <w:rPr>
          <w:rFonts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之约定，办理为完成合同所需之一切保险事务。</w:t>
      </w:r>
    </w:p>
    <w:p>
      <w:pPr>
        <w:pStyle w:val="28"/>
        <w:spacing w:line="560" w:lineRule="exact"/>
        <w:ind w:left="360" w:firstLine="0" w:firstLineChars="0"/>
        <w:rPr>
          <w:rFonts w:ascii="仿宋_GB2312" w:hAnsi="仿宋_GB2312" w:eastAsia="仿宋_GB2312" w:cs="仿宋_GB2312"/>
          <w:color w:val="000000" w:themeColor="text1"/>
          <w:szCs w:val="28"/>
          <w:u w:val="single"/>
          <w14:textFill>
            <w14:solidFill>
              <w14:schemeClr w14:val="tx1"/>
            </w14:solidFill>
          </w14:textFill>
        </w:rPr>
      </w:pPr>
      <w:r>
        <w:rPr>
          <w:rFonts w:ascii="仿宋_GB2312" w:hAnsi="仿宋_GB2312" w:eastAsia="仿宋_GB2312" w:cs="仿宋_GB2312"/>
          <w:color w:val="000000" w:themeColor="text1"/>
          <w:szCs w:val="28"/>
          <w14:textFill>
            <w14:solidFill>
              <w14:schemeClr w14:val="tx1"/>
            </w14:solidFill>
          </w14:textFill>
        </w:rPr>
        <w:t>2.本合同关于购买保险的具体险种:</w:t>
      </w:r>
      <w:r>
        <w:rPr>
          <w:rFonts w:ascii="仿宋_GB2312" w:hAnsi="仿宋_GB2312" w:eastAsia="仿宋_GB2312" w:cs="仿宋_GB2312"/>
          <w:color w:val="000000" w:themeColor="text1"/>
          <w:szCs w:val="28"/>
          <w:u w:val="single"/>
          <w14:textFill>
            <w14:solidFill>
              <w14:schemeClr w14:val="tx1"/>
            </w14:solidFill>
          </w14:textFill>
        </w:rPr>
        <w:t xml:space="preserve">                     </w:t>
      </w:r>
    </w:p>
    <w:p>
      <w:pPr>
        <w:spacing w:line="560" w:lineRule="exact"/>
        <w:ind w:firstLine="405"/>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3.具体投保内容以专用条款为准。</w:t>
      </w:r>
    </w:p>
    <w:p>
      <w:pPr>
        <w:spacing w:line="560" w:lineRule="exact"/>
        <w:ind w:firstLine="420" w:firstLineChars="150"/>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ind w:firstLine="422" w:firstLineChars="150"/>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九、文件组成</w:t>
      </w:r>
    </w:p>
    <w:p>
      <w:pPr>
        <w:spacing w:line="560" w:lineRule="exact"/>
        <w:ind w:firstLine="420" w:firstLineChars="15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本合同所附下列文件是合同构成不可分割的部分：</w:t>
      </w:r>
    </w:p>
    <w:p>
      <w:pPr>
        <w:spacing w:line="560" w:lineRule="exact"/>
        <w:ind w:firstLine="420" w:firstLineChars="150"/>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1、合同条款</w:t>
      </w:r>
    </w:p>
    <w:p>
      <w:pPr>
        <w:spacing w:line="560" w:lineRule="exact"/>
        <w:ind w:firstLine="420" w:firstLineChars="150"/>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2、合同附件</w:t>
      </w:r>
    </w:p>
    <w:p>
      <w:pPr>
        <w:spacing w:line="560" w:lineRule="exact"/>
        <w:ind w:firstLine="420" w:firstLineChars="150"/>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3、招标文件、投标文件及其相应附件</w:t>
      </w:r>
    </w:p>
    <w:p>
      <w:pPr>
        <w:spacing w:line="560" w:lineRule="exact"/>
        <w:ind w:firstLine="420" w:firstLineChars="15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如合同条款与上述文件表述不一，则按照上述文件优先顺序进行解释。</w:t>
      </w:r>
    </w:p>
    <w:p>
      <w:pPr>
        <w:spacing w:line="560" w:lineRule="exact"/>
        <w:ind w:firstLine="420" w:firstLineChars="150"/>
        <w:rPr>
          <w:rFonts w:ascii="仿宋_GB2312" w:hAnsi="仿宋_GB2312" w:eastAsia="仿宋_GB2312" w:cs="仿宋_GB2312"/>
          <w:color w:val="000000" w:themeColor="text1"/>
          <w:sz w:val="28"/>
          <w:szCs w:val="28"/>
          <w14:textFill>
            <w14:solidFill>
              <w14:schemeClr w14:val="tx1"/>
            </w14:solidFill>
          </w14:textFill>
        </w:rPr>
      </w:pPr>
    </w:p>
    <w:p>
      <w:pPr>
        <w:pStyle w:val="28"/>
        <w:spacing w:line="560" w:lineRule="exact"/>
        <w:ind w:left="360" w:firstLine="0" w:firstLineChars="0"/>
        <w:rPr>
          <w:rFonts w:ascii="仿宋_GB2312" w:hAnsi="仿宋_GB2312" w:eastAsia="仿宋_GB2312" w:cs="仿宋_GB2312"/>
          <w:b/>
          <w:color w:val="000000" w:themeColor="text1"/>
          <w:szCs w:val="28"/>
          <w14:textFill>
            <w14:solidFill>
              <w14:schemeClr w14:val="tx1"/>
            </w14:solidFill>
          </w14:textFill>
        </w:rPr>
      </w:pPr>
      <w:r>
        <w:rPr>
          <w:rFonts w:hint="eastAsia" w:ascii="仿宋_GB2312" w:hAnsi="仿宋_GB2312" w:eastAsia="仿宋_GB2312" w:cs="仿宋_GB2312"/>
          <w:b/>
          <w:color w:val="000000" w:themeColor="text1"/>
          <w:szCs w:val="28"/>
          <w14:textFill>
            <w14:solidFill>
              <w14:schemeClr w14:val="tx1"/>
            </w14:solidFill>
          </w14:textFill>
        </w:rPr>
        <w:t>十、其他</w:t>
      </w:r>
    </w:p>
    <w:p>
      <w:pPr>
        <w:spacing w:line="560" w:lineRule="exact"/>
        <w:ind w:firstLine="420" w:firstLineChars="150"/>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1、本合同一式</w:t>
      </w:r>
      <w:r>
        <w:rPr>
          <w:rFonts w:ascii="仿宋_GB2312" w:hAnsi="仿宋_GB2312" w:eastAsia="仿宋_GB2312" w:cs="仿宋_GB2312"/>
          <w:color w:val="000000" w:themeColor="text1"/>
          <w:sz w:val="28"/>
          <w:szCs w:val="28"/>
          <w:u w:val="single"/>
          <w14:textFill>
            <w14:solidFill>
              <w14:schemeClr w14:val="tx1"/>
            </w14:solidFill>
          </w14:textFill>
        </w:rPr>
        <w:t xml:space="preserve"> 陆 </w:t>
      </w:r>
      <w:r>
        <w:rPr>
          <w:rFonts w:hint="eastAsia" w:ascii="仿宋_GB2312" w:hAnsi="仿宋_GB2312" w:eastAsia="仿宋_GB2312" w:cs="仿宋_GB2312"/>
          <w:color w:val="000000" w:themeColor="text1"/>
          <w:sz w:val="28"/>
          <w:szCs w:val="28"/>
          <w14:textFill>
            <w14:solidFill>
              <w14:schemeClr w14:val="tx1"/>
            </w14:solidFill>
          </w14:textFill>
        </w:rPr>
        <w:t>份，甲方执</w:t>
      </w:r>
      <w:r>
        <w:rPr>
          <w:rFonts w:ascii="仿宋_GB2312" w:hAnsi="仿宋_GB2312" w:eastAsia="仿宋_GB2312" w:cs="仿宋_GB2312"/>
          <w:color w:val="000000" w:themeColor="text1"/>
          <w:sz w:val="28"/>
          <w:szCs w:val="28"/>
          <w:u w:val="single"/>
          <w14:textFill>
            <w14:solidFill>
              <w14:schemeClr w14:val="tx1"/>
            </w14:solidFill>
          </w14:textFill>
        </w:rPr>
        <w:t xml:space="preserve"> 三 </w:t>
      </w:r>
      <w:r>
        <w:rPr>
          <w:rFonts w:hint="eastAsia" w:ascii="仿宋_GB2312" w:hAnsi="仿宋_GB2312" w:eastAsia="仿宋_GB2312" w:cs="仿宋_GB2312"/>
          <w:color w:val="000000" w:themeColor="text1"/>
          <w:sz w:val="28"/>
          <w:szCs w:val="28"/>
          <w14:textFill>
            <w14:solidFill>
              <w14:schemeClr w14:val="tx1"/>
            </w14:solidFill>
          </w14:textFill>
        </w:rPr>
        <w:t>份，乙方执</w:t>
      </w:r>
      <w:r>
        <w:rPr>
          <w:rFonts w:ascii="仿宋_GB2312" w:hAnsi="仿宋_GB2312" w:eastAsia="仿宋_GB2312" w:cs="仿宋_GB2312"/>
          <w:color w:val="000000" w:themeColor="text1"/>
          <w:sz w:val="28"/>
          <w:szCs w:val="28"/>
          <w:u w:val="single"/>
          <w14:textFill>
            <w14:solidFill>
              <w14:schemeClr w14:val="tx1"/>
            </w14:solidFill>
          </w14:textFill>
        </w:rPr>
        <w:t xml:space="preserve"> 三 </w:t>
      </w:r>
      <w:r>
        <w:rPr>
          <w:rFonts w:hint="eastAsia" w:ascii="仿宋_GB2312" w:hAnsi="仿宋_GB2312" w:eastAsia="仿宋_GB2312" w:cs="仿宋_GB2312"/>
          <w:color w:val="000000" w:themeColor="text1"/>
          <w:sz w:val="28"/>
          <w:szCs w:val="28"/>
          <w14:textFill>
            <w14:solidFill>
              <w14:schemeClr w14:val="tx1"/>
            </w14:solidFill>
          </w14:textFill>
        </w:rPr>
        <w:t>份，自双方盖章以及法定代表人或授权代表签字之日起生效。本合同于</w:t>
      </w:r>
      <w:r>
        <w:rPr>
          <w:rFonts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年</w:t>
      </w:r>
      <w:r>
        <w:rPr>
          <w:rFonts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日，在杭州萧山国际机场内签订。</w:t>
      </w:r>
    </w:p>
    <w:p>
      <w:pPr>
        <w:spacing w:line="560" w:lineRule="exact"/>
        <w:ind w:firstLine="420" w:firstLineChars="150"/>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2、若双方在本合同有效期间内发生争议，则协商解决。若无法协商一致，则任何一方均有权向甲方所在的人民法院起诉。</w:t>
      </w:r>
    </w:p>
    <w:p>
      <w:pPr>
        <w:spacing w:line="560" w:lineRule="exact"/>
        <w:ind w:firstLine="420" w:firstLineChars="150"/>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甲方：</w:t>
      </w:r>
      <w:r>
        <w:rPr>
          <w:rFonts w:ascii="仿宋_GB2312" w:hAnsi="仿宋_GB2312" w:eastAsia="仿宋_GB2312" w:cs="仿宋_GB2312"/>
          <w:color w:val="000000" w:themeColor="text1"/>
          <w:sz w:val="28"/>
          <w:szCs w:val="28"/>
          <w14:textFill>
            <w14:solidFill>
              <w14:schemeClr w14:val="tx1"/>
            </w14:solidFill>
          </w14:textFill>
        </w:rPr>
        <w:t xml:space="preserve">  (公章)               </w:t>
      </w:r>
      <w:r>
        <w:rPr>
          <w:rFonts w:hint="eastAsia" w:ascii="仿宋_GB2312" w:hAnsi="仿宋_GB2312" w:eastAsia="仿宋_GB2312" w:cs="仿宋_GB2312"/>
          <w:color w:val="000000" w:themeColor="text1"/>
          <w:sz w:val="28"/>
          <w:szCs w:val="28"/>
          <w14:textFill>
            <w14:solidFill>
              <w14:schemeClr w14:val="tx1"/>
            </w14:solidFill>
          </w14:textFill>
        </w:rPr>
        <w:t>乙方：</w:t>
      </w:r>
      <w:r>
        <w:rPr>
          <w:rFonts w:ascii="仿宋_GB2312" w:hAnsi="仿宋_GB2312" w:eastAsia="仿宋_GB2312" w:cs="仿宋_GB2312"/>
          <w:color w:val="000000" w:themeColor="text1"/>
          <w:sz w:val="28"/>
          <w:szCs w:val="28"/>
          <w14:textFill>
            <w14:solidFill>
              <w14:schemeClr w14:val="tx1"/>
            </w14:solidFill>
          </w14:textFill>
        </w:rPr>
        <w:t xml:space="preserve">  (公章)</w:t>
      </w: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法定代表人或其委托代理人：</w:t>
      </w:r>
      <w:r>
        <w:rPr>
          <w:rFonts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法定代表人或其委托代理人：</w:t>
      </w: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（签字）</w:t>
      </w:r>
      <w:r>
        <w:rPr>
          <w:rFonts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（签字）</w:t>
      </w:r>
    </w:p>
    <w:p>
      <w:pPr>
        <w:spacing w:line="560" w:lineRule="exact"/>
        <w:jc w:val="lef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jc w:val="lef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jc w:val="lef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jc w:val="lef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jc w:val="lef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jc w:val="lef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jc w:val="lef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jc w:val="lef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jc w:val="lef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jc w:val="left"/>
        <w:rPr>
          <w:rFonts w:ascii="仿宋_GB2312" w:hAnsi="仿宋_GB2312" w:eastAsia="仿宋_GB2312" w:cs="仿宋_GB2312"/>
          <w:color w:val="000000" w:themeColor="text1"/>
          <w:sz w:val="28"/>
          <w:szCs w:val="28"/>
          <w14:textFill>
            <w14:solidFill>
              <w14:schemeClr w14:val="tx1"/>
            </w14:solidFill>
          </w14:textFill>
        </w:rPr>
      </w:pPr>
    </w:p>
    <w:p>
      <w:pPr>
        <w:adjustRightInd w:val="0"/>
        <w:snapToGrid w:val="0"/>
        <w:spacing w:line="560" w:lineRule="exact"/>
        <w:jc w:val="cente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第二部分</w:t>
      </w:r>
      <w:r>
        <w:rPr>
          <w:rFonts w:ascii="仿宋_GB2312" w:hAnsi="仿宋_GB2312" w:eastAsia="仿宋_GB2312" w:cs="仿宋_GB2312"/>
          <w:b/>
          <w:color w:val="000000" w:themeColor="text1"/>
          <w:sz w:val="28"/>
          <w:szCs w:val="28"/>
          <w14:textFill>
            <w14:solidFill>
              <w14:schemeClr w14:val="tx1"/>
            </w14:solidFill>
          </w14:textFill>
        </w:rPr>
        <w:t xml:space="preserve"> </w:t>
      </w:r>
      <w:r>
        <w:rPr>
          <w:rFonts w:hint="eastAsia" w:ascii="仿宋_GB2312" w:hAnsi="仿宋_GB2312" w:eastAsia="仿宋_GB2312" w:cs="仿宋_GB2312"/>
          <w:b/>
          <w:color w:val="000000" w:themeColor="text1"/>
          <w:sz w:val="28"/>
          <w:szCs w:val="28"/>
          <w14:textFill>
            <w14:solidFill>
              <w14:schemeClr w14:val="tx1"/>
            </w14:solidFill>
          </w14:textFill>
        </w:rPr>
        <w:t>通用条款</w:t>
      </w:r>
    </w:p>
    <w:p>
      <w:pPr>
        <w:adjustRightInd w:val="0"/>
        <w:snapToGrid w:val="0"/>
        <w:spacing w:line="560" w:lineRule="exact"/>
        <w:jc w:val="center"/>
        <w:rPr>
          <w:rFonts w:ascii="仿宋_GB2312" w:hAnsi="仿宋_GB2312" w:eastAsia="仿宋_GB2312" w:cs="仿宋_GB2312"/>
          <w:b/>
          <w:color w:val="000000" w:themeColor="text1"/>
          <w:sz w:val="28"/>
          <w:szCs w:val="28"/>
          <w14:textFill>
            <w14:solidFill>
              <w14:schemeClr w14:val="tx1"/>
            </w14:solidFill>
          </w14:textFill>
        </w:rPr>
      </w:pPr>
    </w:p>
    <w:p>
      <w:pPr>
        <w:pStyle w:val="30"/>
        <w:numPr>
          <w:ilvl w:val="0"/>
          <w:numId w:val="6"/>
        </w:numPr>
        <w:adjustRightInd w:val="0"/>
        <w:snapToGrid w:val="0"/>
        <w:spacing w:line="560" w:lineRule="exact"/>
        <w:ind w:firstLineChars="0"/>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服务期限及进度</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乙方应当在服务期限内完成所有工作内容。如该服务有进度要求的，应当符合进度要求。</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pStyle w:val="30"/>
        <w:numPr>
          <w:ilvl w:val="0"/>
          <w:numId w:val="6"/>
        </w:numPr>
        <w:adjustRightInd w:val="0"/>
        <w:snapToGrid w:val="0"/>
        <w:spacing w:line="560" w:lineRule="exact"/>
        <w:ind w:left="0" w:firstLine="0" w:firstLineChars="0"/>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项目负责人</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各方应指派一名项目负责人作为现场管理、沟通的代表，负责合同履行的各项事宜。</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pStyle w:val="30"/>
        <w:numPr>
          <w:ilvl w:val="0"/>
          <w:numId w:val="6"/>
        </w:numPr>
        <w:adjustRightInd w:val="0"/>
        <w:snapToGrid w:val="0"/>
        <w:spacing w:line="560" w:lineRule="exact"/>
        <w:ind w:left="0" w:firstLine="0" w:firstLineChars="0"/>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保险</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3.1乙方从事本项目应当进行的一切保险（包括但不限于对雇员的保险）由乙方自理。并处理与之有关的所有保险索赔及其他一切事项。</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3.2乙方应当按甲方要求，出示根据合同要求应当购买的保险的所有保险单或保险证明以及保险费的收据。</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3.3所需的全部保险费均已包含在合同价中，甲方不另行支付。</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pStyle w:val="30"/>
        <w:numPr>
          <w:ilvl w:val="0"/>
          <w:numId w:val="6"/>
        </w:numPr>
        <w:adjustRightInd w:val="0"/>
        <w:snapToGrid w:val="0"/>
        <w:spacing w:line="560" w:lineRule="exact"/>
        <w:ind w:left="0" w:firstLine="0" w:firstLineChars="0"/>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服务要求</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4.1乙方提供服务应当符合本合同专用条款及其附件的要求。</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4.2服务时间、地点</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1）乙方提供服务的时间应当满足甲方运营需要。所有法定节假日、重大事件及自然灾害等因素均不能作为中断服务的理由。</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2）根据甲方实际业务需要，甲方有权随时调配乙方工作人员的工作地点。乙方应当听从甲方及其指定人员的指挥，服从命令、执行任务，保证机场安全、正常运行。</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3）乙方应当安排专人24小时值班，并配置固定联系电话，并确保通讯畅通。乙方值守人员不得以任何理由拒接甲方工作人员电话，否则，由此造成的损失和后果由乙方承担。</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4.3人员管理</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1）乙方应当为本项目成立专门的管理机构或配置管理岗管理乙方的工作人员。</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2）乙方应当建立一套完善、全面的管理制度，对乙方工作人员依照管理制度进行管理，乙方制度应当符合甲方相关制度、规则及各项安全规范。</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3）乙方在进行服务期间，应按照合同要求配发和穿戴劳保防护用品。除合同另有约定外，所有参与本项目的工作人员应统一着装。</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4.4培训要求</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1）乙方为本合同服务所配备人员在上岗前进行岗前培训，内容包括但不限于安全、服务要求、设备设施使用、规章制度以及其他与本项目有关的内容。</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2）乙方工作人员应当具备工作技能、达到上岗要求后方能上岗工作。</w:t>
      </w:r>
    </w:p>
    <w:p>
      <w:pPr>
        <w:adjustRightInd w:val="0"/>
        <w:snapToGrid w:val="0"/>
        <w:spacing w:line="560" w:lineRule="exact"/>
        <w:rPr>
          <w:rFonts w:ascii="仿宋_GB2312" w:hAnsi="仿宋_GB2312" w:eastAsia="仿宋_GB2312" w:cs="仿宋_GB2312"/>
          <w:b/>
          <w:color w:val="000000" w:themeColor="text1"/>
          <w:sz w:val="28"/>
          <w:szCs w:val="28"/>
          <w14:textFill>
            <w14:solidFill>
              <w14:schemeClr w14:val="tx1"/>
            </w14:solidFill>
          </w14:textFill>
        </w:rPr>
      </w:pPr>
    </w:p>
    <w:p>
      <w:pPr>
        <w:pStyle w:val="30"/>
        <w:numPr>
          <w:ilvl w:val="0"/>
          <w:numId w:val="6"/>
        </w:numPr>
        <w:adjustRightInd w:val="0"/>
        <w:snapToGrid w:val="0"/>
        <w:spacing w:line="560" w:lineRule="exact"/>
        <w:ind w:left="0" w:firstLine="0" w:firstLineChars="0"/>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双方权利和义务</w:t>
      </w:r>
    </w:p>
    <w:p>
      <w:pPr>
        <w:adjustRightInd w:val="0"/>
        <w:snapToGrid w:val="0"/>
        <w:spacing w:line="560" w:lineRule="exact"/>
        <w:rPr>
          <w:rFonts w:ascii="仿宋_GB2312" w:hAnsi="仿宋_GB2312" w:eastAsia="仿宋_GB2312" w:cs="仿宋_GB2312"/>
          <w:b/>
          <w:color w:val="000000" w:themeColor="text1"/>
          <w:sz w:val="28"/>
          <w:szCs w:val="28"/>
          <w14:textFill>
            <w14:solidFill>
              <w14:schemeClr w14:val="tx1"/>
            </w14:solidFill>
          </w14:textFill>
        </w:rPr>
      </w:pPr>
      <w:r>
        <w:rPr>
          <w:rFonts w:ascii="仿宋_GB2312" w:hAnsi="仿宋_GB2312" w:eastAsia="仿宋_GB2312" w:cs="仿宋_GB2312"/>
          <w:b/>
          <w:color w:val="000000" w:themeColor="text1"/>
          <w:sz w:val="28"/>
          <w:szCs w:val="28"/>
          <w14:textFill>
            <w14:solidFill>
              <w14:schemeClr w14:val="tx1"/>
            </w14:solidFill>
          </w14:textFill>
        </w:rPr>
        <w:t>5.1甲方的权利和义务</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1）在合同期限内，甲方应该向乙方提供必要的与项目有关的资料、文件供乙方使用，乙方在本合同履行完毕后应将上述所有资料、文件等退还甲方。</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2）甲方应在乙方为履行本合同义务而提出合理要求时尽力提供协助。</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3）甲方应当按时向乙方支付外包服务费。</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4）甲方有权对乙方的工作进行管理、监督、检查、协调和指导。对乙方不符合合同要求、安全规范、操作指引、服务要求及甲方管理要求的行为，甲方有权制止，并要求乙方予以纠正。</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5）甲方对乙方执行本合同时所使用的工具、消耗的备品、备件及各类生产物料的品牌、型号、数量等进行审核、监督。</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6）甲方有权对乙方的工作进行监督管理，检查和具体指导，有权要求乙方更换违反相关法律法规、管理规定、不符合从业资格或不适合在甲方工作的服务人员。甲方对乙方服务质量进行验收、考核；</w:t>
      </w: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7）因乙方服务人员的工作失误、失职造成甲方财产损失的，甲方有权要求乙方消除影响并赔偿因此造成的经济损失。情节严重的，甲方有权解除合同，不承担任何责任。</w:t>
      </w: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8）甲方尊重乙方服务人员的工作，对乙方服务人员履行职责的行为予以支持、配合；</w:t>
      </w:r>
    </w:p>
    <w:p>
      <w:pPr>
        <w:adjustRightInd w:val="0"/>
        <w:snapToGrid w:val="0"/>
        <w:spacing w:line="560" w:lineRule="exact"/>
        <w:rPr>
          <w:rFonts w:ascii="仿宋_GB2312" w:hAnsi="仿宋_GB2312" w:eastAsia="仿宋_GB2312" w:cs="仿宋_GB2312"/>
          <w:b/>
          <w:color w:val="000000" w:themeColor="text1"/>
          <w:sz w:val="28"/>
          <w:szCs w:val="28"/>
          <w14:textFill>
            <w14:solidFill>
              <w14:schemeClr w14:val="tx1"/>
            </w14:solidFill>
          </w14:textFill>
        </w:rPr>
      </w:pPr>
      <w:r>
        <w:rPr>
          <w:rFonts w:ascii="仿宋_GB2312" w:hAnsi="仿宋_GB2312" w:eastAsia="仿宋_GB2312" w:cs="仿宋_GB2312"/>
          <w:b/>
          <w:color w:val="000000" w:themeColor="text1"/>
          <w:sz w:val="28"/>
          <w:szCs w:val="28"/>
          <w14:textFill>
            <w14:solidFill>
              <w14:schemeClr w14:val="tx1"/>
            </w14:solidFill>
          </w14:textFill>
        </w:rPr>
        <w:t>5.2乙方的权利和义务</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1）乙方必须以机场安全运营为首要原则，加强员工安全培训，确保员工掌握、严守有关安全法律法规、运行安全规则及员工安全守则等各项规章制度，杜绝发生安全事故。</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2）对于国家、地方的法律法规或甲方要求必须持证上岗的岗位，乙方必须按照安排具有相应上岗证的人员上岗工作，严禁无证操作。</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3）除合同另有约定外乙方必须自备履行合同所需的工器具。工器具必须是正规厂家生产的合格产品，并按法律、法规、行业标准的要求和周期进行检测，并向甲方提供检测证明文件。</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4）乙方提供的备品、备件及物料均应有合格证和质保书，符合国家规定的技术质量标准和甲方要求。</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5）乙方必须按照要求填写服务记录及服务报告，并按时提交给甲方。若该记录或报告是需要向政府部门或其他机构提交的，则应当符合政府部门或其他机构的要求。</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6）甲方认为需要紧急处理的事项，乙方应当无条件的服从甲方的安排，在指定的时间到达故障或事件现场，按照甲方规定的时间保质保量的完成故障或事件处理，确保不影响机场运营服务的正常进行。对由于乙方未及时按双方约定的要求响应甲方的要求进行紧急维修、抢险等，乙方应当赔偿甲方因此遭受的损失，并承担承担违约责任。</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7）乙方应当对所有人员加强保密性教育，未经甲方同意不得外传甲方任何文件及规章制度。乙方必须严格保密甲方的生产信息，坚决杜绝无事生非，造谣生事现象的出现。</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8）乙方工作人员必须服从甲方的管理。乙方工作人员开始工作前，应先通告甲方。未经甲方同意，乙方工作人员不得进入甲方限制进入的区域。</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9）乙方应当采取一切合理措施保护现场附近的环境，以避免引起的污染、噪声和其它因素对公众或公众财产等造成伤害或妨碍。</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10）乙方在履行合同中需要使用甲方设备、设施的，应当先征得甲方同意并在甲方备案。乙方应当合理使用并有效保护甲方设备、设施，因乙方原因造成甲方设备、设施损坏的，乙方承担赔偿责任。</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11）乙方应当按国家劳动法律法规的规定，与履行本合同项下服务内容的工作人员订立劳动合同，为本项目工作人员按时发放工资和相关福利、缴纳社会保险、工伤保险等。乙方与其聘用的工作人员发生劳动纠纷，均由乙方负责调解和处理并承担全部责任，甲方不承担任何责任。</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12）乙方应当按照法律法规的规定，安排工作人员休息和休假，为工作人员提供必要的劳动保护和劳动条件。</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13）乙方工作人员在服务过程中发生的自身人身伤亡、财产损失或造成甲方及任何第三方人身伤亡、财产损失，均由乙方自行负责，由此而给甲方造成的损失，乙方须全部赔偿。</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14）乙方用工必须遵守《中华人民共和国劳动法》、《中华人民共和国劳动合同法》及相关法律法规。在本合同有效期内，乙方必须与其为履行本合同义务而派往甲方的工作人员建立并存续合法的劳动合同关系，对特殊岗位的工作人员，提出保密工作要求；乙方应把相应要求列入与其工作人员或者雇佣人员签订的劳动合同中。乙方对该等工作人员必须依法履行用人单位义务。</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 xml:space="preserve">    在本合同履行过程中，如发生非因甲方原因导致的乙方工作人员或者雇佣人员任何损害，均应由乙方负责处理并依法承担责任。如果甲方发现乙方未与其派往甲方的工作人员建立劳动关系或者未依法履行用人单位义务的，甲方有权要求乙方更换该等工作人员或者雇佣人员，乙方必须按照甲方要求指定符合本合同约定的工作人员或者雇佣人员履行本合同项下之义务。</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pStyle w:val="30"/>
        <w:numPr>
          <w:ilvl w:val="0"/>
          <w:numId w:val="6"/>
        </w:numPr>
        <w:adjustRightInd w:val="0"/>
        <w:snapToGrid w:val="0"/>
        <w:spacing w:line="560" w:lineRule="exact"/>
        <w:ind w:left="0" w:firstLine="0" w:firstLineChars="0"/>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乙方工作人员的更换及增减</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6.1乙方应保持工作人员稳定。乙方工作人员需调换岗位，需提前书面通知甲方，在不影响服务职能正常实现的情况下，经甲方同意后进行岗位调整。</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6.2乙方工作人员不符合工作岗位要求的，甲方有权要求乙方更换人员。乙方应在30日内更换。乙方工作人员有下列情形之一的，应当在24小时内及时撤换甲方提出的不称职的工作人员，并且不得再安排此类人员在甲方管辖范围内任职：</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1）严重违反机场运营及甲方规章制度；</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2）严重失职，营私舞弊，对甲方利益造成重大损害的；</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3）被依法追究刑事责任的；</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4）有其他侵害甲方或第三人权益行为的；</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5）有其他造成或险些造成严重后果行为的。</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6.3甲方根据机场运营需要，要求乙方增加或减少人员，乙方应予以接受。增加或减少人员的，合同价格根据单价调整。</w:t>
      </w:r>
    </w:p>
    <w:p>
      <w:pPr>
        <w:adjustRightInd w:val="0"/>
        <w:snapToGrid w:val="0"/>
        <w:spacing w:line="560" w:lineRule="exact"/>
        <w:rPr>
          <w:rFonts w:ascii="仿宋_GB2312" w:hAnsi="仿宋_GB2312" w:eastAsia="仿宋_GB2312" w:cs="仿宋_GB2312"/>
          <w:b/>
          <w:color w:val="000000" w:themeColor="text1"/>
          <w:sz w:val="28"/>
          <w:szCs w:val="28"/>
          <w14:textFill>
            <w14:solidFill>
              <w14:schemeClr w14:val="tx1"/>
            </w14:solidFill>
          </w14:textFill>
        </w:rPr>
      </w:pPr>
    </w:p>
    <w:p>
      <w:pPr>
        <w:pStyle w:val="30"/>
        <w:numPr>
          <w:ilvl w:val="0"/>
          <w:numId w:val="6"/>
        </w:numPr>
        <w:adjustRightInd w:val="0"/>
        <w:snapToGrid w:val="0"/>
        <w:spacing w:line="560" w:lineRule="exact"/>
        <w:ind w:left="0" w:firstLine="0" w:firstLineChars="0"/>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服务质量验收</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7.1甲方将对乙方服务进行监督、检查，记录并验收乙方工作人员的服务质量。甲方对乙方服务填写《验收单》。</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7.2甲方根据乙方服务质量验收结果确定乙方服务水平，核算外包服务费，扣除不达指标的外包服务费或要求乙方承担违约金。</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pStyle w:val="30"/>
        <w:numPr>
          <w:ilvl w:val="0"/>
          <w:numId w:val="6"/>
        </w:numPr>
        <w:adjustRightInd w:val="0"/>
        <w:snapToGrid w:val="0"/>
        <w:spacing w:line="560" w:lineRule="exact"/>
        <w:ind w:left="0" w:firstLine="0" w:firstLineChars="0"/>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合同变更、终止与解除</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8.1甲方可以在合同存续期间的任何时候经书面指示向乙方发出变更通知，只要是该变更在乙方的服务水平及能力范围内可以做到的，乙方应履行这些变更并受同样条件约束。</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8.2</w:t>
      </w:r>
      <w:r>
        <w:rPr>
          <w:rFonts w:ascii="仿宋_GB2312" w:hAnsi="仿宋_GB2312" w:eastAsia="仿宋_GB2312" w:cs="仿宋_GB2312"/>
          <w:color w:val="000000" w:themeColor="text1"/>
          <w:sz w:val="28"/>
          <w:szCs w:val="28"/>
          <w14:textFill>
            <w14:solidFill>
              <w14:schemeClr w14:val="tx1"/>
            </w14:solidFill>
          </w14:textFill>
        </w:rPr>
        <w:tab/>
      </w:r>
      <w:r>
        <w:rPr>
          <w:rFonts w:hint="eastAsia" w:ascii="仿宋_GB2312" w:hAnsi="仿宋_GB2312" w:eastAsia="仿宋_GB2312" w:cs="仿宋_GB2312"/>
          <w:color w:val="000000" w:themeColor="text1"/>
          <w:sz w:val="28"/>
          <w:szCs w:val="28"/>
          <w14:textFill>
            <w14:solidFill>
              <w14:schemeClr w14:val="tx1"/>
            </w14:solidFill>
          </w14:textFill>
        </w:rPr>
        <w:t>乙方可以向甲方提出为改进服务质量、效率和安全性方面的变更建议，但最终变更需甲方书面同意。</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8.3如甲方提出的变更导致整个合同服务范围的改变从而给乙方造成损失的，双方应当协商损失的分摊，若协商不成甲方仍要求变更的，甲方应向乙方支付乙方因合同范围改变而发生的可以预见的合理的直接损失，但乙方负有将该损失降到最低点的义务。乙方发生的伴随或后续间接损失（包含但不限于利润及管理费用的损失）甲方不予赔偿。</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pStyle w:val="30"/>
        <w:numPr>
          <w:ilvl w:val="0"/>
          <w:numId w:val="6"/>
        </w:numPr>
        <w:adjustRightInd w:val="0"/>
        <w:snapToGrid w:val="0"/>
        <w:spacing w:line="560" w:lineRule="exact"/>
        <w:ind w:left="0" w:firstLine="0" w:firstLineChars="0"/>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结算</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9.1乙方应根据合同约定，向甲方提出结算请求。乙方应当提供结算所需的凭证与资料，以供双方核对。</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9.2若甲方要求乙方承担违约责任或向乙方要求索赔，甲方中止结算，待双方确定违约责任及赔偿金额重新结算。</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pStyle w:val="30"/>
        <w:numPr>
          <w:ilvl w:val="0"/>
          <w:numId w:val="6"/>
        </w:numPr>
        <w:adjustRightInd w:val="0"/>
        <w:snapToGrid w:val="0"/>
        <w:spacing w:line="560" w:lineRule="exact"/>
        <w:ind w:left="0" w:firstLine="0" w:firstLineChars="0"/>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支付</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10.1甲方完成结算且收到乙方提供的发票后按合同约定向乙方支付价款。</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10.2乙方付款申请填写错误或相关材料缺失的，应修正或补充材料后重新提交。</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pStyle w:val="30"/>
        <w:numPr>
          <w:ilvl w:val="0"/>
          <w:numId w:val="6"/>
        </w:numPr>
        <w:adjustRightInd w:val="0"/>
        <w:snapToGrid w:val="0"/>
        <w:spacing w:line="560" w:lineRule="exact"/>
        <w:ind w:left="0" w:firstLine="0" w:firstLineChars="0"/>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退场和移交</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11.1合同期限届满或合同提前终止、解除时，乙方应在退场前将项目现场的设备、工器具、物料等整理干净，恢复现场整洁。属于乙方的物品应当及时清理，乙方退场时仍未清理的物品视为乙方抛弃物，甲方可自行处理，处理所产生的费用由乙方承担。</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11.2乙方退场时应当与甲方办理移交手续，将属于甲方的设备、工器具、物料、备品备件、资料、文件等移交甲方或甲方指定的第三方。</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pStyle w:val="30"/>
        <w:numPr>
          <w:ilvl w:val="0"/>
          <w:numId w:val="6"/>
        </w:numPr>
        <w:adjustRightInd w:val="0"/>
        <w:snapToGrid w:val="0"/>
        <w:spacing w:line="560" w:lineRule="exact"/>
        <w:ind w:left="0" w:firstLine="0" w:firstLineChars="0"/>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违约责任</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12.1发生以下情形时，视为乙方违约：</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1）乙方未按约定时间提供服务或单方停止履行合同；</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2）乙方所提供的服务不符合合同要求；</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3）乙方工作人员违反安全法律法规、机场安全守则、甲方相关管理规定以及合同约定的相关规定，导致发生或险些发生安全事故的。</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4）乙方不听从甲方管理，或经甲方指出错误后仍不改正的。</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5）乙方连续两个月考核未达标或当年累计三个月考核未达标。</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6）乙方侵犯甲方知识产权或违反保密义务的。</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7）乙方将合同范围内的工作内容转包或擅自分包给其他单位或个人，或者与第三方合作。</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8）乙方发生重大管理及工作失职，受到政府有关部门批评或导致媒体负面报道的。</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9）乙方工作人员发生示威、游行、罢工等行为的。</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10）乙方未按期缴纳或补足履约担保金额的。</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11）乙方未达到合同专用条款对人数的要求的</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12）乙方未按照本合同其它条款履行义务的。</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12.2乙方发生12.1第（1）项违约情形，每持续一天，应当向甲方支付相当于合同总金额1%的迟延履行金，超过7天仍未纠正违约行为的，甲方有权解除合同，乙方缴纳的履约保证金（若有）不予以退还。若乙方明示或以行为表示将不再履行合同，甲方有权立即解除合同，并追究乙方违约责任。</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12.3乙方发生12.1第（2）至（12）项违约情形的，甲方可向乙方发出整改通知，要求其在指定的期限内改正。在甲方发出整改通知后，乙方在指定的期限内仍不纠正违约行为的，应向甲方支付合同总金额10%的违约金，违约金不足以弥补甲方损失的，乙方应当全额赔偿甲方损失，同时甲方有权解除本合同，乙方缴纳的履约保证金（若有）不予以退还。</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pStyle w:val="30"/>
        <w:numPr>
          <w:ilvl w:val="0"/>
          <w:numId w:val="6"/>
        </w:numPr>
        <w:adjustRightInd w:val="0"/>
        <w:snapToGrid w:val="0"/>
        <w:spacing w:line="560" w:lineRule="exact"/>
        <w:ind w:left="0" w:firstLine="0" w:firstLineChars="0"/>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合同终止与解除</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13.1本合同约定的所有事项完成或期限届满或者双方协商一致时，双方的合同关系自然终止。</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13.2</w:t>
      </w:r>
      <w:r>
        <w:rPr>
          <w:rFonts w:ascii="仿宋_GB2312" w:hAnsi="仿宋_GB2312" w:eastAsia="仿宋_GB2312" w:cs="仿宋_GB2312"/>
          <w:color w:val="000000" w:themeColor="text1"/>
          <w:sz w:val="28"/>
          <w:szCs w:val="28"/>
          <w14:textFill>
            <w14:solidFill>
              <w14:schemeClr w14:val="tx1"/>
            </w14:solidFill>
          </w14:textFill>
        </w:rPr>
        <w:tab/>
      </w:r>
      <w:r>
        <w:rPr>
          <w:rFonts w:hint="eastAsia" w:ascii="仿宋_GB2312" w:hAnsi="仿宋_GB2312" w:eastAsia="仿宋_GB2312" w:cs="仿宋_GB2312"/>
          <w:color w:val="000000" w:themeColor="text1"/>
          <w:sz w:val="28"/>
          <w:szCs w:val="28"/>
          <w14:textFill>
            <w14:solidFill>
              <w14:schemeClr w14:val="tx1"/>
            </w14:solidFill>
          </w14:textFill>
        </w:rPr>
        <w:t>除本合同另有约定外，乙方有以下行为之一的，甲方有权单方解除合同，并要求乙方赔偿因此造成的损失，且乙方缴纳的履约保证金（若有）不予以退还：</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1）乙方进入清算状态（除非是进行合并、重组。在此种情况下乙方应及时告知甲方，并以书面形式承诺新旧公司均将履行本合同项下全部责任与义务）；</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2）乙方违反保密承诺书；</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3）乙方违反廉洁自律承诺书；</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4）其他专用条款中约定。</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13.3</w:t>
      </w:r>
      <w:r>
        <w:rPr>
          <w:rFonts w:ascii="仿宋_GB2312" w:hAnsi="仿宋_GB2312" w:eastAsia="仿宋_GB2312" w:cs="仿宋_GB2312"/>
          <w:color w:val="000000" w:themeColor="text1"/>
          <w:sz w:val="28"/>
          <w:szCs w:val="28"/>
          <w14:textFill>
            <w14:solidFill>
              <w14:schemeClr w14:val="tx1"/>
            </w14:solidFill>
          </w14:textFill>
        </w:rPr>
        <w:tab/>
      </w:r>
      <w:r>
        <w:rPr>
          <w:rFonts w:hint="eastAsia" w:ascii="仿宋_GB2312" w:hAnsi="仿宋_GB2312" w:eastAsia="仿宋_GB2312" w:cs="仿宋_GB2312"/>
          <w:color w:val="000000" w:themeColor="text1"/>
          <w:sz w:val="28"/>
          <w:szCs w:val="28"/>
          <w14:textFill>
            <w14:solidFill>
              <w14:schemeClr w14:val="tx1"/>
            </w14:solidFill>
          </w14:textFill>
        </w:rPr>
        <w:t>乙方有下列违法行为之一的，甲方有权单方解除合同，并要求乙方赔偿因此造成的损失，乙方缴纳的履约保证金（若有）不予以退还：</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1）假冒他人的注册商标，擅自使用他人的企业名称或者姓名，伪造或者冒用认证标志、名优标志等</w:t>
      </w:r>
      <w:r>
        <w:fldChar w:fldCharType="begin"/>
      </w:r>
      <w:r>
        <w:instrText xml:space="preserve"> HYPERLINK "https://www.baidu.com/s?wd=%E8%B4%A8%E9%87%8F%E6%A0%87%E5%BF%97&amp;tn=44039180_cpr&amp;fenlei=mv6quAkxTZn0IZRqIHckPjm4nH00T1dBmhw-uW7WPAnLPHmLuym40ZwV5Hcvrjm3rH6sPfKWUMw85HfYnjn4nH6sgvPsT6KdThsqpZwYTjCEQLGCpyw9Uz4Bmy-bIi4WUvYETgN-TLwGUv3EPW6LPWcLnH6srHDvPHb3rj6Y" \t "_blank" </w:instrText>
      </w:r>
      <w:r>
        <w:fldChar w:fldCharType="separate"/>
      </w:r>
      <w:r>
        <w:rPr>
          <w:rFonts w:hint="eastAsia" w:ascii="仿宋_GB2312" w:hAnsi="仿宋_GB2312" w:eastAsia="仿宋_GB2312" w:cs="仿宋_GB2312"/>
          <w:color w:val="000000" w:themeColor="text1"/>
          <w:sz w:val="28"/>
          <w:szCs w:val="28"/>
          <w14:textFill>
            <w14:solidFill>
              <w14:schemeClr w14:val="tx1"/>
            </w14:solidFill>
          </w14:textFill>
        </w:rPr>
        <w:t>质量标志</w:t>
      </w:r>
      <w:r>
        <w:rPr>
          <w:rFonts w:hint="eastAsia" w:ascii="仿宋_GB2312" w:hAnsi="仿宋_GB2312" w:eastAsia="仿宋_GB2312" w:cs="仿宋_GB2312"/>
          <w:color w:val="000000" w:themeColor="text1"/>
          <w:sz w:val="28"/>
          <w:szCs w:val="28"/>
          <w14:textFill>
            <w14:solidFill>
              <w14:schemeClr w14:val="tx1"/>
            </w14:solidFill>
          </w14:textFill>
        </w:rPr>
        <w:fldChar w:fldCharType="end"/>
      </w:r>
      <w:r>
        <w:rPr>
          <w:rFonts w:hint="eastAsia" w:ascii="仿宋_GB2312" w:hAnsi="仿宋_GB2312" w:eastAsia="仿宋_GB2312" w:cs="仿宋_GB2312"/>
          <w:color w:val="000000" w:themeColor="text1"/>
          <w:sz w:val="28"/>
          <w:szCs w:val="28"/>
          <w14:textFill>
            <w14:solidFill>
              <w14:schemeClr w14:val="tx1"/>
            </w14:solidFill>
          </w14:textFill>
        </w:rPr>
        <w:t>，伪造产地，对商品质量作引人误解的虚假表示的；</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2）产品中掺杂、掺假，以假充真，以次充好，以副厂产品冒充原厂产品的，或者以不合格产品冒充合格产品；</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3）未经商标注册人许可，在同一种商品上使用与其注册商标相同的商标，伪造、擅自制造他人注册商标标识或者销售伪造、擅自制造的注册商标标识；</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4）其他违反国家相关法律、法规、规定的情形；</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5）其他专用条款中约定。</w:t>
      </w: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13.4甲方可在任何时候提前一个月向乙方发出书面解除合同的通知，从发出之日起第一个月到期日即为解除合同之日。</w:t>
      </w:r>
    </w:p>
    <w:p>
      <w:pPr>
        <w:spacing w:line="560" w:lineRule="exact"/>
        <w:jc w:val="lef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jc w:val="lef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jc w:val="lef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jc w:val="lef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jc w:val="lef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jc w:val="lef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jc w:val="lef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jc w:val="lef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jc w:val="lef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jc w:val="lef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jc w:val="lef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jc w:val="lef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jc w:val="lef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jc w:val="lef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rPr>
          <w:rFonts w:ascii="仿宋_GB2312" w:hAnsi="仿宋_GB2312" w:eastAsia="仿宋_GB2312" w:cs="仿宋_GB2312"/>
          <w:b/>
          <w:bCs/>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b/>
          <w:bCs/>
          <w:color w:val="000000" w:themeColor="text1"/>
          <w:sz w:val="28"/>
          <w:szCs w:val="28"/>
          <w14:textFill>
            <w14:solidFill>
              <w14:schemeClr w14:val="tx1"/>
            </w14:solidFill>
          </w14:textFill>
        </w:rPr>
        <w:t>第三部分</w:t>
      </w:r>
      <w:r>
        <w:rPr>
          <w:rFonts w:ascii="仿宋_GB2312" w:hAnsi="仿宋_GB2312" w:eastAsia="仿宋_GB2312" w:cs="仿宋_GB2312"/>
          <w:b/>
          <w:bCs/>
          <w:color w:val="000000" w:themeColor="text1"/>
          <w:sz w:val="28"/>
          <w:szCs w:val="28"/>
          <w14:textFill>
            <w14:solidFill>
              <w14:schemeClr w14:val="tx1"/>
            </w14:solidFill>
          </w14:textFill>
        </w:rPr>
        <w:t xml:space="preserve"> </w:t>
      </w:r>
      <w:r>
        <w:rPr>
          <w:rFonts w:hint="eastAsia" w:ascii="仿宋_GB2312" w:hAnsi="仿宋_GB2312" w:eastAsia="仿宋_GB2312" w:cs="仿宋_GB2312"/>
          <w:b/>
          <w:bCs/>
          <w:color w:val="000000" w:themeColor="text1"/>
          <w:sz w:val="28"/>
          <w:szCs w:val="28"/>
          <w14:textFill>
            <w14:solidFill>
              <w14:schemeClr w14:val="tx1"/>
            </w14:solidFill>
          </w14:textFill>
        </w:rPr>
        <w:t>专用条款</w:t>
      </w:r>
    </w:p>
    <w:p>
      <w:pPr>
        <w:pStyle w:val="30"/>
        <w:adjustRightInd w:val="0"/>
        <w:snapToGrid w:val="0"/>
        <w:spacing w:line="560" w:lineRule="exact"/>
        <w:ind w:firstLine="0" w:firstLineChars="0"/>
        <w:rPr>
          <w:rFonts w:ascii="仿宋_GB2312" w:hAnsi="仿宋_GB2312" w:eastAsia="仿宋_GB2312" w:cs="仿宋_GB2312"/>
          <w:b/>
          <w:color w:val="000000" w:themeColor="text1"/>
          <w:sz w:val="28"/>
          <w:szCs w:val="28"/>
          <w14:textFill>
            <w14:solidFill>
              <w14:schemeClr w14:val="tx1"/>
            </w14:solidFill>
          </w14:textFill>
        </w:rPr>
      </w:pPr>
    </w:p>
    <w:p>
      <w:pPr>
        <w:pStyle w:val="30"/>
        <w:adjustRightInd w:val="0"/>
        <w:snapToGrid w:val="0"/>
        <w:spacing w:line="560" w:lineRule="exact"/>
        <w:ind w:firstLine="0" w:firstLineChars="0"/>
        <w:rPr>
          <w:rFonts w:ascii="仿宋_GB2312" w:hAnsi="仿宋_GB2312" w:eastAsia="仿宋_GB2312" w:cs="仿宋_GB2312"/>
          <w:b/>
          <w:color w:val="000000" w:themeColor="text1"/>
          <w:sz w:val="28"/>
          <w:szCs w:val="28"/>
          <w14:textFill>
            <w14:solidFill>
              <w14:schemeClr w14:val="tx1"/>
            </w14:solidFill>
          </w14:textFill>
        </w:rPr>
      </w:pPr>
      <w:r>
        <w:rPr>
          <w:rFonts w:ascii="仿宋_GB2312" w:hAnsi="仿宋_GB2312" w:eastAsia="仿宋_GB2312" w:cs="仿宋_GB2312"/>
          <w:b/>
          <w:color w:val="000000" w:themeColor="text1"/>
          <w:sz w:val="28"/>
          <w:szCs w:val="28"/>
          <w14:textFill>
            <w14:solidFill>
              <w14:schemeClr w14:val="tx1"/>
            </w14:solidFill>
          </w14:textFill>
        </w:rPr>
        <w:t>1.服务期限及进度</w:t>
      </w:r>
    </w:p>
    <w:p>
      <w:pPr>
        <w:pStyle w:val="12"/>
        <w:rPr>
          <w:rFonts w:ascii="仿宋_GB2312" w:hAnsi="仿宋_GB2312" w:eastAsia="仿宋_GB2312" w:cs="仿宋_GB2312"/>
          <w:color w:val="000000" w:themeColor="text1"/>
          <w:sz w:val="28"/>
          <w:szCs w:val="28"/>
          <w:u w:val="single"/>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1.2服务进度要求：</w:t>
      </w:r>
    </w:p>
    <w:p>
      <w:pPr>
        <w:pStyle w:val="12"/>
        <w:rPr>
          <w:rFonts w:ascii="仿宋_GB2312" w:hAnsi="仿宋_GB2312" w:eastAsia="仿宋_GB2312" w:cs="仿宋_GB2312"/>
          <w:color w:val="000000" w:themeColor="text1"/>
          <w:kern w:val="2"/>
          <w:sz w:val="28"/>
          <w:szCs w:val="28"/>
          <w14:textFill>
            <w14:solidFill>
              <w14:schemeClr w14:val="tx1"/>
            </w14:solidFill>
          </w14:textFill>
        </w:rPr>
      </w:pPr>
      <w:r>
        <w:rPr>
          <w:rFonts w:hint="eastAsia" w:ascii="仿宋_GB2312" w:hAnsi="仿宋_GB2312" w:eastAsia="仿宋_GB2312" w:cs="仿宋_GB2312"/>
          <w:color w:val="000000" w:themeColor="text1"/>
          <w:kern w:val="2"/>
          <w:sz w:val="28"/>
          <w:szCs w:val="28"/>
          <w14:textFill>
            <w14:solidFill>
              <w14:schemeClr w14:val="tx1"/>
            </w14:solidFill>
          </w14:textFill>
        </w:rPr>
        <w:t>第一年度为系统性拆机保养：</w:t>
      </w:r>
    </w:p>
    <w:p>
      <w:pPr>
        <w:spacing w:line="360" w:lineRule="auto"/>
        <w:ind w:firstLine="555"/>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乙方在合同签订之日起，根据甲方实施要求，制定和编制系统性拆机维保计划，经甲方审核通过后实施，主要完成航站楼地下室及周边集水井潜水泵、隔油器及其相关部件和电控装置的全面系统性拆机保养工作，并完成损坏部件的维修或更换，确保系统运行正常。</w:t>
      </w:r>
    </w:p>
    <w:p>
      <w:pPr>
        <w:pStyle w:val="12"/>
        <w:numPr>
          <w:ilvl w:val="255"/>
          <w:numId w:val="0"/>
        </w:numPr>
        <w:spacing w:line="360" w:lineRule="auto"/>
        <w:rPr>
          <w:rFonts w:ascii="仿宋_GB2312" w:hAnsi="仿宋_GB2312" w:eastAsia="仿宋_GB2312" w:cs="仿宋_GB2312"/>
          <w:color w:val="000000" w:themeColor="text1"/>
          <w:kern w:val="2"/>
          <w:sz w:val="28"/>
          <w:szCs w:val="28"/>
          <w14:textFill>
            <w14:solidFill>
              <w14:schemeClr w14:val="tx1"/>
            </w14:solidFill>
          </w14:textFill>
        </w:rPr>
      </w:pPr>
      <w:r>
        <w:rPr>
          <w:rFonts w:hint="eastAsia" w:ascii="仿宋_GB2312" w:hAnsi="仿宋_GB2312" w:eastAsia="仿宋_GB2312" w:cs="仿宋_GB2312"/>
          <w:color w:val="000000" w:themeColor="text1"/>
          <w:kern w:val="2"/>
          <w:sz w:val="28"/>
          <w:szCs w:val="28"/>
          <w14:textFill>
            <w14:solidFill>
              <w14:schemeClr w14:val="tx1"/>
            </w14:solidFill>
          </w14:textFill>
        </w:rPr>
        <w:t>第二年度常规保养</w:t>
      </w:r>
    </w:p>
    <w:p>
      <w:pPr>
        <w:spacing w:line="360" w:lineRule="auto"/>
        <w:ind w:firstLine="555"/>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乙方在</w:t>
      </w:r>
      <w:r>
        <w:rPr>
          <w:rFonts w:ascii="仿宋_GB2312" w:hAnsi="仿宋_GB2312" w:eastAsia="仿宋_GB2312" w:cs="仿宋_GB2312"/>
          <w:color w:val="000000" w:themeColor="text1"/>
          <w:sz w:val="28"/>
          <w:szCs w:val="28"/>
          <w14:textFill>
            <w14:solidFill>
              <w14:schemeClr w14:val="tx1"/>
            </w14:solidFill>
          </w14:textFill>
        </w:rPr>
        <w:t>2020</w:t>
      </w:r>
      <w:r>
        <w:rPr>
          <w:rFonts w:hint="eastAsia" w:ascii="仿宋_GB2312" w:hAnsi="仿宋_GB2312" w:eastAsia="仿宋_GB2312" w:cs="仿宋_GB2312"/>
          <w:color w:val="000000" w:themeColor="text1"/>
          <w:sz w:val="28"/>
          <w:szCs w:val="28"/>
          <w14:textFill>
            <w14:solidFill>
              <w14:schemeClr w14:val="tx1"/>
            </w14:solidFill>
          </w14:textFill>
        </w:rPr>
        <w:t>年</w:t>
      </w:r>
      <w:r>
        <w:rPr>
          <w:rFonts w:ascii="仿宋_GB2312" w:hAnsi="仿宋_GB2312" w:eastAsia="仿宋_GB2312" w:cs="仿宋_GB2312"/>
          <w:color w:val="000000" w:themeColor="text1"/>
          <w:sz w:val="28"/>
          <w:szCs w:val="28"/>
          <w14:textFill>
            <w14:solidFill>
              <w14:schemeClr w14:val="tx1"/>
            </w14:solidFill>
          </w14:textFill>
        </w:rPr>
        <w:t>9</w:t>
      </w:r>
      <w:r>
        <w:rPr>
          <w:rFonts w:hint="eastAsia" w:ascii="仿宋_GB2312" w:hAnsi="仿宋_GB2312" w:eastAsia="仿宋_GB2312" w:cs="仿宋_GB2312"/>
          <w:color w:val="000000" w:themeColor="text1"/>
          <w:sz w:val="28"/>
          <w:szCs w:val="28"/>
          <w14:textFill>
            <w14:solidFill>
              <w14:schemeClr w14:val="tx1"/>
            </w14:solidFill>
          </w14:textFill>
        </w:rPr>
        <w:t>月份开始，根据甲方实施要求，年底前完成航站楼地下室及周边集水井潜水泵、隔油器及其相关部件和电控装置的常规保养工作，并完成损坏部件的维修或更换，确保系统运行正常。</w:t>
      </w:r>
    </w:p>
    <w:p>
      <w:pPr>
        <w:pStyle w:val="12"/>
        <w:numPr>
          <w:ilvl w:val="255"/>
          <w:numId w:val="0"/>
        </w:numPr>
        <w:spacing w:line="360" w:lineRule="auto"/>
        <w:rPr>
          <w:rFonts w:ascii="仿宋_GB2312" w:hAnsi="仿宋_GB2312" w:eastAsia="仿宋_GB2312" w:cs="仿宋_GB2312"/>
          <w:color w:val="000000" w:themeColor="text1"/>
          <w:kern w:val="2"/>
          <w:sz w:val="28"/>
          <w:szCs w:val="28"/>
          <w14:textFill>
            <w14:solidFill>
              <w14:schemeClr w14:val="tx1"/>
            </w14:solidFill>
          </w14:textFill>
        </w:rPr>
      </w:pPr>
      <w:r>
        <w:rPr>
          <w:rFonts w:hint="eastAsia" w:ascii="仿宋_GB2312" w:hAnsi="仿宋_GB2312" w:eastAsia="仿宋_GB2312" w:cs="仿宋_GB2312"/>
          <w:color w:val="000000" w:themeColor="text1"/>
          <w:kern w:val="2"/>
          <w:sz w:val="28"/>
          <w:szCs w:val="28"/>
          <w14:textFill>
            <w14:solidFill>
              <w14:schemeClr w14:val="tx1"/>
            </w14:solidFill>
          </w14:textFill>
        </w:rPr>
        <w:t>第三年度为潜水泵周期性维护保养</w:t>
      </w:r>
    </w:p>
    <w:p>
      <w:pPr>
        <w:pStyle w:val="12"/>
        <w:spacing w:line="360" w:lineRule="auto"/>
        <w:ind w:firstLine="480"/>
        <w:rPr>
          <w:rFonts w:ascii="仿宋_GB2312" w:hAnsi="仿宋_GB2312" w:eastAsia="仿宋_GB2312" w:cs="仿宋_GB2312"/>
          <w:color w:val="000000" w:themeColor="text1"/>
          <w:kern w:val="2"/>
          <w:sz w:val="28"/>
          <w:szCs w:val="28"/>
          <w14:textFill>
            <w14:solidFill>
              <w14:schemeClr w14:val="tx1"/>
            </w14:solidFill>
          </w14:textFill>
        </w:rPr>
      </w:pPr>
      <w:r>
        <w:rPr>
          <w:rFonts w:hint="eastAsia" w:ascii="仿宋_GB2312" w:hAnsi="仿宋_GB2312" w:eastAsia="仿宋_GB2312" w:cs="仿宋_GB2312"/>
          <w:color w:val="000000" w:themeColor="text1"/>
          <w:kern w:val="2"/>
          <w:sz w:val="28"/>
          <w:szCs w:val="28"/>
          <w14:textFill>
            <w14:solidFill>
              <w14:schemeClr w14:val="tx1"/>
            </w14:solidFill>
          </w14:textFill>
        </w:rPr>
        <w:t>周期性维护保养是根据潜水泵、隔油器运行数据、技术状况（工况）、使用环境来选择性的对某一台潜水泵、隔油器是否要进行大修。具体工作可分为两部分即日常维护和大修。</w:t>
      </w:r>
    </w:p>
    <w:p>
      <w:pPr>
        <w:pStyle w:val="30"/>
        <w:adjustRightInd w:val="0"/>
        <w:snapToGrid w:val="0"/>
        <w:spacing w:line="560" w:lineRule="exact"/>
        <w:ind w:firstLine="0" w:firstLineChars="0"/>
        <w:rPr>
          <w:rFonts w:ascii="仿宋_GB2312" w:hAnsi="仿宋_GB2312" w:eastAsia="仿宋_GB2312" w:cs="仿宋_GB2312"/>
          <w:b/>
          <w:color w:val="000000" w:themeColor="text1"/>
          <w:sz w:val="28"/>
          <w:szCs w:val="28"/>
          <w14:textFill>
            <w14:solidFill>
              <w14:schemeClr w14:val="tx1"/>
            </w14:solidFill>
          </w14:textFill>
        </w:rPr>
      </w:pPr>
      <w:r>
        <w:rPr>
          <w:rFonts w:ascii="仿宋_GB2312" w:hAnsi="仿宋_GB2312" w:eastAsia="仿宋_GB2312" w:cs="仿宋_GB2312"/>
          <w:b/>
          <w:color w:val="000000" w:themeColor="text1"/>
          <w:sz w:val="28"/>
          <w:szCs w:val="28"/>
          <w14:textFill>
            <w14:solidFill>
              <w14:schemeClr w14:val="tx1"/>
            </w14:solidFill>
          </w14:textFill>
        </w:rPr>
        <w:t>2.项目负责人</w:t>
      </w:r>
    </w:p>
    <w:p>
      <w:pPr>
        <w:adjustRightInd w:val="0"/>
        <w:snapToGrid w:val="0"/>
        <w:spacing w:line="560" w:lineRule="exact"/>
        <w:rPr>
          <w:rFonts w:ascii="仿宋_GB2312" w:hAnsi="仿宋_GB2312" w:eastAsia="仿宋_GB2312" w:cs="仿宋_GB2312"/>
          <w:color w:val="000000" w:themeColor="text1"/>
          <w:sz w:val="28"/>
          <w:szCs w:val="28"/>
          <w:u w:val="single"/>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2.1项目负责人基本信息：</w:t>
      </w:r>
      <w:r>
        <w:rPr>
          <w:rFonts w:ascii="仿宋_GB2312" w:hAnsi="仿宋_GB2312" w:eastAsia="仿宋_GB2312" w:cs="仿宋_GB2312"/>
          <w:color w:val="000000" w:themeColor="text1"/>
          <w:sz w:val="28"/>
          <w:szCs w:val="28"/>
          <w:u w:val="single"/>
          <w14:textFill>
            <w14:solidFill>
              <w14:schemeClr w14:val="tx1"/>
            </w14:solidFill>
          </w14:textFill>
        </w:rPr>
        <w:t xml:space="preserve">                                       </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2.2项目负责人职责：</w:t>
      </w:r>
      <w:r>
        <w:rPr>
          <w:rFonts w:ascii="仿宋_GB2312" w:hAnsi="仿宋_GB2312" w:eastAsia="仿宋_GB2312" w:cs="仿宋_GB2312"/>
          <w:color w:val="000000" w:themeColor="text1"/>
          <w:sz w:val="28"/>
          <w:szCs w:val="28"/>
          <w:u w:val="single"/>
          <w14:textFill>
            <w14:solidFill>
              <w14:schemeClr w14:val="tx1"/>
            </w14:solidFill>
          </w14:textFill>
        </w:rPr>
        <w:t xml:space="preserve">                                       </w:t>
      </w:r>
    </w:p>
    <w:p>
      <w:pPr>
        <w:pStyle w:val="30"/>
        <w:adjustRightInd w:val="0"/>
        <w:snapToGrid w:val="0"/>
        <w:spacing w:line="560" w:lineRule="exact"/>
        <w:ind w:firstLine="0" w:firstLineChars="0"/>
        <w:rPr>
          <w:rFonts w:ascii="仿宋_GB2312" w:hAnsi="仿宋_GB2312" w:eastAsia="仿宋_GB2312" w:cs="仿宋_GB2312"/>
          <w:color w:val="000000" w:themeColor="text1"/>
          <w:sz w:val="28"/>
          <w:szCs w:val="28"/>
          <w14:textFill>
            <w14:solidFill>
              <w14:schemeClr w14:val="tx1"/>
            </w14:solidFill>
          </w14:textFill>
        </w:rPr>
      </w:pPr>
    </w:p>
    <w:p>
      <w:pPr>
        <w:pStyle w:val="30"/>
        <w:adjustRightInd w:val="0"/>
        <w:snapToGrid w:val="0"/>
        <w:spacing w:line="560" w:lineRule="exact"/>
        <w:ind w:firstLine="0" w:firstLineChars="0"/>
        <w:rPr>
          <w:rFonts w:ascii="仿宋_GB2312" w:hAnsi="仿宋_GB2312" w:eastAsia="仿宋_GB2312" w:cs="仿宋_GB2312"/>
          <w:b/>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3.</w:t>
      </w:r>
      <w:r>
        <w:rPr>
          <w:rFonts w:hint="eastAsia" w:ascii="仿宋_GB2312" w:hAnsi="仿宋_GB2312" w:eastAsia="仿宋_GB2312" w:cs="仿宋_GB2312"/>
          <w:b/>
          <w:color w:val="000000" w:themeColor="text1"/>
          <w:sz w:val="28"/>
          <w:szCs w:val="28"/>
          <w14:textFill>
            <w14:solidFill>
              <w14:schemeClr w14:val="tx1"/>
            </w14:solidFill>
          </w14:textFill>
        </w:rPr>
        <w:t>保险</w:t>
      </w:r>
    </w:p>
    <w:p>
      <w:pPr>
        <w:spacing w:line="400" w:lineRule="exact"/>
        <w:rPr>
          <w:rFonts w:ascii="仿宋_GB2312" w:hAnsi="仿宋_GB2312" w:eastAsia="仿宋_GB2312" w:cs="仿宋_GB2312"/>
          <w:color w:val="000000" w:themeColor="text1"/>
          <w:sz w:val="28"/>
          <w:szCs w:val="28"/>
          <w:u w:val="single"/>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3.1乙方投保的保险要求与内容：</w:t>
      </w:r>
      <w:r>
        <w:rPr>
          <w:rFonts w:hint="eastAsia" w:ascii="仿宋_GB2312" w:eastAsia="仿宋_GB2312"/>
          <w:color w:val="000000" w:themeColor="text1"/>
          <w:spacing w:val="10"/>
          <w:sz w:val="28"/>
          <w14:textFill>
            <w14:solidFill>
              <w14:schemeClr w14:val="tx1"/>
            </w14:solidFill>
          </w14:textFill>
        </w:rPr>
        <w:t>承包人应依照有关法律规定参加工伤保险，为其履行合同所雇佣的全部人员，缴纳工伤保险费，并要求其分包人也进行此项保险。</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 xml:space="preserve">3.2乙方向甲方提交保单凭证的时间： </w:t>
      </w:r>
      <w:r>
        <w:rPr>
          <w:rFonts w:hint="eastAsia" w:ascii="仿宋_GB2312" w:hAnsi="仿宋_GB2312" w:eastAsia="仿宋_GB2312" w:cs="仿宋_GB2312"/>
          <w:color w:val="000000" w:themeColor="text1"/>
          <w:sz w:val="28"/>
          <w:szCs w:val="28"/>
          <w14:textFill>
            <w14:solidFill>
              <w14:schemeClr w14:val="tx1"/>
            </w14:solidFill>
          </w14:textFill>
        </w:rPr>
        <w:t>合同签订后</w:t>
      </w:r>
      <w:r>
        <w:rPr>
          <w:rFonts w:ascii="仿宋_GB2312" w:hAnsi="仿宋_GB2312" w:eastAsia="仿宋_GB2312" w:cs="仿宋_GB2312"/>
          <w:color w:val="000000" w:themeColor="text1"/>
          <w:sz w:val="28"/>
          <w:szCs w:val="28"/>
          <w14:textFill>
            <w14:solidFill>
              <w14:schemeClr w14:val="tx1"/>
            </w14:solidFill>
          </w14:textFill>
        </w:rPr>
        <w:t>2</w:t>
      </w:r>
      <w:r>
        <w:rPr>
          <w:rFonts w:hint="eastAsia" w:ascii="仿宋_GB2312" w:hAnsi="仿宋_GB2312" w:eastAsia="仿宋_GB2312" w:cs="仿宋_GB2312"/>
          <w:color w:val="000000" w:themeColor="text1"/>
          <w:sz w:val="28"/>
          <w:szCs w:val="28"/>
          <w14:textFill>
            <w14:solidFill>
              <w14:schemeClr w14:val="tx1"/>
            </w14:solidFill>
          </w14:textFill>
        </w:rPr>
        <w:t>个月内提交。</w:t>
      </w:r>
      <w:r>
        <w:rPr>
          <w:rFonts w:ascii="仿宋_GB2312" w:hAnsi="仿宋_GB2312" w:eastAsia="仿宋_GB2312" w:cs="仿宋_GB2312"/>
          <w:color w:val="000000" w:themeColor="text1"/>
          <w:sz w:val="28"/>
          <w:szCs w:val="28"/>
          <w14:textFill>
            <w14:solidFill>
              <w14:schemeClr w14:val="tx1"/>
            </w14:solidFill>
          </w14:textFill>
        </w:rPr>
        <w:t xml:space="preserve">                               </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pStyle w:val="30"/>
        <w:adjustRightInd w:val="0"/>
        <w:snapToGrid w:val="0"/>
        <w:spacing w:line="560" w:lineRule="exact"/>
        <w:ind w:firstLine="0" w:firstLineChars="0"/>
        <w:rPr>
          <w:rFonts w:ascii="仿宋_GB2312" w:hAnsi="仿宋_GB2312" w:eastAsia="仿宋_GB2312" w:cs="仿宋_GB2312"/>
          <w:b/>
          <w:color w:val="000000" w:themeColor="text1"/>
          <w:sz w:val="28"/>
          <w:szCs w:val="28"/>
          <w14:textFill>
            <w14:solidFill>
              <w14:schemeClr w14:val="tx1"/>
            </w14:solidFill>
          </w14:textFill>
        </w:rPr>
      </w:pPr>
      <w:r>
        <w:rPr>
          <w:rFonts w:ascii="仿宋_GB2312" w:hAnsi="仿宋_GB2312" w:eastAsia="仿宋_GB2312" w:cs="仿宋_GB2312"/>
          <w:b/>
          <w:color w:val="000000" w:themeColor="text1"/>
          <w:sz w:val="28"/>
          <w:szCs w:val="28"/>
          <w14:textFill>
            <w14:solidFill>
              <w14:schemeClr w14:val="tx1"/>
            </w14:solidFill>
          </w14:textFill>
        </w:rPr>
        <w:t>4.服务要求</w:t>
      </w:r>
    </w:p>
    <w:p>
      <w:pPr>
        <w:adjustRightInd w:val="0"/>
        <w:snapToGrid w:val="0"/>
        <w:spacing w:line="560" w:lineRule="exact"/>
        <w:rPr>
          <w:rFonts w:ascii="仿宋_GB2312" w:hAnsi="仿宋_GB2312" w:eastAsia="仿宋_GB2312" w:cs="仿宋_GB2312"/>
          <w:color w:val="000000" w:themeColor="text1"/>
          <w:sz w:val="28"/>
          <w:szCs w:val="28"/>
          <w:u w:val="single"/>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4.1乙方提供服务的要求：</w:t>
      </w:r>
      <w:r>
        <w:rPr>
          <w:rFonts w:hint="eastAsia" w:ascii="仿宋_GB2312" w:eastAsia="仿宋_GB2312"/>
          <w:color w:val="000000" w:themeColor="text1"/>
          <w:spacing w:val="10"/>
          <w:sz w:val="28"/>
          <w14:textFill>
            <w14:solidFill>
              <w14:schemeClr w14:val="tx1"/>
            </w14:solidFill>
          </w14:textFill>
        </w:rPr>
        <w:t>乙方的技术人员将对甲方的设备进行检查、调整、维护、维修、更换部件和加油等日常维保服务，以确保潜水泵、隔油器的正常运行。</w:t>
      </w:r>
    </w:p>
    <w:p>
      <w:pPr>
        <w:adjustRightInd w:val="0"/>
        <w:snapToGrid w:val="0"/>
        <w:spacing w:line="560" w:lineRule="exact"/>
        <w:rPr>
          <w:rFonts w:ascii="仿宋_GB2312" w:hAnsi="仿宋_GB2312" w:eastAsia="仿宋_GB2312" w:cs="仿宋_GB2312"/>
          <w:color w:val="000000" w:themeColor="text1"/>
          <w:sz w:val="28"/>
          <w:szCs w:val="28"/>
          <w:u w:val="single"/>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4.2服务时间要求：</w:t>
      </w:r>
      <w:r>
        <w:rPr>
          <w:rFonts w:hint="eastAsia" w:ascii="仿宋_GB2312" w:eastAsia="仿宋_GB2312" w:hAnsiTheme="minorHAnsi" w:cstheme="minorBidi"/>
          <w:color w:val="000000" w:themeColor="text1"/>
          <w:spacing w:val="10"/>
          <w:sz w:val="28"/>
          <w14:textFill>
            <w14:solidFill>
              <w14:schemeClr w14:val="tx1"/>
            </w14:solidFill>
          </w14:textFill>
        </w:rPr>
        <w:t>在合同期限内，</w:t>
      </w:r>
      <w:r>
        <w:rPr>
          <w:rFonts w:hint="eastAsia" w:ascii="仿宋_GB2312" w:eastAsia="仿宋_GB2312" w:cstheme="minorBidi"/>
          <w:color w:val="000000" w:themeColor="text1"/>
          <w:spacing w:val="10"/>
          <w:sz w:val="28"/>
          <w14:textFill>
            <w14:solidFill>
              <w14:schemeClr w14:val="tx1"/>
            </w14:solidFill>
          </w14:textFill>
        </w:rPr>
        <w:t>乙</w:t>
      </w:r>
      <w:r>
        <w:rPr>
          <w:rFonts w:hint="eastAsia" w:ascii="仿宋_GB2312" w:eastAsia="仿宋_GB2312" w:hAnsiTheme="minorHAnsi" w:cstheme="minorBidi"/>
          <w:color w:val="000000" w:themeColor="text1"/>
          <w:spacing w:val="10"/>
          <w:sz w:val="28"/>
          <w14:textFill>
            <w14:solidFill>
              <w14:schemeClr w14:val="tx1"/>
            </w14:solidFill>
          </w14:textFill>
        </w:rPr>
        <w:t>方向</w:t>
      </w:r>
      <w:r>
        <w:rPr>
          <w:rFonts w:hint="eastAsia" w:ascii="仿宋_GB2312" w:eastAsia="仿宋_GB2312" w:cstheme="minorBidi"/>
          <w:color w:val="000000" w:themeColor="text1"/>
          <w:spacing w:val="10"/>
          <w:sz w:val="28"/>
          <w14:textFill>
            <w14:solidFill>
              <w14:schemeClr w14:val="tx1"/>
            </w14:solidFill>
          </w14:textFill>
        </w:rPr>
        <w:t>甲</w:t>
      </w:r>
      <w:r>
        <w:rPr>
          <w:rFonts w:hint="eastAsia" w:ascii="仿宋_GB2312" w:eastAsia="仿宋_GB2312" w:hAnsiTheme="minorHAnsi" w:cstheme="minorBidi"/>
          <w:color w:val="000000" w:themeColor="text1"/>
          <w:spacing w:val="10"/>
          <w:sz w:val="28"/>
          <w14:textFill>
            <w14:solidFill>
              <w14:schemeClr w14:val="tx1"/>
            </w14:solidFill>
          </w14:textFill>
        </w:rPr>
        <w:t>方提供现场应急维修服务。</w:t>
      </w:r>
      <w:r>
        <w:rPr>
          <w:rFonts w:hint="eastAsia" w:ascii="仿宋_GB2312" w:eastAsia="仿宋_GB2312" w:cstheme="minorBidi"/>
          <w:color w:val="000000" w:themeColor="text1"/>
          <w:spacing w:val="10"/>
          <w:sz w:val="28"/>
          <w14:textFill>
            <w14:solidFill>
              <w14:schemeClr w14:val="tx1"/>
            </w14:solidFill>
          </w14:textFill>
        </w:rPr>
        <w:t>乙</w:t>
      </w:r>
      <w:r>
        <w:rPr>
          <w:rFonts w:hint="eastAsia" w:ascii="仿宋_GB2312" w:eastAsia="仿宋_GB2312" w:hAnsiTheme="minorHAnsi" w:cstheme="minorBidi"/>
          <w:color w:val="000000" w:themeColor="text1"/>
          <w:spacing w:val="10"/>
          <w:sz w:val="28"/>
          <w14:textFill>
            <w14:solidFill>
              <w14:schemeClr w14:val="tx1"/>
            </w14:solidFill>
          </w14:textFill>
        </w:rPr>
        <w:t>方应在接到</w:t>
      </w:r>
      <w:r>
        <w:rPr>
          <w:rFonts w:hint="eastAsia" w:ascii="仿宋_GB2312" w:eastAsia="仿宋_GB2312" w:cstheme="minorBidi"/>
          <w:color w:val="000000" w:themeColor="text1"/>
          <w:spacing w:val="10"/>
          <w:sz w:val="28"/>
          <w14:textFill>
            <w14:solidFill>
              <w14:schemeClr w14:val="tx1"/>
            </w14:solidFill>
          </w14:textFill>
        </w:rPr>
        <w:t>甲</w:t>
      </w:r>
      <w:r>
        <w:rPr>
          <w:rFonts w:hint="eastAsia" w:ascii="仿宋_GB2312" w:eastAsia="仿宋_GB2312" w:hAnsiTheme="minorHAnsi" w:cstheme="minorBidi"/>
          <w:color w:val="000000" w:themeColor="text1"/>
          <w:spacing w:val="10"/>
          <w:sz w:val="28"/>
          <w14:textFill>
            <w14:solidFill>
              <w14:schemeClr w14:val="tx1"/>
            </w14:solidFill>
          </w14:textFill>
        </w:rPr>
        <w:t>方故障报修后12小时内抵达设备现场开展维修工作，在汛期（6、7、8、9、10月）</w:t>
      </w:r>
      <w:r>
        <w:rPr>
          <w:rFonts w:hint="eastAsia" w:ascii="仿宋_GB2312" w:eastAsia="仿宋_GB2312" w:cstheme="minorBidi"/>
          <w:color w:val="000000" w:themeColor="text1"/>
          <w:spacing w:val="10"/>
          <w:sz w:val="28"/>
          <w14:textFill>
            <w14:solidFill>
              <w14:schemeClr w14:val="tx1"/>
            </w14:solidFill>
          </w14:textFill>
        </w:rPr>
        <w:t>乙</w:t>
      </w:r>
      <w:r>
        <w:rPr>
          <w:rFonts w:hint="eastAsia" w:ascii="仿宋_GB2312" w:eastAsia="仿宋_GB2312" w:hAnsiTheme="minorHAnsi" w:cstheme="minorBidi"/>
          <w:color w:val="000000" w:themeColor="text1"/>
          <w:spacing w:val="10"/>
          <w:sz w:val="28"/>
          <w14:textFill>
            <w14:solidFill>
              <w14:schemeClr w14:val="tx1"/>
            </w14:solidFill>
          </w14:textFill>
        </w:rPr>
        <w:t>方必须在接到</w:t>
      </w:r>
      <w:r>
        <w:rPr>
          <w:rFonts w:hint="eastAsia" w:ascii="仿宋_GB2312" w:eastAsia="仿宋_GB2312" w:cstheme="minorBidi"/>
          <w:color w:val="000000" w:themeColor="text1"/>
          <w:spacing w:val="10"/>
          <w:sz w:val="28"/>
          <w14:textFill>
            <w14:solidFill>
              <w14:schemeClr w14:val="tx1"/>
            </w14:solidFill>
          </w14:textFill>
        </w:rPr>
        <w:t>甲</w:t>
      </w:r>
      <w:r>
        <w:rPr>
          <w:rFonts w:hint="eastAsia" w:ascii="仿宋_GB2312" w:eastAsia="仿宋_GB2312" w:hAnsiTheme="minorHAnsi" w:cstheme="minorBidi"/>
          <w:color w:val="000000" w:themeColor="text1"/>
          <w:spacing w:val="10"/>
          <w:sz w:val="28"/>
          <w14:textFill>
            <w14:solidFill>
              <w14:schemeClr w14:val="tx1"/>
            </w14:solidFill>
          </w14:textFill>
        </w:rPr>
        <w:t>方故障报修后3小时内抵达设备现场</w:t>
      </w:r>
      <w:r>
        <w:rPr>
          <w:rFonts w:hint="eastAsia" w:ascii="仿宋_GB2312" w:eastAsia="仿宋_GB2312" w:cstheme="minorBidi"/>
          <w:color w:val="000000" w:themeColor="text1"/>
          <w:spacing w:val="10"/>
          <w:sz w:val="28"/>
          <w14:textFill>
            <w14:solidFill>
              <w14:schemeClr w14:val="tx1"/>
            </w14:solidFill>
          </w14:textFill>
        </w:rPr>
        <w:t>开展应急维修</w:t>
      </w:r>
      <w:r>
        <w:rPr>
          <w:rFonts w:hint="eastAsia" w:ascii="仿宋_GB2312" w:eastAsia="仿宋_GB2312" w:hAnsiTheme="minorHAnsi" w:cstheme="minorBidi"/>
          <w:color w:val="000000" w:themeColor="text1"/>
          <w:spacing w:val="10"/>
          <w:sz w:val="28"/>
          <w14:textFill>
            <w14:solidFill>
              <w14:schemeClr w14:val="tx1"/>
            </w14:solidFill>
          </w14:textFill>
        </w:rPr>
        <w:t xml:space="preserve">。   </w:t>
      </w:r>
      <w:r>
        <w:rPr>
          <w:rFonts w:ascii="仿宋" w:hAnsi="仿宋" w:eastAsia="仿宋" w:cstheme="minorBidi"/>
          <w:color w:val="000000" w:themeColor="text1"/>
          <w:sz w:val="28"/>
          <w:szCs w:val="28"/>
          <w14:textFill>
            <w14:solidFill>
              <w14:schemeClr w14:val="tx1"/>
            </w14:solidFill>
          </w14:textFill>
        </w:rPr>
        <w:t xml:space="preserve">                                              </w:t>
      </w:r>
    </w:p>
    <w:p>
      <w:pPr>
        <w:adjustRightInd w:val="0"/>
        <w:snapToGrid w:val="0"/>
        <w:spacing w:line="560" w:lineRule="exact"/>
        <w:rPr>
          <w:rFonts w:ascii="仿宋" w:hAnsi="仿宋" w:eastAsia="仿宋"/>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4.3人员管理要求：</w:t>
      </w:r>
      <w:r>
        <w:rPr>
          <w:rFonts w:hint="eastAsia" w:ascii="仿宋" w:hAnsi="仿宋" w:eastAsia="仿宋"/>
          <w:color w:val="000000" w:themeColor="text1"/>
          <w:sz w:val="28"/>
          <w:szCs w:val="28"/>
          <w14:textFill>
            <w14:solidFill>
              <w14:schemeClr w14:val="tx1"/>
            </w14:solidFill>
          </w14:textFill>
        </w:rPr>
        <w:t>甲方根据《机场公司业务外包项目监管考核方法》</w:t>
      </w:r>
      <w:r>
        <w:rPr>
          <w:rFonts w:hint="eastAsia" w:ascii="仿宋_GB2312" w:eastAsia="仿宋_GB2312"/>
          <w:color w:val="000000" w:themeColor="text1"/>
          <w:spacing w:val="10"/>
          <w:sz w:val="28"/>
          <w:lang w:val="zh-CN"/>
          <w14:textFill>
            <w14:solidFill>
              <w14:schemeClr w14:val="tx1"/>
            </w14:solidFill>
          </w14:textFill>
        </w:rPr>
        <w:t>（详见合同附件【</w:t>
      </w:r>
      <w:r>
        <w:rPr>
          <w:rFonts w:hint="eastAsia" w:ascii="仿宋_GB2312" w:eastAsia="仿宋_GB2312"/>
          <w:color w:val="000000" w:themeColor="text1"/>
          <w:spacing w:val="10"/>
          <w:sz w:val="28"/>
          <w14:textFill>
            <w14:solidFill>
              <w14:schemeClr w14:val="tx1"/>
            </w14:solidFill>
          </w14:textFill>
        </w:rPr>
        <w:t>4</w:t>
      </w:r>
      <w:r>
        <w:rPr>
          <w:rFonts w:hint="eastAsia" w:ascii="仿宋_GB2312" w:eastAsia="仿宋_GB2312"/>
          <w:color w:val="000000" w:themeColor="text1"/>
          <w:spacing w:val="10"/>
          <w:sz w:val="28"/>
          <w:lang w:val="zh-CN"/>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对乙方进行考核评分。</w:t>
      </w:r>
    </w:p>
    <w:p>
      <w:pPr>
        <w:adjustRightInd w:val="0"/>
        <w:snapToGrid w:val="0"/>
        <w:spacing w:line="560" w:lineRule="exact"/>
        <w:rPr>
          <w:rFonts w:ascii="仿宋_GB2312" w:hAnsi="仿宋_GB2312" w:eastAsia="仿宋_GB2312" w:cs="仿宋_GB2312"/>
          <w:color w:val="000000" w:themeColor="text1"/>
          <w:sz w:val="28"/>
          <w:szCs w:val="28"/>
          <w:u w:val="single"/>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 xml:space="preserve">4.4培训要求： </w:t>
      </w:r>
      <w:r>
        <w:rPr>
          <w:rFonts w:hint="eastAsia" w:ascii="仿宋_GB2312" w:hAnsi="仿宋_GB2312" w:eastAsia="仿宋_GB2312" w:cs="仿宋_GB2312"/>
          <w:color w:val="000000" w:themeColor="text1"/>
          <w:sz w:val="28"/>
          <w:szCs w:val="28"/>
          <w14:textFill>
            <w14:solidFill>
              <w14:schemeClr w14:val="tx1"/>
            </w14:solidFill>
          </w14:textFill>
        </w:rPr>
        <w:t>每年组织培训一次，具体培训内容及人员根据甲方要求开展，涵盖潜水泵、隔油器工作原理，日常巡查要点，设备故障处理等方面。</w:t>
      </w:r>
      <w:r>
        <w:rPr>
          <w:rFonts w:ascii="仿宋_GB2312" w:hAnsi="仿宋_GB2312" w:eastAsia="仿宋_GB2312" w:cs="仿宋_GB2312"/>
          <w:color w:val="000000" w:themeColor="text1"/>
          <w:sz w:val="28"/>
          <w:szCs w:val="28"/>
          <w14:textFill>
            <w14:solidFill>
              <w14:schemeClr w14:val="tx1"/>
            </w14:solidFill>
          </w14:textFill>
        </w:rPr>
        <w:t xml:space="preserve">       </w:t>
      </w:r>
      <w:r>
        <w:rPr>
          <w:rFonts w:ascii="仿宋_GB2312" w:hAnsi="仿宋_GB2312" w:eastAsia="仿宋_GB2312" w:cs="仿宋_GB2312"/>
          <w:color w:val="000000" w:themeColor="text1"/>
          <w:sz w:val="28"/>
          <w:szCs w:val="28"/>
          <w:u w:val="single"/>
          <w14:textFill>
            <w14:solidFill>
              <w14:schemeClr w14:val="tx1"/>
            </w14:solidFill>
          </w14:textFill>
        </w:rPr>
        <w:t xml:space="preserve">                                             </w:t>
      </w:r>
    </w:p>
    <w:p>
      <w:pPr>
        <w:adjustRightInd w:val="0"/>
        <w:snapToGrid w:val="0"/>
        <w:spacing w:line="560" w:lineRule="exact"/>
        <w:rPr>
          <w:rFonts w:ascii="仿宋_GB2312" w:hAnsi="仿宋_GB2312" w:eastAsia="仿宋_GB2312" w:cs="仿宋_GB2312"/>
          <w:color w:val="000000" w:themeColor="text1"/>
          <w:sz w:val="28"/>
          <w:szCs w:val="28"/>
          <w:u w:val="single"/>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4.5其他约定：</w:t>
      </w:r>
      <w:r>
        <w:rPr>
          <w:rFonts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14:textFill>
            <w14:solidFill>
              <w14:schemeClr w14:val="tx1"/>
            </w14:solidFill>
          </w14:textFill>
        </w:rPr>
        <w:t>无</w:t>
      </w:r>
      <w:r>
        <w:rPr>
          <w:rFonts w:ascii="仿宋_GB2312" w:hAnsi="仿宋_GB2312" w:eastAsia="仿宋_GB2312" w:cs="仿宋_GB2312"/>
          <w:color w:val="000000" w:themeColor="text1"/>
          <w:sz w:val="28"/>
          <w:szCs w:val="28"/>
          <w:u w:val="single"/>
          <w14:textFill>
            <w14:solidFill>
              <w14:schemeClr w14:val="tx1"/>
            </w14:solidFill>
          </w14:textFill>
        </w:rPr>
        <w:t xml:space="preserve">                           </w:t>
      </w:r>
    </w:p>
    <w:p>
      <w:pPr>
        <w:adjustRightInd w:val="0"/>
        <w:snapToGrid w:val="0"/>
        <w:spacing w:line="560" w:lineRule="exact"/>
        <w:rPr>
          <w:rFonts w:ascii="仿宋_GB2312" w:hAnsi="仿宋_GB2312" w:eastAsia="仿宋_GB2312" w:cs="仿宋_GB2312"/>
          <w:b/>
          <w:color w:val="000000" w:themeColor="text1"/>
          <w:sz w:val="28"/>
          <w:szCs w:val="28"/>
          <w14:textFill>
            <w14:solidFill>
              <w14:schemeClr w14:val="tx1"/>
            </w14:solidFill>
          </w14:textFill>
        </w:rPr>
      </w:pPr>
    </w:p>
    <w:p>
      <w:pPr>
        <w:pStyle w:val="30"/>
        <w:adjustRightInd w:val="0"/>
        <w:snapToGrid w:val="0"/>
        <w:spacing w:line="560" w:lineRule="exact"/>
        <w:ind w:firstLine="0" w:firstLineChars="0"/>
        <w:rPr>
          <w:rFonts w:ascii="仿宋_GB2312" w:hAnsi="仿宋_GB2312" w:eastAsia="仿宋_GB2312" w:cs="仿宋_GB2312"/>
          <w:b/>
          <w:color w:val="000000" w:themeColor="text1"/>
          <w:sz w:val="28"/>
          <w:szCs w:val="28"/>
          <w14:textFill>
            <w14:solidFill>
              <w14:schemeClr w14:val="tx1"/>
            </w14:solidFill>
          </w14:textFill>
        </w:rPr>
      </w:pPr>
      <w:r>
        <w:rPr>
          <w:rFonts w:ascii="仿宋_GB2312" w:hAnsi="仿宋_GB2312" w:eastAsia="仿宋_GB2312" w:cs="仿宋_GB2312"/>
          <w:b/>
          <w:color w:val="000000" w:themeColor="text1"/>
          <w:sz w:val="28"/>
          <w:szCs w:val="28"/>
          <w14:textFill>
            <w14:solidFill>
              <w14:schemeClr w14:val="tx1"/>
            </w14:solidFill>
          </w14:textFill>
        </w:rPr>
        <w:t>5.双方权利和义务</w:t>
      </w:r>
    </w:p>
    <w:p>
      <w:pPr>
        <w:adjustRightInd w:val="0"/>
        <w:snapToGrid w:val="0"/>
        <w:spacing w:line="560" w:lineRule="exact"/>
        <w:rPr>
          <w:rFonts w:ascii="仿宋_GB2312" w:hAnsi="仿宋_GB2312" w:eastAsia="仿宋_GB2312" w:cs="仿宋_GB2312"/>
          <w:b/>
          <w:color w:val="000000" w:themeColor="text1"/>
          <w:sz w:val="28"/>
          <w:szCs w:val="28"/>
          <w14:textFill>
            <w14:solidFill>
              <w14:schemeClr w14:val="tx1"/>
            </w14:solidFill>
          </w14:textFill>
        </w:rPr>
      </w:pPr>
      <w:r>
        <w:rPr>
          <w:rFonts w:ascii="仿宋_GB2312" w:hAnsi="仿宋_GB2312" w:eastAsia="仿宋_GB2312" w:cs="仿宋_GB2312"/>
          <w:b/>
          <w:color w:val="000000" w:themeColor="text1"/>
          <w:sz w:val="28"/>
          <w:szCs w:val="28"/>
          <w14:textFill>
            <w14:solidFill>
              <w14:schemeClr w14:val="tx1"/>
            </w14:solidFill>
          </w14:textFill>
        </w:rPr>
        <w:t>5.1甲方的权利和义务</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除通用条款约定外，其他约定：</w:t>
      </w:r>
      <w:r>
        <w:rPr>
          <w:rFonts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14:textFill>
            <w14:solidFill>
              <w14:schemeClr w14:val="tx1"/>
            </w14:solidFill>
          </w14:textFill>
        </w:rPr>
        <w:t>无</w:t>
      </w:r>
      <w:r>
        <w:rPr>
          <w:rFonts w:ascii="仿宋_GB2312" w:hAnsi="仿宋_GB2312" w:eastAsia="仿宋_GB2312" w:cs="仿宋_GB2312"/>
          <w:color w:val="000000" w:themeColor="text1"/>
          <w:sz w:val="28"/>
          <w:szCs w:val="28"/>
          <w:u w:val="single"/>
          <w14:textFill>
            <w14:solidFill>
              <w14:schemeClr w14:val="tx1"/>
            </w14:solidFill>
          </w14:textFill>
        </w:rPr>
        <w:t xml:space="preserve">                                         </w:t>
      </w:r>
    </w:p>
    <w:p>
      <w:pPr>
        <w:adjustRightInd w:val="0"/>
        <w:snapToGrid w:val="0"/>
        <w:spacing w:line="560" w:lineRule="exact"/>
        <w:rPr>
          <w:rFonts w:ascii="仿宋_GB2312" w:hAnsi="仿宋_GB2312" w:eastAsia="仿宋_GB2312" w:cs="仿宋_GB2312"/>
          <w:b/>
          <w:color w:val="000000" w:themeColor="text1"/>
          <w:sz w:val="28"/>
          <w:szCs w:val="28"/>
          <w14:textFill>
            <w14:solidFill>
              <w14:schemeClr w14:val="tx1"/>
            </w14:solidFill>
          </w14:textFill>
        </w:rPr>
      </w:pPr>
      <w:r>
        <w:rPr>
          <w:rFonts w:ascii="仿宋_GB2312" w:hAnsi="仿宋_GB2312" w:eastAsia="仿宋_GB2312" w:cs="仿宋_GB2312"/>
          <w:b/>
          <w:color w:val="000000" w:themeColor="text1"/>
          <w:sz w:val="28"/>
          <w:szCs w:val="28"/>
          <w14:textFill>
            <w14:solidFill>
              <w14:schemeClr w14:val="tx1"/>
            </w14:solidFill>
          </w14:textFill>
        </w:rPr>
        <w:t>5.2乙方的权利和义务</w:t>
      </w:r>
    </w:p>
    <w:p>
      <w:pPr>
        <w:spacing w:line="360" w:lineRule="auto"/>
        <w:ind w:firstLine="555"/>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除通用条款约定外，其他约定：</w:t>
      </w:r>
    </w:p>
    <w:p>
      <w:pPr>
        <w:spacing w:line="560" w:lineRule="exact"/>
        <w:ind w:firstLine="600" w:firstLineChars="200"/>
        <w:rPr>
          <w:rFonts w:ascii="仿宋_GB2312" w:eastAsia="仿宋_GB2312"/>
          <w:color w:val="000000" w:themeColor="text1"/>
          <w:spacing w:val="10"/>
          <w:sz w:val="28"/>
          <w14:textFill>
            <w14:solidFill>
              <w14:schemeClr w14:val="tx1"/>
            </w14:solidFill>
          </w14:textFill>
        </w:rPr>
      </w:pPr>
      <w:r>
        <w:rPr>
          <w:rFonts w:ascii="仿宋_GB2312" w:eastAsia="仿宋_GB2312"/>
          <w:color w:val="000000" w:themeColor="text1"/>
          <w:spacing w:val="10"/>
          <w:sz w:val="28"/>
          <w14:textFill>
            <w14:solidFill>
              <w14:schemeClr w14:val="tx1"/>
            </w14:solidFill>
          </w14:textFill>
        </w:rPr>
        <w:t xml:space="preserve">5.2.1 </w:t>
      </w:r>
      <w:r>
        <w:rPr>
          <w:rFonts w:hint="eastAsia" w:ascii="仿宋_GB2312" w:eastAsia="仿宋_GB2312"/>
          <w:color w:val="000000" w:themeColor="text1"/>
          <w:spacing w:val="10"/>
          <w:sz w:val="28"/>
          <w14:textFill>
            <w14:solidFill>
              <w14:schemeClr w14:val="tx1"/>
            </w14:solidFill>
          </w14:textFill>
        </w:rPr>
        <w:t>乙方的技术人员将对甲方的设备进行检查、调整、维护、维修、更换部件和加油等日常维保服务，以确保潜水泵、隔油器的正常运行。包括但不限于以下项目：</w:t>
      </w:r>
    </w:p>
    <w:p>
      <w:pPr>
        <w:pStyle w:val="12"/>
        <w:rPr>
          <w:rFonts w:ascii="仿宋_GB2312" w:hAnsi="Calibri" w:eastAsia="仿宋_GB2312" w:cs="Times New Roman"/>
          <w:color w:val="000000" w:themeColor="text1"/>
          <w:spacing w:val="10"/>
          <w:kern w:val="2"/>
          <w:sz w:val="28"/>
          <w14:textFill>
            <w14:solidFill>
              <w14:schemeClr w14:val="tx1"/>
            </w14:solidFill>
          </w14:textFill>
        </w:rPr>
      </w:pPr>
      <w:r>
        <w:rPr>
          <w:rFonts w:ascii="仿宋_GB2312" w:eastAsia="仿宋_GB2312"/>
          <w:color w:val="000000" w:themeColor="text1"/>
          <w:spacing w:val="10"/>
          <w:sz w:val="28"/>
          <w14:textFill>
            <w14:solidFill>
              <w14:schemeClr w14:val="tx1"/>
            </w14:solidFill>
          </w14:textFill>
        </w:rPr>
        <w:tab/>
      </w:r>
      <w:r>
        <w:rPr>
          <w:rFonts w:hint="eastAsia" w:ascii="仿宋_GB2312" w:hAnsi="Calibri" w:eastAsia="仿宋_GB2312" w:cs="Times New Roman"/>
          <w:color w:val="000000" w:themeColor="text1"/>
          <w:spacing w:val="10"/>
          <w:kern w:val="2"/>
          <w:sz w:val="28"/>
          <w14:textFill>
            <w14:solidFill>
              <w14:schemeClr w14:val="tx1"/>
            </w14:solidFill>
          </w14:textFill>
        </w:rPr>
        <w:t>a)第一年度为系统性拆机保养：</w:t>
      </w:r>
    </w:p>
    <w:p>
      <w:pPr>
        <w:spacing w:line="360" w:lineRule="auto"/>
        <w:ind w:firstLine="555"/>
        <w:rPr>
          <w:rFonts w:ascii="仿宋_GB2312" w:eastAsia="仿宋_GB2312"/>
          <w:color w:val="000000" w:themeColor="text1"/>
          <w:spacing w:val="10"/>
          <w:sz w:val="28"/>
          <w14:textFill>
            <w14:solidFill>
              <w14:schemeClr w14:val="tx1"/>
            </w14:solidFill>
          </w14:textFill>
        </w:rPr>
      </w:pPr>
      <w:r>
        <w:rPr>
          <w:rFonts w:hint="eastAsia" w:ascii="仿宋_GB2312" w:eastAsia="仿宋_GB2312"/>
          <w:color w:val="000000" w:themeColor="text1"/>
          <w:spacing w:val="10"/>
          <w:sz w:val="28"/>
          <w14:textFill>
            <w14:solidFill>
              <w14:schemeClr w14:val="tx1"/>
            </w14:solidFill>
          </w14:textFill>
        </w:rPr>
        <w:t>乙方在合同签订之日起，根据甲方实施要求，制定和编制系统性拆机维保计划，经甲方审核通过后实施，完成航站楼地下室及周边集水井潜水泵、隔油器及其相关部件和电控装置的全面系统性拆机保养工作，并完成损坏部件的维修或更换，确保系统运行正常。具体包括：</w:t>
      </w:r>
    </w:p>
    <w:p>
      <w:pPr>
        <w:spacing w:line="360" w:lineRule="auto"/>
        <w:ind w:firstLine="555"/>
        <w:rPr>
          <w:rFonts w:ascii="仿宋_GB2312" w:eastAsia="仿宋_GB2312"/>
          <w:color w:val="000000" w:themeColor="text1"/>
          <w:spacing w:val="10"/>
          <w:sz w:val="28"/>
          <w14:textFill>
            <w14:solidFill>
              <w14:schemeClr w14:val="tx1"/>
            </w14:solidFill>
          </w14:textFill>
        </w:rPr>
      </w:pPr>
      <w:r>
        <w:rPr>
          <w:rFonts w:hint="eastAsia" w:ascii="仿宋_GB2312" w:eastAsia="仿宋_GB2312"/>
          <w:color w:val="000000" w:themeColor="text1"/>
          <w:spacing w:val="10"/>
          <w:sz w:val="28"/>
          <w14:textFill>
            <w14:solidFill>
              <w14:schemeClr w14:val="tx1"/>
            </w14:solidFill>
          </w14:textFill>
        </w:rPr>
        <w:t>①潜水泵</w:t>
      </w:r>
    </w:p>
    <w:p>
      <w:pPr>
        <w:spacing w:line="360" w:lineRule="auto"/>
        <w:ind w:firstLine="555"/>
        <w:rPr>
          <w:rFonts w:ascii="仿宋_GB2312" w:eastAsia="仿宋_GB2312"/>
          <w:color w:val="000000" w:themeColor="text1"/>
          <w:spacing w:val="10"/>
          <w:sz w:val="28"/>
          <w14:textFill>
            <w14:solidFill>
              <w14:schemeClr w14:val="tx1"/>
            </w14:solidFill>
          </w14:textFill>
        </w:rPr>
      </w:pPr>
      <w:r>
        <w:rPr>
          <w:rFonts w:hint="eastAsia" w:ascii="仿宋_GB2312" w:eastAsia="仿宋_GB2312"/>
          <w:color w:val="000000" w:themeColor="text1"/>
          <w:spacing w:val="10"/>
          <w:sz w:val="28"/>
          <w14:textFill>
            <w14:solidFill>
              <w14:schemeClr w14:val="tx1"/>
            </w14:solidFill>
          </w14:textFill>
        </w:rPr>
        <w:t>（1）</w:t>
      </w:r>
      <w:r>
        <w:rPr>
          <w:rFonts w:ascii="仿宋_GB2312" w:eastAsia="仿宋_GB2312"/>
          <w:color w:val="000000" w:themeColor="text1"/>
          <w:spacing w:val="10"/>
          <w:sz w:val="28"/>
          <w14:textFill>
            <w14:solidFill>
              <w14:schemeClr w14:val="tx1"/>
            </w14:solidFill>
          </w14:textFill>
        </w:rPr>
        <w:tab/>
      </w:r>
      <w:r>
        <w:rPr>
          <w:rFonts w:hint="eastAsia" w:ascii="仿宋_GB2312" w:eastAsia="仿宋_GB2312"/>
          <w:color w:val="000000" w:themeColor="text1"/>
          <w:spacing w:val="10"/>
          <w:sz w:val="28"/>
          <w14:textFill>
            <w14:solidFill>
              <w14:schemeClr w14:val="tx1"/>
            </w14:solidFill>
          </w14:textFill>
        </w:rPr>
        <w:t>潜水泵轴的轴承、机械密封、橡胶密封圈的检查维护，将检查情况反馈给甲方，经得同意进行更换。</w:t>
      </w:r>
    </w:p>
    <w:p>
      <w:pPr>
        <w:spacing w:line="360" w:lineRule="auto"/>
        <w:ind w:firstLine="555"/>
        <w:rPr>
          <w:rFonts w:ascii="仿宋_GB2312" w:eastAsia="仿宋_GB2312"/>
          <w:color w:val="000000" w:themeColor="text1"/>
          <w:spacing w:val="10"/>
          <w:sz w:val="28"/>
          <w14:textFill>
            <w14:solidFill>
              <w14:schemeClr w14:val="tx1"/>
            </w14:solidFill>
          </w14:textFill>
        </w:rPr>
      </w:pPr>
      <w:r>
        <w:rPr>
          <w:rFonts w:hint="eastAsia" w:ascii="仿宋_GB2312" w:eastAsia="仿宋_GB2312"/>
          <w:color w:val="000000" w:themeColor="text1"/>
          <w:spacing w:val="10"/>
          <w:sz w:val="28"/>
          <w14:textFill>
            <w14:solidFill>
              <w14:schemeClr w14:val="tx1"/>
            </w14:solidFill>
          </w14:textFill>
        </w:rPr>
        <w:t>（2）</w:t>
      </w:r>
      <w:r>
        <w:rPr>
          <w:rFonts w:ascii="仿宋_GB2312" w:eastAsia="仿宋_GB2312"/>
          <w:color w:val="000000" w:themeColor="text1"/>
          <w:spacing w:val="10"/>
          <w:sz w:val="28"/>
          <w14:textFill>
            <w14:solidFill>
              <w14:schemeClr w14:val="tx1"/>
            </w14:solidFill>
          </w14:textFill>
        </w:rPr>
        <w:tab/>
      </w:r>
      <w:r>
        <w:rPr>
          <w:rFonts w:hint="eastAsia" w:ascii="仿宋_GB2312" w:eastAsia="仿宋_GB2312"/>
          <w:color w:val="000000" w:themeColor="text1"/>
          <w:spacing w:val="10"/>
          <w:sz w:val="28"/>
          <w14:textFill>
            <w14:solidFill>
              <w14:schemeClr w14:val="tx1"/>
            </w14:solidFill>
          </w14:textFill>
        </w:rPr>
        <w:t>潜水泵清洗并在泵体涂上泵体防腐漆；</w:t>
      </w:r>
    </w:p>
    <w:p>
      <w:pPr>
        <w:spacing w:line="360" w:lineRule="auto"/>
        <w:ind w:firstLine="555"/>
        <w:rPr>
          <w:rFonts w:ascii="仿宋_GB2312" w:eastAsia="仿宋_GB2312"/>
          <w:color w:val="000000" w:themeColor="text1"/>
          <w:spacing w:val="10"/>
          <w:sz w:val="28"/>
          <w14:textFill>
            <w14:solidFill>
              <w14:schemeClr w14:val="tx1"/>
            </w14:solidFill>
          </w14:textFill>
        </w:rPr>
      </w:pPr>
      <w:r>
        <w:rPr>
          <w:rFonts w:hint="eastAsia" w:ascii="仿宋_GB2312" w:eastAsia="仿宋_GB2312"/>
          <w:color w:val="000000" w:themeColor="text1"/>
          <w:spacing w:val="10"/>
          <w:sz w:val="28"/>
          <w14:textFill>
            <w14:solidFill>
              <w14:schemeClr w14:val="tx1"/>
            </w14:solidFill>
          </w14:textFill>
        </w:rPr>
        <w:t>（3）</w:t>
      </w:r>
      <w:r>
        <w:rPr>
          <w:rFonts w:ascii="仿宋_GB2312" w:eastAsia="仿宋_GB2312"/>
          <w:color w:val="000000" w:themeColor="text1"/>
          <w:spacing w:val="10"/>
          <w:sz w:val="28"/>
          <w14:textFill>
            <w14:solidFill>
              <w14:schemeClr w14:val="tx1"/>
            </w14:solidFill>
          </w14:textFill>
        </w:rPr>
        <w:tab/>
      </w:r>
      <w:r>
        <w:rPr>
          <w:rFonts w:hint="eastAsia" w:ascii="仿宋_GB2312" w:eastAsia="仿宋_GB2312"/>
          <w:color w:val="000000" w:themeColor="text1"/>
          <w:spacing w:val="10"/>
          <w:sz w:val="28"/>
          <w14:textFill>
            <w14:solidFill>
              <w14:schemeClr w14:val="tx1"/>
            </w14:solidFill>
          </w14:textFill>
        </w:rPr>
        <w:t>潜水泵电机绕组进行相间、对地绝缘进行检测，相间、对地绝缘电阻值不符合标准带病运行和有安全隐患的电机则送去专业单位重新绕线；</w:t>
      </w:r>
    </w:p>
    <w:p>
      <w:pPr>
        <w:spacing w:line="360" w:lineRule="auto"/>
        <w:ind w:firstLine="555"/>
        <w:rPr>
          <w:rFonts w:ascii="仿宋_GB2312" w:eastAsia="仿宋_GB2312"/>
          <w:color w:val="000000" w:themeColor="text1"/>
          <w:spacing w:val="10"/>
          <w:sz w:val="28"/>
          <w14:textFill>
            <w14:solidFill>
              <w14:schemeClr w14:val="tx1"/>
            </w14:solidFill>
          </w14:textFill>
        </w:rPr>
      </w:pPr>
      <w:r>
        <w:rPr>
          <w:rFonts w:hint="eastAsia" w:ascii="仿宋_GB2312" w:eastAsia="仿宋_GB2312"/>
          <w:color w:val="000000" w:themeColor="text1"/>
          <w:spacing w:val="10"/>
          <w:sz w:val="28"/>
          <w14:textFill>
            <w14:solidFill>
              <w14:schemeClr w14:val="tx1"/>
            </w14:solidFill>
          </w14:textFill>
        </w:rPr>
        <w:t>（4）</w:t>
      </w:r>
      <w:r>
        <w:rPr>
          <w:rFonts w:ascii="仿宋_GB2312" w:eastAsia="仿宋_GB2312"/>
          <w:color w:val="000000" w:themeColor="text1"/>
          <w:spacing w:val="10"/>
          <w:sz w:val="28"/>
          <w14:textFill>
            <w14:solidFill>
              <w14:schemeClr w14:val="tx1"/>
            </w14:solidFill>
          </w14:textFill>
        </w:rPr>
        <w:t xml:space="preserve">  </w:t>
      </w:r>
      <w:r>
        <w:rPr>
          <w:rFonts w:hint="eastAsia" w:ascii="仿宋_GB2312" w:eastAsia="仿宋_GB2312"/>
          <w:color w:val="000000" w:themeColor="text1"/>
          <w:spacing w:val="10"/>
          <w:sz w:val="28"/>
          <w14:textFill>
            <w14:solidFill>
              <w14:schemeClr w14:val="tx1"/>
            </w14:solidFill>
          </w14:textFill>
        </w:rPr>
        <w:t>对潜水泵电机进行抽芯检查与清扫，检查电机转子与定子之间是否存在摩擦现象并处理；</w:t>
      </w:r>
    </w:p>
    <w:p>
      <w:pPr>
        <w:spacing w:line="360" w:lineRule="auto"/>
        <w:ind w:firstLine="555"/>
        <w:rPr>
          <w:rFonts w:ascii="仿宋_GB2312" w:eastAsia="仿宋_GB2312"/>
          <w:color w:val="000000" w:themeColor="text1"/>
          <w:spacing w:val="10"/>
          <w:sz w:val="28"/>
          <w14:textFill>
            <w14:solidFill>
              <w14:schemeClr w14:val="tx1"/>
            </w14:solidFill>
          </w14:textFill>
        </w:rPr>
      </w:pPr>
      <w:r>
        <w:rPr>
          <w:rFonts w:hint="eastAsia" w:ascii="仿宋_GB2312" w:eastAsia="仿宋_GB2312"/>
          <w:color w:val="000000" w:themeColor="text1"/>
          <w:spacing w:val="10"/>
          <w:sz w:val="28"/>
          <w14:textFill>
            <w14:solidFill>
              <w14:schemeClr w14:val="tx1"/>
            </w14:solidFill>
          </w14:textFill>
        </w:rPr>
        <w:t>（5）</w:t>
      </w:r>
      <w:r>
        <w:rPr>
          <w:rFonts w:ascii="仿宋_GB2312" w:eastAsia="仿宋_GB2312"/>
          <w:color w:val="000000" w:themeColor="text1"/>
          <w:spacing w:val="10"/>
          <w:sz w:val="28"/>
          <w14:textFill>
            <w14:solidFill>
              <w14:schemeClr w14:val="tx1"/>
            </w14:solidFill>
          </w14:textFill>
        </w:rPr>
        <w:tab/>
      </w:r>
      <w:r>
        <w:rPr>
          <w:rFonts w:hint="eastAsia" w:ascii="仿宋_GB2312" w:eastAsia="仿宋_GB2312"/>
          <w:color w:val="000000" w:themeColor="text1"/>
          <w:spacing w:val="10"/>
          <w:sz w:val="28"/>
          <w14:textFill>
            <w14:solidFill>
              <w14:schemeClr w14:val="tx1"/>
            </w14:solidFill>
          </w14:textFill>
        </w:rPr>
        <w:t>潜水泵水力部件叶轮是否变形及气蚀现象；</w:t>
      </w:r>
    </w:p>
    <w:p>
      <w:pPr>
        <w:spacing w:line="360" w:lineRule="auto"/>
        <w:ind w:firstLine="555"/>
        <w:rPr>
          <w:rFonts w:ascii="仿宋_GB2312" w:eastAsia="仿宋_GB2312"/>
          <w:color w:val="000000" w:themeColor="text1"/>
          <w:spacing w:val="10"/>
          <w:sz w:val="28"/>
          <w14:textFill>
            <w14:solidFill>
              <w14:schemeClr w14:val="tx1"/>
            </w14:solidFill>
          </w14:textFill>
        </w:rPr>
      </w:pPr>
      <w:r>
        <w:rPr>
          <w:rFonts w:hint="eastAsia" w:ascii="仿宋_GB2312" w:eastAsia="仿宋_GB2312"/>
          <w:color w:val="000000" w:themeColor="text1"/>
          <w:spacing w:val="10"/>
          <w:sz w:val="28"/>
          <w14:textFill>
            <w14:solidFill>
              <w14:schemeClr w14:val="tx1"/>
            </w14:solidFill>
          </w14:textFill>
        </w:rPr>
        <w:t>（6）</w:t>
      </w:r>
      <w:r>
        <w:rPr>
          <w:rFonts w:ascii="仿宋_GB2312" w:eastAsia="仿宋_GB2312"/>
          <w:color w:val="000000" w:themeColor="text1"/>
          <w:spacing w:val="10"/>
          <w:sz w:val="28"/>
          <w14:textFill>
            <w14:solidFill>
              <w14:schemeClr w14:val="tx1"/>
            </w14:solidFill>
          </w14:textFill>
        </w:rPr>
        <w:tab/>
      </w:r>
      <w:r>
        <w:rPr>
          <w:rFonts w:hint="eastAsia" w:ascii="仿宋_GB2312" w:eastAsia="仿宋_GB2312"/>
          <w:color w:val="000000" w:themeColor="text1"/>
          <w:spacing w:val="10"/>
          <w:sz w:val="28"/>
          <w14:textFill>
            <w14:solidFill>
              <w14:schemeClr w14:val="tx1"/>
            </w14:solidFill>
          </w14:textFill>
        </w:rPr>
        <w:t>检测液位浮球触点通断动作性能是否灵敏并更换；</w:t>
      </w:r>
    </w:p>
    <w:p>
      <w:pPr>
        <w:spacing w:line="360" w:lineRule="auto"/>
        <w:ind w:firstLine="555"/>
        <w:rPr>
          <w:rFonts w:ascii="仿宋_GB2312" w:eastAsia="仿宋_GB2312"/>
          <w:color w:val="000000" w:themeColor="text1"/>
          <w:spacing w:val="10"/>
          <w:sz w:val="28"/>
          <w14:textFill>
            <w14:solidFill>
              <w14:schemeClr w14:val="tx1"/>
            </w14:solidFill>
          </w14:textFill>
        </w:rPr>
      </w:pPr>
      <w:r>
        <w:rPr>
          <w:rFonts w:hint="eastAsia" w:ascii="仿宋_GB2312" w:eastAsia="仿宋_GB2312"/>
          <w:color w:val="000000" w:themeColor="text1"/>
          <w:spacing w:val="10"/>
          <w:sz w:val="28"/>
          <w14:textFill>
            <w14:solidFill>
              <w14:schemeClr w14:val="tx1"/>
            </w14:solidFill>
          </w14:textFill>
        </w:rPr>
        <w:t>（7）</w:t>
      </w:r>
      <w:r>
        <w:rPr>
          <w:rFonts w:ascii="仿宋_GB2312" w:eastAsia="仿宋_GB2312"/>
          <w:color w:val="000000" w:themeColor="text1"/>
          <w:spacing w:val="10"/>
          <w:sz w:val="28"/>
          <w14:textFill>
            <w14:solidFill>
              <w14:schemeClr w14:val="tx1"/>
            </w14:solidFill>
          </w14:textFill>
        </w:rPr>
        <w:tab/>
      </w:r>
      <w:r>
        <w:rPr>
          <w:rFonts w:hint="eastAsia" w:ascii="仿宋_GB2312" w:eastAsia="仿宋_GB2312"/>
          <w:color w:val="000000" w:themeColor="text1"/>
          <w:spacing w:val="10"/>
          <w:sz w:val="28"/>
          <w14:textFill>
            <w14:solidFill>
              <w14:schemeClr w14:val="tx1"/>
            </w14:solidFill>
          </w14:textFill>
        </w:rPr>
        <w:t>检查自耦总成、软管连接、法兰连接是否有漏水现象并进行处理；</w:t>
      </w:r>
    </w:p>
    <w:p>
      <w:pPr>
        <w:spacing w:line="360" w:lineRule="auto"/>
        <w:ind w:firstLine="555"/>
        <w:rPr>
          <w:rFonts w:ascii="仿宋_GB2312" w:eastAsia="仿宋_GB2312"/>
          <w:color w:val="000000" w:themeColor="text1"/>
          <w:spacing w:val="10"/>
          <w:sz w:val="28"/>
          <w14:textFill>
            <w14:solidFill>
              <w14:schemeClr w14:val="tx1"/>
            </w14:solidFill>
          </w14:textFill>
        </w:rPr>
      </w:pPr>
      <w:r>
        <w:rPr>
          <w:rFonts w:hint="eastAsia" w:ascii="仿宋_GB2312" w:eastAsia="仿宋_GB2312"/>
          <w:color w:val="000000" w:themeColor="text1"/>
          <w:spacing w:val="10"/>
          <w:sz w:val="28"/>
          <w14:textFill>
            <w14:solidFill>
              <w14:schemeClr w14:val="tx1"/>
            </w14:solidFill>
          </w14:textFill>
        </w:rPr>
        <w:t>（8）</w:t>
      </w:r>
      <w:r>
        <w:rPr>
          <w:rFonts w:ascii="仿宋_GB2312" w:eastAsia="仿宋_GB2312"/>
          <w:color w:val="000000" w:themeColor="text1"/>
          <w:spacing w:val="10"/>
          <w:sz w:val="28"/>
          <w14:textFill>
            <w14:solidFill>
              <w14:schemeClr w14:val="tx1"/>
            </w14:solidFill>
          </w14:textFill>
        </w:rPr>
        <w:tab/>
      </w:r>
      <w:r>
        <w:rPr>
          <w:rFonts w:hint="eastAsia" w:ascii="仿宋_GB2312" w:eastAsia="仿宋_GB2312"/>
          <w:color w:val="000000" w:themeColor="text1"/>
          <w:spacing w:val="10"/>
          <w:sz w:val="28"/>
          <w14:textFill>
            <w14:solidFill>
              <w14:schemeClr w14:val="tx1"/>
            </w14:solidFill>
          </w14:textFill>
        </w:rPr>
        <w:t>检查单向止回阀是否有回水现象、手动阀门是否有卡顿、漏水现象；</w:t>
      </w:r>
    </w:p>
    <w:p>
      <w:pPr>
        <w:spacing w:line="360" w:lineRule="auto"/>
        <w:ind w:firstLine="555"/>
        <w:rPr>
          <w:rFonts w:ascii="仿宋_GB2312" w:eastAsia="仿宋_GB2312"/>
          <w:color w:val="000000" w:themeColor="text1"/>
          <w:spacing w:val="10"/>
          <w:sz w:val="28"/>
          <w14:textFill>
            <w14:solidFill>
              <w14:schemeClr w14:val="tx1"/>
            </w14:solidFill>
          </w14:textFill>
        </w:rPr>
      </w:pPr>
      <w:r>
        <w:rPr>
          <w:rFonts w:hint="eastAsia" w:ascii="仿宋_GB2312" w:eastAsia="仿宋_GB2312"/>
          <w:color w:val="000000" w:themeColor="text1"/>
          <w:spacing w:val="10"/>
          <w:sz w:val="28"/>
          <w14:textFill>
            <w14:solidFill>
              <w14:schemeClr w14:val="tx1"/>
            </w14:solidFill>
          </w14:textFill>
        </w:rPr>
        <w:t>（9）</w:t>
      </w:r>
      <w:r>
        <w:rPr>
          <w:rFonts w:ascii="仿宋_GB2312" w:eastAsia="仿宋_GB2312"/>
          <w:color w:val="000000" w:themeColor="text1"/>
          <w:spacing w:val="10"/>
          <w:sz w:val="28"/>
          <w14:textFill>
            <w14:solidFill>
              <w14:schemeClr w14:val="tx1"/>
            </w14:solidFill>
          </w14:textFill>
        </w:rPr>
        <w:tab/>
      </w:r>
      <w:r>
        <w:rPr>
          <w:rFonts w:hint="eastAsia" w:ascii="仿宋_GB2312" w:eastAsia="仿宋_GB2312"/>
          <w:color w:val="000000" w:themeColor="text1"/>
          <w:spacing w:val="10"/>
          <w:sz w:val="28"/>
          <w14:textFill>
            <w14:solidFill>
              <w14:schemeClr w14:val="tx1"/>
            </w14:solidFill>
          </w14:textFill>
        </w:rPr>
        <w:t>清除集水井内悬浮杂物；</w:t>
      </w:r>
    </w:p>
    <w:p>
      <w:pPr>
        <w:spacing w:line="360" w:lineRule="auto"/>
        <w:ind w:firstLine="555"/>
        <w:rPr>
          <w:rFonts w:ascii="仿宋_GB2312" w:eastAsia="仿宋_GB2312"/>
          <w:color w:val="000000" w:themeColor="text1"/>
          <w:spacing w:val="10"/>
          <w:sz w:val="28"/>
          <w14:textFill>
            <w14:solidFill>
              <w14:schemeClr w14:val="tx1"/>
            </w14:solidFill>
          </w14:textFill>
        </w:rPr>
      </w:pPr>
      <w:r>
        <w:rPr>
          <w:rFonts w:hint="eastAsia" w:ascii="仿宋_GB2312" w:eastAsia="仿宋_GB2312"/>
          <w:color w:val="000000" w:themeColor="text1"/>
          <w:spacing w:val="10"/>
          <w:sz w:val="28"/>
          <w14:textFill>
            <w14:solidFill>
              <w14:schemeClr w14:val="tx1"/>
            </w14:solidFill>
          </w14:textFill>
        </w:rPr>
        <w:t>（10）</w:t>
      </w:r>
      <w:r>
        <w:rPr>
          <w:rFonts w:ascii="仿宋_GB2312" w:eastAsia="仿宋_GB2312"/>
          <w:color w:val="000000" w:themeColor="text1"/>
          <w:spacing w:val="10"/>
          <w:sz w:val="28"/>
          <w14:textFill>
            <w14:solidFill>
              <w14:schemeClr w14:val="tx1"/>
            </w14:solidFill>
          </w14:textFill>
        </w:rPr>
        <w:t xml:space="preserve"> </w:t>
      </w:r>
      <w:r>
        <w:rPr>
          <w:rFonts w:hint="eastAsia" w:ascii="仿宋_GB2312" w:eastAsia="仿宋_GB2312"/>
          <w:color w:val="000000" w:themeColor="text1"/>
          <w:spacing w:val="10"/>
          <w:sz w:val="28"/>
          <w14:textFill>
            <w14:solidFill>
              <w14:schemeClr w14:val="tx1"/>
            </w14:solidFill>
          </w14:textFill>
        </w:rPr>
        <w:t>对潜水泵、铁质的集水井盖板、金属管道、阀门及配件进行防锈处理。</w:t>
      </w:r>
    </w:p>
    <w:p>
      <w:pPr>
        <w:spacing w:line="360" w:lineRule="auto"/>
        <w:ind w:firstLine="555"/>
        <w:rPr>
          <w:rFonts w:ascii="仿宋_GB2312" w:eastAsia="仿宋_GB2312"/>
          <w:color w:val="000000" w:themeColor="text1"/>
          <w:spacing w:val="10"/>
          <w:sz w:val="28"/>
          <w14:textFill>
            <w14:solidFill>
              <w14:schemeClr w14:val="tx1"/>
            </w14:solidFill>
          </w14:textFill>
        </w:rPr>
      </w:pPr>
      <w:r>
        <w:rPr>
          <w:rFonts w:hint="eastAsia" w:ascii="仿宋_GB2312" w:eastAsia="仿宋_GB2312"/>
          <w:color w:val="000000" w:themeColor="text1"/>
          <w:spacing w:val="10"/>
          <w:sz w:val="28"/>
          <w14:textFill>
            <w14:solidFill>
              <w14:schemeClr w14:val="tx1"/>
            </w14:solidFill>
          </w14:textFill>
        </w:rPr>
        <w:t>②隔油器</w:t>
      </w:r>
    </w:p>
    <w:p>
      <w:pPr>
        <w:spacing w:line="360" w:lineRule="auto"/>
        <w:ind w:firstLine="555"/>
        <w:rPr>
          <w:rFonts w:ascii="仿宋_GB2312" w:eastAsia="仿宋_GB2312"/>
          <w:color w:val="000000" w:themeColor="text1"/>
          <w:spacing w:val="10"/>
          <w:sz w:val="28"/>
          <w14:textFill>
            <w14:solidFill>
              <w14:schemeClr w14:val="tx1"/>
            </w14:solidFill>
          </w14:textFill>
        </w:rPr>
      </w:pPr>
      <w:r>
        <w:rPr>
          <w:rFonts w:hint="eastAsia" w:ascii="仿宋_GB2312" w:eastAsia="仿宋_GB2312"/>
          <w:color w:val="000000" w:themeColor="text1"/>
          <w:spacing w:val="10"/>
          <w:sz w:val="28"/>
          <w14:textFill>
            <w14:solidFill>
              <w14:schemeClr w14:val="tx1"/>
            </w14:solidFill>
          </w14:textFill>
        </w:rPr>
        <w:t>（1）</w:t>
      </w:r>
      <w:r>
        <w:rPr>
          <w:rFonts w:ascii="仿宋_GB2312" w:eastAsia="仿宋_GB2312"/>
          <w:color w:val="000000" w:themeColor="text1"/>
          <w:spacing w:val="10"/>
          <w:sz w:val="28"/>
          <w14:textFill>
            <w14:solidFill>
              <w14:schemeClr w14:val="tx1"/>
            </w14:solidFill>
          </w14:textFill>
        </w:rPr>
        <w:tab/>
      </w:r>
      <w:r>
        <w:rPr>
          <w:rFonts w:hint="eastAsia" w:ascii="仿宋_GB2312" w:eastAsia="仿宋_GB2312"/>
          <w:color w:val="000000" w:themeColor="text1"/>
          <w:spacing w:val="10"/>
          <w:sz w:val="28"/>
          <w14:textFill>
            <w14:solidFill>
              <w14:schemeClr w14:val="tx1"/>
            </w14:solidFill>
          </w14:textFill>
        </w:rPr>
        <w:t>隔油器轴承、刮板的检查维护（刮板至少需更新一次）；</w:t>
      </w:r>
    </w:p>
    <w:p>
      <w:pPr>
        <w:spacing w:line="360" w:lineRule="auto"/>
        <w:ind w:firstLine="555"/>
        <w:rPr>
          <w:rFonts w:ascii="仿宋_GB2312" w:eastAsia="仿宋_GB2312"/>
          <w:color w:val="000000" w:themeColor="text1"/>
          <w:spacing w:val="10"/>
          <w:sz w:val="28"/>
          <w14:textFill>
            <w14:solidFill>
              <w14:schemeClr w14:val="tx1"/>
            </w14:solidFill>
          </w14:textFill>
        </w:rPr>
      </w:pPr>
      <w:r>
        <w:rPr>
          <w:rFonts w:hint="eastAsia" w:ascii="仿宋_GB2312" w:eastAsia="仿宋_GB2312"/>
          <w:color w:val="000000" w:themeColor="text1"/>
          <w:spacing w:val="10"/>
          <w:sz w:val="28"/>
          <w14:textFill>
            <w14:solidFill>
              <w14:schemeClr w14:val="tx1"/>
            </w14:solidFill>
          </w14:textFill>
        </w:rPr>
        <w:t>（2）</w:t>
      </w:r>
      <w:r>
        <w:rPr>
          <w:rFonts w:ascii="仿宋_GB2312" w:eastAsia="仿宋_GB2312"/>
          <w:color w:val="000000" w:themeColor="text1"/>
          <w:spacing w:val="10"/>
          <w:sz w:val="28"/>
          <w14:textFill>
            <w14:solidFill>
              <w14:schemeClr w14:val="tx1"/>
            </w14:solidFill>
          </w14:textFill>
        </w:rPr>
        <w:tab/>
      </w:r>
      <w:r>
        <w:rPr>
          <w:rFonts w:hint="eastAsia" w:ascii="仿宋_GB2312" w:eastAsia="仿宋_GB2312"/>
          <w:color w:val="000000" w:themeColor="text1"/>
          <w:spacing w:val="10"/>
          <w:sz w:val="28"/>
          <w14:textFill>
            <w14:solidFill>
              <w14:schemeClr w14:val="tx1"/>
            </w14:solidFill>
          </w14:textFill>
        </w:rPr>
        <w:t>隔油器进出水检查维护；</w:t>
      </w:r>
    </w:p>
    <w:p>
      <w:pPr>
        <w:spacing w:line="360" w:lineRule="auto"/>
        <w:ind w:firstLine="555"/>
        <w:rPr>
          <w:rFonts w:ascii="仿宋_GB2312" w:eastAsia="仿宋_GB2312"/>
          <w:color w:val="000000" w:themeColor="text1"/>
          <w:spacing w:val="10"/>
          <w:sz w:val="28"/>
          <w14:textFill>
            <w14:solidFill>
              <w14:schemeClr w14:val="tx1"/>
            </w14:solidFill>
          </w14:textFill>
        </w:rPr>
      </w:pPr>
      <w:r>
        <w:rPr>
          <w:rFonts w:hint="eastAsia" w:ascii="仿宋_GB2312" w:eastAsia="仿宋_GB2312"/>
          <w:color w:val="000000" w:themeColor="text1"/>
          <w:spacing w:val="10"/>
          <w:sz w:val="28"/>
          <w14:textFill>
            <w14:solidFill>
              <w14:schemeClr w14:val="tx1"/>
            </w14:solidFill>
          </w14:textFill>
        </w:rPr>
        <w:t>（3）</w:t>
      </w:r>
      <w:r>
        <w:rPr>
          <w:rFonts w:ascii="仿宋_GB2312" w:eastAsia="仿宋_GB2312"/>
          <w:color w:val="000000" w:themeColor="text1"/>
          <w:spacing w:val="10"/>
          <w:sz w:val="28"/>
          <w14:textFill>
            <w14:solidFill>
              <w14:schemeClr w14:val="tx1"/>
            </w14:solidFill>
          </w14:textFill>
        </w:rPr>
        <w:tab/>
      </w:r>
      <w:r>
        <w:rPr>
          <w:rFonts w:hint="eastAsia" w:ascii="仿宋_GB2312" w:eastAsia="仿宋_GB2312"/>
          <w:color w:val="000000" w:themeColor="text1"/>
          <w:spacing w:val="10"/>
          <w:sz w:val="28"/>
          <w14:textFill>
            <w14:solidFill>
              <w14:schemeClr w14:val="tx1"/>
            </w14:solidFill>
          </w14:textFill>
        </w:rPr>
        <w:t>隔油器电机的检查维护；</w:t>
      </w:r>
    </w:p>
    <w:p>
      <w:pPr>
        <w:spacing w:line="360" w:lineRule="auto"/>
        <w:ind w:firstLine="555"/>
        <w:rPr>
          <w:rFonts w:ascii="仿宋_GB2312" w:eastAsia="仿宋_GB2312"/>
          <w:color w:val="000000" w:themeColor="text1"/>
          <w:spacing w:val="10"/>
          <w:sz w:val="28"/>
          <w14:textFill>
            <w14:solidFill>
              <w14:schemeClr w14:val="tx1"/>
            </w14:solidFill>
          </w14:textFill>
        </w:rPr>
      </w:pPr>
      <w:r>
        <w:rPr>
          <w:rFonts w:hint="eastAsia" w:ascii="仿宋_GB2312" w:eastAsia="仿宋_GB2312"/>
          <w:color w:val="000000" w:themeColor="text1"/>
          <w:spacing w:val="10"/>
          <w:sz w:val="28"/>
          <w14:textFill>
            <w14:solidFill>
              <w14:schemeClr w14:val="tx1"/>
            </w14:solidFill>
          </w14:textFill>
        </w:rPr>
        <w:t>（4）</w:t>
      </w:r>
      <w:r>
        <w:rPr>
          <w:rFonts w:ascii="仿宋_GB2312" w:eastAsia="仿宋_GB2312"/>
          <w:color w:val="000000" w:themeColor="text1"/>
          <w:spacing w:val="10"/>
          <w:sz w:val="28"/>
          <w14:textFill>
            <w14:solidFill>
              <w14:schemeClr w14:val="tx1"/>
            </w14:solidFill>
          </w14:textFill>
        </w:rPr>
        <w:tab/>
      </w:r>
      <w:r>
        <w:rPr>
          <w:rFonts w:hint="eastAsia" w:ascii="仿宋_GB2312" w:eastAsia="仿宋_GB2312"/>
          <w:color w:val="000000" w:themeColor="text1"/>
          <w:spacing w:val="10"/>
          <w:sz w:val="28"/>
          <w14:textFill>
            <w14:solidFill>
              <w14:schemeClr w14:val="tx1"/>
            </w14:solidFill>
          </w14:textFill>
        </w:rPr>
        <w:t>隔油器提篮式隔栅的检查维护；</w:t>
      </w:r>
    </w:p>
    <w:p>
      <w:pPr>
        <w:spacing w:line="360" w:lineRule="auto"/>
        <w:ind w:firstLine="555"/>
        <w:rPr>
          <w:rFonts w:ascii="仿宋_GB2312" w:eastAsia="仿宋_GB2312"/>
          <w:color w:val="000000" w:themeColor="text1"/>
          <w:spacing w:val="10"/>
          <w:sz w:val="28"/>
          <w14:textFill>
            <w14:solidFill>
              <w14:schemeClr w14:val="tx1"/>
            </w14:solidFill>
          </w14:textFill>
        </w:rPr>
      </w:pPr>
      <w:r>
        <w:rPr>
          <w:rFonts w:hint="eastAsia" w:ascii="仿宋_GB2312" w:eastAsia="仿宋_GB2312"/>
          <w:color w:val="000000" w:themeColor="text1"/>
          <w:spacing w:val="10"/>
          <w:sz w:val="28"/>
          <w14:textFill>
            <w14:solidFill>
              <w14:schemeClr w14:val="tx1"/>
            </w14:solidFill>
          </w14:textFill>
        </w:rPr>
        <w:t>（5）</w:t>
      </w:r>
      <w:r>
        <w:rPr>
          <w:rFonts w:ascii="仿宋_GB2312" w:eastAsia="仿宋_GB2312"/>
          <w:color w:val="000000" w:themeColor="text1"/>
          <w:spacing w:val="10"/>
          <w:sz w:val="28"/>
          <w14:textFill>
            <w14:solidFill>
              <w14:schemeClr w14:val="tx1"/>
            </w14:solidFill>
          </w14:textFill>
        </w:rPr>
        <w:tab/>
      </w:r>
      <w:r>
        <w:rPr>
          <w:rFonts w:hint="eastAsia" w:ascii="仿宋_GB2312" w:eastAsia="仿宋_GB2312"/>
          <w:color w:val="000000" w:themeColor="text1"/>
          <w:spacing w:val="10"/>
          <w:sz w:val="28"/>
          <w14:textFill>
            <w14:solidFill>
              <w14:schemeClr w14:val="tx1"/>
            </w14:solidFill>
          </w14:textFill>
        </w:rPr>
        <w:t>隔油器控制系统的检查维护；</w:t>
      </w:r>
    </w:p>
    <w:p>
      <w:pPr>
        <w:spacing w:line="360" w:lineRule="auto"/>
        <w:ind w:firstLine="555"/>
        <w:rPr>
          <w:rFonts w:ascii="仿宋_GB2312" w:eastAsia="仿宋_GB2312"/>
          <w:color w:val="000000" w:themeColor="text1"/>
          <w:spacing w:val="10"/>
          <w:sz w:val="28"/>
          <w14:textFill>
            <w14:solidFill>
              <w14:schemeClr w14:val="tx1"/>
            </w14:solidFill>
          </w14:textFill>
        </w:rPr>
      </w:pPr>
      <w:r>
        <w:rPr>
          <w:rFonts w:hint="eastAsia" w:ascii="仿宋_GB2312" w:eastAsia="仿宋_GB2312"/>
          <w:color w:val="000000" w:themeColor="text1"/>
          <w:spacing w:val="10"/>
          <w:sz w:val="28"/>
          <w14:textFill>
            <w14:solidFill>
              <w14:schemeClr w14:val="tx1"/>
            </w14:solidFill>
          </w14:textFill>
        </w:rPr>
        <w:t>（6）</w:t>
      </w:r>
      <w:r>
        <w:rPr>
          <w:rFonts w:ascii="仿宋_GB2312" w:eastAsia="仿宋_GB2312"/>
          <w:color w:val="000000" w:themeColor="text1"/>
          <w:spacing w:val="10"/>
          <w:sz w:val="28"/>
          <w14:textFill>
            <w14:solidFill>
              <w14:schemeClr w14:val="tx1"/>
            </w14:solidFill>
          </w14:textFill>
        </w:rPr>
        <w:tab/>
      </w:r>
      <w:r>
        <w:rPr>
          <w:rFonts w:hint="eastAsia" w:ascii="仿宋_GB2312" w:eastAsia="仿宋_GB2312"/>
          <w:color w:val="000000" w:themeColor="text1"/>
          <w:spacing w:val="10"/>
          <w:sz w:val="28"/>
          <w14:textFill>
            <w14:solidFill>
              <w14:schemeClr w14:val="tx1"/>
            </w14:solidFill>
          </w14:textFill>
        </w:rPr>
        <w:t>隔油器池内的清理；</w:t>
      </w:r>
    </w:p>
    <w:p>
      <w:pPr>
        <w:spacing w:line="360" w:lineRule="auto"/>
        <w:ind w:firstLine="555"/>
        <w:rPr>
          <w:rFonts w:ascii="仿宋_GB2312" w:eastAsia="仿宋_GB2312"/>
          <w:color w:val="000000" w:themeColor="text1"/>
          <w:spacing w:val="10"/>
          <w:sz w:val="28"/>
          <w14:textFill>
            <w14:solidFill>
              <w14:schemeClr w14:val="tx1"/>
            </w14:solidFill>
          </w14:textFill>
        </w:rPr>
      </w:pPr>
      <w:r>
        <w:rPr>
          <w:rFonts w:hint="eastAsia" w:ascii="仿宋_GB2312" w:eastAsia="仿宋_GB2312"/>
          <w:color w:val="000000" w:themeColor="text1"/>
          <w:spacing w:val="10"/>
          <w:sz w:val="28"/>
          <w14:textFill>
            <w14:solidFill>
              <w14:schemeClr w14:val="tx1"/>
            </w14:solidFill>
          </w14:textFill>
        </w:rPr>
        <w:t>（7）</w:t>
      </w:r>
      <w:r>
        <w:rPr>
          <w:rFonts w:ascii="仿宋_GB2312" w:eastAsia="仿宋_GB2312"/>
          <w:color w:val="000000" w:themeColor="text1"/>
          <w:spacing w:val="10"/>
          <w:sz w:val="28"/>
          <w14:textFill>
            <w14:solidFill>
              <w14:schemeClr w14:val="tx1"/>
            </w14:solidFill>
          </w14:textFill>
        </w:rPr>
        <w:t xml:space="preserve">  </w:t>
      </w:r>
      <w:r>
        <w:rPr>
          <w:rFonts w:hint="eastAsia" w:ascii="仿宋_GB2312" w:eastAsia="仿宋_GB2312"/>
          <w:color w:val="000000" w:themeColor="text1"/>
          <w:spacing w:val="10"/>
          <w:sz w:val="28"/>
          <w14:textFill>
            <w14:solidFill>
              <w14:schemeClr w14:val="tx1"/>
            </w14:solidFill>
          </w14:textFill>
        </w:rPr>
        <w:t>根据甲方要求进行防锈处理。</w:t>
      </w:r>
    </w:p>
    <w:p>
      <w:pPr>
        <w:spacing w:line="360" w:lineRule="auto"/>
        <w:ind w:firstLine="555"/>
        <w:rPr>
          <w:rFonts w:ascii="仿宋_GB2312" w:eastAsia="仿宋_GB2312"/>
          <w:color w:val="000000" w:themeColor="text1"/>
          <w:spacing w:val="10"/>
          <w:sz w:val="28"/>
          <w14:textFill>
            <w14:solidFill>
              <w14:schemeClr w14:val="tx1"/>
            </w14:solidFill>
          </w14:textFill>
        </w:rPr>
      </w:pPr>
      <w:r>
        <w:rPr>
          <w:rFonts w:hint="eastAsia" w:ascii="仿宋_GB2312" w:eastAsia="仿宋_GB2312"/>
          <w:color w:val="000000" w:themeColor="text1"/>
          <w:spacing w:val="10"/>
          <w:sz w:val="28"/>
          <w14:textFill>
            <w14:solidFill>
              <w14:schemeClr w14:val="tx1"/>
            </w14:solidFill>
          </w14:textFill>
        </w:rPr>
        <w:t>③控制箱</w:t>
      </w:r>
    </w:p>
    <w:p>
      <w:pPr>
        <w:numPr>
          <w:ilvl w:val="0"/>
          <w:numId w:val="2"/>
        </w:numPr>
        <w:spacing w:line="360" w:lineRule="auto"/>
        <w:ind w:firstLine="555"/>
        <w:rPr>
          <w:rFonts w:ascii="仿宋_GB2312" w:eastAsia="仿宋_GB2312"/>
          <w:color w:val="000000" w:themeColor="text1"/>
          <w:spacing w:val="10"/>
          <w:sz w:val="28"/>
          <w14:textFill>
            <w14:solidFill>
              <w14:schemeClr w14:val="tx1"/>
            </w14:solidFill>
          </w14:textFill>
        </w:rPr>
      </w:pPr>
      <w:r>
        <w:rPr>
          <w:rFonts w:hint="eastAsia" w:ascii="仿宋_GB2312" w:eastAsia="仿宋_GB2312"/>
          <w:color w:val="000000" w:themeColor="text1"/>
          <w:spacing w:val="10"/>
          <w:sz w:val="28"/>
          <w14:textFill>
            <w14:solidFill>
              <w14:schemeClr w14:val="tx1"/>
            </w14:solidFill>
          </w14:textFill>
        </w:rPr>
        <w:t>检查箱内电器元件性能是否影响水泵、隔油器运行，如有影响需进行更换；</w:t>
      </w:r>
    </w:p>
    <w:p>
      <w:pPr>
        <w:numPr>
          <w:ilvl w:val="0"/>
          <w:numId w:val="2"/>
        </w:numPr>
        <w:spacing w:line="360" w:lineRule="auto"/>
        <w:ind w:firstLine="555"/>
        <w:rPr>
          <w:rFonts w:ascii="仿宋_GB2312" w:eastAsia="仿宋_GB2312"/>
          <w:color w:val="000000" w:themeColor="text1"/>
          <w:spacing w:val="10"/>
          <w:sz w:val="28"/>
          <w14:textFill>
            <w14:solidFill>
              <w14:schemeClr w14:val="tx1"/>
            </w14:solidFill>
          </w14:textFill>
        </w:rPr>
      </w:pPr>
      <w:r>
        <w:rPr>
          <w:rFonts w:hint="eastAsia" w:ascii="仿宋_GB2312" w:eastAsia="仿宋_GB2312"/>
          <w:color w:val="000000" w:themeColor="text1"/>
          <w:spacing w:val="10"/>
          <w:sz w:val="28"/>
          <w14:textFill>
            <w14:solidFill>
              <w14:schemeClr w14:val="tx1"/>
            </w14:solidFill>
          </w14:textFill>
        </w:rPr>
        <w:t>检查各个接线端是否有松动并借用工具拧紧处理，接线端子如有损坏进行更换；</w:t>
      </w:r>
    </w:p>
    <w:p>
      <w:pPr>
        <w:numPr>
          <w:ilvl w:val="0"/>
          <w:numId w:val="2"/>
        </w:numPr>
        <w:spacing w:line="360" w:lineRule="auto"/>
        <w:ind w:firstLine="555"/>
        <w:rPr>
          <w:rFonts w:ascii="仿宋_GB2312" w:eastAsia="仿宋_GB2312"/>
          <w:color w:val="000000" w:themeColor="text1"/>
          <w:spacing w:val="10"/>
          <w:sz w:val="28"/>
          <w14:textFill>
            <w14:solidFill>
              <w14:schemeClr w14:val="tx1"/>
            </w14:solidFill>
          </w14:textFill>
        </w:rPr>
      </w:pPr>
      <w:r>
        <w:rPr>
          <w:rFonts w:hint="eastAsia" w:ascii="仿宋_GB2312" w:eastAsia="仿宋_GB2312"/>
          <w:color w:val="000000" w:themeColor="text1"/>
          <w:spacing w:val="10"/>
          <w:sz w:val="28"/>
          <w14:textFill>
            <w14:solidFill>
              <w14:schemeClr w14:val="tx1"/>
            </w14:solidFill>
          </w14:textFill>
        </w:rPr>
        <w:t>检查控制箱主回路、控制回路、潜水泵水下电缆等线材绝缘层是否有破损漏电现象，如有必须进行处理；</w:t>
      </w:r>
    </w:p>
    <w:p>
      <w:pPr>
        <w:numPr>
          <w:ilvl w:val="0"/>
          <w:numId w:val="2"/>
        </w:numPr>
        <w:spacing w:line="360" w:lineRule="auto"/>
        <w:ind w:firstLine="555"/>
        <w:rPr>
          <w:rFonts w:ascii="仿宋_GB2312" w:eastAsia="仿宋_GB2312"/>
          <w:color w:val="000000" w:themeColor="text1"/>
          <w:spacing w:val="10"/>
          <w:sz w:val="28"/>
          <w14:textFill>
            <w14:solidFill>
              <w14:schemeClr w14:val="tx1"/>
            </w14:solidFill>
          </w14:textFill>
        </w:rPr>
      </w:pPr>
      <w:r>
        <w:rPr>
          <w:rFonts w:hint="eastAsia" w:ascii="仿宋_GB2312" w:eastAsia="仿宋_GB2312"/>
          <w:color w:val="000000" w:themeColor="text1"/>
          <w:spacing w:val="10"/>
          <w:sz w:val="28"/>
          <w14:textFill>
            <w14:solidFill>
              <w14:schemeClr w14:val="tx1"/>
            </w14:solidFill>
          </w14:textFill>
        </w:rPr>
        <w:t>检查控制箱各个按钮开关、信号指示灯是否工作正常。</w:t>
      </w:r>
    </w:p>
    <w:p>
      <w:pPr>
        <w:pStyle w:val="12"/>
        <w:spacing w:line="360" w:lineRule="auto"/>
        <w:ind w:left="480" w:firstLine="300" w:firstLineChars="100"/>
        <w:rPr>
          <w:rFonts w:ascii="仿宋_GB2312" w:hAnsi="Calibri" w:eastAsia="仿宋_GB2312" w:cs="Times New Roman"/>
          <w:color w:val="000000" w:themeColor="text1"/>
          <w:spacing w:val="10"/>
          <w:kern w:val="2"/>
          <w:sz w:val="28"/>
          <w14:textFill>
            <w14:solidFill>
              <w14:schemeClr w14:val="tx1"/>
            </w14:solidFill>
          </w14:textFill>
        </w:rPr>
      </w:pPr>
      <w:r>
        <w:rPr>
          <w:rFonts w:hint="eastAsia" w:ascii="仿宋_GB2312" w:hAnsi="Calibri" w:eastAsia="仿宋_GB2312" w:cs="Times New Roman"/>
          <w:color w:val="000000" w:themeColor="text1"/>
          <w:spacing w:val="10"/>
          <w:kern w:val="2"/>
          <w:sz w:val="28"/>
          <w14:textFill>
            <w14:solidFill>
              <w14:schemeClr w14:val="tx1"/>
            </w14:solidFill>
          </w14:textFill>
        </w:rPr>
        <w:t>b)第二年度常规保养</w:t>
      </w:r>
    </w:p>
    <w:p>
      <w:pPr>
        <w:numPr>
          <w:ilvl w:val="255"/>
          <w:numId w:val="0"/>
        </w:numPr>
        <w:spacing w:line="360" w:lineRule="auto"/>
        <w:ind w:firstLine="560" w:firstLineChars="200"/>
        <w:rPr>
          <w:rFonts w:ascii="仿宋_GB2312" w:eastAsia="仿宋_GB2312"/>
          <w:color w:val="000000" w:themeColor="text1"/>
          <w:spacing w:val="10"/>
          <w:sz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乙方在</w:t>
      </w:r>
      <w:r>
        <w:rPr>
          <w:rFonts w:ascii="仿宋_GB2312" w:hAnsi="仿宋_GB2312" w:eastAsia="仿宋_GB2312" w:cs="仿宋_GB2312"/>
          <w:color w:val="000000" w:themeColor="text1"/>
          <w:sz w:val="28"/>
          <w:szCs w:val="28"/>
          <w14:textFill>
            <w14:solidFill>
              <w14:schemeClr w14:val="tx1"/>
            </w14:solidFill>
          </w14:textFill>
        </w:rPr>
        <w:t>2020年9月份开始</w:t>
      </w:r>
      <w:r>
        <w:rPr>
          <w:rFonts w:hint="eastAsia" w:ascii="仿宋_GB2312" w:hAnsi="仿宋_GB2312" w:eastAsia="仿宋_GB2312" w:cs="仿宋_GB2312"/>
          <w:color w:val="000000" w:themeColor="text1"/>
          <w:sz w:val="28"/>
          <w:szCs w:val="28"/>
          <w14:textFill>
            <w14:solidFill>
              <w14:schemeClr w14:val="tx1"/>
            </w14:solidFill>
          </w14:textFill>
        </w:rPr>
        <w:t>，根据甲方实施要求，年底前</w:t>
      </w:r>
      <w:r>
        <w:rPr>
          <w:rFonts w:hint="eastAsia" w:ascii="仿宋_GB2312" w:eastAsia="仿宋_GB2312"/>
          <w:color w:val="000000" w:themeColor="text1"/>
          <w:spacing w:val="10"/>
          <w:sz w:val="28"/>
          <w14:textFill>
            <w14:solidFill>
              <w14:schemeClr w14:val="tx1"/>
            </w14:solidFill>
          </w14:textFill>
        </w:rPr>
        <w:t>完成航站楼地下室及周边集水井潜水泵、隔油器及其相关部件和电控装置的常规保养工作，并完成损坏部件的维修或更换，确保系统运行正常。具体包括：</w:t>
      </w:r>
    </w:p>
    <w:p>
      <w:pPr>
        <w:ind w:firstLine="555"/>
        <w:rPr>
          <w:rFonts w:ascii="仿宋_GB2312" w:eastAsia="仿宋_GB2312"/>
          <w:color w:val="000000" w:themeColor="text1"/>
          <w:spacing w:val="10"/>
          <w:sz w:val="28"/>
          <w14:textFill>
            <w14:solidFill>
              <w14:schemeClr w14:val="tx1"/>
            </w14:solidFill>
          </w14:textFill>
        </w:rPr>
      </w:pPr>
    </w:p>
    <w:p>
      <w:pPr>
        <w:ind w:firstLine="555"/>
        <w:rPr>
          <w:rFonts w:ascii="仿宋_GB2312" w:eastAsia="仿宋_GB2312"/>
          <w:color w:val="000000" w:themeColor="text1"/>
          <w:spacing w:val="10"/>
          <w:sz w:val="28"/>
          <w14:textFill>
            <w14:solidFill>
              <w14:schemeClr w14:val="tx1"/>
            </w14:solidFill>
          </w14:textFill>
        </w:rPr>
      </w:pPr>
      <w:r>
        <w:rPr>
          <w:rFonts w:hint="eastAsia" w:ascii="仿宋_GB2312" w:eastAsia="仿宋_GB2312"/>
          <w:color w:val="000000" w:themeColor="text1"/>
          <w:spacing w:val="10"/>
          <w:sz w:val="28"/>
          <w14:textFill>
            <w14:solidFill>
              <w14:schemeClr w14:val="tx1"/>
            </w14:solidFill>
          </w14:textFill>
        </w:rPr>
        <w:t>①潜水泵</w:t>
      </w:r>
    </w:p>
    <w:p>
      <w:pPr>
        <w:pStyle w:val="12"/>
        <w:spacing w:line="360" w:lineRule="auto"/>
        <w:rPr>
          <w:rFonts w:ascii="仿宋_GB2312" w:hAnsi="Calibri" w:eastAsia="仿宋_GB2312" w:cs="Times New Roman"/>
          <w:color w:val="000000" w:themeColor="text1"/>
          <w:spacing w:val="10"/>
          <w:kern w:val="2"/>
          <w:sz w:val="28"/>
          <w14:textFill>
            <w14:solidFill>
              <w14:schemeClr w14:val="tx1"/>
            </w14:solidFill>
          </w14:textFill>
        </w:rPr>
      </w:pPr>
      <w:r>
        <w:rPr>
          <w:rFonts w:hint="eastAsia" w:ascii="仿宋_GB2312" w:hAnsi="Calibri" w:eastAsia="仿宋_GB2312" w:cs="Times New Roman"/>
          <w:color w:val="000000" w:themeColor="text1"/>
          <w:spacing w:val="10"/>
          <w:kern w:val="2"/>
          <w:sz w:val="28"/>
          <w14:textFill>
            <w14:solidFill>
              <w14:schemeClr w14:val="tx1"/>
            </w14:solidFill>
          </w14:textFill>
        </w:rPr>
        <w:t>　</w:t>
      </w:r>
      <w:r>
        <w:rPr>
          <w:rFonts w:ascii="仿宋_GB2312" w:hAnsi="Calibri" w:eastAsia="仿宋_GB2312" w:cs="Times New Roman"/>
          <w:color w:val="000000" w:themeColor="text1"/>
          <w:spacing w:val="10"/>
          <w:kern w:val="2"/>
          <w:sz w:val="28"/>
          <w14:textFill>
            <w14:solidFill>
              <w14:schemeClr w14:val="tx1"/>
            </w14:solidFill>
          </w14:textFill>
        </w:rPr>
        <w:t xml:space="preserve"> </w:t>
      </w:r>
      <w:r>
        <w:rPr>
          <w:rFonts w:hint="eastAsia" w:ascii="仿宋_GB2312" w:hAnsi="Calibri" w:eastAsia="仿宋_GB2312" w:cs="Times New Roman"/>
          <w:color w:val="000000" w:themeColor="text1"/>
          <w:spacing w:val="10"/>
          <w:kern w:val="2"/>
          <w:sz w:val="28"/>
          <w14:textFill>
            <w14:solidFill>
              <w14:schemeClr w14:val="tx1"/>
            </w14:solidFill>
          </w14:textFill>
        </w:rPr>
        <w:t>（1）检查轴封漏水情况。检查方法：轴封漏水不超过20滴/分，且不呈连线状滴落于地面。</w:t>
      </w:r>
    </w:p>
    <w:p>
      <w:pPr>
        <w:pStyle w:val="12"/>
        <w:spacing w:line="360" w:lineRule="auto"/>
        <w:ind w:firstLine="300" w:firstLineChars="100"/>
        <w:rPr>
          <w:rFonts w:ascii="仿宋_GB2312" w:hAnsi="Calibri" w:eastAsia="仿宋_GB2312" w:cs="Times New Roman"/>
          <w:color w:val="000000" w:themeColor="text1"/>
          <w:spacing w:val="10"/>
          <w:kern w:val="2"/>
          <w:sz w:val="28"/>
          <w14:textFill>
            <w14:solidFill>
              <w14:schemeClr w14:val="tx1"/>
            </w14:solidFill>
          </w14:textFill>
        </w:rPr>
      </w:pPr>
      <w:r>
        <w:rPr>
          <w:rFonts w:hint="eastAsia" w:ascii="仿宋_GB2312" w:hAnsi="Calibri" w:eastAsia="仿宋_GB2312" w:cs="Times New Roman"/>
          <w:color w:val="000000" w:themeColor="text1"/>
          <w:spacing w:val="10"/>
          <w:kern w:val="2"/>
          <w:sz w:val="28"/>
          <w14:textFill>
            <w14:solidFill>
              <w14:schemeClr w14:val="tx1"/>
            </w14:solidFill>
          </w14:textFill>
        </w:rPr>
        <w:t>　（2）电动机运行正常无杂音，机身温度不超过75℃。检查方法：观察，用温感器或用手摸电动机外表不发烫。</w:t>
      </w:r>
    </w:p>
    <w:p>
      <w:pPr>
        <w:pStyle w:val="12"/>
        <w:spacing w:line="360" w:lineRule="auto"/>
        <w:ind w:firstLine="480"/>
        <w:rPr>
          <w:rFonts w:ascii="仿宋_GB2312" w:hAnsi="Calibri" w:eastAsia="仿宋_GB2312" w:cs="Times New Roman"/>
          <w:color w:val="000000" w:themeColor="text1"/>
          <w:spacing w:val="10"/>
          <w:kern w:val="2"/>
          <w:sz w:val="28"/>
          <w14:textFill>
            <w14:solidFill>
              <w14:schemeClr w14:val="tx1"/>
            </w14:solidFill>
          </w14:textFill>
        </w:rPr>
      </w:pPr>
      <w:r>
        <w:rPr>
          <w:rFonts w:hint="eastAsia" w:ascii="仿宋_GB2312" w:hAnsi="Calibri" w:eastAsia="仿宋_GB2312" w:cs="Times New Roman"/>
          <w:color w:val="000000" w:themeColor="text1"/>
          <w:spacing w:val="10"/>
          <w:kern w:val="2"/>
          <w:sz w:val="28"/>
          <w14:textFill>
            <w14:solidFill>
              <w14:schemeClr w14:val="tx1"/>
            </w14:solidFill>
          </w14:textFill>
        </w:rPr>
        <w:t>（3）检查仪表指针是否指示正确。</w:t>
      </w:r>
    </w:p>
    <w:p>
      <w:pPr>
        <w:pStyle w:val="12"/>
        <w:spacing w:line="360" w:lineRule="auto"/>
        <w:ind w:firstLine="480"/>
        <w:rPr>
          <w:rFonts w:ascii="仿宋_GB2312" w:hAnsi="Calibri" w:eastAsia="仿宋_GB2312" w:cs="Times New Roman"/>
          <w:color w:val="000000" w:themeColor="text1"/>
          <w:spacing w:val="10"/>
          <w:kern w:val="2"/>
          <w:sz w:val="28"/>
          <w14:textFill>
            <w14:solidFill>
              <w14:schemeClr w14:val="tx1"/>
            </w14:solidFill>
          </w14:textFill>
        </w:rPr>
      </w:pPr>
      <w:r>
        <w:rPr>
          <w:rFonts w:hint="eastAsia" w:ascii="仿宋_GB2312" w:hAnsi="Calibri" w:eastAsia="仿宋_GB2312" w:cs="Times New Roman"/>
          <w:color w:val="000000" w:themeColor="text1"/>
          <w:spacing w:val="10"/>
          <w:kern w:val="2"/>
          <w:sz w:val="28"/>
          <w14:textFill>
            <w14:solidFill>
              <w14:schemeClr w14:val="tx1"/>
            </w14:solidFill>
          </w14:textFill>
        </w:rPr>
        <w:t>（4）各个阀门的开关应灵活可靠，内外无渗漏。单向阀动作应灵活，阀体内外无漏水。</w:t>
      </w:r>
    </w:p>
    <w:p>
      <w:pPr>
        <w:pStyle w:val="12"/>
        <w:spacing w:line="360" w:lineRule="auto"/>
        <w:ind w:firstLine="480"/>
        <w:rPr>
          <w:rFonts w:ascii="仿宋_GB2312" w:hAnsi="Calibri" w:eastAsia="仿宋_GB2312" w:cs="Times New Roman"/>
          <w:color w:val="000000" w:themeColor="text1"/>
          <w:spacing w:val="10"/>
          <w:kern w:val="2"/>
          <w:sz w:val="28"/>
          <w14:textFill>
            <w14:solidFill>
              <w14:schemeClr w14:val="tx1"/>
            </w14:solidFill>
          </w14:textFill>
        </w:rPr>
      </w:pPr>
      <w:r>
        <w:rPr>
          <w:rFonts w:hint="eastAsia" w:ascii="仿宋_GB2312" w:hAnsi="Calibri" w:eastAsia="仿宋_GB2312" w:cs="Times New Roman"/>
          <w:color w:val="000000" w:themeColor="text1"/>
          <w:spacing w:val="10"/>
          <w:kern w:val="2"/>
          <w:sz w:val="28"/>
          <w14:textFill>
            <w14:solidFill>
              <w14:schemeClr w14:val="tx1"/>
            </w14:solidFill>
          </w14:textFill>
        </w:rPr>
        <w:t>（5）管道及各附件外表整洁美观、无裂纹，油漆应完整无脱落。</w:t>
      </w:r>
    </w:p>
    <w:p>
      <w:pPr>
        <w:pStyle w:val="12"/>
        <w:spacing w:line="360" w:lineRule="auto"/>
        <w:ind w:firstLine="480"/>
        <w:rPr>
          <w:rFonts w:ascii="仿宋_GB2312" w:hAnsi="Calibri" w:eastAsia="仿宋_GB2312" w:cs="Times New Roman"/>
          <w:color w:val="000000" w:themeColor="text1"/>
          <w:spacing w:val="10"/>
          <w:kern w:val="2"/>
          <w:sz w:val="28"/>
          <w14:textFill>
            <w14:solidFill>
              <w14:schemeClr w14:val="tx1"/>
            </w14:solidFill>
          </w14:textFill>
        </w:rPr>
      </w:pPr>
      <w:r>
        <w:rPr>
          <w:rFonts w:hint="eastAsia" w:ascii="仿宋_GB2312" w:hAnsi="Calibri" w:eastAsia="仿宋_GB2312" w:cs="Times New Roman"/>
          <w:color w:val="000000" w:themeColor="text1"/>
          <w:spacing w:val="10"/>
          <w:kern w:val="2"/>
          <w:sz w:val="28"/>
          <w14:textFill>
            <w14:solidFill>
              <w14:schemeClr w14:val="tx1"/>
            </w14:solidFill>
          </w14:textFill>
        </w:rPr>
        <w:t>（6）点动判断水泵转向是否正确，若有误应予更正。</w:t>
      </w:r>
    </w:p>
    <w:p>
      <w:pPr>
        <w:pStyle w:val="12"/>
        <w:spacing w:line="360" w:lineRule="auto"/>
        <w:ind w:firstLine="480"/>
        <w:rPr>
          <w:rFonts w:ascii="仿宋_GB2312" w:hAnsi="Calibri" w:eastAsia="仿宋_GB2312" w:cs="Times New Roman"/>
          <w:color w:val="000000" w:themeColor="text1"/>
          <w:spacing w:val="10"/>
          <w:kern w:val="2"/>
          <w:sz w:val="28"/>
          <w14:textFill>
            <w14:solidFill>
              <w14:schemeClr w14:val="tx1"/>
            </w14:solidFill>
          </w14:textFill>
        </w:rPr>
      </w:pPr>
      <w:r>
        <w:rPr>
          <w:rFonts w:hint="eastAsia" w:ascii="仿宋_GB2312" w:hAnsi="Calibri" w:eastAsia="仿宋_GB2312" w:cs="Times New Roman"/>
          <w:color w:val="000000" w:themeColor="text1"/>
          <w:spacing w:val="10"/>
          <w:kern w:val="2"/>
          <w:sz w:val="28"/>
          <w14:textFill>
            <w14:solidFill>
              <w14:schemeClr w14:val="tx1"/>
            </w14:solidFill>
          </w14:textFill>
        </w:rPr>
        <w:t>（7）检查控制箱。具体操作如下：</w:t>
      </w:r>
    </w:p>
    <w:p>
      <w:pPr>
        <w:pStyle w:val="12"/>
        <w:spacing w:line="360" w:lineRule="auto"/>
        <w:ind w:firstLine="480"/>
        <w:rPr>
          <w:rFonts w:ascii="仿宋_GB2312" w:hAnsi="Calibri" w:eastAsia="仿宋_GB2312" w:cs="Times New Roman"/>
          <w:color w:val="000000" w:themeColor="text1"/>
          <w:spacing w:val="10"/>
          <w:kern w:val="2"/>
          <w:sz w:val="28"/>
          <w14:textFill>
            <w14:solidFill>
              <w14:schemeClr w14:val="tx1"/>
            </w14:solidFill>
          </w14:textFill>
        </w:rPr>
      </w:pPr>
      <w:r>
        <w:rPr>
          <w:rFonts w:hint="eastAsia" w:ascii="仿宋_GB2312" w:hAnsi="Calibri" w:eastAsia="仿宋_GB2312" w:cs="Times New Roman"/>
          <w:color w:val="000000" w:themeColor="text1"/>
          <w:spacing w:val="10"/>
          <w:kern w:val="2"/>
          <w:sz w:val="28"/>
          <w14:textFill>
            <w14:solidFill>
              <w14:schemeClr w14:val="tx1"/>
            </w14:solidFill>
          </w14:textFill>
        </w:rPr>
        <w:t>　　①外观应整洁，铭牌完好，接地连接线良好;</w:t>
      </w:r>
    </w:p>
    <w:p>
      <w:pPr>
        <w:pStyle w:val="12"/>
        <w:spacing w:line="360" w:lineRule="auto"/>
        <w:ind w:firstLine="480"/>
        <w:rPr>
          <w:rFonts w:ascii="仿宋_GB2312" w:hAnsi="Calibri" w:eastAsia="仿宋_GB2312" w:cs="Times New Roman"/>
          <w:color w:val="000000" w:themeColor="text1"/>
          <w:spacing w:val="10"/>
          <w:kern w:val="2"/>
          <w:sz w:val="28"/>
          <w14:textFill>
            <w14:solidFill>
              <w14:schemeClr w14:val="tx1"/>
            </w14:solidFill>
          </w14:textFill>
        </w:rPr>
      </w:pPr>
      <w:r>
        <w:rPr>
          <w:rFonts w:hint="eastAsia" w:ascii="仿宋_GB2312" w:hAnsi="Calibri" w:eastAsia="仿宋_GB2312" w:cs="Times New Roman"/>
          <w:color w:val="000000" w:themeColor="text1"/>
          <w:spacing w:val="10"/>
          <w:kern w:val="2"/>
          <w:sz w:val="28"/>
          <w14:textFill>
            <w14:solidFill>
              <w14:schemeClr w14:val="tx1"/>
            </w14:solidFill>
          </w14:textFill>
        </w:rPr>
        <w:t>　　②外部信号灯、压力表、电流表、电压表是否在正常状态;</w:t>
      </w:r>
    </w:p>
    <w:p>
      <w:pPr>
        <w:pStyle w:val="12"/>
        <w:spacing w:line="360" w:lineRule="auto"/>
        <w:ind w:firstLine="480"/>
        <w:rPr>
          <w:rFonts w:ascii="仿宋_GB2312" w:hAnsi="Calibri" w:eastAsia="仿宋_GB2312" w:cs="Times New Roman"/>
          <w:color w:val="000000" w:themeColor="text1"/>
          <w:spacing w:val="10"/>
          <w:kern w:val="2"/>
          <w:sz w:val="28"/>
          <w14:textFill>
            <w14:solidFill>
              <w14:schemeClr w14:val="tx1"/>
            </w14:solidFill>
          </w14:textFill>
        </w:rPr>
      </w:pPr>
      <w:r>
        <w:rPr>
          <w:rFonts w:hint="eastAsia" w:ascii="仿宋_GB2312" w:hAnsi="Calibri" w:eastAsia="仿宋_GB2312" w:cs="Times New Roman"/>
          <w:color w:val="000000" w:themeColor="text1"/>
          <w:spacing w:val="10"/>
          <w:kern w:val="2"/>
          <w:sz w:val="28"/>
          <w14:textFill>
            <w14:solidFill>
              <w14:schemeClr w14:val="tx1"/>
            </w14:solidFill>
          </w14:textFill>
        </w:rPr>
        <w:t>　　③断开控制箱总电源，检查各转换开关启动是否正常;</w:t>
      </w:r>
    </w:p>
    <w:p>
      <w:pPr>
        <w:pStyle w:val="12"/>
        <w:spacing w:line="360" w:lineRule="auto"/>
        <w:ind w:firstLine="480"/>
        <w:rPr>
          <w:rFonts w:ascii="仿宋_GB2312" w:hAnsi="Calibri" w:eastAsia="仿宋_GB2312" w:cs="Times New Roman"/>
          <w:color w:val="000000" w:themeColor="text1"/>
          <w:spacing w:val="10"/>
          <w:kern w:val="2"/>
          <w:sz w:val="28"/>
          <w14:textFill>
            <w14:solidFill>
              <w14:schemeClr w14:val="tx1"/>
            </w14:solidFill>
          </w14:textFill>
        </w:rPr>
      </w:pPr>
      <w:r>
        <w:rPr>
          <w:rFonts w:hint="eastAsia" w:ascii="仿宋_GB2312" w:hAnsi="Calibri" w:eastAsia="仿宋_GB2312" w:cs="Times New Roman"/>
          <w:color w:val="000000" w:themeColor="text1"/>
          <w:spacing w:val="10"/>
          <w:kern w:val="2"/>
          <w:sz w:val="28"/>
          <w14:textFill>
            <w14:solidFill>
              <w14:schemeClr w14:val="tx1"/>
            </w14:solidFill>
          </w14:textFill>
        </w:rPr>
        <w:t>　　④检查柜内电气开关、接触器、继电器等电气元件的接线螺丝是否紧固;</w:t>
      </w:r>
    </w:p>
    <w:p>
      <w:pPr>
        <w:pStyle w:val="12"/>
        <w:spacing w:line="360" w:lineRule="auto"/>
        <w:ind w:firstLine="480"/>
        <w:rPr>
          <w:rFonts w:ascii="仿宋_GB2312" w:hAnsi="Calibri" w:eastAsia="仿宋_GB2312" w:cs="Times New Roman"/>
          <w:color w:val="000000" w:themeColor="text1"/>
          <w:spacing w:val="10"/>
          <w:kern w:val="2"/>
          <w:sz w:val="28"/>
          <w14:textFill>
            <w14:solidFill>
              <w14:schemeClr w14:val="tx1"/>
            </w14:solidFill>
          </w14:textFill>
        </w:rPr>
      </w:pPr>
      <w:r>
        <w:rPr>
          <w:rFonts w:hint="eastAsia" w:ascii="仿宋_GB2312" w:hAnsi="Calibri" w:eastAsia="仿宋_GB2312" w:cs="Times New Roman"/>
          <w:color w:val="000000" w:themeColor="text1"/>
          <w:spacing w:val="10"/>
          <w:kern w:val="2"/>
          <w:sz w:val="28"/>
          <w14:textFill>
            <w14:solidFill>
              <w14:schemeClr w14:val="tx1"/>
            </w14:solidFill>
          </w14:textFill>
        </w:rPr>
        <w:t>　　⑤点动判断水泵运转方向是否正确，若有误予以更正;</w:t>
      </w:r>
    </w:p>
    <w:p>
      <w:pPr>
        <w:pStyle w:val="12"/>
        <w:spacing w:line="360" w:lineRule="auto"/>
        <w:ind w:firstLine="480"/>
        <w:rPr>
          <w:rFonts w:ascii="仿宋_GB2312" w:hAnsi="Calibri" w:eastAsia="仿宋_GB2312" w:cs="Times New Roman"/>
          <w:color w:val="000000" w:themeColor="text1"/>
          <w:spacing w:val="10"/>
          <w:kern w:val="2"/>
          <w:sz w:val="28"/>
          <w14:textFill>
            <w14:solidFill>
              <w14:schemeClr w14:val="tx1"/>
            </w14:solidFill>
          </w14:textFill>
        </w:rPr>
      </w:pPr>
      <w:r>
        <w:rPr>
          <w:rFonts w:hint="eastAsia" w:ascii="仿宋_GB2312" w:hAnsi="Calibri" w:eastAsia="仿宋_GB2312" w:cs="Times New Roman"/>
          <w:color w:val="000000" w:themeColor="text1"/>
          <w:spacing w:val="10"/>
          <w:kern w:val="2"/>
          <w:sz w:val="28"/>
          <w14:textFill>
            <w14:solidFill>
              <w14:schemeClr w14:val="tx1"/>
            </w14:solidFill>
          </w14:textFill>
        </w:rPr>
        <w:t>　　⑥清洁控制箱内外灰尘，用吸尘器或毛刷除尘，柜外用抹布擦拭。</w:t>
      </w:r>
    </w:p>
    <w:p>
      <w:pPr>
        <w:pStyle w:val="12"/>
        <w:spacing w:line="360" w:lineRule="auto"/>
        <w:ind w:firstLine="480"/>
        <w:rPr>
          <w:rFonts w:ascii="仿宋_GB2312" w:hAnsi="Calibri" w:eastAsia="仿宋_GB2312" w:cs="Times New Roman"/>
          <w:color w:val="000000" w:themeColor="text1"/>
          <w:spacing w:val="10"/>
          <w:kern w:val="2"/>
          <w:sz w:val="28"/>
          <w14:textFill>
            <w14:solidFill>
              <w14:schemeClr w14:val="tx1"/>
            </w14:solidFill>
          </w14:textFill>
        </w:rPr>
      </w:pPr>
      <w:r>
        <w:rPr>
          <w:rFonts w:hint="eastAsia" w:ascii="仿宋_GB2312" w:hAnsi="Calibri" w:eastAsia="仿宋_GB2312" w:cs="Times New Roman"/>
          <w:color w:val="000000" w:themeColor="text1"/>
          <w:spacing w:val="10"/>
          <w:kern w:val="2"/>
          <w:sz w:val="28"/>
          <w14:textFill>
            <w14:solidFill>
              <w14:schemeClr w14:val="tx1"/>
            </w14:solidFill>
          </w14:textFill>
        </w:rPr>
        <w:t>（8）检查阀门并添加润滑油，确保阀门开启灵活，关闭紧密无漏水。</w:t>
      </w:r>
    </w:p>
    <w:p>
      <w:pPr>
        <w:pStyle w:val="12"/>
        <w:spacing w:line="360" w:lineRule="auto"/>
        <w:ind w:firstLine="480"/>
        <w:rPr>
          <w:rFonts w:ascii="仿宋_GB2312" w:hAnsi="Calibri" w:eastAsia="仿宋_GB2312" w:cs="Times New Roman"/>
          <w:color w:val="000000" w:themeColor="text1"/>
          <w:spacing w:val="10"/>
          <w:kern w:val="2"/>
          <w:sz w:val="28"/>
          <w14:textFill>
            <w14:solidFill>
              <w14:schemeClr w14:val="tx1"/>
            </w14:solidFill>
          </w14:textFill>
        </w:rPr>
      </w:pPr>
      <w:r>
        <w:rPr>
          <w:rFonts w:hint="eastAsia" w:ascii="仿宋_GB2312" w:hAnsi="Calibri" w:eastAsia="仿宋_GB2312" w:cs="Times New Roman"/>
          <w:color w:val="000000" w:themeColor="text1"/>
          <w:spacing w:val="10"/>
          <w:kern w:val="2"/>
          <w:sz w:val="28"/>
          <w14:textFill>
            <w14:solidFill>
              <w14:schemeClr w14:val="tx1"/>
            </w14:solidFill>
          </w14:textFill>
        </w:rPr>
        <w:t>（9）转动平时不用的阀门开启备用阀。</w:t>
      </w:r>
    </w:p>
    <w:p>
      <w:pPr>
        <w:pStyle w:val="12"/>
        <w:spacing w:line="360" w:lineRule="auto"/>
        <w:ind w:firstLine="480"/>
        <w:rPr>
          <w:rFonts w:ascii="仿宋_GB2312" w:hAnsi="Calibri" w:eastAsia="仿宋_GB2312" w:cs="Times New Roman"/>
          <w:color w:val="000000" w:themeColor="text1"/>
          <w:spacing w:val="10"/>
          <w:kern w:val="2"/>
          <w:sz w:val="28"/>
          <w14:textFill>
            <w14:solidFill>
              <w14:schemeClr w14:val="tx1"/>
            </w14:solidFill>
          </w14:textFill>
        </w:rPr>
      </w:pPr>
      <w:r>
        <w:rPr>
          <w:rFonts w:hint="eastAsia" w:ascii="仿宋_GB2312" w:hAnsi="Calibri" w:eastAsia="仿宋_GB2312" w:cs="Times New Roman"/>
          <w:color w:val="000000" w:themeColor="text1"/>
          <w:spacing w:val="10"/>
          <w:kern w:val="2"/>
          <w:sz w:val="28"/>
          <w14:textFill>
            <w14:solidFill>
              <w14:schemeClr w14:val="tx1"/>
            </w14:solidFill>
          </w14:textFill>
        </w:rPr>
        <w:t>（10）外部清洁，并紧固所有螺栓、螺母。</w:t>
      </w:r>
    </w:p>
    <w:p>
      <w:pPr>
        <w:pStyle w:val="12"/>
        <w:spacing w:line="360" w:lineRule="auto"/>
        <w:ind w:firstLine="480"/>
        <w:rPr>
          <w:rFonts w:ascii="仿宋_GB2312" w:hAnsi="Calibri" w:eastAsia="仿宋_GB2312" w:cs="Times New Roman"/>
          <w:color w:val="000000" w:themeColor="text1"/>
          <w:spacing w:val="10"/>
          <w:kern w:val="2"/>
          <w:sz w:val="28"/>
          <w14:textFill>
            <w14:solidFill>
              <w14:schemeClr w14:val="tx1"/>
            </w14:solidFill>
          </w14:textFill>
        </w:rPr>
      </w:pPr>
      <w:r>
        <w:rPr>
          <w:rFonts w:hint="eastAsia" w:ascii="仿宋_GB2312" w:hAnsi="Calibri" w:eastAsia="仿宋_GB2312" w:cs="Times New Roman"/>
          <w:color w:val="000000" w:themeColor="text1"/>
          <w:spacing w:val="10"/>
          <w:kern w:val="2"/>
          <w:sz w:val="28"/>
          <w14:textFill>
            <w14:solidFill>
              <w14:schemeClr w14:val="tx1"/>
            </w14:solidFill>
          </w14:textFill>
        </w:rPr>
        <w:t>（11）对各集水井、潜水泵进行重点检查，确保设备在大雨、暴雨时能正常运行。</w:t>
      </w:r>
    </w:p>
    <w:p>
      <w:pPr>
        <w:pStyle w:val="12"/>
        <w:spacing w:line="360" w:lineRule="auto"/>
        <w:ind w:firstLine="480"/>
        <w:rPr>
          <w:rFonts w:ascii="仿宋_GB2312" w:hAnsi="Calibri" w:eastAsia="仿宋_GB2312" w:cs="Times New Roman"/>
          <w:color w:val="000000" w:themeColor="text1"/>
          <w:spacing w:val="10"/>
          <w:kern w:val="2"/>
          <w:sz w:val="28"/>
          <w14:textFill>
            <w14:solidFill>
              <w14:schemeClr w14:val="tx1"/>
            </w14:solidFill>
          </w14:textFill>
        </w:rPr>
      </w:pPr>
      <w:r>
        <w:rPr>
          <w:rFonts w:hint="eastAsia" w:ascii="仿宋_GB2312" w:hAnsi="Calibri" w:eastAsia="仿宋_GB2312" w:cs="Times New Roman"/>
          <w:color w:val="000000" w:themeColor="text1"/>
          <w:spacing w:val="10"/>
          <w:kern w:val="2"/>
          <w:sz w:val="28"/>
          <w14:textFill>
            <w14:solidFill>
              <w14:schemeClr w14:val="tx1"/>
            </w14:solidFill>
          </w14:textFill>
        </w:rPr>
        <w:t>（12）每个月定期检查一次并做好表格形式检查记录及现场图片，一个季度汇总递交。</w:t>
      </w:r>
    </w:p>
    <w:p>
      <w:pPr>
        <w:spacing w:line="360" w:lineRule="auto"/>
        <w:ind w:firstLine="555"/>
        <w:rPr>
          <w:rFonts w:ascii="仿宋_GB2312" w:eastAsia="仿宋_GB2312"/>
          <w:color w:val="000000" w:themeColor="text1"/>
          <w:spacing w:val="10"/>
          <w:sz w:val="28"/>
          <w14:textFill>
            <w14:solidFill>
              <w14:schemeClr w14:val="tx1"/>
            </w14:solidFill>
          </w14:textFill>
        </w:rPr>
      </w:pPr>
      <w:r>
        <w:rPr>
          <w:rFonts w:hint="eastAsia" w:ascii="仿宋_GB2312" w:eastAsia="仿宋_GB2312"/>
          <w:color w:val="000000" w:themeColor="text1"/>
          <w:spacing w:val="10"/>
          <w:sz w:val="28"/>
          <w14:textFill>
            <w14:solidFill>
              <w14:schemeClr w14:val="tx1"/>
            </w14:solidFill>
          </w14:textFill>
        </w:rPr>
        <w:t>②隔油器</w:t>
      </w:r>
    </w:p>
    <w:p>
      <w:pPr>
        <w:spacing w:line="360" w:lineRule="auto"/>
        <w:ind w:firstLine="555"/>
        <w:rPr>
          <w:rFonts w:ascii="仿宋_GB2312" w:eastAsia="仿宋_GB2312"/>
          <w:color w:val="000000" w:themeColor="text1"/>
          <w:spacing w:val="10"/>
          <w:sz w:val="28"/>
          <w14:textFill>
            <w14:solidFill>
              <w14:schemeClr w14:val="tx1"/>
            </w14:solidFill>
          </w14:textFill>
        </w:rPr>
      </w:pPr>
      <w:r>
        <w:rPr>
          <w:rFonts w:hint="eastAsia" w:ascii="仿宋_GB2312" w:eastAsia="仿宋_GB2312"/>
          <w:color w:val="000000" w:themeColor="text1"/>
          <w:spacing w:val="10"/>
          <w:sz w:val="28"/>
          <w14:textFill>
            <w14:solidFill>
              <w14:schemeClr w14:val="tx1"/>
            </w14:solidFill>
          </w14:textFill>
        </w:rPr>
        <w:t>（1）</w:t>
      </w:r>
      <w:r>
        <w:rPr>
          <w:rFonts w:ascii="仿宋_GB2312" w:eastAsia="仿宋_GB2312"/>
          <w:color w:val="000000" w:themeColor="text1"/>
          <w:spacing w:val="10"/>
          <w:sz w:val="28"/>
          <w14:textFill>
            <w14:solidFill>
              <w14:schemeClr w14:val="tx1"/>
            </w14:solidFill>
          </w14:textFill>
        </w:rPr>
        <w:tab/>
      </w:r>
      <w:r>
        <w:rPr>
          <w:rFonts w:hint="eastAsia" w:ascii="仿宋_GB2312" w:eastAsia="仿宋_GB2312"/>
          <w:color w:val="000000" w:themeColor="text1"/>
          <w:spacing w:val="10"/>
          <w:sz w:val="28"/>
          <w14:textFill>
            <w14:solidFill>
              <w14:schemeClr w14:val="tx1"/>
            </w14:solidFill>
          </w14:textFill>
        </w:rPr>
        <w:t>隔油器轴承、刮板的检查维护（刮板至少需更新一次）；</w:t>
      </w:r>
    </w:p>
    <w:p>
      <w:pPr>
        <w:spacing w:line="360" w:lineRule="auto"/>
        <w:ind w:firstLine="555"/>
        <w:rPr>
          <w:rFonts w:ascii="仿宋_GB2312" w:eastAsia="仿宋_GB2312"/>
          <w:color w:val="000000" w:themeColor="text1"/>
          <w:spacing w:val="10"/>
          <w:sz w:val="28"/>
          <w14:textFill>
            <w14:solidFill>
              <w14:schemeClr w14:val="tx1"/>
            </w14:solidFill>
          </w14:textFill>
        </w:rPr>
      </w:pPr>
      <w:r>
        <w:rPr>
          <w:rFonts w:hint="eastAsia" w:ascii="仿宋_GB2312" w:eastAsia="仿宋_GB2312"/>
          <w:color w:val="000000" w:themeColor="text1"/>
          <w:spacing w:val="10"/>
          <w:sz w:val="28"/>
          <w14:textFill>
            <w14:solidFill>
              <w14:schemeClr w14:val="tx1"/>
            </w14:solidFill>
          </w14:textFill>
        </w:rPr>
        <w:t>（2）</w:t>
      </w:r>
      <w:r>
        <w:rPr>
          <w:rFonts w:ascii="仿宋_GB2312" w:eastAsia="仿宋_GB2312"/>
          <w:color w:val="000000" w:themeColor="text1"/>
          <w:spacing w:val="10"/>
          <w:sz w:val="28"/>
          <w14:textFill>
            <w14:solidFill>
              <w14:schemeClr w14:val="tx1"/>
            </w14:solidFill>
          </w14:textFill>
        </w:rPr>
        <w:tab/>
      </w:r>
      <w:r>
        <w:rPr>
          <w:rFonts w:hint="eastAsia" w:ascii="仿宋_GB2312" w:eastAsia="仿宋_GB2312"/>
          <w:color w:val="000000" w:themeColor="text1"/>
          <w:spacing w:val="10"/>
          <w:sz w:val="28"/>
          <w14:textFill>
            <w14:solidFill>
              <w14:schemeClr w14:val="tx1"/>
            </w14:solidFill>
          </w14:textFill>
        </w:rPr>
        <w:t>隔油器进出水检查维护；</w:t>
      </w:r>
    </w:p>
    <w:p>
      <w:pPr>
        <w:spacing w:line="360" w:lineRule="auto"/>
        <w:ind w:firstLine="555"/>
        <w:rPr>
          <w:rFonts w:ascii="仿宋_GB2312" w:eastAsia="仿宋_GB2312"/>
          <w:color w:val="000000" w:themeColor="text1"/>
          <w:spacing w:val="10"/>
          <w:sz w:val="28"/>
          <w14:textFill>
            <w14:solidFill>
              <w14:schemeClr w14:val="tx1"/>
            </w14:solidFill>
          </w14:textFill>
        </w:rPr>
      </w:pPr>
      <w:r>
        <w:rPr>
          <w:rFonts w:hint="eastAsia" w:ascii="仿宋_GB2312" w:eastAsia="仿宋_GB2312"/>
          <w:color w:val="000000" w:themeColor="text1"/>
          <w:spacing w:val="10"/>
          <w:sz w:val="28"/>
          <w14:textFill>
            <w14:solidFill>
              <w14:schemeClr w14:val="tx1"/>
            </w14:solidFill>
          </w14:textFill>
        </w:rPr>
        <w:t>（3）</w:t>
      </w:r>
      <w:r>
        <w:rPr>
          <w:rFonts w:ascii="仿宋_GB2312" w:eastAsia="仿宋_GB2312"/>
          <w:color w:val="000000" w:themeColor="text1"/>
          <w:spacing w:val="10"/>
          <w:sz w:val="28"/>
          <w14:textFill>
            <w14:solidFill>
              <w14:schemeClr w14:val="tx1"/>
            </w14:solidFill>
          </w14:textFill>
        </w:rPr>
        <w:tab/>
      </w:r>
      <w:r>
        <w:rPr>
          <w:rFonts w:hint="eastAsia" w:ascii="仿宋_GB2312" w:eastAsia="仿宋_GB2312"/>
          <w:color w:val="000000" w:themeColor="text1"/>
          <w:spacing w:val="10"/>
          <w:sz w:val="28"/>
          <w14:textFill>
            <w14:solidFill>
              <w14:schemeClr w14:val="tx1"/>
            </w14:solidFill>
          </w14:textFill>
        </w:rPr>
        <w:t>隔油器电机的检查维护；</w:t>
      </w:r>
    </w:p>
    <w:p>
      <w:pPr>
        <w:spacing w:line="360" w:lineRule="auto"/>
        <w:ind w:firstLine="555"/>
        <w:rPr>
          <w:rFonts w:ascii="仿宋_GB2312" w:eastAsia="仿宋_GB2312"/>
          <w:color w:val="000000" w:themeColor="text1"/>
          <w:spacing w:val="10"/>
          <w:sz w:val="28"/>
          <w14:textFill>
            <w14:solidFill>
              <w14:schemeClr w14:val="tx1"/>
            </w14:solidFill>
          </w14:textFill>
        </w:rPr>
      </w:pPr>
      <w:r>
        <w:rPr>
          <w:rFonts w:hint="eastAsia" w:ascii="仿宋_GB2312" w:eastAsia="仿宋_GB2312"/>
          <w:color w:val="000000" w:themeColor="text1"/>
          <w:spacing w:val="10"/>
          <w:sz w:val="28"/>
          <w14:textFill>
            <w14:solidFill>
              <w14:schemeClr w14:val="tx1"/>
            </w14:solidFill>
          </w14:textFill>
        </w:rPr>
        <w:t>（4）</w:t>
      </w:r>
      <w:r>
        <w:rPr>
          <w:rFonts w:ascii="仿宋_GB2312" w:eastAsia="仿宋_GB2312"/>
          <w:color w:val="000000" w:themeColor="text1"/>
          <w:spacing w:val="10"/>
          <w:sz w:val="28"/>
          <w14:textFill>
            <w14:solidFill>
              <w14:schemeClr w14:val="tx1"/>
            </w14:solidFill>
          </w14:textFill>
        </w:rPr>
        <w:tab/>
      </w:r>
      <w:r>
        <w:rPr>
          <w:rFonts w:hint="eastAsia" w:ascii="仿宋_GB2312" w:eastAsia="仿宋_GB2312"/>
          <w:color w:val="000000" w:themeColor="text1"/>
          <w:spacing w:val="10"/>
          <w:sz w:val="28"/>
          <w14:textFill>
            <w14:solidFill>
              <w14:schemeClr w14:val="tx1"/>
            </w14:solidFill>
          </w14:textFill>
        </w:rPr>
        <w:t>隔油器提篮式隔栅的检查维护；</w:t>
      </w:r>
    </w:p>
    <w:p>
      <w:pPr>
        <w:spacing w:line="360" w:lineRule="auto"/>
        <w:ind w:firstLine="555"/>
        <w:rPr>
          <w:rFonts w:ascii="仿宋_GB2312" w:eastAsia="仿宋_GB2312"/>
          <w:color w:val="000000" w:themeColor="text1"/>
          <w:spacing w:val="10"/>
          <w:sz w:val="28"/>
          <w14:textFill>
            <w14:solidFill>
              <w14:schemeClr w14:val="tx1"/>
            </w14:solidFill>
          </w14:textFill>
        </w:rPr>
      </w:pPr>
      <w:r>
        <w:rPr>
          <w:rFonts w:hint="eastAsia" w:ascii="仿宋_GB2312" w:eastAsia="仿宋_GB2312"/>
          <w:color w:val="000000" w:themeColor="text1"/>
          <w:spacing w:val="10"/>
          <w:sz w:val="28"/>
          <w14:textFill>
            <w14:solidFill>
              <w14:schemeClr w14:val="tx1"/>
            </w14:solidFill>
          </w14:textFill>
        </w:rPr>
        <w:t>（5）</w:t>
      </w:r>
      <w:r>
        <w:rPr>
          <w:rFonts w:ascii="仿宋_GB2312" w:eastAsia="仿宋_GB2312"/>
          <w:color w:val="000000" w:themeColor="text1"/>
          <w:spacing w:val="10"/>
          <w:sz w:val="28"/>
          <w14:textFill>
            <w14:solidFill>
              <w14:schemeClr w14:val="tx1"/>
            </w14:solidFill>
          </w14:textFill>
        </w:rPr>
        <w:tab/>
      </w:r>
      <w:r>
        <w:rPr>
          <w:rFonts w:hint="eastAsia" w:ascii="仿宋_GB2312" w:eastAsia="仿宋_GB2312"/>
          <w:color w:val="000000" w:themeColor="text1"/>
          <w:spacing w:val="10"/>
          <w:sz w:val="28"/>
          <w14:textFill>
            <w14:solidFill>
              <w14:schemeClr w14:val="tx1"/>
            </w14:solidFill>
          </w14:textFill>
        </w:rPr>
        <w:t>隔油器控制系统的检查维护；</w:t>
      </w:r>
    </w:p>
    <w:p>
      <w:pPr>
        <w:spacing w:line="360" w:lineRule="auto"/>
        <w:ind w:firstLine="555"/>
        <w:rPr>
          <w:rFonts w:ascii="仿宋_GB2312" w:eastAsia="仿宋_GB2312"/>
          <w:color w:val="000000" w:themeColor="text1"/>
          <w:spacing w:val="10"/>
          <w:sz w:val="28"/>
          <w14:textFill>
            <w14:solidFill>
              <w14:schemeClr w14:val="tx1"/>
            </w14:solidFill>
          </w14:textFill>
        </w:rPr>
      </w:pPr>
      <w:r>
        <w:rPr>
          <w:rFonts w:hint="eastAsia" w:ascii="仿宋_GB2312" w:eastAsia="仿宋_GB2312"/>
          <w:color w:val="000000" w:themeColor="text1"/>
          <w:spacing w:val="10"/>
          <w:sz w:val="28"/>
          <w14:textFill>
            <w14:solidFill>
              <w14:schemeClr w14:val="tx1"/>
            </w14:solidFill>
          </w14:textFill>
        </w:rPr>
        <w:t>（6）</w:t>
      </w:r>
      <w:r>
        <w:rPr>
          <w:rFonts w:ascii="仿宋_GB2312" w:eastAsia="仿宋_GB2312"/>
          <w:color w:val="000000" w:themeColor="text1"/>
          <w:spacing w:val="10"/>
          <w:sz w:val="28"/>
          <w14:textFill>
            <w14:solidFill>
              <w14:schemeClr w14:val="tx1"/>
            </w14:solidFill>
          </w14:textFill>
        </w:rPr>
        <w:tab/>
      </w:r>
      <w:r>
        <w:rPr>
          <w:rFonts w:hint="eastAsia" w:ascii="仿宋_GB2312" w:eastAsia="仿宋_GB2312"/>
          <w:color w:val="000000" w:themeColor="text1"/>
          <w:spacing w:val="10"/>
          <w:sz w:val="28"/>
          <w14:textFill>
            <w14:solidFill>
              <w14:schemeClr w14:val="tx1"/>
            </w14:solidFill>
          </w14:textFill>
        </w:rPr>
        <w:t>隔油器池内的清理；</w:t>
      </w:r>
    </w:p>
    <w:p>
      <w:pPr>
        <w:spacing w:line="360" w:lineRule="auto"/>
        <w:ind w:firstLine="555"/>
        <w:rPr>
          <w:rFonts w:ascii="仿宋_GB2312" w:eastAsia="仿宋_GB2312"/>
          <w:color w:val="000000" w:themeColor="text1"/>
          <w:spacing w:val="10"/>
          <w:sz w:val="28"/>
          <w14:textFill>
            <w14:solidFill>
              <w14:schemeClr w14:val="tx1"/>
            </w14:solidFill>
          </w14:textFill>
        </w:rPr>
      </w:pPr>
      <w:r>
        <w:rPr>
          <w:rFonts w:hint="eastAsia" w:ascii="仿宋_GB2312" w:eastAsia="仿宋_GB2312"/>
          <w:color w:val="000000" w:themeColor="text1"/>
          <w:spacing w:val="10"/>
          <w:sz w:val="28"/>
          <w14:textFill>
            <w14:solidFill>
              <w14:schemeClr w14:val="tx1"/>
            </w14:solidFill>
          </w14:textFill>
        </w:rPr>
        <w:t>（7）</w:t>
      </w:r>
      <w:r>
        <w:rPr>
          <w:rFonts w:ascii="仿宋_GB2312" w:eastAsia="仿宋_GB2312"/>
          <w:color w:val="000000" w:themeColor="text1"/>
          <w:spacing w:val="10"/>
          <w:sz w:val="28"/>
          <w14:textFill>
            <w14:solidFill>
              <w14:schemeClr w14:val="tx1"/>
            </w14:solidFill>
          </w14:textFill>
        </w:rPr>
        <w:t xml:space="preserve">  </w:t>
      </w:r>
      <w:r>
        <w:rPr>
          <w:rFonts w:hint="eastAsia" w:ascii="仿宋_GB2312" w:eastAsia="仿宋_GB2312"/>
          <w:color w:val="000000" w:themeColor="text1"/>
          <w:spacing w:val="10"/>
          <w:sz w:val="28"/>
          <w14:textFill>
            <w14:solidFill>
              <w14:schemeClr w14:val="tx1"/>
            </w14:solidFill>
          </w14:textFill>
        </w:rPr>
        <w:t>根据甲方要求进行防锈处理。</w:t>
      </w:r>
    </w:p>
    <w:p>
      <w:pPr>
        <w:pStyle w:val="12"/>
        <w:spacing w:line="360" w:lineRule="auto"/>
        <w:ind w:left="480"/>
        <w:rPr>
          <w:rFonts w:ascii="仿宋_GB2312" w:hAnsi="Calibri" w:eastAsia="仿宋_GB2312" w:cs="Times New Roman"/>
          <w:color w:val="000000" w:themeColor="text1"/>
          <w:spacing w:val="10"/>
          <w:kern w:val="2"/>
          <w:sz w:val="28"/>
          <w14:textFill>
            <w14:solidFill>
              <w14:schemeClr w14:val="tx1"/>
            </w14:solidFill>
          </w14:textFill>
        </w:rPr>
      </w:pPr>
      <w:r>
        <w:rPr>
          <w:rFonts w:hint="eastAsia" w:ascii="仿宋_GB2312" w:hAnsi="Calibri" w:eastAsia="仿宋_GB2312" w:cs="Times New Roman"/>
          <w:color w:val="000000" w:themeColor="text1"/>
          <w:spacing w:val="10"/>
          <w:kern w:val="2"/>
          <w:sz w:val="28"/>
          <w14:textFill>
            <w14:solidFill>
              <w14:schemeClr w14:val="tx1"/>
            </w14:solidFill>
          </w14:textFill>
        </w:rPr>
        <w:t>c)第三年度为潜水泵、隔油器周期性维护保养</w:t>
      </w:r>
    </w:p>
    <w:p>
      <w:pPr>
        <w:pStyle w:val="12"/>
        <w:spacing w:line="360" w:lineRule="auto"/>
        <w:ind w:firstLine="480"/>
        <w:rPr>
          <w:rFonts w:ascii="仿宋_GB2312" w:hAnsi="Calibri" w:eastAsia="仿宋_GB2312" w:cs="Times New Roman"/>
          <w:color w:val="000000" w:themeColor="text1"/>
          <w:spacing w:val="10"/>
          <w:kern w:val="2"/>
          <w:sz w:val="28"/>
          <w14:textFill>
            <w14:solidFill>
              <w14:schemeClr w14:val="tx1"/>
            </w14:solidFill>
          </w14:textFill>
        </w:rPr>
      </w:pPr>
      <w:r>
        <w:rPr>
          <w:rFonts w:hint="eastAsia" w:ascii="仿宋_GB2312" w:hAnsi="Calibri" w:eastAsia="仿宋_GB2312" w:cs="Times New Roman"/>
          <w:color w:val="000000" w:themeColor="text1"/>
          <w:spacing w:val="10"/>
          <w:kern w:val="2"/>
          <w:sz w:val="28"/>
          <w14:textFill>
            <w14:solidFill>
              <w14:schemeClr w14:val="tx1"/>
            </w14:solidFill>
          </w14:textFill>
        </w:rPr>
        <w:t>周期性维护保养是根据潜水泵运行数据、技术状况（工况）、使用环境来选择性的对某一台潜水泵是否要进行大修。具体工作可分为两部分即日常维护和大修</w:t>
      </w:r>
    </w:p>
    <w:p>
      <w:pPr>
        <w:pStyle w:val="12"/>
        <w:spacing w:line="360" w:lineRule="auto"/>
        <w:ind w:firstLine="480"/>
        <w:rPr>
          <w:rFonts w:ascii="仿宋_GB2312" w:hAnsi="Calibri" w:eastAsia="仿宋_GB2312" w:cs="Times New Roman"/>
          <w:color w:val="000000" w:themeColor="text1"/>
          <w:spacing w:val="10"/>
          <w:kern w:val="2"/>
          <w:sz w:val="28"/>
          <w14:textFill>
            <w14:solidFill>
              <w14:schemeClr w14:val="tx1"/>
            </w14:solidFill>
          </w14:textFill>
        </w:rPr>
      </w:pPr>
      <w:r>
        <w:rPr>
          <w:rFonts w:hint="eastAsia" w:ascii="仿宋_GB2312" w:hAnsi="Calibri" w:eastAsia="仿宋_GB2312" w:cs="Times New Roman"/>
          <w:color w:val="000000" w:themeColor="text1"/>
          <w:spacing w:val="10"/>
          <w:kern w:val="2"/>
          <w:sz w:val="28"/>
          <w14:textFill>
            <w14:solidFill>
              <w14:schemeClr w14:val="tx1"/>
            </w14:solidFill>
          </w14:textFill>
        </w:rPr>
        <w:t>（1）日常维护：延续做好第二年度的全部维保工作内容</w:t>
      </w:r>
    </w:p>
    <w:p>
      <w:pPr>
        <w:pStyle w:val="12"/>
        <w:spacing w:line="360" w:lineRule="auto"/>
        <w:ind w:firstLine="480"/>
        <w:rPr>
          <w:rFonts w:ascii="仿宋_GB2312" w:hAnsi="Calibri" w:eastAsia="仿宋_GB2312" w:cs="Times New Roman"/>
          <w:color w:val="000000" w:themeColor="text1"/>
          <w:spacing w:val="10"/>
          <w:kern w:val="2"/>
          <w:sz w:val="28"/>
          <w14:textFill>
            <w14:solidFill>
              <w14:schemeClr w14:val="tx1"/>
            </w14:solidFill>
          </w14:textFill>
        </w:rPr>
      </w:pPr>
      <w:r>
        <w:rPr>
          <w:rFonts w:hint="eastAsia" w:ascii="仿宋_GB2312" w:hAnsi="Calibri" w:eastAsia="仿宋_GB2312" w:cs="Times New Roman"/>
          <w:color w:val="000000" w:themeColor="text1"/>
          <w:spacing w:val="10"/>
          <w:kern w:val="2"/>
          <w:sz w:val="28"/>
          <w14:textFill>
            <w14:solidFill>
              <w14:schemeClr w14:val="tx1"/>
            </w14:solidFill>
          </w14:textFill>
        </w:rPr>
        <w:t>（2）对于需要大修的潜水泵进行深度保养（深度保养参照第一年度工作内容进行）　　</w:t>
      </w:r>
    </w:p>
    <w:p>
      <w:pPr>
        <w:pStyle w:val="12"/>
        <w:spacing w:line="360" w:lineRule="auto"/>
        <w:ind w:firstLine="480"/>
        <w:rPr>
          <w:rFonts w:ascii="仿宋_GB2312" w:hAnsi="Calibri" w:eastAsia="仿宋_GB2312" w:cs="Times New Roman"/>
          <w:color w:val="000000" w:themeColor="text1"/>
          <w:spacing w:val="10"/>
          <w:kern w:val="2"/>
          <w:sz w:val="28"/>
          <w14:textFill>
            <w14:solidFill>
              <w14:schemeClr w14:val="tx1"/>
            </w14:solidFill>
          </w14:textFill>
        </w:rPr>
      </w:pPr>
      <w:r>
        <w:rPr>
          <w:rFonts w:hint="eastAsia" w:ascii="仿宋_GB2312" w:hAnsi="Calibri" w:eastAsia="仿宋_GB2312" w:cs="Times New Roman"/>
          <w:color w:val="000000" w:themeColor="text1"/>
          <w:spacing w:val="10"/>
          <w:kern w:val="2"/>
          <w:sz w:val="28"/>
          <w14:textFill>
            <w14:solidFill>
              <w14:schemeClr w14:val="tx1"/>
            </w14:solidFill>
          </w14:textFill>
        </w:rPr>
        <w:t>（3）检查水泵的密封环磨损情况，必要时进行更换或修理。检查方法：拆机检查是否需要更换该部件。</w:t>
      </w:r>
    </w:p>
    <w:p>
      <w:pPr>
        <w:pStyle w:val="12"/>
        <w:spacing w:line="360" w:lineRule="auto"/>
        <w:ind w:firstLine="480"/>
        <w:rPr>
          <w:rFonts w:ascii="仿宋_GB2312" w:hAnsi="Calibri" w:eastAsia="仿宋_GB2312" w:cs="Times New Roman"/>
          <w:color w:val="000000" w:themeColor="text1"/>
          <w:spacing w:val="10"/>
          <w:kern w:val="2"/>
          <w:sz w:val="28"/>
          <w14:textFill>
            <w14:solidFill>
              <w14:schemeClr w14:val="tx1"/>
            </w14:solidFill>
          </w14:textFill>
        </w:rPr>
      </w:pPr>
      <w:r>
        <w:rPr>
          <w:rFonts w:hint="eastAsia" w:ascii="仿宋_GB2312" w:hAnsi="Calibri" w:eastAsia="仿宋_GB2312" w:cs="Times New Roman"/>
          <w:color w:val="000000" w:themeColor="text1"/>
          <w:spacing w:val="10"/>
          <w:kern w:val="2"/>
          <w:sz w:val="28"/>
          <w14:textFill>
            <w14:solidFill>
              <w14:schemeClr w14:val="tx1"/>
            </w14:solidFill>
          </w14:textFill>
        </w:rPr>
        <w:t>（4）更换密封填料，检查所有轴承的转动情况，用温感器测量温度不超过75℃，更换轴承润滑油。</w:t>
      </w:r>
    </w:p>
    <w:p>
      <w:pPr>
        <w:pStyle w:val="12"/>
        <w:spacing w:line="360" w:lineRule="auto"/>
        <w:ind w:firstLine="480"/>
        <w:rPr>
          <w:rFonts w:ascii="仿宋_GB2312" w:hAnsi="Calibri" w:eastAsia="仿宋_GB2312" w:cs="Times New Roman"/>
          <w:color w:val="000000" w:themeColor="text1"/>
          <w:spacing w:val="10"/>
          <w:kern w:val="2"/>
          <w:sz w:val="28"/>
          <w14:textFill>
            <w14:solidFill>
              <w14:schemeClr w14:val="tx1"/>
            </w14:solidFill>
          </w14:textFill>
        </w:rPr>
      </w:pPr>
      <w:r>
        <w:rPr>
          <w:rFonts w:hint="eastAsia" w:ascii="仿宋_GB2312" w:hAnsi="Calibri" w:eastAsia="仿宋_GB2312" w:cs="Times New Roman"/>
          <w:color w:val="000000" w:themeColor="text1"/>
          <w:spacing w:val="10"/>
          <w:kern w:val="2"/>
          <w:sz w:val="28"/>
          <w14:textFill>
            <w14:solidFill>
              <w14:schemeClr w14:val="tx1"/>
            </w14:solidFill>
          </w14:textFill>
        </w:rPr>
        <w:t>（5）检查轴承轴是否有磨损情况必要时进行加工处理。</w:t>
      </w:r>
    </w:p>
    <w:p>
      <w:pPr>
        <w:pStyle w:val="12"/>
        <w:spacing w:line="360" w:lineRule="auto"/>
        <w:ind w:firstLine="480"/>
        <w:rPr>
          <w:rFonts w:ascii="仿宋_GB2312" w:hAnsi="Calibri" w:eastAsia="仿宋_GB2312" w:cs="Times New Roman"/>
          <w:color w:val="000000" w:themeColor="text1"/>
          <w:spacing w:val="10"/>
          <w:kern w:val="2"/>
          <w:sz w:val="28"/>
          <w14:textFill>
            <w14:solidFill>
              <w14:schemeClr w14:val="tx1"/>
            </w14:solidFill>
          </w14:textFill>
        </w:rPr>
      </w:pPr>
      <w:r>
        <w:rPr>
          <w:rFonts w:hint="eastAsia" w:ascii="仿宋_GB2312" w:hAnsi="Calibri" w:eastAsia="仿宋_GB2312" w:cs="Times New Roman"/>
          <w:color w:val="000000" w:themeColor="text1"/>
          <w:spacing w:val="10"/>
          <w:kern w:val="2"/>
          <w:sz w:val="28"/>
          <w14:textFill>
            <w14:solidFill>
              <w14:schemeClr w14:val="tx1"/>
            </w14:solidFill>
          </w14:textFill>
        </w:rPr>
        <w:t>（6）检查泵叶轮片气蚀、泵壳的腐蚀情况，泵壳及机座涂防锈漆，如蚀穿或缺损则进行更换。</w:t>
      </w:r>
    </w:p>
    <w:p>
      <w:pPr>
        <w:spacing w:line="360" w:lineRule="auto"/>
        <w:ind w:firstLine="555"/>
        <w:rPr>
          <w:rFonts w:ascii="仿宋_GB2312" w:eastAsia="仿宋_GB2312"/>
          <w:color w:val="000000" w:themeColor="text1"/>
          <w:spacing w:val="10"/>
          <w:sz w:val="28"/>
          <w14:textFill>
            <w14:solidFill>
              <w14:schemeClr w14:val="tx1"/>
            </w14:solidFill>
          </w14:textFill>
        </w:rPr>
      </w:pPr>
      <w:r>
        <w:rPr>
          <w:rFonts w:hint="eastAsia" w:ascii="仿宋_GB2312" w:eastAsia="仿宋_GB2312"/>
          <w:color w:val="000000" w:themeColor="text1"/>
          <w:spacing w:val="10"/>
          <w:sz w:val="28"/>
          <w14:textFill>
            <w14:solidFill>
              <w14:schemeClr w14:val="tx1"/>
            </w14:solidFill>
          </w14:textFill>
        </w:rPr>
        <w:t>②隔油器</w:t>
      </w:r>
    </w:p>
    <w:p>
      <w:pPr>
        <w:spacing w:line="360" w:lineRule="auto"/>
        <w:ind w:firstLine="555"/>
        <w:rPr>
          <w:rFonts w:ascii="仿宋_GB2312" w:eastAsia="仿宋_GB2312"/>
          <w:color w:val="000000" w:themeColor="text1"/>
          <w:spacing w:val="10"/>
          <w:sz w:val="28"/>
          <w14:textFill>
            <w14:solidFill>
              <w14:schemeClr w14:val="tx1"/>
            </w14:solidFill>
          </w14:textFill>
        </w:rPr>
      </w:pPr>
      <w:r>
        <w:rPr>
          <w:rFonts w:hint="eastAsia" w:ascii="仿宋_GB2312" w:eastAsia="仿宋_GB2312"/>
          <w:color w:val="000000" w:themeColor="text1"/>
          <w:spacing w:val="10"/>
          <w:sz w:val="28"/>
          <w14:textFill>
            <w14:solidFill>
              <w14:schemeClr w14:val="tx1"/>
            </w14:solidFill>
          </w14:textFill>
        </w:rPr>
        <w:t>（1）</w:t>
      </w:r>
      <w:r>
        <w:rPr>
          <w:rFonts w:ascii="仿宋_GB2312" w:eastAsia="仿宋_GB2312"/>
          <w:color w:val="000000" w:themeColor="text1"/>
          <w:spacing w:val="10"/>
          <w:sz w:val="28"/>
          <w14:textFill>
            <w14:solidFill>
              <w14:schemeClr w14:val="tx1"/>
            </w14:solidFill>
          </w14:textFill>
        </w:rPr>
        <w:tab/>
      </w:r>
      <w:r>
        <w:rPr>
          <w:rFonts w:hint="eastAsia" w:ascii="仿宋_GB2312" w:eastAsia="仿宋_GB2312"/>
          <w:color w:val="000000" w:themeColor="text1"/>
          <w:spacing w:val="10"/>
          <w:sz w:val="28"/>
          <w14:textFill>
            <w14:solidFill>
              <w14:schemeClr w14:val="tx1"/>
            </w14:solidFill>
          </w14:textFill>
        </w:rPr>
        <w:t>隔油器轴承、刮板的检查维护（刮板至少需更新一次）；</w:t>
      </w:r>
    </w:p>
    <w:p>
      <w:pPr>
        <w:spacing w:line="360" w:lineRule="auto"/>
        <w:ind w:firstLine="555"/>
        <w:rPr>
          <w:rFonts w:ascii="仿宋_GB2312" w:eastAsia="仿宋_GB2312"/>
          <w:color w:val="000000" w:themeColor="text1"/>
          <w:spacing w:val="10"/>
          <w:sz w:val="28"/>
          <w14:textFill>
            <w14:solidFill>
              <w14:schemeClr w14:val="tx1"/>
            </w14:solidFill>
          </w14:textFill>
        </w:rPr>
      </w:pPr>
      <w:r>
        <w:rPr>
          <w:rFonts w:hint="eastAsia" w:ascii="仿宋_GB2312" w:eastAsia="仿宋_GB2312"/>
          <w:color w:val="000000" w:themeColor="text1"/>
          <w:spacing w:val="10"/>
          <w:sz w:val="28"/>
          <w14:textFill>
            <w14:solidFill>
              <w14:schemeClr w14:val="tx1"/>
            </w14:solidFill>
          </w14:textFill>
        </w:rPr>
        <w:t>（2）</w:t>
      </w:r>
      <w:r>
        <w:rPr>
          <w:rFonts w:ascii="仿宋_GB2312" w:eastAsia="仿宋_GB2312"/>
          <w:color w:val="000000" w:themeColor="text1"/>
          <w:spacing w:val="10"/>
          <w:sz w:val="28"/>
          <w14:textFill>
            <w14:solidFill>
              <w14:schemeClr w14:val="tx1"/>
            </w14:solidFill>
          </w14:textFill>
        </w:rPr>
        <w:tab/>
      </w:r>
      <w:r>
        <w:rPr>
          <w:rFonts w:hint="eastAsia" w:ascii="仿宋_GB2312" w:eastAsia="仿宋_GB2312"/>
          <w:color w:val="000000" w:themeColor="text1"/>
          <w:spacing w:val="10"/>
          <w:sz w:val="28"/>
          <w14:textFill>
            <w14:solidFill>
              <w14:schemeClr w14:val="tx1"/>
            </w14:solidFill>
          </w14:textFill>
        </w:rPr>
        <w:t>隔油器进出水检查维护；</w:t>
      </w:r>
    </w:p>
    <w:p>
      <w:pPr>
        <w:spacing w:line="360" w:lineRule="auto"/>
        <w:ind w:firstLine="555"/>
        <w:rPr>
          <w:rFonts w:ascii="仿宋_GB2312" w:eastAsia="仿宋_GB2312"/>
          <w:color w:val="000000" w:themeColor="text1"/>
          <w:spacing w:val="10"/>
          <w:sz w:val="28"/>
          <w14:textFill>
            <w14:solidFill>
              <w14:schemeClr w14:val="tx1"/>
            </w14:solidFill>
          </w14:textFill>
        </w:rPr>
      </w:pPr>
      <w:r>
        <w:rPr>
          <w:rFonts w:hint="eastAsia" w:ascii="仿宋_GB2312" w:eastAsia="仿宋_GB2312"/>
          <w:color w:val="000000" w:themeColor="text1"/>
          <w:spacing w:val="10"/>
          <w:sz w:val="28"/>
          <w14:textFill>
            <w14:solidFill>
              <w14:schemeClr w14:val="tx1"/>
            </w14:solidFill>
          </w14:textFill>
        </w:rPr>
        <w:t>（3）</w:t>
      </w:r>
      <w:r>
        <w:rPr>
          <w:rFonts w:ascii="仿宋_GB2312" w:eastAsia="仿宋_GB2312"/>
          <w:color w:val="000000" w:themeColor="text1"/>
          <w:spacing w:val="10"/>
          <w:sz w:val="28"/>
          <w14:textFill>
            <w14:solidFill>
              <w14:schemeClr w14:val="tx1"/>
            </w14:solidFill>
          </w14:textFill>
        </w:rPr>
        <w:tab/>
      </w:r>
      <w:r>
        <w:rPr>
          <w:rFonts w:hint="eastAsia" w:ascii="仿宋_GB2312" w:eastAsia="仿宋_GB2312"/>
          <w:color w:val="000000" w:themeColor="text1"/>
          <w:spacing w:val="10"/>
          <w:sz w:val="28"/>
          <w14:textFill>
            <w14:solidFill>
              <w14:schemeClr w14:val="tx1"/>
            </w14:solidFill>
          </w14:textFill>
        </w:rPr>
        <w:t>隔油器电机的检查维护；</w:t>
      </w:r>
    </w:p>
    <w:p>
      <w:pPr>
        <w:spacing w:line="360" w:lineRule="auto"/>
        <w:ind w:firstLine="555"/>
        <w:rPr>
          <w:rFonts w:ascii="仿宋_GB2312" w:eastAsia="仿宋_GB2312"/>
          <w:color w:val="000000" w:themeColor="text1"/>
          <w:spacing w:val="10"/>
          <w:sz w:val="28"/>
          <w14:textFill>
            <w14:solidFill>
              <w14:schemeClr w14:val="tx1"/>
            </w14:solidFill>
          </w14:textFill>
        </w:rPr>
      </w:pPr>
      <w:r>
        <w:rPr>
          <w:rFonts w:hint="eastAsia" w:ascii="仿宋_GB2312" w:eastAsia="仿宋_GB2312"/>
          <w:color w:val="000000" w:themeColor="text1"/>
          <w:spacing w:val="10"/>
          <w:sz w:val="28"/>
          <w14:textFill>
            <w14:solidFill>
              <w14:schemeClr w14:val="tx1"/>
            </w14:solidFill>
          </w14:textFill>
        </w:rPr>
        <w:t>（4）</w:t>
      </w:r>
      <w:r>
        <w:rPr>
          <w:rFonts w:ascii="仿宋_GB2312" w:eastAsia="仿宋_GB2312"/>
          <w:color w:val="000000" w:themeColor="text1"/>
          <w:spacing w:val="10"/>
          <w:sz w:val="28"/>
          <w14:textFill>
            <w14:solidFill>
              <w14:schemeClr w14:val="tx1"/>
            </w14:solidFill>
          </w14:textFill>
        </w:rPr>
        <w:tab/>
      </w:r>
      <w:r>
        <w:rPr>
          <w:rFonts w:hint="eastAsia" w:ascii="仿宋_GB2312" w:eastAsia="仿宋_GB2312"/>
          <w:color w:val="000000" w:themeColor="text1"/>
          <w:spacing w:val="10"/>
          <w:sz w:val="28"/>
          <w14:textFill>
            <w14:solidFill>
              <w14:schemeClr w14:val="tx1"/>
            </w14:solidFill>
          </w14:textFill>
        </w:rPr>
        <w:t>隔油器提篮式隔栅的检查维护；</w:t>
      </w:r>
    </w:p>
    <w:p>
      <w:pPr>
        <w:spacing w:line="360" w:lineRule="auto"/>
        <w:ind w:firstLine="555"/>
        <w:rPr>
          <w:rFonts w:ascii="仿宋_GB2312" w:eastAsia="仿宋_GB2312"/>
          <w:color w:val="000000" w:themeColor="text1"/>
          <w:spacing w:val="10"/>
          <w:sz w:val="28"/>
          <w14:textFill>
            <w14:solidFill>
              <w14:schemeClr w14:val="tx1"/>
            </w14:solidFill>
          </w14:textFill>
        </w:rPr>
      </w:pPr>
      <w:r>
        <w:rPr>
          <w:rFonts w:hint="eastAsia" w:ascii="仿宋_GB2312" w:eastAsia="仿宋_GB2312"/>
          <w:color w:val="000000" w:themeColor="text1"/>
          <w:spacing w:val="10"/>
          <w:sz w:val="28"/>
          <w14:textFill>
            <w14:solidFill>
              <w14:schemeClr w14:val="tx1"/>
            </w14:solidFill>
          </w14:textFill>
        </w:rPr>
        <w:t>（5）</w:t>
      </w:r>
      <w:r>
        <w:rPr>
          <w:rFonts w:ascii="仿宋_GB2312" w:eastAsia="仿宋_GB2312"/>
          <w:color w:val="000000" w:themeColor="text1"/>
          <w:spacing w:val="10"/>
          <w:sz w:val="28"/>
          <w14:textFill>
            <w14:solidFill>
              <w14:schemeClr w14:val="tx1"/>
            </w14:solidFill>
          </w14:textFill>
        </w:rPr>
        <w:tab/>
      </w:r>
      <w:r>
        <w:rPr>
          <w:rFonts w:hint="eastAsia" w:ascii="仿宋_GB2312" w:eastAsia="仿宋_GB2312"/>
          <w:color w:val="000000" w:themeColor="text1"/>
          <w:spacing w:val="10"/>
          <w:sz w:val="28"/>
          <w14:textFill>
            <w14:solidFill>
              <w14:schemeClr w14:val="tx1"/>
            </w14:solidFill>
          </w14:textFill>
        </w:rPr>
        <w:t>隔油器控制系统的检查维护；</w:t>
      </w:r>
    </w:p>
    <w:p>
      <w:pPr>
        <w:spacing w:line="360" w:lineRule="auto"/>
        <w:ind w:firstLine="555"/>
        <w:rPr>
          <w:rFonts w:ascii="仿宋_GB2312" w:eastAsia="仿宋_GB2312"/>
          <w:color w:val="000000" w:themeColor="text1"/>
          <w:spacing w:val="10"/>
          <w:sz w:val="28"/>
          <w14:textFill>
            <w14:solidFill>
              <w14:schemeClr w14:val="tx1"/>
            </w14:solidFill>
          </w14:textFill>
        </w:rPr>
      </w:pPr>
      <w:r>
        <w:rPr>
          <w:rFonts w:hint="eastAsia" w:ascii="仿宋_GB2312" w:eastAsia="仿宋_GB2312"/>
          <w:color w:val="000000" w:themeColor="text1"/>
          <w:spacing w:val="10"/>
          <w:sz w:val="28"/>
          <w14:textFill>
            <w14:solidFill>
              <w14:schemeClr w14:val="tx1"/>
            </w14:solidFill>
          </w14:textFill>
        </w:rPr>
        <w:t>（6）</w:t>
      </w:r>
      <w:r>
        <w:rPr>
          <w:rFonts w:ascii="仿宋_GB2312" w:eastAsia="仿宋_GB2312"/>
          <w:color w:val="000000" w:themeColor="text1"/>
          <w:spacing w:val="10"/>
          <w:sz w:val="28"/>
          <w14:textFill>
            <w14:solidFill>
              <w14:schemeClr w14:val="tx1"/>
            </w14:solidFill>
          </w14:textFill>
        </w:rPr>
        <w:tab/>
      </w:r>
      <w:r>
        <w:rPr>
          <w:rFonts w:hint="eastAsia" w:ascii="仿宋_GB2312" w:eastAsia="仿宋_GB2312"/>
          <w:color w:val="000000" w:themeColor="text1"/>
          <w:spacing w:val="10"/>
          <w:sz w:val="28"/>
          <w14:textFill>
            <w14:solidFill>
              <w14:schemeClr w14:val="tx1"/>
            </w14:solidFill>
          </w14:textFill>
        </w:rPr>
        <w:t>隔油器池内的清理；</w:t>
      </w:r>
    </w:p>
    <w:p>
      <w:pPr>
        <w:ind w:firstLine="555"/>
        <w:rPr>
          <w:rFonts w:ascii="仿宋_GB2312" w:eastAsia="仿宋_GB2312"/>
          <w:color w:val="000000" w:themeColor="text1"/>
          <w:spacing w:val="10"/>
          <w:sz w:val="28"/>
          <w14:textFill>
            <w14:solidFill>
              <w14:schemeClr w14:val="tx1"/>
            </w14:solidFill>
          </w14:textFill>
        </w:rPr>
      </w:pPr>
      <w:r>
        <w:rPr>
          <w:rFonts w:hint="eastAsia" w:ascii="仿宋_GB2312" w:eastAsia="仿宋_GB2312"/>
          <w:color w:val="000000" w:themeColor="text1"/>
          <w:spacing w:val="10"/>
          <w:sz w:val="28"/>
          <w14:textFill>
            <w14:solidFill>
              <w14:schemeClr w14:val="tx1"/>
            </w14:solidFill>
          </w14:textFill>
        </w:rPr>
        <w:t>（7）</w:t>
      </w:r>
      <w:r>
        <w:rPr>
          <w:rFonts w:ascii="仿宋_GB2312" w:eastAsia="仿宋_GB2312"/>
          <w:color w:val="000000" w:themeColor="text1"/>
          <w:spacing w:val="10"/>
          <w:sz w:val="28"/>
          <w14:textFill>
            <w14:solidFill>
              <w14:schemeClr w14:val="tx1"/>
            </w14:solidFill>
          </w14:textFill>
        </w:rPr>
        <w:t xml:space="preserve"> </w:t>
      </w:r>
      <w:r>
        <w:rPr>
          <w:rFonts w:hint="eastAsia" w:ascii="仿宋_GB2312" w:eastAsia="仿宋_GB2312"/>
          <w:color w:val="000000" w:themeColor="text1"/>
          <w:spacing w:val="10"/>
          <w:sz w:val="28"/>
          <w14:textFill>
            <w14:solidFill>
              <w14:schemeClr w14:val="tx1"/>
            </w14:solidFill>
          </w14:textFill>
        </w:rPr>
        <w:t>根据甲方要求进行防锈处理。</w:t>
      </w:r>
    </w:p>
    <w:p>
      <w:pPr>
        <w:spacing w:line="360" w:lineRule="auto"/>
        <w:ind w:firstLine="555"/>
        <w:rPr>
          <w:rFonts w:ascii="仿宋_GB2312" w:eastAsia="仿宋_GB2312"/>
          <w:color w:val="000000" w:themeColor="text1"/>
          <w:spacing w:val="10"/>
          <w:sz w:val="28"/>
          <w14:textFill>
            <w14:solidFill>
              <w14:schemeClr w14:val="tx1"/>
            </w14:solidFill>
          </w14:textFill>
        </w:rPr>
      </w:pPr>
      <w:r>
        <w:rPr>
          <w:rFonts w:ascii="仿宋_GB2312" w:eastAsia="仿宋_GB2312"/>
          <w:color w:val="000000" w:themeColor="text1"/>
          <w:spacing w:val="10"/>
          <w:sz w:val="28"/>
          <w14:textFill>
            <w14:solidFill>
              <w14:schemeClr w14:val="tx1"/>
            </w14:solidFill>
          </w14:textFill>
        </w:rPr>
        <w:t>5.2.2</w:t>
      </w:r>
      <w:r>
        <w:rPr>
          <w:rFonts w:ascii="仿宋_GB2312" w:eastAsia="仿宋_GB2312"/>
          <w:color w:val="000000" w:themeColor="text1"/>
          <w:spacing w:val="10"/>
          <w:sz w:val="28"/>
          <w14:textFill>
            <w14:solidFill>
              <w14:schemeClr w14:val="tx1"/>
            </w14:solidFill>
          </w14:textFill>
        </w:rPr>
        <w:tab/>
      </w:r>
      <w:r>
        <w:rPr>
          <w:rFonts w:hint="eastAsia" w:ascii="仿宋_GB2312" w:eastAsia="仿宋_GB2312"/>
          <w:color w:val="000000" w:themeColor="text1"/>
          <w:spacing w:val="10"/>
          <w:sz w:val="28"/>
          <w14:textFill>
            <w14:solidFill>
              <w14:schemeClr w14:val="tx1"/>
            </w14:solidFill>
          </w14:textFill>
        </w:rPr>
        <w:t>乙方在合同期内，每月到现场回访，并做好回访记录。回访工作需要根据维护服务内容跟进检查，确保每项设施设备正常，发现设施设备异常，及时修复。</w:t>
      </w:r>
    </w:p>
    <w:p>
      <w:pPr>
        <w:spacing w:line="360" w:lineRule="auto"/>
        <w:ind w:firstLine="600" w:firstLineChars="200"/>
        <w:rPr>
          <w:rFonts w:ascii="仿宋_GB2312" w:eastAsia="仿宋_GB2312"/>
          <w:color w:val="000000" w:themeColor="text1"/>
          <w:spacing w:val="10"/>
          <w:sz w:val="28"/>
          <w14:textFill>
            <w14:solidFill>
              <w14:schemeClr w14:val="tx1"/>
            </w14:solidFill>
          </w14:textFill>
        </w:rPr>
      </w:pPr>
      <w:r>
        <w:rPr>
          <w:rFonts w:hint="eastAsia" w:ascii="仿宋_GB2312" w:eastAsia="仿宋_GB2312"/>
          <w:color w:val="000000" w:themeColor="text1"/>
          <w:spacing w:val="10"/>
          <w:sz w:val="28"/>
          <w14:textFill>
            <w14:solidFill>
              <w14:schemeClr w14:val="tx1"/>
            </w14:solidFill>
          </w14:textFill>
        </w:rPr>
        <w:t>5.2.3若出现需将设备带离萧山机场进行维修的情况，乙方必须向甲方办理相关手续。乙方应在7个工作日（特殊情况如需进配件时间较长除外）内完成设备的维修和复位安装工作。在此期间，乙方配合甲方做好相应的应急工作，如需延长设备维修时间，需经得甲方同意。</w:t>
      </w:r>
    </w:p>
    <w:p>
      <w:pPr>
        <w:spacing w:line="360" w:lineRule="auto"/>
        <w:ind w:firstLine="600" w:firstLineChars="200"/>
        <w:rPr>
          <w:rFonts w:ascii="仿宋_GB2312" w:eastAsia="仿宋_GB2312"/>
          <w:color w:val="000000" w:themeColor="text1"/>
          <w:spacing w:val="10"/>
          <w:sz w:val="28"/>
          <w14:textFill>
            <w14:solidFill>
              <w14:schemeClr w14:val="tx1"/>
            </w14:solidFill>
          </w14:textFill>
        </w:rPr>
      </w:pPr>
      <w:r>
        <w:rPr>
          <w:rFonts w:hint="eastAsia" w:ascii="仿宋_GB2312" w:eastAsia="仿宋_GB2312"/>
          <w:color w:val="000000" w:themeColor="text1"/>
          <w:spacing w:val="10"/>
          <w:sz w:val="28"/>
          <w14:textFill>
            <w14:solidFill>
              <w14:schemeClr w14:val="tx1"/>
            </w14:solidFill>
          </w14:textFill>
        </w:rPr>
        <w:t>5.2.4经过零配件更换后的潜水泵、隔油器在1年内出现同类故障或达不到质量验收标准的，乙方应按甲方要求的时间重新维护或更换，直至满足设备正常运行标准，由乙方承担所有费用。</w:t>
      </w:r>
    </w:p>
    <w:p>
      <w:pPr>
        <w:spacing w:line="360" w:lineRule="auto"/>
        <w:ind w:firstLine="600" w:firstLineChars="200"/>
        <w:rPr>
          <w:rFonts w:ascii="仿宋_GB2312" w:eastAsia="仿宋_GB2312"/>
          <w:color w:val="000000" w:themeColor="text1"/>
          <w:spacing w:val="10"/>
          <w:sz w:val="28"/>
          <w14:textFill>
            <w14:solidFill>
              <w14:schemeClr w14:val="tx1"/>
            </w14:solidFill>
          </w14:textFill>
        </w:rPr>
      </w:pPr>
      <w:r>
        <w:rPr>
          <w:rFonts w:hint="eastAsia" w:ascii="仿宋_GB2312" w:eastAsia="仿宋_GB2312"/>
          <w:color w:val="000000" w:themeColor="text1"/>
          <w:spacing w:val="10"/>
          <w:sz w:val="28"/>
          <w14:textFill>
            <w14:solidFill>
              <w14:schemeClr w14:val="tx1"/>
            </w14:solidFill>
          </w14:textFill>
        </w:rPr>
        <w:t>5.2.5项目出现重大质量事故，而乙方又无积极措施确保合同继续履行，或无力按质量标准返修的，甲方有权要求乙方停止维护维修直到退场，并由甲方另行组织队伍进场维护维修。由此产生的损失由乙方承担，对造成后果的，将追究乙方责任。</w:t>
      </w:r>
    </w:p>
    <w:p>
      <w:pPr>
        <w:pStyle w:val="24"/>
        <w:ind w:firstLine="600" w:firstLineChars="200"/>
        <w:rPr>
          <w:rFonts w:ascii="仿宋_GB2312" w:hAnsi="Calibri" w:eastAsia="仿宋_GB2312" w:cs="Times New Roman"/>
          <w:color w:val="000000" w:themeColor="text1"/>
          <w:spacing w:val="10"/>
          <w:sz w:val="28"/>
          <w14:textFill>
            <w14:solidFill>
              <w14:schemeClr w14:val="tx1"/>
            </w14:solidFill>
          </w14:textFill>
        </w:rPr>
      </w:pPr>
      <w:r>
        <w:rPr>
          <w:rFonts w:hint="eastAsia" w:ascii="仿宋_GB2312" w:hAnsi="Calibri" w:eastAsia="仿宋_GB2312" w:cs="Times New Roman"/>
          <w:color w:val="000000" w:themeColor="text1"/>
          <w:spacing w:val="10"/>
          <w:sz w:val="28"/>
          <w14:textFill>
            <w14:solidFill>
              <w14:schemeClr w14:val="tx1"/>
            </w14:solidFill>
          </w14:textFill>
        </w:rPr>
        <w:t>5.2.6乙方需指定不少于2名专业维护人员专门负责合同规定的维护工作，并配备1名专业工程师，对本项目予以技术支持，以上人员需能够通过机场公安分局的背景审核，无特殊情况，不得变更。</w:t>
      </w:r>
    </w:p>
    <w:p>
      <w:pPr>
        <w:pStyle w:val="24"/>
        <w:ind w:firstLine="600" w:firstLineChars="200"/>
        <w:rPr>
          <w:rFonts w:ascii="仿宋_GB2312" w:hAnsi="Calibri" w:eastAsia="仿宋_GB2312" w:cs="Times New Roman"/>
          <w:color w:val="000000" w:themeColor="text1"/>
          <w:spacing w:val="10"/>
          <w:sz w:val="28"/>
          <w14:textFill>
            <w14:solidFill>
              <w14:schemeClr w14:val="tx1"/>
            </w14:solidFill>
          </w14:textFill>
        </w:rPr>
      </w:pPr>
      <w:r>
        <w:rPr>
          <w:rFonts w:ascii="仿宋_GB2312" w:eastAsia="仿宋_GB2312" w:cs="Times New Roman"/>
          <w:color w:val="000000" w:themeColor="text1"/>
          <w:spacing w:val="10"/>
          <w:sz w:val="28"/>
          <w14:textFill>
            <w14:solidFill>
              <w14:schemeClr w14:val="tx1"/>
            </w14:solidFill>
          </w14:textFill>
        </w:rPr>
        <w:t>5.2.7</w:t>
      </w:r>
      <w:r>
        <w:rPr>
          <w:rFonts w:ascii="仿宋_GB2312" w:hAnsi="Calibri" w:eastAsia="仿宋_GB2312" w:cs="Times New Roman"/>
          <w:color w:val="000000" w:themeColor="text1"/>
          <w:spacing w:val="10"/>
          <w:sz w:val="28"/>
          <w14:textFill>
            <w14:solidFill>
              <w14:schemeClr w14:val="tx1"/>
            </w14:solidFill>
          </w14:textFill>
        </w:rPr>
        <w:t xml:space="preserve"> </w:t>
      </w:r>
      <w:r>
        <w:rPr>
          <w:rFonts w:hint="eastAsia" w:ascii="仿宋_GB2312" w:hAnsi="Calibri" w:eastAsia="仿宋_GB2312" w:cs="Times New Roman"/>
          <w:color w:val="000000" w:themeColor="text1"/>
          <w:spacing w:val="10"/>
          <w:sz w:val="28"/>
          <w14:textFill>
            <w14:solidFill>
              <w14:schemeClr w14:val="tx1"/>
            </w14:solidFill>
          </w14:textFill>
        </w:rPr>
        <w:t>本项目涉及到需要更换部件的由乙方免人工费进行更换，常用耗材由乙方无偿提供，不再另行计费（常用耗材</w:t>
      </w:r>
      <w:r>
        <w:rPr>
          <w:rFonts w:hint="eastAsia" w:ascii="仿宋_GB2312" w:eastAsia="仿宋_GB2312"/>
          <w:color w:val="000000" w:themeColor="text1"/>
          <w:spacing w:val="10"/>
          <w:sz w:val="28"/>
          <w:lang w:val="zh-CN"/>
          <w14:textFill>
            <w14:solidFill>
              <w14:schemeClr w14:val="tx1"/>
            </w14:solidFill>
          </w14:textFill>
        </w:rPr>
        <w:t>详见合同附件【</w:t>
      </w:r>
      <w:r>
        <w:rPr>
          <w:rFonts w:ascii="仿宋_GB2312" w:eastAsia="仿宋_GB2312"/>
          <w:color w:val="000000" w:themeColor="text1"/>
          <w:spacing w:val="10"/>
          <w:sz w:val="28"/>
          <w14:textFill>
            <w14:solidFill>
              <w14:schemeClr w14:val="tx1"/>
            </w14:solidFill>
          </w14:textFill>
        </w:rPr>
        <w:t>5</w:t>
      </w:r>
      <w:r>
        <w:rPr>
          <w:rFonts w:hint="eastAsia" w:ascii="仿宋_GB2312" w:eastAsia="仿宋_GB2312"/>
          <w:color w:val="000000" w:themeColor="text1"/>
          <w:spacing w:val="10"/>
          <w:sz w:val="28"/>
          <w:lang w:val="zh-CN"/>
          <w14:textFill>
            <w14:solidFill>
              <w14:schemeClr w14:val="tx1"/>
            </w14:solidFill>
          </w14:textFill>
        </w:rPr>
        <w:t>】</w:t>
      </w:r>
      <w:r>
        <w:rPr>
          <w:rFonts w:hint="eastAsia" w:ascii="仿宋_GB2312" w:hAnsi="Calibri" w:eastAsia="仿宋_GB2312" w:cs="Times New Roman"/>
          <w:color w:val="000000" w:themeColor="text1"/>
          <w:spacing w:val="10"/>
          <w:sz w:val="28"/>
          <w14:textFill>
            <w14:solidFill>
              <w14:schemeClr w14:val="tx1"/>
            </w14:solidFill>
          </w14:textFill>
        </w:rPr>
        <w:t>），</w:t>
      </w:r>
      <w:r>
        <w:rPr>
          <w:rFonts w:hint="eastAsia" w:ascii="仿宋_GB2312" w:eastAsia="仿宋_GB2312" w:cs="Times New Roman"/>
          <w:color w:val="000000" w:themeColor="text1"/>
          <w:spacing w:val="10"/>
          <w:sz w:val="28"/>
          <w14:textFill>
            <w14:solidFill>
              <w14:schemeClr w14:val="tx1"/>
            </w14:solidFill>
          </w14:textFill>
        </w:rPr>
        <w:t>乙方</w:t>
      </w:r>
      <w:r>
        <w:rPr>
          <w:rFonts w:hint="eastAsia" w:ascii="仿宋_GB2312" w:hAnsi="Calibri" w:eastAsia="仿宋_GB2312" w:cs="Times New Roman"/>
          <w:color w:val="000000" w:themeColor="text1"/>
          <w:spacing w:val="10"/>
          <w:sz w:val="28"/>
          <w14:textFill>
            <w14:solidFill>
              <w14:schemeClr w14:val="tx1"/>
            </w14:solidFill>
          </w14:textFill>
        </w:rPr>
        <w:t>负责配备必要的维护工具、</w:t>
      </w:r>
      <w:r>
        <w:rPr>
          <w:rFonts w:hint="eastAsia" w:ascii="仿宋_GB2312" w:eastAsia="仿宋_GB2312" w:cs="Times New Roman"/>
          <w:color w:val="000000" w:themeColor="text1"/>
          <w:spacing w:val="10"/>
          <w:sz w:val="28"/>
          <w14:textFill>
            <w14:solidFill>
              <w14:schemeClr w14:val="tx1"/>
            </w14:solidFill>
          </w14:textFill>
        </w:rPr>
        <w:t>交通工具</w:t>
      </w:r>
      <w:r>
        <w:rPr>
          <w:rFonts w:hint="eastAsia" w:ascii="仿宋_GB2312" w:hAnsi="Calibri" w:eastAsia="仿宋_GB2312" w:cs="Times New Roman"/>
          <w:color w:val="000000" w:themeColor="text1"/>
          <w:spacing w:val="10"/>
          <w:sz w:val="28"/>
          <w14:textFill>
            <w14:solidFill>
              <w14:schemeClr w14:val="tx1"/>
            </w14:solidFill>
          </w14:textFill>
        </w:rPr>
        <w:t>、安全设备、常规保养耗材等。</w:t>
      </w:r>
    </w:p>
    <w:p>
      <w:pPr>
        <w:pStyle w:val="24"/>
        <w:ind w:firstLine="600" w:firstLineChars="200"/>
        <w:rPr>
          <w:rFonts w:ascii="仿宋_GB2312" w:hAnsi="Calibri" w:eastAsia="仿宋_GB2312" w:cs="Times New Roman"/>
          <w:color w:val="000000" w:themeColor="text1"/>
          <w:spacing w:val="10"/>
          <w:sz w:val="28"/>
          <w14:textFill>
            <w14:solidFill>
              <w14:schemeClr w14:val="tx1"/>
            </w14:solidFill>
          </w14:textFill>
        </w:rPr>
      </w:pPr>
      <w:r>
        <w:rPr>
          <w:rFonts w:hint="eastAsia" w:ascii="仿宋_GB2312" w:hAnsi="Calibri" w:eastAsia="仿宋_GB2312" w:cs="Times New Roman"/>
          <w:color w:val="000000" w:themeColor="text1"/>
          <w:spacing w:val="10"/>
          <w:sz w:val="28"/>
          <w14:textFill>
            <w14:solidFill>
              <w14:schemeClr w14:val="tx1"/>
            </w14:solidFill>
          </w14:textFill>
        </w:rPr>
        <w:t>5.2.8乙方负责做好潜水泵、隔油器的维修和抢修工作，如需更换磨损零部件或整体更换潜水泵、隔油器、控制箱、液位仪、各阀门等，请提供相应证明材料（证明材料图文结合），经甲方同意后方可更换,材料费用经甲方认可后按实结算，拆卸安装不再产生人工费、服务费等其他费用。</w:t>
      </w:r>
    </w:p>
    <w:p>
      <w:pPr>
        <w:pStyle w:val="24"/>
        <w:ind w:firstLine="600" w:firstLineChars="200"/>
        <w:rPr>
          <w:rFonts w:ascii="仿宋_GB2312" w:hAnsi="Calibri" w:eastAsia="仿宋_GB2312" w:cs="Times New Roman"/>
          <w:color w:val="000000" w:themeColor="text1"/>
          <w:spacing w:val="10"/>
          <w:sz w:val="28"/>
          <w14:textFill>
            <w14:solidFill>
              <w14:schemeClr w14:val="tx1"/>
            </w14:solidFill>
          </w14:textFill>
        </w:rPr>
      </w:pPr>
      <w:r>
        <w:rPr>
          <w:rFonts w:ascii="仿宋_GB2312" w:hAnsi="Calibri" w:eastAsia="仿宋_GB2312" w:cs="Times New Roman"/>
          <w:color w:val="000000" w:themeColor="text1"/>
          <w:spacing w:val="10"/>
          <w:sz w:val="28"/>
          <w14:textFill>
            <w14:solidFill>
              <w14:schemeClr w14:val="tx1"/>
            </w14:solidFill>
          </w14:textFill>
        </w:rPr>
        <w:t xml:space="preserve">5.2.9 </w:t>
      </w:r>
      <w:r>
        <w:rPr>
          <w:rFonts w:hint="eastAsia" w:ascii="仿宋_GB2312" w:hAnsi="Calibri" w:eastAsia="仿宋_GB2312" w:cs="Times New Roman"/>
          <w:color w:val="000000" w:themeColor="text1"/>
          <w:spacing w:val="10"/>
          <w:sz w:val="28"/>
          <w14:textFill>
            <w14:solidFill>
              <w14:schemeClr w14:val="tx1"/>
            </w14:solidFill>
          </w14:textFill>
        </w:rPr>
        <w:t>在潜水泵、隔油器出现故障时，首先可通过热线、传真及其他服务方式向甲方提供的有关系统的支持和帮助。在故障无法排除的情况下，乙方在得到通知后12小时（汛期3小时）内到达现场，连续处理直至故障排除，设备系统恢复正常工作为止。</w:t>
      </w:r>
    </w:p>
    <w:p>
      <w:pPr>
        <w:pStyle w:val="24"/>
        <w:ind w:firstLine="600" w:firstLineChars="200"/>
        <w:rPr>
          <w:rFonts w:ascii="仿宋_GB2312" w:hAnsi="Calibri" w:eastAsia="仿宋_GB2312" w:cs="Times New Roman"/>
          <w:color w:val="000000" w:themeColor="text1"/>
          <w:spacing w:val="10"/>
          <w:sz w:val="28"/>
          <w14:textFill>
            <w14:solidFill>
              <w14:schemeClr w14:val="tx1"/>
            </w14:solidFill>
          </w14:textFill>
        </w:rPr>
      </w:pPr>
      <w:r>
        <w:rPr>
          <w:rFonts w:hint="eastAsia" w:ascii="仿宋_GB2312" w:hAnsi="Calibri" w:eastAsia="仿宋_GB2312" w:cs="Times New Roman"/>
          <w:color w:val="000000" w:themeColor="text1"/>
          <w:spacing w:val="10"/>
          <w:sz w:val="28"/>
          <w14:textFill>
            <w14:solidFill>
              <w14:schemeClr w14:val="tx1"/>
            </w14:solidFill>
          </w14:textFill>
        </w:rPr>
        <w:t>5.2.10乙方对潜水泵、隔油器做好定期检查和维护，并在季度末向招标方提交检查记录和报告。</w:t>
      </w:r>
    </w:p>
    <w:p>
      <w:pPr>
        <w:pStyle w:val="24"/>
        <w:ind w:firstLine="600" w:firstLineChars="200"/>
        <w:rPr>
          <w:rFonts w:ascii="仿宋_GB2312" w:hAnsi="Calibri" w:eastAsia="仿宋_GB2312" w:cs="Times New Roman"/>
          <w:color w:val="000000" w:themeColor="text1"/>
          <w:spacing w:val="10"/>
          <w:sz w:val="28"/>
          <w14:textFill>
            <w14:solidFill>
              <w14:schemeClr w14:val="tx1"/>
            </w14:solidFill>
          </w14:textFill>
        </w:rPr>
      </w:pPr>
      <w:r>
        <w:rPr>
          <w:rFonts w:hint="eastAsia" w:ascii="仿宋_GB2312" w:hAnsi="Calibri" w:eastAsia="仿宋_GB2312" w:cs="Times New Roman"/>
          <w:color w:val="000000" w:themeColor="text1"/>
          <w:spacing w:val="10"/>
          <w:sz w:val="28"/>
          <w14:textFill>
            <w14:solidFill>
              <w14:schemeClr w14:val="tx1"/>
            </w14:solidFill>
          </w14:textFill>
        </w:rPr>
        <w:t>5.2.11乙方需掌握项目范围内所有设备的运行状况并建立设备档案，发现异常情况及时向甲方通报具体情况，乙方在技术上需要改进时，乙方免费提供技术上的咨询建议服务，并负责向甲方培训有关设备故障处理方面的知识。</w:t>
      </w:r>
    </w:p>
    <w:p>
      <w:pPr>
        <w:pStyle w:val="24"/>
        <w:ind w:firstLine="600" w:firstLineChars="200"/>
        <w:rPr>
          <w:rFonts w:ascii="仿宋_GB2312" w:hAnsi="Calibri" w:eastAsia="仿宋_GB2312" w:cs="Times New Roman"/>
          <w:color w:val="000000" w:themeColor="text1"/>
          <w:spacing w:val="10"/>
          <w:sz w:val="28"/>
          <w14:textFill>
            <w14:solidFill>
              <w14:schemeClr w14:val="tx1"/>
            </w14:solidFill>
          </w14:textFill>
        </w:rPr>
      </w:pPr>
      <w:r>
        <w:rPr>
          <w:rFonts w:hint="eastAsia" w:ascii="仿宋_GB2312" w:hAnsi="Calibri" w:eastAsia="仿宋_GB2312" w:cs="Times New Roman"/>
          <w:color w:val="000000" w:themeColor="text1"/>
          <w:spacing w:val="10"/>
          <w:sz w:val="28"/>
          <w14:textFill>
            <w14:solidFill>
              <w14:schemeClr w14:val="tx1"/>
            </w14:solidFill>
          </w14:textFill>
        </w:rPr>
        <w:t>5.2.12根据日常维保情况，乙方对所维保设施设备提出合理性建议，经得甲方同意改进，乙方需配合甲方进行整改，整改费用按实结算。</w:t>
      </w:r>
    </w:p>
    <w:p>
      <w:pPr>
        <w:pStyle w:val="24"/>
        <w:ind w:firstLine="600" w:firstLineChars="200"/>
        <w:rPr>
          <w:rFonts w:ascii="仿宋_GB2312" w:hAnsi="Calibri" w:eastAsia="仿宋_GB2312" w:cs="Times New Roman"/>
          <w:color w:val="000000" w:themeColor="text1"/>
          <w:spacing w:val="10"/>
          <w:sz w:val="28"/>
          <w14:textFill>
            <w14:solidFill>
              <w14:schemeClr w14:val="tx1"/>
            </w14:solidFill>
          </w14:textFill>
        </w:rPr>
      </w:pPr>
      <w:r>
        <w:rPr>
          <w:rFonts w:hint="eastAsia" w:ascii="仿宋_GB2312" w:hAnsi="Calibri" w:eastAsia="仿宋_GB2312" w:cs="Times New Roman"/>
          <w:color w:val="000000" w:themeColor="text1"/>
          <w:spacing w:val="10"/>
          <w:sz w:val="28"/>
          <w14:textFill>
            <w14:solidFill>
              <w14:schemeClr w14:val="tx1"/>
            </w14:solidFill>
          </w14:textFill>
        </w:rPr>
        <w:t>5.2.13乙方在合同到期前负责向甲方提供一份详细的年度维护工作报告以及维修、抢修工作报告。</w:t>
      </w:r>
    </w:p>
    <w:p>
      <w:pPr>
        <w:pStyle w:val="24"/>
        <w:ind w:firstLine="600" w:firstLineChars="200"/>
        <w:rPr>
          <w:rFonts w:ascii="仿宋_GB2312" w:hAnsi="Calibri" w:eastAsia="仿宋_GB2312" w:cs="Times New Roman"/>
          <w:color w:val="000000" w:themeColor="text1"/>
          <w:spacing w:val="10"/>
          <w:sz w:val="28"/>
          <w14:textFill>
            <w14:solidFill>
              <w14:schemeClr w14:val="tx1"/>
            </w14:solidFill>
          </w14:textFill>
        </w:rPr>
      </w:pPr>
      <w:r>
        <w:rPr>
          <w:rFonts w:hint="eastAsia" w:ascii="仿宋_GB2312" w:hAnsi="Calibri" w:eastAsia="仿宋_GB2312" w:cs="Times New Roman"/>
          <w:color w:val="000000" w:themeColor="text1"/>
          <w:spacing w:val="10"/>
          <w:sz w:val="28"/>
          <w14:textFill>
            <w14:solidFill>
              <w14:schemeClr w14:val="tx1"/>
            </w14:solidFill>
          </w14:textFill>
        </w:rPr>
        <w:t>5.2.14维护维修人员在现场工作时必须遵守《杭州萧山国际机场安全生产协议》等甲方各项安全规定、规章制度。</w:t>
      </w:r>
    </w:p>
    <w:p>
      <w:pPr>
        <w:pStyle w:val="24"/>
        <w:ind w:firstLine="600" w:firstLineChars="200"/>
        <w:rPr>
          <w:rFonts w:ascii="仿宋_GB2312" w:hAnsi="Calibri" w:eastAsia="仿宋_GB2312" w:cs="Times New Roman"/>
          <w:color w:val="000000" w:themeColor="text1"/>
          <w:spacing w:val="10"/>
          <w:sz w:val="28"/>
          <w14:textFill>
            <w14:solidFill>
              <w14:schemeClr w14:val="tx1"/>
            </w14:solidFill>
          </w14:textFill>
        </w:rPr>
      </w:pPr>
      <w:r>
        <w:rPr>
          <w:rFonts w:hint="eastAsia" w:ascii="仿宋_GB2312" w:hAnsi="Calibri" w:eastAsia="仿宋_GB2312" w:cs="Times New Roman"/>
          <w:color w:val="000000" w:themeColor="text1"/>
          <w:spacing w:val="10"/>
          <w:sz w:val="28"/>
          <w14:textFill>
            <w14:solidFill>
              <w14:schemeClr w14:val="tx1"/>
            </w14:solidFill>
          </w14:textFill>
        </w:rPr>
        <w:t>5.2.15乙方需了解甲方为质量管理体系（ISO9001）和环境管理体系（ISO14001）的贯标单位、知晓体系管理各项具体内容，并承诺在履约期间遵守体系管理文件的规定，满足体系运行管理的各项要求。</w:t>
      </w:r>
    </w:p>
    <w:p>
      <w:pPr>
        <w:pStyle w:val="24"/>
        <w:ind w:firstLine="600" w:firstLineChars="200"/>
        <w:rPr>
          <w:rFonts w:ascii="仿宋_GB2312" w:hAnsi="Calibri" w:eastAsia="仿宋_GB2312" w:cs="Times New Roman"/>
          <w:color w:val="000000" w:themeColor="text1"/>
          <w:spacing w:val="10"/>
          <w:sz w:val="28"/>
          <w14:textFill>
            <w14:solidFill>
              <w14:schemeClr w14:val="tx1"/>
            </w14:solidFill>
          </w14:textFill>
        </w:rPr>
      </w:pPr>
      <w:r>
        <w:rPr>
          <w:rFonts w:hint="eastAsia" w:ascii="仿宋_GB2312" w:hAnsi="Calibri" w:eastAsia="仿宋_GB2312" w:cs="Times New Roman"/>
          <w:color w:val="000000" w:themeColor="text1"/>
          <w:spacing w:val="10"/>
          <w:sz w:val="28"/>
          <w14:textFill>
            <w14:solidFill>
              <w14:schemeClr w14:val="tx1"/>
            </w14:solidFill>
          </w14:textFill>
        </w:rPr>
        <w:t>5.2.16因该项目中部分工作的场地位于萧山机场飞行区内，为加强杭州萧山国际机场机坪运行管理和维护机坪生产秩序，确保机坪作业现场规范及安全，防止生产安全事故发生，乙方必须知晓机场委外施工的相关规定。相关人员及车辆应符合机场公安分局空防处办理控制区通行证的资格要求。</w:t>
      </w:r>
    </w:p>
    <w:p>
      <w:pPr>
        <w:pStyle w:val="24"/>
        <w:ind w:firstLine="600" w:firstLineChars="200"/>
        <w:rPr>
          <w:rFonts w:ascii="仿宋_GB2312" w:hAnsi="Calibri" w:eastAsia="仿宋_GB2312" w:cs="Times New Roman"/>
          <w:color w:val="000000" w:themeColor="text1"/>
          <w:spacing w:val="10"/>
          <w:sz w:val="28"/>
          <w14:textFill>
            <w14:solidFill>
              <w14:schemeClr w14:val="tx1"/>
            </w14:solidFill>
          </w14:textFill>
        </w:rPr>
      </w:pPr>
      <w:r>
        <w:rPr>
          <w:rFonts w:hint="eastAsia" w:ascii="仿宋_GB2312" w:hAnsi="Calibri" w:eastAsia="仿宋_GB2312" w:cs="Times New Roman"/>
          <w:color w:val="000000" w:themeColor="text1"/>
          <w:spacing w:val="10"/>
          <w:sz w:val="28"/>
          <w14:textFill>
            <w14:solidFill>
              <w14:schemeClr w14:val="tx1"/>
            </w14:solidFill>
          </w14:textFill>
        </w:rPr>
        <w:t>5.2.17甲方发现设备异常，要求更换设备配件时，乙方需积极配合无条件更换配件。</w:t>
      </w:r>
    </w:p>
    <w:p>
      <w:pPr>
        <w:pStyle w:val="24"/>
        <w:ind w:firstLine="600" w:firstLineChars="200"/>
        <w:rPr>
          <w:rFonts w:ascii="仿宋_GB2312" w:hAnsi="Calibri" w:eastAsia="仿宋_GB2312" w:cs="Times New Roman"/>
          <w:color w:val="000000" w:themeColor="text1"/>
          <w:spacing w:val="10"/>
          <w:sz w:val="28"/>
          <w14:textFill>
            <w14:solidFill>
              <w14:schemeClr w14:val="tx1"/>
            </w14:solidFill>
          </w14:textFill>
        </w:rPr>
      </w:pPr>
      <w:r>
        <w:rPr>
          <w:rFonts w:hint="eastAsia" w:ascii="仿宋_GB2312" w:hAnsi="Calibri" w:eastAsia="仿宋_GB2312" w:cs="Times New Roman"/>
          <w:color w:val="000000" w:themeColor="text1"/>
          <w:spacing w:val="10"/>
          <w:sz w:val="28"/>
          <w14:textFill>
            <w14:solidFill>
              <w14:schemeClr w14:val="tx1"/>
            </w14:solidFill>
          </w14:textFill>
        </w:rPr>
        <w:t>5.2.18在合同期内，甲方在T1、T2、T3航站楼现有集水井内更新潜水泵或增减潜水泵，更新隔油器等设施设备，更新或增加的设施设备均由乙方负责维护保养，不另行增加费用。</w:t>
      </w:r>
    </w:p>
    <w:p>
      <w:pPr>
        <w:pStyle w:val="24"/>
        <w:ind w:firstLine="600" w:firstLineChars="200"/>
        <w:rPr>
          <w:rFonts w:ascii="仿宋_GB2312" w:hAnsi="Calibri" w:eastAsia="仿宋_GB2312" w:cs="Times New Roman"/>
          <w:color w:val="000000" w:themeColor="text1"/>
          <w:spacing w:val="10"/>
          <w:sz w:val="28"/>
          <w14:textFill>
            <w14:solidFill>
              <w14:schemeClr w14:val="tx1"/>
            </w14:solidFill>
          </w14:textFill>
        </w:rPr>
      </w:pPr>
      <w:r>
        <w:rPr>
          <w:rFonts w:hint="eastAsia" w:ascii="仿宋_GB2312" w:hAnsi="Calibri" w:eastAsia="仿宋_GB2312" w:cs="Times New Roman"/>
          <w:color w:val="000000" w:themeColor="text1"/>
          <w:spacing w:val="10"/>
          <w:sz w:val="28"/>
          <w14:textFill>
            <w14:solidFill>
              <w14:schemeClr w14:val="tx1"/>
            </w14:solidFill>
          </w14:textFill>
        </w:rPr>
        <w:t>5.2.19从业人员技术要求：为了保证人员及财产安全，相关从业人员特别是从事电气维护方面的人员必须持有电工操作证。若要拆卸水泵或其他设备，必须要有相关行业经验。</w:t>
      </w:r>
    </w:p>
    <w:p>
      <w:pPr>
        <w:spacing w:line="560" w:lineRule="exact"/>
        <w:ind w:firstLine="600" w:firstLineChars="200"/>
        <w:rPr>
          <w:rFonts w:ascii="仿宋_GB2312" w:eastAsia="仿宋_GB2312"/>
          <w:color w:val="000000" w:themeColor="text1"/>
          <w:spacing w:val="10"/>
          <w:sz w:val="28"/>
          <w14:textFill>
            <w14:solidFill>
              <w14:schemeClr w14:val="tx1"/>
            </w14:solidFill>
          </w14:textFill>
        </w:rPr>
      </w:pPr>
      <w:r>
        <w:rPr>
          <w:rFonts w:ascii="仿宋_GB2312" w:eastAsia="仿宋_GB2312"/>
          <w:color w:val="000000" w:themeColor="text1"/>
          <w:spacing w:val="10"/>
          <w:sz w:val="28"/>
          <w14:textFill>
            <w14:solidFill>
              <w14:schemeClr w14:val="tx1"/>
            </w14:solidFill>
          </w14:textFill>
        </w:rPr>
        <w:t xml:space="preserve">5.2.20 </w:t>
      </w:r>
      <w:r>
        <w:rPr>
          <w:rFonts w:hint="eastAsia" w:ascii="仿宋_GB2312" w:eastAsia="仿宋_GB2312"/>
          <w:color w:val="000000" w:themeColor="text1"/>
          <w:spacing w:val="10"/>
          <w:sz w:val="28"/>
          <w14:textFill>
            <w14:solidFill>
              <w14:schemeClr w14:val="tx1"/>
            </w14:solidFill>
          </w14:textFill>
        </w:rPr>
        <w:t>当发现或发生非保养责任事故时，应及时书面通知甲方整改，当事故严重影响设备安全运行的，有权通知甲方停止使用该设备。</w:t>
      </w:r>
    </w:p>
    <w:p>
      <w:pPr>
        <w:spacing w:line="560" w:lineRule="exact"/>
        <w:ind w:firstLine="600" w:firstLineChars="200"/>
        <w:rPr>
          <w:rFonts w:ascii="仿宋_GB2312" w:eastAsia="仿宋_GB2312"/>
          <w:color w:val="000000" w:themeColor="text1"/>
          <w:spacing w:val="10"/>
          <w:sz w:val="28"/>
          <w14:textFill>
            <w14:solidFill>
              <w14:schemeClr w14:val="tx1"/>
            </w14:solidFill>
          </w14:textFill>
        </w:rPr>
      </w:pPr>
      <w:r>
        <w:rPr>
          <w:rFonts w:hint="eastAsia" w:ascii="仿宋_GB2312" w:eastAsia="仿宋_GB2312"/>
          <w:color w:val="000000" w:themeColor="text1"/>
          <w:spacing w:val="10"/>
          <w:sz w:val="28"/>
          <w14:textFill>
            <w14:solidFill>
              <w14:schemeClr w14:val="tx1"/>
            </w14:solidFill>
          </w14:textFill>
        </w:rPr>
        <w:t>5.2.21如因乙方未及时保养或保养不当引起设备零部件损坏或不能正常运行，其产生的费用或后果由乙方承担。</w:t>
      </w:r>
    </w:p>
    <w:p>
      <w:pPr>
        <w:spacing w:line="560" w:lineRule="exact"/>
        <w:ind w:firstLine="600" w:firstLineChars="200"/>
        <w:rPr>
          <w:rFonts w:ascii="仿宋_GB2312" w:eastAsia="仿宋_GB2312"/>
          <w:color w:val="000000" w:themeColor="text1"/>
          <w:spacing w:val="10"/>
          <w:sz w:val="28"/>
          <w14:textFill>
            <w14:solidFill>
              <w14:schemeClr w14:val="tx1"/>
            </w14:solidFill>
          </w14:textFill>
        </w:rPr>
      </w:pPr>
      <w:r>
        <w:rPr>
          <w:rFonts w:ascii="仿宋_GB2312" w:eastAsia="仿宋_GB2312"/>
          <w:color w:val="000000" w:themeColor="text1"/>
          <w:spacing w:val="10"/>
          <w:sz w:val="28"/>
          <w14:textFill>
            <w14:solidFill>
              <w14:schemeClr w14:val="tx1"/>
            </w14:solidFill>
          </w14:textFill>
        </w:rPr>
        <w:t>5.2.22</w:t>
      </w:r>
      <w:r>
        <w:rPr>
          <w:rFonts w:hint="eastAsia" w:ascii="仿宋_GB2312" w:eastAsia="仿宋_GB2312"/>
          <w:color w:val="000000" w:themeColor="text1"/>
          <w:spacing w:val="10"/>
          <w:sz w:val="28"/>
          <w14:textFill>
            <w14:solidFill>
              <w14:schemeClr w14:val="tx1"/>
            </w14:solidFill>
          </w14:textFill>
        </w:rPr>
        <w:t>乙方在项目实施过程中，需保持现场干净整洁，完成维保、维修工作后，及时清除现场垃圾，将工具、材料带离现场。乙方在隔离区内实施维保作业，请遵守隔离区内各项管理规定。</w:t>
      </w:r>
    </w:p>
    <w:p>
      <w:pPr>
        <w:adjustRightInd w:val="0"/>
        <w:snapToGrid w:val="0"/>
        <w:spacing w:line="560" w:lineRule="exact"/>
        <w:rPr>
          <w:rFonts w:ascii="仿宋_GB2312" w:hAnsi="仿宋_GB2312" w:eastAsia="仿宋_GB2312" w:cs="仿宋_GB2312"/>
          <w:b/>
          <w:color w:val="000000" w:themeColor="text1"/>
          <w:sz w:val="28"/>
          <w:szCs w:val="28"/>
          <w14:textFill>
            <w14:solidFill>
              <w14:schemeClr w14:val="tx1"/>
            </w14:solidFill>
          </w14:textFill>
        </w:rPr>
      </w:pPr>
    </w:p>
    <w:p>
      <w:pPr>
        <w:pStyle w:val="30"/>
        <w:adjustRightInd w:val="0"/>
        <w:snapToGrid w:val="0"/>
        <w:spacing w:line="560" w:lineRule="exact"/>
        <w:ind w:firstLine="0" w:firstLineChars="0"/>
        <w:rPr>
          <w:rFonts w:ascii="仿宋_GB2312" w:hAnsi="仿宋_GB2312" w:eastAsia="仿宋_GB2312" w:cs="仿宋_GB2312"/>
          <w:b/>
          <w:color w:val="000000" w:themeColor="text1"/>
          <w:sz w:val="28"/>
          <w:szCs w:val="28"/>
          <w14:textFill>
            <w14:solidFill>
              <w14:schemeClr w14:val="tx1"/>
            </w14:solidFill>
          </w14:textFill>
        </w:rPr>
      </w:pPr>
      <w:r>
        <w:rPr>
          <w:rFonts w:ascii="仿宋_GB2312" w:hAnsi="仿宋_GB2312" w:eastAsia="仿宋_GB2312" w:cs="仿宋_GB2312"/>
          <w:b/>
          <w:color w:val="000000" w:themeColor="text1"/>
          <w:sz w:val="28"/>
          <w:szCs w:val="28"/>
          <w14:textFill>
            <w14:solidFill>
              <w14:schemeClr w14:val="tx1"/>
            </w14:solidFill>
          </w14:textFill>
        </w:rPr>
        <w:t>6.乙方工作人员的更换及增减</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其他约定：</w:t>
      </w:r>
      <w:r>
        <w:rPr>
          <w:rFonts w:ascii="仿宋_GB2312" w:hAnsi="仿宋_GB2312" w:eastAsia="仿宋_GB2312" w:cs="仿宋_GB2312"/>
          <w:color w:val="000000" w:themeColor="text1"/>
          <w:sz w:val="28"/>
          <w:szCs w:val="28"/>
          <w14:textFill>
            <w14:solidFill>
              <w14:schemeClr w14:val="tx1"/>
            </w14:solidFill>
          </w14:textFill>
        </w:rPr>
        <w:t xml:space="preserve"> </w:t>
      </w:r>
    </w:p>
    <w:p>
      <w:pPr>
        <w:adjustRightInd w:val="0"/>
        <w:snapToGrid w:val="0"/>
        <w:spacing w:line="560" w:lineRule="exact"/>
        <w:rPr>
          <w:rFonts w:ascii="仿宋_GB2312" w:eastAsia="仿宋_GB2312"/>
          <w:color w:val="000000" w:themeColor="text1"/>
          <w:spacing w:val="10"/>
          <w:sz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6.1</w:t>
      </w:r>
      <w:r>
        <w:rPr>
          <w:rFonts w:hint="eastAsia" w:ascii="仿宋_GB2312" w:eastAsia="仿宋_GB2312"/>
          <w:color w:val="000000" w:themeColor="text1"/>
          <w:spacing w:val="10"/>
          <w:sz w:val="28"/>
          <w14:textFill>
            <w14:solidFill>
              <w14:schemeClr w14:val="tx1"/>
            </w14:solidFill>
          </w14:textFill>
        </w:rPr>
        <w:t>乙方需指定不少于2名专业维护人员专门负责合同规定的维护工作，并配备1名专业工程师，对本项目予以技术支持，以上人员需能够通过机场公安分局的背景审核，涉及到办理隔离区通行证的人员，无特殊情况，不得随意更换、减少人员。</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eastAsia="仿宋_GB2312"/>
          <w:color w:val="000000" w:themeColor="text1"/>
          <w:spacing w:val="10"/>
          <w:sz w:val="28"/>
          <w14:textFill>
            <w14:solidFill>
              <w14:schemeClr w14:val="tx1"/>
            </w14:solidFill>
          </w14:textFill>
        </w:rPr>
        <w:t>6.2</w:t>
      </w:r>
      <w:r>
        <w:rPr>
          <w:rFonts w:hint="eastAsia" w:ascii="仿宋_GB2312" w:eastAsia="仿宋_GB2312"/>
          <w:color w:val="000000" w:themeColor="text1"/>
          <w:spacing w:val="10"/>
          <w:sz w:val="28"/>
          <w14:textFill>
            <w14:solidFill>
              <w14:schemeClr w14:val="tx1"/>
            </w14:solidFill>
          </w14:textFill>
        </w:rPr>
        <w:t>通用条款内的“</w:t>
      </w:r>
      <w:r>
        <w:rPr>
          <w:rFonts w:ascii="仿宋_GB2312" w:hAnsi="仿宋_GB2312" w:eastAsia="仿宋_GB2312" w:cs="仿宋_GB2312"/>
          <w:color w:val="000000" w:themeColor="text1"/>
          <w:sz w:val="28"/>
          <w:szCs w:val="28"/>
          <w14:textFill>
            <w14:solidFill>
              <w14:schemeClr w14:val="tx1"/>
            </w14:solidFill>
          </w14:textFill>
        </w:rPr>
        <w:t>6.3甲方根据机场运营需要，要求乙方增加或减少人员，乙方应予以接受。增加或减少人员的，合同价格根据单价调整。</w:t>
      </w:r>
      <w:r>
        <w:rPr>
          <w:rFonts w:hint="eastAsia" w:ascii="仿宋_GB2312" w:hAnsi="仿宋_GB2312" w:eastAsia="仿宋_GB2312" w:cs="仿宋_GB2312"/>
          <w:color w:val="000000" w:themeColor="text1"/>
          <w:sz w:val="28"/>
          <w:szCs w:val="28"/>
          <w14:textFill>
            <w14:solidFill>
              <w14:schemeClr w14:val="tx1"/>
            </w14:solidFill>
          </w14:textFill>
        </w:rPr>
        <w:t>”不适用本项目。</w:t>
      </w:r>
    </w:p>
    <w:p>
      <w:pPr>
        <w:adjustRightInd w:val="0"/>
        <w:snapToGrid w:val="0"/>
        <w:spacing w:line="560" w:lineRule="exact"/>
        <w:rPr>
          <w:rFonts w:ascii="仿宋_GB2312" w:hAnsi="仿宋_GB2312" w:eastAsia="仿宋_GB2312" w:cs="仿宋_GB2312"/>
          <w:b/>
          <w:color w:val="000000" w:themeColor="text1"/>
          <w:sz w:val="28"/>
          <w:szCs w:val="28"/>
          <w14:textFill>
            <w14:solidFill>
              <w14:schemeClr w14:val="tx1"/>
            </w14:solidFill>
          </w14:textFill>
        </w:rPr>
      </w:pPr>
    </w:p>
    <w:p>
      <w:pPr>
        <w:pStyle w:val="30"/>
        <w:adjustRightInd w:val="0"/>
        <w:snapToGrid w:val="0"/>
        <w:spacing w:line="560" w:lineRule="exact"/>
        <w:ind w:firstLine="0" w:firstLineChars="0"/>
        <w:rPr>
          <w:rFonts w:ascii="仿宋_GB2312" w:hAnsi="仿宋_GB2312" w:eastAsia="仿宋_GB2312" w:cs="仿宋_GB2312"/>
          <w:b/>
          <w:color w:val="000000" w:themeColor="text1"/>
          <w:sz w:val="28"/>
          <w:szCs w:val="28"/>
          <w14:textFill>
            <w14:solidFill>
              <w14:schemeClr w14:val="tx1"/>
            </w14:solidFill>
          </w14:textFill>
        </w:rPr>
      </w:pPr>
      <w:r>
        <w:rPr>
          <w:rFonts w:ascii="仿宋_GB2312" w:hAnsi="仿宋_GB2312" w:eastAsia="仿宋_GB2312" w:cs="仿宋_GB2312"/>
          <w:b/>
          <w:color w:val="000000" w:themeColor="text1"/>
          <w:sz w:val="28"/>
          <w:szCs w:val="28"/>
          <w14:textFill>
            <w14:solidFill>
              <w14:schemeClr w14:val="tx1"/>
            </w14:solidFill>
          </w14:textFill>
        </w:rPr>
        <w:t>7、服务质量验收</w:t>
      </w:r>
    </w:p>
    <w:p>
      <w:pPr>
        <w:adjustRightInd w:val="0"/>
        <w:snapToGrid w:val="0"/>
        <w:spacing w:line="560" w:lineRule="exact"/>
        <w:rPr>
          <w:rFonts w:ascii="仿宋" w:hAnsi="仿宋" w:eastAsia="仿宋"/>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7.1甲方对乙方服务进行监督、检查的方式及要求：</w:t>
      </w:r>
      <w:r>
        <w:rPr>
          <w:rFonts w:hint="eastAsia" w:ascii="仿宋" w:hAnsi="仿宋" w:eastAsia="仿宋"/>
          <w:color w:val="000000" w:themeColor="text1"/>
          <w:sz w:val="28"/>
          <w:szCs w:val="28"/>
          <w14:textFill>
            <w14:solidFill>
              <w14:schemeClr w14:val="tx1"/>
            </w14:solidFill>
          </w14:textFill>
        </w:rPr>
        <w:t>甲方根据《</w:t>
      </w:r>
      <w:r>
        <w:rPr>
          <w:rFonts w:hint="eastAsia" w:ascii="仿宋_GB2312" w:hAnsi="仿宋_GB2312" w:eastAsia="仿宋_GB2312" w:cs="仿宋_GB2312"/>
          <w:color w:val="000000" w:themeColor="text1"/>
          <w:sz w:val="28"/>
          <w:szCs w:val="28"/>
          <w14:textFill>
            <w14:solidFill>
              <w14:schemeClr w14:val="tx1"/>
            </w14:solidFill>
          </w14:textFill>
        </w:rPr>
        <w:t>机场公司业务外包项目监管考核方法</w:t>
      </w:r>
      <w:r>
        <w:rPr>
          <w:rFonts w:hint="eastAsia" w:ascii="仿宋" w:hAnsi="仿宋" w:eastAsia="仿宋"/>
          <w:color w:val="000000" w:themeColor="text1"/>
          <w:sz w:val="28"/>
          <w:szCs w:val="28"/>
          <w14:textFill>
            <w14:solidFill>
              <w14:schemeClr w14:val="tx1"/>
            </w14:solidFill>
          </w14:textFill>
        </w:rPr>
        <w:t>》</w:t>
      </w:r>
      <w:r>
        <w:rPr>
          <w:rFonts w:hint="eastAsia" w:ascii="仿宋_GB2312" w:eastAsia="仿宋_GB2312"/>
          <w:color w:val="000000" w:themeColor="text1"/>
          <w:spacing w:val="10"/>
          <w:sz w:val="28"/>
          <w:lang w:val="zh-CN"/>
          <w14:textFill>
            <w14:solidFill>
              <w14:schemeClr w14:val="tx1"/>
            </w14:solidFill>
          </w14:textFill>
        </w:rPr>
        <w:t>（详见合同附件</w:t>
      </w:r>
      <w:r>
        <w:rPr>
          <w:rFonts w:ascii="仿宋_GB2312" w:eastAsia="仿宋_GB2312"/>
          <w:color w:val="000000" w:themeColor="text1"/>
          <w:spacing w:val="10"/>
          <w:sz w:val="28"/>
          <w14:textFill>
            <w14:solidFill>
              <w14:schemeClr w14:val="tx1"/>
            </w14:solidFill>
          </w14:textFill>
        </w:rPr>
        <w:t>4</w:t>
      </w:r>
      <w:r>
        <w:rPr>
          <w:rFonts w:hint="eastAsia" w:ascii="仿宋_GB2312" w:eastAsia="仿宋_GB2312"/>
          <w:color w:val="000000" w:themeColor="text1"/>
          <w:spacing w:val="10"/>
          <w:sz w:val="28"/>
          <w:lang w:val="zh-CN"/>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对乙方进行考核评分。</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7.2扣除不达指标的外包服务费或要求乙方承担违约</w:t>
      </w:r>
      <w:r>
        <w:rPr>
          <w:rFonts w:hint="eastAsia" w:ascii="仿宋_GB2312" w:hAnsi="仿宋_GB2312" w:eastAsia="仿宋_GB2312" w:cs="仿宋_GB2312"/>
          <w:color w:val="000000" w:themeColor="text1"/>
          <w:sz w:val="28"/>
          <w:szCs w:val="28"/>
          <w14:textFill>
            <w14:solidFill>
              <w14:schemeClr w14:val="tx1"/>
            </w14:solidFill>
          </w14:textFill>
        </w:rPr>
        <w:t>金的标准：参考</w:t>
      </w:r>
      <w:r>
        <w:rPr>
          <w:rFonts w:hint="eastAsia" w:ascii="仿宋" w:hAnsi="仿宋" w:eastAsia="仿宋"/>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机场公司业务外包项目监管考核方法</w:t>
      </w:r>
      <w:r>
        <w:rPr>
          <w:rFonts w:hint="eastAsia" w:ascii="仿宋" w:hAnsi="仿宋" w:eastAsia="仿宋"/>
          <w:color w:val="000000" w:themeColor="text1"/>
          <w:sz w:val="28"/>
          <w:szCs w:val="28"/>
          <w14:textFill>
            <w14:solidFill>
              <w14:schemeClr w14:val="tx1"/>
            </w14:solidFill>
          </w14:textFill>
        </w:rPr>
        <w:t>》</w:t>
      </w:r>
      <w:r>
        <w:rPr>
          <w:rFonts w:hint="eastAsia" w:ascii="仿宋_GB2312" w:eastAsia="仿宋_GB2312"/>
          <w:color w:val="000000" w:themeColor="text1"/>
          <w:spacing w:val="10"/>
          <w:sz w:val="28"/>
          <w:lang w:val="zh-CN"/>
          <w14:textFill>
            <w14:solidFill>
              <w14:schemeClr w14:val="tx1"/>
            </w14:solidFill>
          </w14:textFill>
        </w:rPr>
        <w:t>（详见合同附件</w:t>
      </w:r>
      <w:r>
        <w:rPr>
          <w:rFonts w:ascii="仿宋_GB2312" w:eastAsia="仿宋_GB2312"/>
          <w:color w:val="000000" w:themeColor="text1"/>
          <w:spacing w:val="10"/>
          <w:sz w:val="28"/>
          <w14:textFill>
            <w14:solidFill>
              <w14:schemeClr w14:val="tx1"/>
            </w14:solidFill>
          </w14:textFill>
        </w:rPr>
        <w:t>4</w:t>
      </w:r>
      <w:r>
        <w:rPr>
          <w:rFonts w:hint="eastAsia" w:ascii="仿宋_GB2312" w:eastAsia="仿宋_GB2312"/>
          <w:color w:val="000000" w:themeColor="text1"/>
          <w:spacing w:val="10"/>
          <w:sz w:val="28"/>
          <w:lang w:val="zh-CN"/>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 xml:space="preserve">         </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7.3验收标准：</w:t>
      </w:r>
      <w:r>
        <w:rPr>
          <w:rFonts w:hint="eastAsia" w:ascii="仿宋_GB2312" w:hAnsi="仿宋_GB2312" w:eastAsia="仿宋_GB2312" w:cs="仿宋_GB2312"/>
          <w:color w:val="000000" w:themeColor="text1"/>
          <w:sz w:val="28"/>
          <w:szCs w:val="28"/>
          <w14:textFill>
            <w14:solidFill>
              <w14:schemeClr w14:val="tx1"/>
            </w14:solidFill>
          </w14:textFill>
        </w:rPr>
        <w:t>根据《设备维保服务报告》进行验收（详见合同附件</w:t>
      </w:r>
      <w:r>
        <w:rPr>
          <w:rFonts w:ascii="仿宋_GB2312" w:hAnsi="仿宋_GB2312" w:eastAsia="仿宋_GB2312" w:cs="仿宋_GB2312"/>
          <w:color w:val="000000" w:themeColor="text1"/>
          <w:sz w:val="28"/>
          <w:szCs w:val="28"/>
          <w14:textFill>
            <w14:solidFill>
              <w14:schemeClr w14:val="tx1"/>
            </w14:solidFill>
          </w14:textFill>
        </w:rPr>
        <w:t>6</w:t>
      </w:r>
      <w:r>
        <w:rPr>
          <w:rFonts w:hint="eastAsia" w:ascii="仿宋_GB2312" w:hAnsi="仿宋_GB2312" w:eastAsia="仿宋_GB2312" w:cs="仿宋_GB2312"/>
          <w:color w:val="000000" w:themeColor="text1"/>
          <w:sz w:val="28"/>
          <w:szCs w:val="28"/>
          <w14:textFill>
            <w14:solidFill>
              <w14:schemeClr w14:val="tx1"/>
            </w14:solidFill>
          </w14:textFill>
        </w:rPr>
        <w:t>）。</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7.3.1设备验收标准：</w:t>
      </w:r>
      <w:r>
        <w:rPr>
          <w:rFonts w:hint="eastAsia" w:ascii="仿宋_GB2312" w:eastAsia="仿宋_GB2312"/>
          <w:color w:val="000000" w:themeColor="text1"/>
          <w:spacing w:val="10"/>
          <w:sz w:val="28"/>
          <w14:textFill>
            <w14:solidFill>
              <w14:schemeClr w14:val="tx1"/>
            </w14:solidFill>
          </w14:textFill>
        </w:rPr>
        <w:t>每次维护保养结束后乙方将向甲方提交一份维护保养报告，甲方应及时进行验收，如验收合格应在报告书中签字；如验收结果不满意，乙方有责任根据甲方提出的整改意见，重新对设备进行检查，直至符合验收要求。</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7.3.2维保服务考核标准：</w:t>
      </w:r>
      <w:r>
        <w:rPr>
          <w:rFonts w:hint="eastAsia" w:ascii="仿宋_GB2312" w:eastAsia="仿宋_GB2312"/>
          <w:color w:val="000000" w:themeColor="text1"/>
          <w:spacing w:val="10"/>
          <w:sz w:val="28"/>
          <w14:textFill>
            <w14:solidFill>
              <w14:schemeClr w14:val="tx1"/>
            </w14:solidFill>
          </w14:textFill>
        </w:rPr>
        <w:t>如因乙方未能履行合同所列的维护保养服务内容及相关义务或履行义务与本合同规定不符，甲方有权按照考核结果扣除相应的服务费用。</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7.4</w:t>
      </w:r>
      <w:r>
        <w:rPr>
          <w:rFonts w:hint="eastAsia" w:ascii="仿宋_GB2312" w:hAnsi="仿宋_GB2312" w:eastAsia="仿宋_GB2312" w:cs="仿宋_GB2312"/>
          <w:color w:val="000000" w:themeColor="text1"/>
          <w:sz w:val="28"/>
          <w:szCs w:val="28"/>
          <w14:textFill>
            <w14:solidFill>
              <w14:schemeClr w14:val="tx1"/>
            </w14:solidFill>
          </w14:textFill>
        </w:rPr>
        <w:t>其他约定：</w:t>
      </w:r>
      <w:r>
        <w:rPr>
          <w:rFonts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14:textFill>
            <w14:solidFill>
              <w14:schemeClr w14:val="tx1"/>
            </w14:solidFill>
          </w14:textFill>
        </w:rPr>
        <w:t>无</w:t>
      </w:r>
      <w:r>
        <w:rPr>
          <w:rFonts w:ascii="仿宋_GB2312" w:hAnsi="仿宋_GB2312" w:eastAsia="仿宋_GB2312" w:cs="仿宋_GB2312"/>
          <w:color w:val="000000" w:themeColor="text1"/>
          <w:sz w:val="28"/>
          <w:szCs w:val="28"/>
          <w:u w:val="single"/>
          <w14:textFill>
            <w14:solidFill>
              <w14:schemeClr w14:val="tx1"/>
            </w14:solidFill>
          </w14:textFill>
        </w:rPr>
        <w:t xml:space="preserve">                   </w:t>
      </w:r>
    </w:p>
    <w:p>
      <w:pPr>
        <w:pStyle w:val="30"/>
        <w:adjustRightInd w:val="0"/>
        <w:snapToGrid w:val="0"/>
        <w:spacing w:line="560" w:lineRule="exact"/>
        <w:ind w:firstLine="0" w:firstLineChars="0"/>
        <w:rPr>
          <w:rFonts w:ascii="仿宋_GB2312" w:hAnsi="仿宋_GB2312" w:eastAsia="仿宋_GB2312" w:cs="仿宋_GB2312"/>
          <w:b/>
          <w:color w:val="000000" w:themeColor="text1"/>
          <w:sz w:val="28"/>
          <w:szCs w:val="28"/>
          <w14:textFill>
            <w14:solidFill>
              <w14:schemeClr w14:val="tx1"/>
            </w14:solidFill>
          </w14:textFill>
        </w:rPr>
      </w:pPr>
    </w:p>
    <w:p>
      <w:pPr>
        <w:pStyle w:val="30"/>
        <w:adjustRightInd w:val="0"/>
        <w:snapToGrid w:val="0"/>
        <w:spacing w:line="560" w:lineRule="exact"/>
        <w:ind w:firstLine="0" w:firstLineChars="0"/>
        <w:rPr>
          <w:rFonts w:ascii="仿宋_GB2312" w:hAnsi="仿宋_GB2312" w:eastAsia="仿宋_GB2312" w:cs="仿宋_GB2312"/>
          <w:b/>
          <w:color w:val="000000" w:themeColor="text1"/>
          <w:sz w:val="28"/>
          <w:szCs w:val="28"/>
          <w14:textFill>
            <w14:solidFill>
              <w14:schemeClr w14:val="tx1"/>
            </w14:solidFill>
          </w14:textFill>
        </w:rPr>
      </w:pPr>
      <w:r>
        <w:rPr>
          <w:rFonts w:ascii="仿宋_GB2312" w:hAnsi="仿宋_GB2312" w:eastAsia="仿宋_GB2312" w:cs="仿宋_GB2312"/>
          <w:b/>
          <w:color w:val="000000" w:themeColor="text1"/>
          <w:sz w:val="28"/>
          <w:szCs w:val="28"/>
          <w14:textFill>
            <w14:solidFill>
              <w14:schemeClr w14:val="tx1"/>
            </w14:solidFill>
          </w14:textFill>
        </w:rPr>
        <w:t>8.合同变更、</w:t>
      </w:r>
      <w:r>
        <w:rPr>
          <w:rFonts w:hint="eastAsia" w:ascii="仿宋_GB2312" w:hAnsi="仿宋_GB2312" w:eastAsia="仿宋_GB2312" w:cs="仿宋_GB2312"/>
          <w:b/>
          <w:color w:val="000000" w:themeColor="text1"/>
          <w:sz w:val="28"/>
          <w:szCs w:val="28"/>
          <w14:textFill>
            <w14:solidFill>
              <w14:schemeClr w14:val="tx1"/>
            </w14:solidFill>
          </w14:textFill>
        </w:rPr>
        <w:t>终止与解除</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除通用条款约定的情形外，补充约定下列内容：</w:t>
      </w:r>
    </w:p>
    <w:p>
      <w:pPr>
        <w:snapToGrid w:val="0"/>
        <w:spacing w:line="360" w:lineRule="auto"/>
        <w:ind w:firstLine="560" w:firstLineChars="200"/>
        <w:jc w:val="left"/>
        <w:rPr>
          <w:rFonts w:ascii="仿宋_GB2312" w:hAnsi="宋体" w:eastAsia="仿宋_GB2312" w:cs="宋体"/>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1）</w:t>
      </w:r>
      <w:r>
        <w:rPr>
          <w:rFonts w:hint="eastAsia" w:ascii="仿宋_GB2312" w:hAnsi="仿宋_GB2312" w:eastAsia="仿宋_GB2312" w:cs="仿宋_GB2312"/>
          <w:color w:val="000000" w:themeColor="text1"/>
          <w:sz w:val="28"/>
          <w:szCs w:val="28"/>
          <w14:textFill>
            <w14:solidFill>
              <w14:schemeClr w14:val="tx1"/>
            </w14:solidFill>
          </w14:textFill>
        </w:rPr>
        <w:t>无</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pStyle w:val="30"/>
        <w:adjustRightInd w:val="0"/>
        <w:snapToGrid w:val="0"/>
        <w:spacing w:line="560" w:lineRule="exact"/>
        <w:ind w:firstLine="0" w:firstLineChars="0"/>
        <w:rPr>
          <w:rFonts w:ascii="仿宋_GB2312" w:hAnsi="仿宋_GB2312" w:eastAsia="仿宋_GB2312" w:cs="仿宋_GB2312"/>
          <w:b/>
          <w:color w:val="000000" w:themeColor="text1"/>
          <w:sz w:val="28"/>
          <w:szCs w:val="28"/>
          <w14:textFill>
            <w14:solidFill>
              <w14:schemeClr w14:val="tx1"/>
            </w14:solidFill>
          </w14:textFill>
        </w:rPr>
      </w:pPr>
      <w:r>
        <w:rPr>
          <w:rFonts w:ascii="仿宋_GB2312" w:hAnsi="仿宋_GB2312" w:eastAsia="仿宋_GB2312" w:cs="仿宋_GB2312"/>
          <w:b/>
          <w:color w:val="000000" w:themeColor="text1"/>
          <w:sz w:val="28"/>
          <w:szCs w:val="28"/>
          <w14:textFill>
            <w14:solidFill>
              <w14:schemeClr w14:val="tx1"/>
            </w14:solidFill>
          </w14:textFill>
        </w:rPr>
        <w:t>9.结算</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9.1乙方应根据</w:t>
      </w:r>
      <w:r>
        <w:rPr>
          <w:rFonts w:hint="eastAsia" w:ascii="仿宋_GB2312" w:hAnsi="微软雅黑" w:eastAsia="仿宋_GB2312"/>
          <w:color w:val="000000" w:themeColor="text1"/>
          <w:sz w:val="28"/>
          <w:szCs w:val="28"/>
          <w14:textFill>
            <w14:solidFill>
              <w14:schemeClr w14:val="tx1"/>
            </w14:solidFill>
          </w14:textFill>
        </w:rPr>
        <w:t>甲方考核结果后按照考核结果确定的服务费用金额提供增值税专用发票</w:t>
      </w:r>
      <w:r>
        <w:rPr>
          <w:rFonts w:hint="eastAsia" w:ascii="仿宋_GB2312" w:hAnsi="仿宋_GB2312" w:eastAsia="仿宋_GB2312" w:cs="仿宋_GB2312"/>
          <w:color w:val="000000" w:themeColor="text1"/>
          <w:sz w:val="28"/>
          <w:szCs w:val="28"/>
          <w14:textFill>
            <w14:solidFill>
              <w14:schemeClr w14:val="tx1"/>
            </w14:solidFill>
          </w14:textFill>
        </w:rPr>
        <w:t>向甲方提出结算请求。</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9.2双方确定违约责任及赔偿金额重新结算的时间要求：</w:t>
      </w:r>
      <w:r>
        <w:rPr>
          <w:rFonts w:hint="eastAsia" w:ascii="仿宋_GB2312" w:hAnsi="仿宋_GB2312" w:eastAsia="仿宋_GB2312" w:cs="仿宋_GB2312"/>
          <w:color w:val="000000" w:themeColor="text1"/>
          <w:sz w:val="28"/>
          <w:szCs w:val="28"/>
          <w14:textFill>
            <w14:solidFill>
              <w14:schemeClr w14:val="tx1"/>
            </w14:solidFill>
          </w14:textFill>
        </w:rPr>
        <w:t>支付服务费用前一个星期确定最终付款及赔偿金额。</w:t>
      </w:r>
      <w:r>
        <w:rPr>
          <w:rFonts w:ascii="仿宋_GB2312" w:hAnsi="仿宋_GB2312" w:eastAsia="仿宋_GB2312" w:cs="仿宋_GB2312"/>
          <w:color w:val="000000" w:themeColor="text1"/>
          <w:sz w:val="28"/>
          <w:szCs w:val="28"/>
          <w14:textFill>
            <w14:solidFill>
              <w14:schemeClr w14:val="tx1"/>
            </w14:solidFill>
          </w14:textFill>
        </w:rPr>
        <w:t xml:space="preserve">                 </w:t>
      </w:r>
    </w:p>
    <w:p>
      <w:pPr>
        <w:adjustRightInd w:val="0"/>
        <w:snapToGrid w:val="0"/>
        <w:spacing w:line="560" w:lineRule="exact"/>
        <w:rPr>
          <w:rFonts w:ascii="仿宋_GB2312" w:hAnsi="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9.3其他约定：</w:t>
      </w:r>
      <w:r>
        <w:rPr>
          <w:rFonts w:hint="eastAsia" w:ascii="仿宋_GB2312" w:hAnsi="仿宋_GB2312" w:eastAsia="仿宋_GB2312" w:cs="仿宋_GB2312"/>
          <w:color w:val="000000" w:themeColor="text1"/>
          <w:sz w:val="28"/>
          <w:szCs w:val="28"/>
          <w14:textFill>
            <w14:solidFill>
              <w14:schemeClr w14:val="tx1"/>
            </w14:solidFill>
          </w14:textFill>
        </w:rPr>
        <w:t>无</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pStyle w:val="30"/>
        <w:adjustRightInd w:val="0"/>
        <w:snapToGrid w:val="0"/>
        <w:spacing w:line="560" w:lineRule="exact"/>
        <w:ind w:firstLine="0" w:firstLineChars="0"/>
        <w:rPr>
          <w:rFonts w:ascii="仿宋_GB2312" w:hAnsi="仿宋_GB2312" w:eastAsia="仿宋_GB2312" w:cs="仿宋_GB2312"/>
          <w:b/>
          <w:color w:val="000000" w:themeColor="text1"/>
          <w:sz w:val="28"/>
          <w:szCs w:val="28"/>
          <w14:textFill>
            <w14:solidFill>
              <w14:schemeClr w14:val="tx1"/>
            </w14:solidFill>
          </w14:textFill>
        </w:rPr>
      </w:pPr>
      <w:r>
        <w:rPr>
          <w:rFonts w:ascii="仿宋_GB2312" w:hAnsi="仿宋_GB2312" w:eastAsia="仿宋_GB2312" w:cs="仿宋_GB2312"/>
          <w:b/>
          <w:color w:val="000000" w:themeColor="text1"/>
          <w:sz w:val="28"/>
          <w:szCs w:val="28"/>
          <w14:textFill>
            <w14:solidFill>
              <w14:schemeClr w14:val="tx1"/>
            </w14:solidFill>
          </w14:textFill>
        </w:rPr>
        <w:t>10.支付</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10.1甲方完成结算且收到乙方提供的发票后</w:t>
      </w:r>
      <w:r>
        <w:rPr>
          <w:rFonts w:ascii="仿宋_GB2312" w:hAnsi="仿宋_GB2312" w:eastAsia="仿宋_GB2312" w:cs="仿宋_GB2312"/>
          <w:color w:val="000000" w:themeColor="text1"/>
          <w:sz w:val="28"/>
          <w:szCs w:val="28"/>
          <w:u w:val="single"/>
          <w14:textFill>
            <w14:solidFill>
              <w14:schemeClr w14:val="tx1"/>
            </w14:solidFill>
          </w14:textFill>
        </w:rPr>
        <w:t xml:space="preserve">  15</w:t>
      </w:r>
      <w:r>
        <w:rPr>
          <w:rFonts w:hint="eastAsia" w:ascii="仿宋_GB2312" w:hAnsi="仿宋_GB2312" w:eastAsia="仿宋_GB2312" w:cs="仿宋_GB2312"/>
          <w:color w:val="000000" w:themeColor="text1"/>
          <w:sz w:val="28"/>
          <w:szCs w:val="28"/>
          <w:u w:val="single"/>
          <w14:textFill>
            <w14:solidFill>
              <w14:schemeClr w14:val="tx1"/>
            </w14:solidFill>
          </w14:textFill>
        </w:rPr>
        <w:t>日内</w:t>
      </w:r>
      <w:r>
        <w:rPr>
          <w:rFonts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向乙方以</w:t>
      </w:r>
      <w:r>
        <w:rPr>
          <w:rFonts w:hint="eastAsia" w:ascii="仿宋_GB2312" w:hAnsi="微软雅黑" w:eastAsia="仿宋_GB2312"/>
          <w:color w:val="000000" w:themeColor="text1"/>
          <w:sz w:val="28"/>
          <w:szCs w:val="28"/>
          <w14:textFill>
            <w14:solidFill>
              <w14:schemeClr w14:val="tx1"/>
            </w14:solidFill>
          </w14:textFill>
        </w:rPr>
        <w:t>银行转账形式支付至乙方账号</w:t>
      </w:r>
      <w:r>
        <w:rPr>
          <w:rFonts w:hint="eastAsia" w:ascii="仿宋_GB2312" w:hAnsi="仿宋_GB2312" w:eastAsia="仿宋_GB2312" w:cs="仿宋_GB2312"/>
          <w:color w:val="000000" w:themeColor="text1"/>
          <w:sz w:val="28"/>
          <w:szCs w:val="28"/>
          <w14:textFill>
            <w14:solidFill>
              <w14:schemeClr w14:val="tx1"/>
            </w14:solidFill>
          </w14:textFill>
        </w:rPr>
        <w:t>。</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10.2乙方付款申请填写错误或相关材料缺失的，应在</w:t>
      </w:r>
      <w:r>
        <w:rPr>
          <w:rFonts w:ascii="仿宋_GB2312" w:hAnsi="仿宋_GB2312" w:eastAsia="仿宋_GB2312" w:cs="仿宋_GB2312"/>
          <w:color w:val="000000" w:themeColor="text1"/>
          <w:sz w:val="28"/>
          <w:szCs w:val="28"/>
          <w:u w:val="single"/>
          <w14:textFill>
            <w14:solidFill>
              <w14:schemeClr w14:val="tx1"/>
            </w14:solidFill>
          </w14:textFill>
        </w:rPr>
        <w:t xml:space="preserve">    7</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日内    </w:t>
      </w:r>
      <w:r>
        <w:rPr>
          <w:rFonts w:hint="eastAsia" w:ascii="仿宋_GB2312" w:hAnsi="仿宋_GB2312" w:eastAsia="仿宋_GB2312" w:cs="仿宋_GB2312"/>
          <w:color w:val="000000" w:themeColor="text1"/>
          <w:sz w:val="28"/>
          <w:szCs w:val="28"/>
          <w14:textFill>
            <w14:solidFill>
              <w14:schemeClr w14:val="tx1"/>
            </w14:solidFill>
          </w14:textFill>
        </w:rPr>
        <w:t>修正或补充材料后重新提交。</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10.3其他约定：</w:t>
      </w:r>
    </w:p>
    <w:p>
      <w:pPr>
        <w:pStyle w:val="30"/>
        <w:adjustRightInd w:val="0"/>
        <w:snapToGrid w:val="0"/>
        <w:spacing w:line="560" w:lineRule="exact"/>
        <w:ind w:firstLine="0" w:firstLineChars="0"/>
        <w:rPr>
          <w:rFonts w:ascii="仿宋_GB2312" w:hAnsi="仿宋_GB2312" w:eastAsia="仿宋_GB2312" w:cs="仿宋_GB2312"/>
          <w:b/>
          <w:color w:val="000000" w:themeColor="text1"/>
          <w:sz w:val="28"/>
          <w:szCs w:val="28"/>
          <w14:textFill>
            <w14:solidFill>
              <w14:schemeClr w14:val="tx1"/>
            </w14:solidFill>
          </w14:textFill>
        </w:rPr>
      </w:pPr>
    </w:p>
    <w:p>
      <w:pPr>
        <w:pStyle w:val="30"/>
        <w:adjustRightInd w:val="0"/>
        <w:snapToGrid w:val="0"/>
        <w:spacing w:line="560" w:lineRule="exact"/>
        <w:ind w:firstLine="0" w:firstLineChars="0"/>
        <w:rPr>
          <w:rFonts w:ascii="仿宋_GB2312" w:hAnsi="仿宋_GB2312" w:eastAsia="仿宋_GB2312" w:cs="仿宋_GB2312"/>
          <w:b/>
          <w:color w:val="000000" w:themeColor="text1"/>
          <w:sz w:val="28"/>
          <w:szCs w:val="28"/>
          <w14:textFill>
            <w14:solidFill>
              <w14:schemeClr w14:val="tx1"/>
            </w14:solidFill>
          </w14:textFill>
        </w:rPr>
      </w:pPr>
    </w:p>
    <w:p>
      <w:pPr>
        <w:pStyle w:val="30"/>
        <w:adjustRightInd w:val="0"/>
        <w:snapToGrid w:val="0"/>
        <w:spacing w:line="560" w:lineRule="exact"/>
        <w:ind w:firstLine="0" w:firstLineChars="0"/>
        <w:rPr>
          <w:rFonts w:ascii="仿宋_GB2312" w:hAnsi="仿宋_GB2312" w:eastAsia="仿宋_GB2312" w:cs="仿宋_GB2312"/>
          <w:b/>
          <w:color w:val="000000" w:themeColor="text1"/>
          <w:sz w:val="28"/>
          <w:szCs w:val="28"/>
          <w14:textFill>
            <w14:solidFill>
              <w14:schemeClr w14:val="tx1"/>
            </w14:solidFill>
          </w14:textFill>
        </w:rPr>
      </w:pPr>
      <w:r>
        <w:rPr>
          <w:rFonts w:ascii="仿宋_GB2312" w:hAnsi="仿宋_GB2312" w:eastAsia="仿宋_GB2312" w:cs="仿宋_GB2312"/>
          <w:b/>
          <w:color w:val="000000" w:themeColor="text1"/>
          <w:sz w:val="28"/>
          <w:szCs w:val="28"/>
          <w14:textFill>
            <w14:solidFill>
              <w14:schemeClr w14:val="tx1"/>
            </w14:solidFill>
          </w14:textFill>
        </w:rPr>
        <w:t>11.退场和移交</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 xml:space="preserve">11.1乙方退场和移交的时间：  合同解除日期即为乙方退场和移交日期。 </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 xml:space="preserve">11.2乙方退场时与甲方办理移交手续的要求：  </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11.2.1</w:t>
      </w:r>
      <w:r>
        <w:rPr>
          <w:rFonts w:hint="eastAsia" w:ascii="仿宋_GB2312" w:hAnsi="仿宋_GB2312" w:eastAsia="仿宋_GB2312" w:cs="仿宋_GB2312"/>
          <w:color w:val="000000" w:themeColor="text1"/>
          <w:sz w:val="28"/>
          <w:szCs w:val="28"/>
          <w14:textFill>
            <w14:solidFill>
              <w14:schemeClr w14:val="tx1"/>
            </w14:solidFill>
          </w14:textFill>
        </w:rPr>
        <w:t>提供一份合同期内详细的维护工作报告以及维修、抢修工作报告，汇总潜水泵、隔油器的隐患问题。</w:t>
      </w:r>
    </w:p>
    <w:p>
      <w:pPr>
        <w:adjustRightInd w:val="0"/>
        <w:snapToGrid w:val="0"/>
        <w:spacing w:line="560" w:lineRule="exact"/>
        <w:rPr>
          <w:rFonts w:ascii="仿宋_GB2312" w:hAnsi="仿宋_GB2312" w:eastAsia="仿宋_GB2312" w:cs="仿宋_GB2312"/>
          <w:color w:val="000000" w:themeColor="text1"/>
          <w:sz w:val="28"/>
          <w:szCs w:val="28"/>
          <w:u w:val="single"/>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 xml:space="preserve">11.2.2 </w:t>
      </w:r>
      <w:r>
        <w:rPr>
          <w:rFonts w:hint="eastAsia" w:ascii="仿宋_GB2312" w:hAnsi="仿宋_GB2312" w:eastAsia="仿宋_GB2312" w:cs="仿宋_GB2312"/>
          <w:color w:val="000000" w:themeColor="text1"/>
          <w:sz w:val="28"/>
          <w:szCs w:val="28"/>
          <w14:textFill>
            <w14:solidFill>
              <w14:schemeClr w14:val="tx1"/>
            </w14:solidFill>
          </w14:textFill>
        </w:rPr>
        <w:t>对已开展的维修工作需要继续无条件完成后方可退场。</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11.3若乙方未按照本合同约定退场和移交手续，乙方应向甲方承担违约责任：</w:t>
      </w:r>
      <w:r>
        <w:rPr>
          <w:rFonts w:ascii="仿宋_GB2312" w:hAnsi="仿宋_GB2312" w:eastAsia="仿宋_GB2312" w:cs="仿宋_GB2312"/>
          <w:color w:val="000000" w:themeColor="text1"/>
          <w:sz w:val="28"/>
          <w:szCs w:val="28"/>
          <w:u w:val="single"/>
          <w14:textFill>
            <w14:solidFill>
              <w14:schemeClr w14:val="tx1"/>
            </w14:solidFill>
          </w14:textFill>
        </w:rPr>
        <w:t xml:space="preserve">                         </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甲方可向乙方发出整改通知，要求其在指定的期限内整改。在甲方发出整改通知后，乙方在指定的期限内仍不整改到位的视为违约，应向甲方支付合同总金额</w:t>
      </w:r>
      <w:r>
        <w:rPr>
          <w:rFonts w:ascii="仿宋_GB2312" w:hAnsi="仿宋_GB2312" w:eastAsia="仿宋_GB2312" w:cs="仿宋_GB2312"/>
          <w:color w:val="000000" w:themeColor="text1"/>
          <w:sz w:val="28"/>
          <w:szCs w:val="28"/>
          <w14:textFill>
            <w14:solidFill>
              <w14:schemeClr w14:val="tx1"/>
            </w14:solidFill>
          </w14:textFill>
        </w:rPr>
        <w:t>10%的违约金，违约金不足以弥补甲方损失的，乙方应当全额赔偿甲方损失，乙方缴纳的履约保证金（若有）不予以退还。</w:t>
      </w:r>
    </w:p>
    <w:p>
      <w:pPr>
        <w:adjustRightInd w:val="0"/>
        <w:snapToGrid w:val="0"/>
        <w:spacing w:line="560" w:lineRule="exact"/>
        <w:rPr>
          <w:rFonts w:ascii="仿宋_GB2312" w:hAnsi="仿宋_GB2312" w:eastAsia="仿宋_GB2312" w:cs="仿宋_GB2312"/>
          <w:color w:val="000000" w:themeColor="text1"/>
          <w:sz w:val="28"/>
          <w:szCs w:val="28"/>
          <w:u w:val="single"/>
          <w14:textFill>
            <w14:solidFill>
              <w14:schemeClr w14:val="tx1"/>
            </w14:solidFill>
          </w14:textFill>
        </w:rPr>
      </w:pPr>
    </w:p>
    <w:p>
      <w:pPr>
        <w:adjustRightInd w:val="0"/>
        <w:snapToGrid w:val="0"/>
        <w:spacing w:line="560" w:lineRule="exact"/>
        <w:rPr>
          <w:rFonts w:ascii="仿宋_GB2312" w:hAnsi="仿宋_GB2312" w:eastAsia="仿宋_GB2312" w:cs="仿宋_GB2312"/>
          <w:b/>
          <w:color w:val="000000" w:themeColor="text1"/>
          <w:sz w:val="28"/>
          <w:szCs w:val="28"/>
          <w14:textFill>
            <w14:solidFill>
              <w14:schemeClr w14:val="tx1"/>
            </w14:solidFill>
          </w14:textFill>
        </w:rPr>
      </w:pPr>
      <w:r>
        <w:rPr>
          <w:rFonts w:ascii="仿宋_GB2312" w:hAnsi="仿宋_GB2312" w:eastAsia="仿宋_GB2312" w:cs="仿宋_GB2312"/>
          <w:b/>
          <w:bCs/>
          <w:color w:val="000000" w:themeColor="text1"/>
          <w:sz w:val="28"/>
          <w:szCs w:val="28"/>
          <w14:textFill>
            <w14:solidFill>
              <w14:schemeClr w14:val="tx1"/>
            </w14:solidFill>
          </w14:textFill>
        </w:rPr>
        <w:t>12.</w:t>
      </w:r>
      <w:r>
        <w:rPr>
          <w:rFonts w:hint="eastAsia" w:ascii="仿宋_GB2312" w:hAnsi="仿宋_GB2312" w:eastAsia="仿宋_GB2312" w:cs="仿宋_GB2312"/>
          <w:b/>
          <w:color w:val="000000" w:themeColor="text1"/>
          <w:sz w:val="28"/>
          <w:szCs w:val="28"/>
          <w14:textFill>
            <w14:solidFill>
              <w14:schemeClr w14:val="tx1"/>
            </w14:solidFill>
          </w14:textFill>
        </w:rPr>
        <w:t>违约责任</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12.1发生除通用条款约定之外的情形时，视为乙方违约：</w:t>
      </w:r>
      <w:r>
        <w:rPr>
          <w:rFonts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14:textFill>
            <w14:solidFill>
              <w14:schemeClr w14:val="tx1"/>
            </w14:solidFill>
          </w14:textFill>
        </w:rPr>
        <w:t>无</w:t>
      </w:r>
      <w:r>
        <w:rPr>
          <w:rFonts w:ascii="仿宋_GB2312" w:hAnsi="仿宋_GB2312" w:eastAsia="仿宋_GB2312" w:cs="仿宋_GB2312"/>
          <w:color w:val="000000" w:themeColor="text1"/>
          <w:sz w:val="28"/>
          <w:szCs w:val="28"/>
          <w:u w:val="single"/>
          <w14:textFill>
            <w14:solidFill>
              <w14:schemeClr w14:val="tx1"/>
            </w14:solidFill>
          </w14:textFill>
        </w:rPr>
        <w:t xml:space="preserve">         </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pStyle w:val="30"/>
        <w:adjustRightInd w:val="0"/>
        <w:snapToGrid w:val="0"/>
        <w:spacing w:line="560" w:lineRule="exact"/>
        <w:ind w:firstLine="0" w:firstLineChars="0"/>
        <w:rPr>
          <w:rFonts w:ascii="仿宋_GB2312" w:hAnsi="仿宋_GB2312" w:eastAsia="仿宋_GB2312" w:cs="仿宋_GB2312"/>
          <w:b/>
          <w:color w:val="000000" w:themeColor="text1"/>
          <w:sz w:val="28"/>
          <w:szCs w:val="28"/>
          <w14:textFill>
            <w14:solidFill>
              <w14:schemeClr w14:val="tx1"/>
            </w14:solidFill>
          </w14:textFill>
        </w:rPr>
      </w:pPr>
      <w:r>
        <w:rPr>
          <w:rFonts w:ascii="仿宋_GB2312" w:hAnsi="仿宋_GB2312" w:eastAsia="仿宋_GB2312" w:cs="仿宋_GB2312"/>
          <w:b/>
          <w:color w:val="000000" w:themeColor="text1"/>
          <w:sz w:val="28"/>
          <w:szCs w:val="28"/>
          <w14:textFill>
            <w14:solidFill>
              <w14:schemeClr w14:val="tx1"/>
            </w14:solidFill>
          </w14:textFill>
        </w:rPr>
        <w:t>13.合同终止</w:t>
      </w:r>
      <w:r>
        <w:rPr>
          <w:rFonts w:hint="eastAsia" w:ascii="仿宋_GB2312" w:hAnsi="仿宋_GB2312" w:eastAsia="仿宋_GB2312" w:cs="仿宋_GB2312"/>
          <w:b/>
          <w:color w:val="000000" w:themeColor="text1"/>
          <w:sz w:val="28"/>
          <w:szCs w:val="28"/>
          <w14:textFill>
            <w14:solidFill>
              <w14:schemeClr w14:val="tx1"/>
            </w14:solidFill>
          </w14:textFill>
        </w:rPr>
        <w:t>与解除</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13.2</w:t>
      </w:r>
      <w:r>
        <w:rPr>
          <w:rFonts w:ascii="仿宋_GB2312" w:hAnsi="仿宋_GB2312" w:eastAsia="仿宋_GB2312" w:cs="仿宋_GB2312"/>
          <w:color w:val="000000" w:themeColor="text1"/>
          <w:sz w:val="28"/>
          <w:szCs w:val="28"/>
          <w14:textFill>
            <w14:solidFill>
              <w14:schemeClr w14:val="tx1"/>
            </w14:solidFill>
          </w14:textFill>
        </w:rPr>
        <w:tab/>
      </w:r>
      <w:r>
        <w:rPr>
          <w:rFonts w:hint="eastAsia" w:ascii="仿宋_GB2312" w:hAnsi="仿宋_GB2312" w:eastAsia="仿宋_GB2312" w:cs="仿宋_GB2312"/>
          <w:color w:val="000000" w:themeColor="text1"/>
          <w:sz w:val="28"/>
          <w:szCs w:val="28"/>
          <w14:textFill>
            <w14:solidFill>
              <w14:schemeClr w14:val="tx1"/>
            </w14:solidFill>
          </w14:textFill>
        </w:rPr>
        <w:t>除本合同通用条款约定的情形外，乙方有以下行为之一的，甲方有权单方解除合同，并要求乙方赔偿因此造成的损失，且乙方缴纳的履约保证金（若有）不予以退还：</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1）</w:t>
      </w:r>
      <w:r>
        <w:rPr>
          <w:rFonts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14:textFill>
            <w14:solidFill>
              <w14:schemeClr w14:val="tx1"/>
            </w14:solidFill>
          </w14:textFill>
        </w:rPr>
        <w:t>无</w:t>
      </w:r>
      <w:r>
        <w:rPr>
          <w:rFonts w:ascii="仿宋_GB2312" w:hAnsi="仿宋_GB2312" w:eastAsia="仿宋_GB2312" w:cs="仿宋_GB2312"/>
          <w:color w:val="000000" w:themeColor="text1"/>
          <w:sz w:val="28"/>
          <w:szCs w:val="28"/>
          <w:u w:val="single"/>
          <w14:textFill>
            <w14:solidFill>
              <w14:schemeClr w14:val="tx1"/>
            </w14:solidFill>
          </w14:textFill>
        </w:rPr>
        <w:t xml:space="preserve">            </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13.3</w:t>
      </w:r>
      <w:r>
        <w:rPr>
          <w:rFonts w:ascii="仿宋_GB2312" w:hAnsi="仿宋_GB2312" w:eastAsia="仿宋_GB2312" w:cs="仿宋_GB2312"/>
          <w:color w:val="000000" w:themeColor="text1"/>
          <w:sz w:val="28"/>
          <w:szCs w:val="28"/>
          <w14:textFill>
            <w14:solidFill>
              <w14:schemeClr w14:val="tx1"/>
            </w14:solidFill>
          </w14:textFill>
        </w:rPr>
        <w:tab/>
      </w:r>
      <w:r>
        <w:rPr>
          <w:rFonts w:hint="eastAsia" w:ascii="仿宋_GB2312" w:hAnsi="仿宋_GB2312" w:eastAsia="仿宋_GB2312" w:cs="仿宋_GB2312"/>
          <w:color w:val="000000" w:themeColor="text1"/>
          <w:sz w:val="28"/>
          <w:szCs w:val="28"/>
          <w14:textFill>
            <w14:solidFill>
              <w14:schemeClr w14:val="tx1"/>
            </w14:solidFill>
          </w14:textFill>
        </w:rPr>
        <w:t>除本合同通用条款约定的情形外，乙方有下列违法行为之一的，甲方有权单方解除合同，并要求乙方赔偿因此造成的损失，乙方缴纳的履约保证金（若有）不予以退还：</w:t>
      </w:r>
    </w:p>
    <w:p>
      <w:pPr>
        <w:adjustRightInd w:val="0"/>
        <w:snapToGrid w:val="0"/>
        <w:spacing w:line="560" w:lineRule="exact"/>
        <w:rPr>
          <w:rFonts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r>
        <w:rPr>
          <w:rFonts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无           </w:t>
      </w:r>
    </w:p>
    <w:p>
      <w:pPr>
        <w:spacing w:line="56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附件：</w:t>
      </w:r>
    </w:p>
    <w:p>
      <w:pPr>
        <w:spacing w:line="56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1、服务设备及型号</w:t>
      </w:r>
    </w:p>
    <w:p>
      <w:pPr>
        <w:spacing w:line="56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2、廉洁自律承诺书</w:t>
      </w:r>
    </w:p>
    <w:p>
      <w:pPr>
        <w:spacing w:line="56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3、保密承诺书</w:t>
      </w: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4、</w:t>
      </w:r>
      <w:r>
        <w:rPr>
          <w:rFonts w:hint="eastAsia" w:ascii="仿宋_GB2312" w:hAnsi="仿宋_GB2312" w:eastAsia="仿宋_GB2312" w:cs="仿宋_GB2312"/>
          <w:color w:val="000000" w:themeColor="text1"/>
          <w:sz w:val="28"/>
          <w:szCs w:val="28"/>
          <w14:textFill>
            <w14:solidFill>
              <w14:schemeClr w14:val="tx1"/>
            </w14:solidFill>
          </w14:textFill>
        </w:rPr>
        <w:t>机场公司业务外包项目监管考核方法</w:t>
      </w: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5、常用耗材表</w:t>
      </w:r>
    </w:p>
    <w:p>
      <w:pPr>
        <w:spacing w:line="56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6</w:t>
      </w:r>
      <w:r>
        <w:rPr>
          <w:rFonts w:hint="eastAsia" w:ascii="仿宋_GB2312" w:hAnsi="仿宋_GB2312" w:eastAsia="仿宋_GB2312" w:cs="仿宋_GB2312"/>
          <w:color w:val="000000" w:themeColor="text1"/>
          <w:sz w:val="28"/>
          <w:szCs w:val="28"/>
          <w14:textFill>
            <w14:solidFill>
              <w14:schemeClr w14:val="tx1"/>
            </w14:solidFill>
          </w14:textFill>
        </w:rPr>
        <w:t>、设备维保服务报告</w:t>
      </w:r>
    </w:p>
    <w:p>
      <w:pPr>
        <w:spacing w:line="56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7、</w:t>
      </w:r>
      <w:r>
        <w:rPr>
          <w:rFonts w:hint="eastAsia" w:ascii="仿宋_GB2312" w:hAnsi="仿宋_GB2312" w:eastAsia="仿宋_GB2312" w:cs="仿宋_GB2312"/>
          <w:color w:val="000000" w:themeColor="text1"/>
          <w:sz w:val="28"/>
          <w:szCs w:val="28"/>
          <w14:textFill>
            <w14:solidFill>
              <w14:schemeClr w14:val="tx1"/>
            </w14:solidFill>
          </w14:textFill>
        </w:rPr>
        <w:t>潜水泵、隔油器备品备件单价表</w:t>
      </w: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上述附件均是合同的组成部分，与合同具有同等法律效力。</w:t>
      </w: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pStyle w:val="31"/>
        <w:spacing w:line="560" w:lineRule="exact"/>
        <w:ind w:firstLine="0" w:firstLineChars="0"/>
        <w:rPr>
          <w:rFonts w:ascii="仿宋_GB2312" w:hAnsi="微软雅黑" w:eastAsia="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附件</w:t>
      </w:r>
      <w:r>
        <w:rPr>
          <w:rFonts w:ascii="仿宋_GB2312" w:hAnsi="仿宋_GB2312" w:eastAsia="仿宋_GB2312" w:cs="仿宋_GB2312"/>
          <w:color w:val="000000" w:themeColor="text1"/>
          <w:sz w:val="28"/>
          <w:szCs w:val="28"/>
          <w14:textFill>
            <w14:solidFill>
              <w14:schemeClr w14:val="tx1"/>
            </w14:solidFill>
          </w14:textFill>
        </w:rPr>
        <w:t>1</w:t>
      </w: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微软雅黑" w:eastAsia="仿宋_GB2312"/>
          <w:color w:val="000000" w:themeColor="text1"/>
          <w:sz w:val="28"/>
          <w:szCs w:val="28"/>
          <w14:textFill>
            <w14:solidFill>
              <w14:schemeClr w14:val="tx1"/>
            </w14:solidFill>
          </w14:textFill>
        </w:rPr>
        <w:t>服务设备及型号</w:t>
      </w:r>
    </w:p>
    <w:tbl>
      <w:tblPr>
        <w:tblStyle w:val="19"/>
        <w:tblpPr w:leftFromText="180" w:rightFromText="180" w:vertAnchor="text" w:horzAnchor="page" w:tblpX="1181" w:tblpY="403"/>
        <w:tblOverlap w:val="never"/>
        <w:tblW w:w="8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993"/>
        <w:gridCol w:w="675"/>
        <w:gridCol w:w="829"/>
        <w:gridCol w:w="1811"/>
        <w:gridCol w:w="1080"/>
        <w:gridCol w:w="1525"/>
        <w:gridCol w:w="1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850" w:type="dxa"/>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区域</w:t>
            </w:r>
          </w:p>
        </w:tc>
        <w:tc>
          <w:tcPr>
            <w:tcW w:w="993" w:type="dxa"/>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设备名称</w:t>
            </w:r>
          </w:p>
        </w:tc>
        <w:tc>
          <w:tcPr>
            <w:tcW w:w="675" w:type="dxa"/>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单位</w:t>
            </w:r>
          </w:p>
        </w:tc>
        <w:tc>
          <w:tcPr>
            <w:tcW w:w="829" w:type="dxa"/>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数量</w:t>
            </w:r>
          </w:p>
        </w:tc>
        <w:tc>
          <w:tcPr>
            <w:tcW w:w="1811" w:type="dxa"/>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设备规格型号</w:t>
            </w:r>
          </w:p>
        </w:tc>
        <w:tc>
          <w:tcPr>
            <w:tcW w:w="1080" w:type="dxa"/>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功率</w:t>
            </w:r>
          </w:p>
        </w:tc>
        <w:tc>
          <w:tcPr>
            <w:tcW w:w="1525" w:type="dxa"/>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位置</w:t>
            </w:r>
          </w:p>
        </w:tc>
        <w:tc>
          <w:tcPr>
            <w:tcW w:w="1177" w:type="dxa"/>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850" w:type="dxa"/>
            <w:vMerge w:val="restart"/>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color w:val="000000" w:themeColor="text1"/>
                <w:kern w:val="0"/>
                <w:sz w:val="22"/>
                <w14:textFill>
                  <w14:solidFill>
                    <w14:schemeClr w14:val="tx1"/>
                  </w14:solidFill>
                </w14:textFill>
              </w:rPr>
              <w:t>T1集水井潜水泵</w:t>
            </w:r>
          </w:p>
        </w:tc>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潜水泵</w:t>
            </w:r>
          </w:p>
        </w:tc>
        <w:tc>
          <w:tcPr>
            <w:tcW w:w="67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c>
          <w:tcPr>
            <w:tcW w:w="829"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19</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ITT CP 3085 HT</w:t>
            </w:r>
          </w:p>
        </w:tc>
        <w:tc>
          <w:tcPr>
            <w:tcW w:w="1080"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2.4KW</w:t>
            </w:r>
          </w:p>
        </w:tc>
        <w:tc>
          <w:tcPr>
            <w:tcW w:w="152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T1航站楼地下室</w:t>
            </w:r>
          </w:p>
        </w:tc>
        <w:tc>
          <w:tcPr>
            <w:tcW w:w="1177" w:type="dxa"/>
            <w:vAlign w:val="center"/>
          </w:tcPr>
          <w:p>
            <w:pPr>
              <w:widowControl/>
              <w:jc w:val="center"/>
              <w:rPr>
                <w:rFonts w:ascii="宋体" w:hAnsi="宋体"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850" w:type="dxa"/>
            <w:vMerge w:val="continue"/>
            <w:vAlign w:val="center"/>
          </w:tcPr>
          <w:p>
            <w:pPr>
              <w:widowControl/>
              <w:jc w:val="center"/>
              <w:rPr>
                <w:rFonts w:ascii="宋体" w:hAnsi="宋体" w:cs="宋体"/>
                <w:color w:val="000000" w:themeColor="text1"/>
                <w:kern w:val="0"/>
                <w:sz w:val="22"/>
                <w14:textFill>
                  <w14:solidFill>
                    <w14:schemeClr w14:val="tx1"/>
                  </w14:solidFill>
                </w14:textFill>
              </w:rPr>
            </w:pPr>
          </w:p>
        </w:tc>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潜水泵</w:t>
            </w:r>
          </w:p>
        </w:tc>
        <w:tc>
          <w:tcPr>
            <w:tcW w:w="67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c>
          <w:tcPr>
            <w:tcW w:w="829"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8</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ITT CP</w:t>
            </w:r>
          </w:p>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3057.181 HT</w:t>
            </w:r>
          </w:p>
        </w:tc>
        <w:tc>
          <w:tcPr>
            <w:tcW w:w="1080"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1.7KW</w:t>
            </w:r>
          </w:p>
        </w:tc>
        <w:tc>
          <w:tcPr>
            <w:tcW w:w="152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T1航站楼室外及B1配电间2台</w:t>
            </w:r>
          </w:p>
        </w:tc>
        <w:tc>
          <w:tcPr>
            <w:tcW w:w="1177" w:type="dxa"/>
            <w:vAlign w:val="center"/>
          </w:tcPr>
          <w:p>
            <w:pPr>
              <w:widowControl/>
              <w:jc w:val="center"/>
              <w:rPr>
                <w:rFonts w:ascii="宋体" w:hAnsi="宋体"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850" w:type="dxa"/>
            <w:vMerge w:val="restart"/>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color w:val="000000" w:themeColor="text1"/>
                <w:kern w:val="0"/>
                <w:sz w:val="22"/>
                <w14:textFill>
                  <w14:solidFill>
                    <w14:schemeClr w14:val="tx1"/>
                  </w14:solidFill>
                </w14:textFill>
              </w:rPr>
              <w:t>T2集水井潜水泵</w:t>
            </w:r>
          </w:p>
        </w:tc>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潜水泵</w:t>
            </w:r>
          </w:p>
        </w:tc>
        <w:tc>
          <w:tcPr>
            <w:tcW w:w="67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c>
          <w:tcPr>
            <w:tcW w:w="829"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12</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中太</w:t>
            </w:r>
            <w:r>
              <w:rPr>
                <w:rFonts w:ascii="宋体" w:hAnsi="宋体" w:cs="宋体"/>
                <w:color w:val="000000" w:themeColor="text1"/>
                <w:kern w:val="0"/>
                <w:sz w:val="20"/>
                <w:szCs w:val="20"/>
                <w14:textFill>
                  <w14:solidFill>
                    <w14:schemeClr w14:val="tx1"/>
                  </w14:solidFill>
                </w14:textFill>
              </w:rPr>
              <w:t>50WQ23-9-1.5</w:t>
            </w:r>
          </w:p>
        </w:tc>
        <w:tc>
          <w:tcPr>
            <w:tcW w:w="1080"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1.5KW</w:t>
            </w:r>
          </w:p>
        </w:tc>
        <w:tc>
          <w:tcPr>
            <w:tcW w:w="152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T2航站楼地下室</w:t>
            </w:r>
          </w:p>
        </w:tc>
        <w:tc>
          <w:tcPr>
            <w:tcW w:w="1177" w:type="dxa"/>
            <w:vAlign w:val="center"/>
          </w:tcPr>
          <w:p>
            <w:pPr>
              <w:widowControl/>
              <w:jc w:val="center"/>
              <w:rPr>
                <w:rFonts w:ascii="宋体" w:hAnsi="宋体"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850" w:type="dxa"/>
            <w:vMerge w:val="continue"/>
            <w:vAlign w:val="center"/>
          </w:tcPr>
          <w:p>
            <w:pPr>
              <w:widowControl/>
              <w:jc w:val="center"/>
              <w:rPr>
                <w:rFonts w:ascii="宋体" w:hAnsi="宋体" w:cs="宋体"/>
                <w:color w:val="000000" w:themeColor="text1"/>
                <w:kern w:val="0"/>
                <w:sz w:val="22"/>
                <w14:textFill>
                  <w14:solidFill>
                    <w14:schemeClr w14:val="tx1"/>
                  </w14:solidFill>
                </w14:textFill>
              </w:rPr>
            </w:pPr>
          </w:p>
        </w:tc>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潜水泵</w:t>
            </w:r>
          </w:p>
        </w:tc>
        <w:tc>
          <w:tcPr>
            <w:tcW w:w="67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c>
          <w:tcPr>
            <w:tcW w:w="829"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47</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威乐</w:t>
            </w:r>
            <w:r>
              <w:rPr>
                <w:rFonts w:ascii="宋体" w:hAnsi="宋体" w:cs="宋体"/>
                <w:color w:val="000000" w:themeColor="text1"/>
                <w:kern w:val="0"/>
                <w:sz w:val="20"/>
                <w:szCs w:val="20"/>
                <w14:textFill>
                  <w14:solidFill>
                    <w14:schemeClr w14:val="tx1"/>
                  </w14:solidFill>
                </w14:textFill>
              </w:rPr>
              <w:t>FA05.32E 48台</w:t>
            </w:r>
          </w:p>
        </w:tc>
        <w:tc>
          <w:tcPr>
            <w:tcW w:w="1080"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0.75KW</w:t>
            </w:r>
          </w:p>
        </w:tc>
        <w:tc>
          <w:tcPr>
            <w:tcW w:w="152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T2航站楼地下室</w:t>
            </w:r>
          </w:p>
        </w:tc>
        <w:tc>
          <w:tcPr>
            <w:tcW w:w="1177" w:type="dxa"/>
            <w:vAlign w:val="center"/>
          </w:tcPr>
          <w:p>
            <w:pPr>
              <w:widowControl/>
              <w:jc w:val="center"/>
              <w:rPr>
                <w:rFonts w:ascii="宋体" w:hAnsi="宋体"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850" w:type="dxa"/>
            <w:vMerge w:val="continue"/>
            <w:vAlign w:val="center"/>
          </w:tcPr>
          <w:p>
            <w:pPr>
              <w:widowControl/>
              <w:jc w:val="center"/>
              <w:rPr>
                <w:rFonts w:ascii="宋体" w:hAnsi="宋体" w:cs="宋体"/>
                <w:color w:val="000000" w:themeColor="text1"/>
                <w:kern w:val="0"/>
                <w:sz w:val="22"/>
                <w14:textFill>
                  <w14:solidFill>
                    <w14:schemeClr w14:val="tx1"/>
                  </w14:solidFill>
                </w14:textFill>
              </w:rPr>
            </w:pPr>
          </w:p>
        </w:tc>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潜水泵</w:t>
            </w:r>
          </w:p>
        </w:tc>
        <w:tc>
          <w:tcPr>
            <w:tcW w:w="67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c>
          <w:tcPr>
            <w:tcW w:w="829"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2</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威乐</w:t>
            </w:r>
            <w:r>
              <w:rPr>
                <w:rFonts w:ascii="宋体" w:hAnsi="宋体" w:cs="宋体"/>
                <w:color w:val="000000" w:themeColor="text1"/>
                <w:kern w:val="0"/>
                <w:sz w:val="20"/>
                <w:szCs w:val="20"/>
                <w14:textFill>
                  <w14:solidFill>
                    <w14:schemeClr w14:val="tx1"/>
                  </w14:solidFill>
                </w14:textFill>
              </w:rPr>
              <w:t>FA08.34E 2台</w:t>
            </w:r>
          </w:p>
        </w:tc>
        <w:tc>
          <w:tcPr>
            <w:tcW w:w="1080"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3.75KW</w:t>
            </w:r>
          </w:p>
        </w:tc>
        <w:tc>
          <w:tcPr>
            <w:tcW w:w="152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T2航站楼地下室</w:t>
            </w:r>
          </w:p>
        </w:tc>
        <w:tc>
          <w:tcPr>
            <w:tcW w:w="1177" w:type="dxa"/>
            <w:vAlign w:val="center"/>
          </w:tcPr>
          <w:p>
            <w:pPr>
              <w:widowControl/>
              <w:jc w:val="center"/>
              <w:rPr>
                <w:rFonts w:ascii="宋体" w:hAnsi="宋体"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850" w:type="dxa"/>
            <w:vMerge w:val="restart"/>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color w:val="000000" w:themeColor="text1"/>
                <w:kern w:val="0"/>
                <w:sz w:val="22"/>
                <w14:textFill>
                  <w14:solidFill>
                    <w14:schemeClr w14:val="tx1"/>
                  </w14:solidFill>
                </w14:textFill>
              </w:rPr>
              <w:t>T3集水井潜水泵</w:t>
            </w:r>
          </w:p>
        </w:tc>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潜水泵</w:t>
            </w:r>
          </w:p>
        </w:tc>
        <w:tc>
          <w:tcPr>
            <w:tcW w:w="67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c>
          <w:tcPr>
            <w:tcW w:w="829"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8</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50WQ15-120-1.5</w:t>
            </w:r>
          </w:p>
        </w:tc>
        <w:tc>
          <w:tcPr>
            <w:tcW w:w="1080"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1.5KW</w:t>
            </w:r>
          </w:p>
        </w:tc>
        <w:tc>
          <w:tcPr>
            <w:tcW w:w="152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到达层</w:t>
            </w:r>
            <w:r>
              <w:rPr>
                <w:rFonts w:ascii="宋体" w:hAnsi="宋体" w:cs="宋体"/>
                <w:color w:val="000000" w:themeColor="text1"/>
                <w:kern w:val="0"/>
                <w:sz w:val="20"/>
                <w:szCs w:val="20"/>
                <w14:textFill>
                  <w14:solidFill>
                    <w14:schemeClr w14:val="tx1"/>
                  </w14:solidFill>
                </w14:textFill>
              </w:rPr>
              <w:t>J、H、F区空调机房</w:t>
            </w:r>
          </w:p>
        </w:tc>
        <w:tc>
          <w:tcPr>
            <w:tcW w:w="1177"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50WQ25-10-1.5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850" w:type="dxa"/>
            <w:vMerge w:val="continue"/>
            <w:vAlign w:val="center"/>
          </w:tcPr>
          <w:p>
            <w:pPr>
              <w:widowControl/>
              <w:jc w:val="center"/>
              <w:rPr>
                <w:rFonts w:ascii="宋体" w:hAnsi="宋体" w:cs="宋体"/>
                <w:color w:val="000000" w:themeColor="text1"/>
                <w:kern w:val="0"/>
                <w:sz w:val="22"/>
                <w14:textFill>
                  <w14:solidFill>
                    <w14:schemeClr w14:val="tx1"/>
                  </w14:solidFill>
                </w14:textFill>
              </w:rPr>
            </w:pPr>
          </w:p>
        </w:tc>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潜水泵</w:t>
            </w:r>
          </w:p>
        </w:tc>
        <w:tc>
          <w:tcPr>
            <w:tcW w:w="67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c>
          <w:tcPr>
            <w:tcW w:w="829"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50</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50WQ15-130-2.2</w:t>
            </w:r>
          </w:p>
        </w:tc>
        <w:tc>
          <w:tcPr>
            <w:tcW w:w="1080"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2.2KW</w:t>
            </w:r>
          </w:p>
        </w:tc>
        <w:tc>
          <w:tcPr>
            <w:tcW w:w="152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共同沟</w:t>
            </w:r>
          </w:p>
        </w:tc>
        <w:tc>
          <w:tcPr>
            <w:tcW w:w="1177"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50WQ15-20-2.2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850" w:type="dxa"/>
            <w:vMerge w:val="continue"/>
            <w:vAlign w:val="center"/>
          </w:tcPr>
          <w:p>
            <w:pPr>
              <w:widowControl/>
              <w:jc w:val="center"/>
              <w:rPr>
                <w:rFonts w:ascii="宋体" w:hAnsi="宋体" w:cs="宋体"/>
                <w:color w:val="000000" w:themeColor="text1"/>
                <w:kern w:val="0"/>
                <w:sz w:val="22"/>
                <w14:textFill>
                  <w14:solidFill>
                    <w14:schemeClr w14:val="tx1"/>
                  </w14:solidFill>
                </w14:textFill>
              </w:rPr>
            </w:pPr>
          </w:p>
        </w:tc>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潜水泵</w:t>
            </w:r>
          </w:p>
        </w:tc>
        <w:tc>
          <w:tcPr>
            <w:tcW w:w="67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c>
          <w:tcPr>
            <w:tcW w:w="829"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48</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50WQ15-130-2.2</w:t>
            </w:r>
          </w:p>
        </w:tc>
        <w:tc>
          <w:tcPr>
            <w:tcW w:w="1080"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2.2KW</w:t>
            </w:r>
          </w:p>
        </w:tc>
        <w:tc>
          <w:tcPr>
            <w:tcW w:w="152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主楼地下室</w:t>
            </w:r>
            <w:r>
              <w:rPr>
                <w:rFonts w:ascii="宋体" w:hAnsi="宋体" w:cs="宋体"/>
                <w:color w:val="000000" w:themeColor="text1"/>
                <w:kern w:val="0"/>
                <w:sz w:val="20"/>
                <w:szCs w:val="20"/>
                <w14:textFill>
                  <w14:solidFill>
                    <w14:schemeClr w14:val="tx1"/>
                  </w14:solidFill>
                </w14:textFill>
              </w:rPr>
              <w:t>A、B、C、D区</w:t>
            </w:r>
          </w:p>
        </w:tc>
        <w:tc>
          <w:tcPr>
            <w:tcW w:w="1177"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50WQ15-20-2.2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850" w:type="dxa"/>
            <w:vMerge w:val="continue"/>
            <w:vAlign w:val="center"/>
          </w:tcPr>
          <w:p>
            <w:pPr>
              <w:widowControl/>
              <w:jc w:val="center"/>
              <w:rPr>
                <w:rFonts w:ascii="宋体" w:hAnsi="宋体" w:cs="宋体"/>
                <w:color w:val="000000" w:themeColor="text1"/>
                <w:kern w:val="0"/>
                <w:sz w:val="22"/>
                <w14:textFill>
                  <w14:solidFill>
                    <w14:schemeClr w14:val="tx1"/>
                  </w14:solidFill>
                </w14:textFill>
              </w:rPr>
            </w:pPr>
          </w:p>
        </w:tc>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潜水泵</w:t>
            </w:r>
          </w:p>
        </w:tc>
        <w:tc>
          <w:tcPr>
            <w:tcW w:w="67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c>
          <w:tcPr>
            <w:tcW w:w="829"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6</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50WQ11091</w:t>
            </w:r>
          </w:p>
        </w:tc>
        <w:tc>
          <w:tcPr>
            <w:tcW w:w="1080"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4KW</w:t>
            </w:r>
          </w:p>
        </w:tc>
        <w:tc>
          <w:tcPr>
            <w:tcW w:w="152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地下室</w:t>
            </w:r>
            <w:r>
              <w:rPr>
                <w:rFonts w:ascii="宋体" w:hAnsi="宋体" w:cs="宋体"/>
                <w:color w:val="000000" w:themeColor="text1"/>
                <w:kern w:val="0"/>
                <w:sz w:val="20"/>
                <w:szCs w:val="20"/>
                <w14:textFill>
                  <w14:solidFill>
                    <w14:schemeClr w14:val="tx1"/>
                  </w14:solidFill>
                </w14:textFill>
              </w:rPr>
              <w:t>D01空调主机房</w:t>
            </w:r>
          </w:p>
        </w:tc>
        <w:tc>
          <w:tcPr>
            <w:tcW w:w="1177"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50WQ24-20-4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850" w:type="dxa"/>
            <w:vMerge w:val="continue"/>
            <w:vAlign w:val="center"/>
          </w:tcPr>
          <w:p>
            <w:pPr>
              <w:widowControl/>
              <w:jc w:val="center"/>
              <w:rPr>
                <w:rFonts w:ascii="宋体" w:hAnsi="宋体" w:cs="宋体"/>
                <w:color w:val="000000" w:themeColor="text1"/>
                <w:kern w:val="0"/>
                <w:sz w:val="22"/>
                <w14:textFill>
                  <w14:solidFill>
                    <w14:schemeClr w14:val="tx1"/>
                  </w14:solidFill>
                </w14:textFill>
              </w:rPr>
            </w:pPr>
          </w:p>
        </w:tc>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潜水泵</w:t>
            </w:r>
          </w:p>
        </w:tc>
        <w:tc>
          <w:tcPr>
            <w:tcW w:w="67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c>
          <w:tcPr>
            <w:tcW w:w="829"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14</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65WQ11091A</w:t>
            </w:r>
          </w:p>
        </w:tc>
        <w:tc>
          <w:tcPr>
            <w:tcW w:w="1080"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4KW</w:t>
            </w:r>
          </w:p>
        </w:tc>
        <w:tc>
          <w:tcPr>
            <w:tcW w:w="152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地下室冷冻机房、热水泵房、隔油间及厨房区</w:t>
            </w:r>
          </w:p>
        </w:tc>
        <w:tc>
          <w:tcPr>
            <w:tcW w:w="1177"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65WQ35-20-4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850" w:type="dxa"/>
            <w:vMerge w:val="continue"/>
            <w:vAlign w:val="center"/>
          </w:tcPr>
          <w:p>
            <w:pPr>
              <w:widowControl/>
              <w:jc w:val="center"/>
              <w:rPr>
                <w:rFonts w:ascii="宋体" w:hAnsi="宋体" w:cs="宋体"/>
                <w:color w:val="000000" w:themeColor="text1"/>
                <w:kern w:val="0"/>
                <w:sz w:val="22"/>
                <w14:textFill>
                  <w14:solidFill>
                    <w14:schemeClr w14:val="tx1"/>
                  </w14:solidFill>
                </w14:textFill>
              </w:rPr>
            </w:pPr>
          </w:p>
        </w:tc>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潜水泵</w:t>
            </w:r>
          </w:p>
        </w:tc>
        <w:tc>
          <w:tcPr>
            <w:tcW w:w="67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c>
          <w:tcPr>
            <w:tcW w:w="829"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2</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80WQ11131A</w:t>
            </w:r>
          </w:p>
        </w:tc>
        <w:tc>
          <w:tcPr>
            <w:tcW w:w="1080"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7.5kw</w:t>
            </w:r>
          </w:p>
        </w:tc>
        <w:tc>
          <w:tcPr>
            <w:tcW w:w="152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地下室消防水泵房</w:t>
            </w:r>
          </w:p>
        </w:tc>
        <w:tc>
          <w:tcPr>
            <w:tcW w:w="1177"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80WQ50-25-7.5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850" w:type="dxa"/>
            <w:vMerge w:val="continue"/>
            <w:vAlign w:val="center"/>
          </w:tcPr>
          <w:p>
            <w:pPr>
              <w:widowControl/>
              <w:jc w:val="center"/>
              <w:rPr>
                <w:rFonts w:ascii="宋体" w:hAnsi="宋体" w:cs="宋体"/>
                <w:color w:val="000000" w:themeColor="text1"/>
                <w:kern w:val="0"/>
                <w:sz w:val="22"/>
                <w14:textFill>
                  <w14:solidFill>
                    <w14:schemeClr w14:val="tx1"/>
                  </w14:solidFill>
                </w14:textFill>
              </w:rPr>
            </w:pPr>
          </w:p>
        </w:tc>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潜水泵</w:t>
            </w:r>
          </w:p>
        </w:tc>
        <w:tc>
          <w:tcPr>
            <w:tcW w:w="67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c>
          <w:tcPr>
            <w:tcW w:w="829"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12</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50WQ15-110-1.1</w:t>
            </w:r>
          </w:p>
        </w:tc>
        <w:tc>
          <w:tcPr>
            <w:tcW w:w="1080"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1.1kw</w:t>
            </w:r>
          </w:p>
        </w:tc>
        <w:tc>
          <w:tcPr>
            <w:tcW w:w="152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主楼地下室人防战时用集水坑</w:t>
            </w:r>
          </w:p>
        </w:tc>
        <w:tc>
          <w:tcPr>
            <w:tcW w:w="1177"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50WQ10-15-1.1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850" w:type="dxa"/>
            <w:vMerge w:val="continue"/>
            <w:vAlign w:val="center"/>
          </w:tcPr>
          <w:p>
            <w:pPr>
              <w:widowControl/>
              <w:jc w:val="center"/>
              <w:rPr>
                <w:rFonts w:ascii="宋体" w:hAnsi="宋体" w:cs="宋体"/>
                <w:color w:val="000000" w:themeColor="text1"/>
                <w:kern w:val="0"/>
                <w:sz w:val="22"/>
                <w14:textFill>
                  <w14:solidFill>
                    <w14:schemeClr w14:val="tx1"/>
                  </w14:solidFill>
                </w14:textFill>
              </w:rPr>
            </w:pPr>
          </w:p>
        </w:tc>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潜水泵</w:t>
            </w:r>
          </w:p>
        </w:tc>
        <w:tc>
          <w:tcPr>
            <w:tcW w:w="67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c>
          <w:tcPr>
            <w:tcW w:w="829"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2</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50WQ15-110-1.1</w:t>
            </w:r>
          </w:p>
        </w:tc>
        <w:tc>
          <w:tcPr>
            <w:tcW w:w="1080"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1.1kw</w:t>
            </w:r>
          </w:p>
        </w:tc>
        <w:tc>
          <w:tcPr>
            <w:tcW w:w="152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地下室人防电站</w:t>
            </w:r>
          </w:p>
        </w:tc>
        <w:tc>
          <w:tcPr>
            <w:tcW w:w="1177"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50WQ10-15-1.1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850" w:type="dxa"/>
            <w:vMerge w:val="continue"/>
            <w:vAlign w:val="center"/>
          </w:tcPr>
          <w:p>
            <w:pPr>
              <w:widowControl/>
              <w:jc w:val="center"/>
              <w:rPr>
                <w:rFonts w:ascii="宋体" w:hAnsi="宋体" w:cs="宋体"/>
                <w:color w:val="000000" w:themeColor="text1"/>
                <w:kern w:val="0"/>
                <w:sz w:val="22"/>
                <w14:textFill>
                  <w14:solidFill>
                    <w14:schemeClr w14:val="tx1"/>
                  </w14:solidFill>
                </w14:textFill>
              </w:rPr>
            </w:pPr>
          </w:p>
        </w:tc>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潜水泵</w:t>
            </w:r>
          </w:p>
        </w:tc>
        <w:tc>
          <w:tcPr>
            <w:tcW w:w="67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c>
          <w:tcPr>
            <w:tcW w:w="829"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2</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100WQ-65-15-5.5</w:t>
            </w:r>
          </w:p>
        </w:tc>
        <w:tc>
          <w:tcPr>
            <w:tcW w:w="1080"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5.5kw</w:t>
            </w:r>
          </w:p>
        </w:tc>
        <w:tc>
          <w:tcPr>
            <w:tcW w:w="152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到达层</w:t>
            </w:r>
            <w:r>
              <w:rPr>
                <w:rFonts w:ascii="宋体" w:hAnsi="宋体" w:cs="宋体"/>
                <w:color w:val="000000" w:themeColor="text1"/>
                <w:kern w:val="0"/>
                <w:sz w:val="20"/>
                <w:szCs w:val="20"/>
                <w14:textFill>
                  <w14:solidFill>
                    <w14:schemeClr w14:val="tx1"/>
                  </w14:solidFill>
                </w14:textFill>
              </w:rPr>
              <w:t>F区室外东侧、配自耦装置</w:t>
            </w:r>
          </w:p>
        </w:tc>
        <w:tc>
          <w:tcPr>
            <w:tcW w:w="1177" w:type="dxa"/>
            <w:vAlign w:val="center"/>
          </w:tcPr>
          <w:p>
            <w:pPr>
              <w:widowControl/>
              <w:jc w:val="center"/>
              <w:rPr>
                <w:rFonts w:ascii="宋体" w:hAnsi="宋体"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850" w:type="dxa"/>
            <w:vMerge w:val="continue"/>
            <w:vAlign w:val="center"/>
          </w:tcPr>
          <w:p>
            <w:pPr>
              <w:widowControl/>
              <w:jc w:val="center"/>
              <w:rPr>
                <w:rFonts w:ascii="宋体" w:hAnsi="宋体" w:cs="宋体"/>
                <w:color w:val="000000" w:themeColor="text1"/>
                <w:kern w:val="0"/>
                <w:sz w:val="22"/>
                <w14:textFill>
                  <w14:solidFill>
                    <w14:schemeClr w14:val="tx1"/>
                  </w14:solidFill>
                </w14:textFill>
              </w:rPr>
            </w:pPr>
          </w:p>
        </w:tc>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潜水泵</w:t>
            </w:r>
          </w:p>
        </w:tc>
        <w:tc>
          <w:tcPr>
            <w:tcW w:w="67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c>
          <w:tcPr>
            <w:tcW w:w="829"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15</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SLV.80.80.60.2.51D</w:t>
            </w:r>
          </w:p>
        </w:tc>
        <w:tc>
          <w:tcPr>
            <w:tcW w:w="1080"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6.9kw</w:t>
            </w:r>
          </w:p>
        </w:tc>
        <w:tc>
          <w:tcPr>
            <w:tcW w:w="152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地下室</w:t>
            </w:r>
            <w:r>
              <w:rPr>
                <w:rFonts w:ascii="宋体" w:hAnsi="宋体" w:cs="宋体"/>
                <w:color w:val="000000" w:themeColor="text1"/>
                <w:kern w:val="0"/>
                <w:sz w:val="20"/>
                <w:szCs w:val="20"/>
                <w14:textFill>
                  <w14:solidFill>
                    <w14:schemeClr w14:val="tx1"/>
                  </w14:solidFill>
                </w14:textFill>
              </w:rPr>
              <w:t>6个卫生间，均配自耦装置、超声波液位计后来安装地下餐厅2台隔油间一台</w:t>
            </w:r>
          </w:p>
        </w:tc>
        <w:tc>
          <w:tcPr>
            <w:tcW w:w="1177"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65WQ35-20-4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850" w:type="dxa"/>
            <w:vMerge w:val="continue"/>
            <w:vAlign w:val="center"/>
          </w:tcPr>
          <w:p>
            <w:pPr>
              <w:widowControl/>
              <w:jc w:val="center"/>
              <w:rPr>
                <w:rFonts w:ascii="宋体" w:hAnsi="宋体" w:cs="宋体"/>
                <w:color w:val="000000" w:themeColor="text1"/>
                <w:kern w:val="0"/>
                <w:sz w:val="22"/>
                <w14:textFill>
                  <w14:solidFill>
                    <w14:schemeClr w14:val="tx1"/>
                  </w14:solidFill>
                </w14:textFill>
              </w:rPr>
            </w:pPr>
          </w:p>
        </w:tc>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小型自动污水提升器</w:t>
            </w:r>
          </w:p>
        </w:tc>
        <w:tc>
          <w:tcPr>
            <w:tcW w:w="67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c>
          <w:tcPr>
            <w:tcW w:w="829"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1</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Sololift2 WC-1</w:t>
            </w:r>
          </w:p>
        </w:tc>
        <w:tc>
          <w:tcPr>
            <w:tcW w:w="1080"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0.62</w:t>
            </w:r>
            <w:r>
              <w:rPr>
                <w:rFonts w:ascii="宋体" w:hAnsi="宋体" w:cs="宋体"/>
                <w:color w:val="000000" w:themeColor="text1"/>
                <w:kern w:val="0"/>
                <w:sz w:val="22"/>
                <w14:textFill>
                  <w14:solidFill>
                    <w14:schemeClr w14:val="tx1"/>
                  </w14:solidFill>
                </w14:textFill>
              </w:rPr>
              <w:t>kw</w:t>
            </w:r>
          </w:p>
        </w:tc>
        <w:tc>
          <w:tcPr>
            <w:tcW w:w="152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地下室</w:t>
            </w:r>
            <w:r>
              <w:rPr>
                <w:rFonts w:ascii="宋体" w:hAnsi="宋体" w:cs="宋体"/>
                <w:color w:val="000000" w:themeColor="text1"/>
                <w:kern w:val="0"/>
                <w:sz w:val="20"/>
                <w:szCs w:val="20"/>
                <w14:textFill>
                  <w14:solidFill>
                    <w14:schemeClr w14:val="tx1"/>
                  </w14:solidFill>
                </w14:textFill>
              </w:rPr>
              <w:t>3WC009卫生间</w:t>
            </w:r>
          </w:p>
        </w:tc>
        <w:tc>
          <w:tcPr>
            <w:tcW w:w="1177" w:type="dxa"/>
            <w:vAlign w:val="center"/>
          </w:tcPr>
          <w:p>
            <w:pPr>
              <w:widowControl/>
              <w:jc w:val="center"/>
              <w:rPr>
                <w:rFonts w:ascii="宋体" w:hAnsi="宋体"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850" w:type="dxa"/>
            <w:vMerge w:val="continue"/>
            <w:vAlign w:val="center"/>
          </w:tcPr>
          <w:p>
            <w:pPr>
              <w:widowControl/>
              <w:jc w:val="center"/>
              <w:rPr>
                <w:rFonts w:ascii="宋体" w:hAnsi="宋体" w:cs="宋体"/>
                <w:color w:val="000000" w:themeColor="text1"/>
                <w:kern w:val="0"/>
                <w:sz w:val="22"/>
                <w14:textFill>
                  <w14:solidFill>
                    <w14:schemeClr w14:val="tx1"/>
                  </w14:solidFill>
                </w14:textFill>
              </w:rPr>
            </w:pPr>
          </w:p>
        </w:tc>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全自动污水排放专用设备</w:t>
            </w:r>
          </w:p>
        </w:tc>
        <w:tc>
          <w:tcPr>
            <w:tcW w:w="67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c>
          <w:tcPr>
            <w:tcW w:w="829"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1</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M.32.3.2</w:t>
            </w:r>
          </w:p>
        </w:tc>
        <w:tc>
          <w:tcPr>
            <w:tcW w:w="1080" w:type="dxa"/>
            <w:vAlign w:val="center"/>
          </w:tcPr>
          <w:p>
            <w:pPr>
              <w:widowControl/>
              <w:jc w:val="center"/>
              <w:rPr>
                <w:rFonts w:ascii="宋体" w:hAnsi="宋体" w:cs="宋体"/>
                <w:color w:val="000000" w:themeColor="text1"/>
                <w:kern w:val="0"/>
                <w:sz w:val="22"/>
                <w14:textFill>
                  <w14:solidFill>
                    <w14:schemeClr w14:val="tx1"/>
                  </w14:solidFill>
                </w14:textFill>
              </w:rPr>
            </w:pPr>
          </w:p>
        </w:tc>
        <w:tc>
          <w:tcPr>
            <w:tcW w:w="152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地下室</w:t>
            </w:r>
            <w:r>
              <w:rPr>
                <w:rFonts w:ascii="宋体" w:hAnsi="宋体" w:cs="宋体"/>
                <w:color w:val="000000" w:themeColor="text1"/>
                <w:kern w:val="0"/>
                <w:sz w:val="20"/>
                <w:szCs w:val="20"/>
                <w14:textFill>
                  <w14:solidFill>
                    <w14:schemeClr w14:val="tx1"/>
                  </w14:solidFill>
                </w14:textFill>
              </w:rPr>
              <w:t>3WC013卫生间</w:t>
            </w:r>
          </w:p>
        </w:tc>
        <w:tc>
          <w:tcPr>
            <w:tcW w:w="1177" w:type="dxa"/>
            <w:vAlign w:val="center"/>
          </w:tcPr>
          <w:p>
            <w:pPr>
              <w:widowControl/>
              <w:jc w:val="center"/>
              <w:rPr>
                <w:rFonts w:ascii="宋体" w:hAnsi="宋体"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850" w:type="dxa"/>
            <w:vMerge w:val="restart"/>
            <w:vAlign w:val="center"/>
          </w:tcPr>
          <w:p>
            <w:pPr>
              <w:widowControl/>
              <w:ind w:firstLine="299"/>
              <w:jc w:val="center"/>
              <w:rPr>
                <w:rFonts w:ascii="宋体" w:hAnsi="宋体" w:cs="宋体"/>
                <w:color w:val="000000" w:themeColor="text1"/>
                <w:kern w:val="0"/>
                <w:sz w:val="22"/>
                <w14:textFill>
                  <w14:solidFill>
                    <w14:schemeClr w14:val="tx1"/>
                  </w14:solidFill>
                </w14:textFill>
              </w:rPr>
            </w:pPr>
            <w:r>
              <w:rPr>
                <w:rFonts w:ascii="宋体" w:hAnsi="宋体" w:cs="宋体"/>
                <w:color w:val="000000" w:themeColor="text1"/>
                <w:kern w:val="0"/>
                <w:sz w:val="22"/>
                <w14:textFill>
                  <w14:solidFill>
                    <w14:schemeClr w14:val="tx1"/>
                  </w14:solidFill>
                </w14:textFill>
              </w:rPr>
              <w:t>T3航站楼隔油器</w:t>
            </w:r>
          </w:p>
        </w:tc>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隔油器</w:t>
            </w:r>
          </w:p>
        </w:tc>
        <w:tc>
          <w:tcPr>
            <w:tcW w:w="67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c>
          <w:tcPr>
            <w:tcW w:w="829"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1</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YS-2500</w:t>
            </w:r>
          </w:p>
        </w:tc>
        <w:tc>
          <w:tcPr>
            <w:tcW w:w="1080"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2KW</w:t>
            </w:r>
          </w:p>
        </w:tc>
        <w:tc>
          <w:tcPr>
            <w:tcW w:w="152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T3航站楼</w:t>
            </w:r>
          </w:p>
        </w:tc>
        <w:tc>
          <w:tcPr>
            <w:tcW w:w="1177" w:type="dxa"/>
            <w:vAlign w:val="center"/>
          </w:tcPr>
          <w:p>
            <w:pPr>
              <w:widowControl/>
              <w:jc w:val="center"/>
              <w:rPr>
                <w:rFonts w:ascii="宋体" w:hAnsi="宋体"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850" w:type="dxa"/>
            <w:vMerge w:val="continue"/>
            <w:vAlign w:val="center"/>
          </w:tcPr>
          <w:p>
            <w:pPr>
              <w:widowControl/>
              <w:jc w:val="center"/>
              <w:rPr>
                <w:rFonts w:ascii="宋体" w:hAnsi="宋体" w:cs="宋体"/>
                <w:color w:val="000000" w:themeColor="text1"/>
                <w:kern w:val="0"/>
                <w:sz w:val="22"/>
                <w14:textFill>
                  <w14:solidFill>
                    <w14:schemeClr w14:val="tx1"/>
                  </w14:solidFill>
                </w14:textFill>
              </w:rPr>
            </w:pPr>
          </w:p>
        </w:tc>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隔油器</w:t>
            </w:r>
          </w:p>
        </w:tc>
        <w:tc>
          <w:tcPr>
            <w:tcW w:w="67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c>
          <w:tcPr>
            <w:tcW w:w="829"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3</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YS-2000</w:t>
            </w:r>
          </w:p>
        </w:tc>
        <w:tc>
          <w:tcPr>
            <w:tcW w:w="1080"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2KW</w:t>
            </w:r>
          </w:p>
        </w:tc>
        <w:tc>
          <w:tcPr>
            <w:tcW w:w="152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T3航站楼</w:t>
            </w:r>
          </w:p>
        </w:tc>
        <w:tc>
          <w:tcPr>
            <w:tcW w:w="1177" w:type="dxa"/>
            <w:vAlign w:val="center"/>
          </w:tcPr>
          <w:p>
            <w:pPr>
              <w:widowControl/>
              <w:jc w:val="center"/>
              <w:rPr>
                <w:rFonts w:ascii="宋体" w:hAnsi="宋体"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8940" w:type="dxa"/>
            <w:gridSpan w:val="8"/>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color w:val="000000" w:themeColor="text1"/>
                <w14:textFill>
                  <w14:solidFill>
                    <w14:schemeClr w14:val="tx1"/>
                  </w14:solidFill>
                </w14:textFill>
              </w:rPr>
              <w:t>共计：潜水泵249台，隔油器4台，</w:t>
            </w:r>
            <w:r>
              <w:rPr>
                <w:rFonts w:hint="eastAsia" w:ascii="宋体" w:hAnsi="宋体" w:cs="宋体"/>
                <w:color w:val="000000" w:themeColor="text1"/>
                <w:kern w:val="0"/>
                <w:sz w:val="20"/>
                <w:szCs w:val="20"/>
                <w14:textFill>
                  <w14:solidFill>
                    <w14:schemeClr w14:val="tx1"/>
                  </w14:solidFill>
                </w14:textFill>
              </w:rPr>
              <w:t>小型自动污水提升器</w:t>
            </w:r>
            <w:r>
              <w:rPr>
                <w:rFonts w:ascii="宋体" w:hAnsi="宋体" w:cs="宋体"/>
                <w:color w:val="000000" w:themeColor="text1"/>
                <w:kern w:val="0"/>
                <w:sz w:val="20"/>
                <w:szCs w:val="20"/>
                <w14:textFill>
                  <w14:solidFill>
                    <w14:schemeClr w14:val="tx1"/>
                  </w14:solidFill>
                </w14:textFill>
              </w:rPr>
              <w:t>1台，全自动污水排放专用设备1台。</w:t>
            </w:r>
          </w:p>
        </w:tc>
      </w:tr>
    </w:tbl>
    <w:p>
      <w:pPr>
        <w:pStyle w:val="31"/>
        <w:spacing w:line="560" w:lineRule="exact"/>
        <w:ind w:firstLine="0" w:firstLineChars="0"/>
        <w:rPr>
          <w:rFonts w:ascii="仿宋_GB2312" w:hAnsi="仿宋_GB2312" w:eastAsia="仿宋_GB2312" w:cs="仿宋_GB2312"/>
          <w:color w:val="000000" w:themeColor="text1"/>
          <w:sz w:val="28"/>
          <w:szCs w:val="28"/>
          <w14:textFill>
            <w14:solidFill>
              <w14:schemeClr w14:val="tx1"/>
            </w14:solidFill>
          </w14:textFill>
        </w:rPr>
      </w:pPr>
    </w:p>
    <w:p>
      <w:pPr>
        <w:pStyle w:val="31"/>
        <w:spacing w:line="560" w:lineRule="exact"/>
        <w:ind w:firstLine="0" w:firstLineChars="0"/>
        <w:rPr>
          <w:rFonts w:ascii="仿宋_GB2312" w:hAnsi="仿宋_GB2312" w:eastAsia="仿宋_GB2312" w:cs="仿宋_GB2312"/>
          <w:color w:val="000000" w:themeColor="text1"/>
          <w:sz w:val="28"/>
          <w:szCs w:val="28"/>
          <w14:textFill>
            <w14:solidFill>
              <w14:schemeClr w14:val="tx1"/>
            </w14:solidFill>
          </w14:textFill>
        </w:rPr>
      </w:pPr>
    </w:p>
    <w:p>
      <w:pPr>
        <w:pStyle w:val="31"/>
        <w:spacing w:line="560" w:lineRule="exact"/>
        <w:ind w:firstLine="0" w:firstLineChars="0"/>
        <w:rPr>
          <w:rFonts w:ascii="仿宋_GB2312" w:hAnsi="仿宋_GB2312" w:eastAsia="仿宋_GB2312" w:cs="仿宋_GB2312"/>
          <w:color w:val="000000" w:themeColor="text1"/>
          <w:sz w:val="28"/>
          <w:szCs w:val="28"/>
          <w14:textFill>
            <w14:solidFill>
              <w14:schemeClr w14:val="tx1"/>
            </w14:solidFill>
          </w14:textFill>
        </w:rPr>
      </w:pPr>
    </w:p>
    <w:p>
      <w:pPr>
        <w:pStyle w:val="31"/>
        <w:spacing w:line="560" w:lineRule="exact"/>
        <w:ind w:firstLine="0" w:firstLineChars="0"/>
        <w:rPr>
          <w:rFonts w:ascii="仿宋_GB2312" w:hAnsi="仿宋_GB2312" w:eastAsia="仿宋_GB2312" w:cs="仿宋_GB2312"/>
          <w:color w:val="000000" w:themeColor="text1"/>
          <w:sz w:val="28"/>
          <w:szCs w:val="28"/>
          <w14:textFill>
            <w14:solidFill>
              <w14:schemeClr w14:val="tx1"/>
            </w14:solidFill>
          </w14:textFill>
        </w:rPr>
      </w:pPr>
    </w:p>
    <w:p>
      <w:pPr>
        <w:pStyle w:val="31"/>
        <w:spacing w:line="560" w:lineRule="exact"/>
        <w:ind w:firstLine="0" w:firstLineChars="0"/>
        <w:rPr>
          <w:rFonts w:ascii="仿宋_GB2312" w:hAnsi="仿宋_GB2312" w:eastAsia="仿宋_GB2312" w:cs="仿宋_GB2312"/>
          <w:color w:val="000000" w:themeColor="text1"/>
          <w:sz w:val="28"/>
          <w:szCs w:val="28"/>
          <w14:textFill>
            <w14:solidFill>
              <w14:schemeClr w14:val="tx1"/>
            </w14:solidFill>
          </w14:textFill>
        </w:rPr>
      </w:pPr>
    </w:p>
    <w:p>
      <w:pPr>
        <w:pStyle w:val="31"/>
        <w:spacing w:line="560" w:lineRule="exact"/>
        <w:ind w:firstLine="0" w:firstLineChars="0"/>
        <w:rPr>
          <w:rFonts w:ascii="仿宋_GB2312" w:hAnsi="仿宋_GB2312" w:eastAsia="仿宋_GB2312" w:cs="仿宋_GB2312"/>
          <w:color w:val="000000" w:themeColor="text1"/>
          <w:sz w:val="28"/>
          <w:szCs w:val="28"/>
          <w14:textFill>
            <w14:solidFill>
              <w14:schemeClr w14:val="tx1"/>
            </w14:solidFill>
          </w14:textFill>
        </w:rPr>
      </w:pPr>
    </w:p>
    <w:p>
      <w:pPr>
        <w:pStyle w:val="31"/>
        <w:spacing w:line="560" w:lineRule="exact"/>
        <w:ind w:firstLine="0" w:firstLineChars="0"/>
        <w:rPr>
          <w:rFonts w:ascii="仿宋_GB2312" w:hAnsi="仿宋_GB2312" w:eastAsia="仿宋_GB2312" w:cs="仿宋_GB2312"/>
          <w:color w:val="000000" w:themeColor="text1"/>
          <w:sz w:val="28"/>
          <w:szCs w:val="28"/>
          <w14:textFill>
            <w14:solidFill>
              <w14:schemeClr w14:val="tx1"/>
            </w14:solidFill>
          </w14:textFill>
        </w:rPr>
      </w:pPr>
    </w:p>
    <w:p>
      <w:pPr>
        <w:pStyle w:val="31"/>
        <w:spacing w:line="560" w:lineRule="exact"/>
        <w:ind w:firstLine="0" w:firstLineChars="0"/>
        <w:rPr>
          <w:rFonts w:ascii="仿宋_GB2312" w:hAnsi="仿宋_GB2312" w:eastAsia="仿宋_GB2312" w:cs="仿宋_GB2312"/>
          <w:color w:val="000000" w:themeColor="text1"/>
          <w:sz w:val="28"/>
          <w:szCs w:val="28"/>
          <w14:textFill>
            <w14:solidFill>
              <w14:schemeClr w14:val="tx1"/>
            </w14:solidFill>
          </w14:textFill>
        </w:rPr>
      </w:pPr>
    </w:p>
    <w:p>
      <w:pPr>
        <w:pStyle w:val="31"/>
        <w:spacing w:line="560" w:lineRule="exact"/>
        <w:ind w:firstLine="0" w:firstLineChars="0"/>
        <w:rPr>
          <w:rFonts w:ascii="仿宋_GB2312" w:hAnsi="仿宋_GB2312" w:eastAsia="仿宋_GB2312" w:cs="仿宋_GB2312"/>
          <w:color w:val="000000" w:themeColor="text1"/>
          <w:sz w:val="28"/>
          <w:szCs w:val="28"/>
          <w14:textFill>
            <w14:solidFill>
              <w14:schemeClr w14:val="tx1"/>
            </w14:solidFill>
          </w14:textFill>
        </w:rPr>
      </w:pPr>
    </w:p>
    <w:p>
      <w:pPr>
        <w:pStyle w:val="31"/>
        <w:spacing w:line="560" w:lineRule="exact"/>
        <w:ind w:firstLine="0" w:firstLineChars="0"/>
        <w:rPr>
          <w:rFonts w:ascii="仿宋_GB2312" w:hAnsi="仿宋_GB2312" w:eastAsia="仿宋_GB2312" w:cs="仿宋_GB2312"/>
          <w:color w:val="000000" w:themeColor="text1"/>
          <w:sz w:val="28"/>
          <w:szCs w:val="28"/>
          <w14:textFill>
            <w14:solidFill>
              <w14:schemeClr w14:val="tx1"/>
            </w14:solidFill>
          </w14:textFill>
        </w:rPr>
      </w:pPr>
    </w:p>
    <w:p>
      <w:pPr>
        <w:pStyle w:val="31"/>
        <w:spacing w:line="560" w:lineRule="exact"/>
        <w:ind w:firstLine="0" w:firstLineChars="0"/>
        <w:rPr>
          <w:rFonts w:ascii="仿宋_GB2312" w:hAnsi="仿宋_GB2312" w:eastAsia="仿宋_GB2312" w:cs="仿宋_GB2312"/>
          <w:color w:val="000000" w:themeColor="text1"/>
          <w:sz w:val="28"/>
          <w:szCs w:val="28"/>
          <w14:textFill>
            <w14:solidFill>
              <w14:schemeClr w14:val="tx1"/>
            </w14:solidFill>
          </w14:textFill>
        </w:rPr>
      </w:pPr>
    </w:p>
    <w:p>
      <w:pPr>
        <w:pStyle w:val="31"/>
        <w:spacing w:line="560" w:lineRule="exact"/>
        <w:ind w:firstLine="0" w:firstLineChars="0"/>
        <w:rPr>
          <w:rFonts w:ascii="仿宋_GB2312" w:hAnsi="仿宋_GB2312" w:eastAsia="仿宋_GB2312" w:cs="仿宋_GB2312"/>
          <w:color w:val="000000" w:themeColor="text1"/>
          <w:sz w:val="28"/>
          <w:szCs w:val="28"/>
          <w14:textFill>
            <w14:solidFill>
              <w14:schemeClr w14:val="tx1"/>
            </w14:solidFill>
          </w14:textFill>
        </w:rPr>
      </w:pPr>
    </w:p>
    <w:p>
      <w:pPr>
        <w:pStyle w:val="31"/>
        <w:spacing w:line="560" w:lineRule="exact"/>
        <w:ind w:firstLine="0" w:firstLineChars="0"/>
        <w:rPr>
          <w:rFonts w:ascii="仿宋_GB2312" w:hAnsi="仿宋_GB2312" w:eastAsia="仿宋_GB2312" w:cs="仿宋_GB2312"/>
          <w:color w:val="000000" w:themeColor="text1"/>
          <w:sz w:val="28"/>
          <w:szCs w:val="28"/>
          <w14:textFill>
            <w14:solidFill>
              <w14:schemeClr w14:val="tx1"/>
            </w14:solidFill>
          </w14:textFill>
        </w:rPr>
      </w:pPr>
    </w:p>
    <w:p>
      <w:pPr>
        <w:pStyle w:val="31"/>
        <w:spacing w:line="560" w:lineRule="exact"/>
        <w:ind w:firstLine="562"/>
        <w:rPr>
          <w:rFonts w:ascii="仿宋_GB2312" w:hAnsi="仿宋_GB2312" w:eastAsia="仿宋_GB2312" w:cs="仿宋_GB2312"/>
          <w:b/>
          <w:color w:val="000000" w:themeColor="text1"/>
          <w:sz w:val="28"/>
          <w:szCs w:val="28"/>
          <w14:textFill>
            <w14:solidFill>
              <w14:schemeClr w14:val="tx1"/>
            </w14:solidFill>
          </w14:textFill>
        </w:rPr>
      </w:pPr>
    </w:p>
    <w:p>
      <w:pPr>
        <w:pStyle w:val="31"/>
        <w:spacing w:line="560" w:lineRule="exact"/>
        <w:ind w:firstLine="562"/>
        <w:rPr>
          <w:rFonts w:ascii="仿宋_GB2312" w:hAnsi="仿宋_GB2312" w:eastAsia="仿宋_GB2312" w:cs="仿宋_GB2312"/>
          <w:b/>
          <w:color w:val="000000" w:themeColor="text1"/>
          <w:sz w:val="28"/>
          <w:szCs w:val="28"/>
          <w14:textFill>
            <w14:solidFill>
              <w14:schemeClr w14:val="tx1"/>
            </w14:solidFill>
          </w14:textFill>
        </w:rPr>
      </w:pPr>
    </w:p>
    <w:p>
      <w:pPr>
        <w:pStyle w:val="31"/>
        <w:spacing w:line="560" w:lineRule="exact"/>
        <w:ind w:firstLine="562"/>
        <w:rPr>
          <w:rFonts w:ascii="仿宋_GB2312" w:hAnsi="仿宋_GB2312" w:eastAsia="仿宋_GB2312" w:cs="仿宋_GB2312"/>
          <w:b/>
          <w:color w:val="000000" w:themeColor="text1"/>
          <w:sz w:val="28"/>
          <w:szCs w:val="28"/>
          <w14:textFill>
            <w14:solidFill>
              <w14:schemeClr w14:val="tx1"/>
            </w14:solidFill>
          </w14:textFill>
        </w:rPr>
      </w:pPr>
    </w:p>
    <w:p>
      <w:pPr>
        <w:pStyle w:val="31"/>
        <w:spacing w:line="560" w:lineRule="exact"/>
        <w:ind w:firstLine="562"/>
        <w:rPr>
          <w:rFonts w:ascii="仿宋_GB2312" w:hAnsi="仿宋_GB2312" w:eastAsia="仿宋_GB2312" w:cs="仿宋_GB2312"/>
          <w:b/>
          <w:color w:val="000000" w:themeColor="text1"/>
          <w:sz w:val="28"/>
          <w:szCs w:val="28"/>
          <w14:textFill>
            <w14:solidFill>
              <w14:schemeClr w14:val="tx1"/>
            </w14:solidFill>
          </w14:textFill>
        </w:rPr>
      </w:pPr>
    </w:p>
    <w:p>
      <w:pPr>
        <w:pStyle w:val="31"/>
        <w:spacing w:line="560" w:lineRule="exact"/>
        <w:ind w:firstLine="562"/>
        <w:rPr>
          <w:rFonts w:ascii="仿宋_GB2312" w:hAnsi="仿宋_GB2312" w:eastAsia="仿宋_GB2312" w:cs="仿宋_GB2312"/>
          <w:b/>
          <w:color w:val="000000" w:themeColor="text1"/>
          <w:sz w:val="28"/>
          <w:szCs w:val="28"/>
          <w14:textFill>
            <w14:solidFill>
              <w14:schemeClr w14:val="tx1"/>
            </w14:solidFill>
          </w14:textFill>
        </w:rPr>
      </w:pPr>
    </w:p>
    <w:p>
      <w:pPr>
        <w:pStyle w:val="31"/>
        <w:spacing w:line="560" w:lineRule="exact"/>
        <w:ind w:firstLine="562"/>
        <w:rPr>
          <w:rFonts w:ascii="仿宋_GB2312" w:hAnsi="仿宋_GB2312" w:eastAsia="仿宋_GB2312" w:cs="仿宋_GB2312"/>
          <w:b/>
          <w:color w:val="000000" w:themeColor="text1"/>
          <w:sz w:val="28"/>
          <w:szCs w:val="28"/>
          <w14:textFill>
            <w14:solidFill>
              <w14:schemeClr w14:val="tx1"/>
            </w14:solidFill>
          </w14:textFill>
        </w:rPr>
      </w:pPr>
    </w:p>
    <w:p>
      <w:pPr>
        <w:pStyle w:val="31"/>
        <w:spacing w:line="560" w:lineRule="exact"/>
        <w:ind w:firstLine="562"/>
        <w:rPr>
          <w:rFonts w:ascii="仿宋_GB2312" w:hAnsi="仿宋_GB2312" w:eastAsia="仿宋_GB2312" w:cs="仿宋_GB2312"/>
          <w:b/>
          <w:color w:val="000000" w:themeColor="text1"/>
          <w:sz w:val="28"/>
          <w:szCs w:val="28"/>
          <w14:textFill>
            <w14:solidFill>
              <w14:schemeClr w14:val="tx1"/>
            </w14:solidFill>
          </w14:textFill>
        </w:rPr>
      </w:pPr>
    </w:p>
    <w:p>
      <w:pPr>
        <w:pStyle w:val="31"/>
        <w:spacing w:line="560" w:lineRule="exact"/>
        <w:ind w:firstLine="562"/>
        <w:rPr>
          <w:rFonts w:ascii="仿宋_GB2312" w:hAnsi="仿宋_GB2312" w:eastAsia="仿宋_GB2312" w:cs="仿宋_GB2312"/>
          <w:b/>
          <w:color w:val="000000" w:themeColor="text1"/>
          <w:sz w:val="28"/>
          <w:szCs w:val="28"/>
          <w14:textFill>
            <w14:solidFill>
              <w14:schemeClr w14:val="tx1"/>
            </w14:solidFill>
          </w14:textFill>
        </w:rPr>
      </w:pPr>
    </w:p>
    <w:p>
      <w:pPr>
        <w:pStyle w:val="31"/>
        <w:spacing w:line="560" w:lineRule="exact"/>
        <w:ind w:firstLine="562"/>
        <w:rPr>
          <w:rFonts w:ascii="仿宋_GB2312" w:hAnsi="仿宋_GB2312" w:eastAsia="仿宋_GB2312" w:cs="仿宋_GB2312"/>
          <w:b/>
          <w:color w:val="000000" w:themeColor="text1"/>
          <w:sz w:val="28"/>
          <w:szCs w:val="28"/>
          <w14:textFill>
            <w14:solidFill>
              <w14:schemeClr w14:val="tx1"/>
            </w14:solidFill>
          </w14:textFill>
        </w:rPr>
      </w:pPr>
    </w:p>
    <w:p>
      <w:pPr>
        <w:pStyle w:val="31"/>
        <w:spacing w:line="560" w:lineRule="exact"/>
        <w:ind w:firstLine="562"/>
        <w:rPr>
          <w:rFonts w:ascii="仿宋_GB2312" w:hAnsi="仿宋_GB2312" w:eastAsia="仿宋_GB2312" w:cs="仿宋_GB2312"/>
          <w:b/>
          <w:color w:val="000000" w:themeColor="text1"/>
          <w:sz w:val="28"/>
          <w:szCs w:val="28"/>
          <w14:textFill>
            <w14:solidFill>
              <w14:schemeClr w14:val="tx1"/>
            </w14:solidFill>
          </w14:textFill>
        </w:rPr>
      </w:pPr>
    </w:p>
    <w:p>
      <w:pPr>
        <w:pStyle w:val="31"/>
        <w:spacing w:line="560" w:lineRule="exact"/>
        <w:ind w:firstLine="562"/>
        <w:rPr>
          <w:rFonts w:ascii="仿宋_GB2312" w:hAnsi="仿宋_GB2312" w:eastAsia="仿宋_GB2312" w:cs="仿宋_GB2312"/>
          <w:b/>
          <w:color w:val="000000" w:themeColor="text1"/>
          <w:sz w:val="28"/>
          <w:szCs w:val="28"/>
          <w14:textFill>
            <w14:solidFill>
              <w14:schemeClr w14:val="tx1"/>
            </w14:solidFill>
          </w14:textFill>
        </w:rPr>
      </w:pPr>
    </w:p>
    <w:p>
      <w:pPr>
        <w:pStyle w:val="31"/>
        <w:spacing w:line="560" w:lineRule="exact"/>
        <w:ind w:firstLine="562"/>
        <w:rPr>
          <w:rFonts w:ascii="仿宋_GB2312" w:hAnsi="仿宋_GB2312" w:eastAsia="仿宋_GB2312" w:cs="仿宋_GB2312"/>
          <w:b/>
          <w:color w:val="000000" w:themeColor="text1"/>
          <w:sz w:val="28"/>
          <w:szCs w:val="28"/>
          <w14:textFill>
            <w14:solidFill>
              <w14:schemeClr w14:val="tx1"/>
            </w14:solidFill>
          </w14:textFill>
        </w:rPr>
      </w:pPr>
    </w:p>
    <w:p>
      <w:pPr>
        <w:pStyle w:val="31"/>
        <w:spacing w:line="560" w:lineRule="exact"/>
        <w:ind w:firstLine="560" w:firstLineChars="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附件</w:t>
      </w:r>
      <w:r>
        <w:rPr>
          <w:rFonts w:ascii="仿宋_GB2312" w:hAnsi="仿宋_GB2312" w:eastAsia="仿宋_GB2312" w:cs="仿宋_GB2312"/>
          <w:color w:val="000000" w:themeColor="text1"/>
          <w:sz w:val="28"/>
          <w:szCs w:val="28"/>
          <w14:textFill>
            <w14:solidFill>
              <w14:schemeClr w14:val="tx1"/>
            </w14:solidFill>
          </w14:textFill>
        </w:rPr>
        <w:t>2：</w:t>
      </w:r>
      <w:r>
        <w:rPr>
          <w:rFonts w:hint="eastAsia" w:ascii="仿宋_GB2312" w:hAnsi="仿宋_GB2312" w:eastAsia="仿宋_GB2312" w:cs="仿宋_GB2312"/>
          <w:color w:val="000000" w:themeColor="text1"/>
          <w:sz w:val="28"/>
          <w:szCs w:val="28"/>
          <w14:textFill>
            <w14:solidFill>
              <w14:schemeClr w14:val="tx1"/>
            </w14:solidFill>
          </w14:textFill>
        </w:rPr>
        <w:t>杭州萧山国际机场有限公司廉洁自律承诺书</w:t>
      </w:r>
    </w:p>
    <w:p>
      <w:pPr>
        <w:pStyle w:val="31"/>
        <w:spacing w:line="560" w:lineRule="exact"/>
        <w:ind w:firstLine="562"/>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杭州萧山国际机场有限公司廉洁自律承诺书</w:t>
      </w:r>
    </w:p>
    <w:p>
      <w:pPr>
        <w:pStyle w:val="32"/>
        <w:adjustRightInd w:val="0"/>
        <w:snapToGrid w:val="0"/>
        <w:spacing w:line="560" w:lineRule="exact"/>
        <w:ind w:firstLine="562"/>
        <w:jc w:val="left"/>
        <w:rPr>
          <w:rFonts w:ascii="仿宋_GB2312" w:hAnsi="仿宋_GB2312" w:eastAsia="仿宋_GB2312" w:cs="仿宋_GB2312"/>
          <w:b/>
          <w:color w:val="000000" w:themeColor="text1"/>
          <w:sz w:val="28"/>
          <w:szCs w:val="28"/>
          <w14:textFill>
            <w14:solidFill>
              <w14:schemeClr w14:val="tx1"/>
            </w14:solidFill>
          </w14:textFill>
        </w:rPr>
      </w:pPr>
    </w:p>
    <w:p>
      <w:pPr>
        <w:pStyle w:val="32"/>
        <w:adjustRightInd w:val="0"/>
        <w:snapToGrid w:val="0"/>
        <w:spacing w:line="560" w:lineRule="exact"/>
        <w:ind w:firstLine="0" w:firstLineChars="0"/>
        <w:jc w:val="left"/>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杭州萧山国际机场有限公司：</w:t>
      </w:r>
    </w:p>
    <w:p>
      <w:pPr>
        <w:pStyle w:val="32"/>
        <w:adjustRightInd w:val="0"/>
        <w:snapToGrid w:val="0"/>
        <w:spacing w:line="560" w:lineRule="exact"/>
        <w:ind w:firstLine="56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我单位响应贵公司项目招标要求，参加项目投标。在投标过程中及中标后，我们将严格遵守国家法律法规和贵司招标文件要求，并郑重作出如下承诺和保证：</w:t>
      </w:r>
    </w:p>
    <w:p>
      <w:pPr>
        <w:pStyle w:val="32"/>
        <w:adjustRightInd w:val="0"/>
        <w:snapToGrid w:val="0"/>
        <w:spacing w:line="560" w:lineRule="exact"/>
        <w:ind w:firstLine="56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32"/>
        <w:adjustRightInd w:val="0"/>
        <w:snapToGrid w:val="0"/>
        <w:spacing w:line="560" w:lineRule="exact"/>
        <w:ind w:firstLine="56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二、不以任何名义为贵公司有关人员或项目第三方人员报销应由贵公司或个人支付的费用；</w:t>
      </w:r>
    </w:p>
    <w:p>
      <w:pPr>
        <w:pStyle w:val="32"/>
        <w:adjustRightInd w:val="0"/>
        <w:snapToGrid w:val="0"/>
        <w:spacing w:line="560" w:lineRule="exact"/>
        <w:ind w:firstLine="56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三、不向贵公司有关人员或项目第三方人员提供宴请、旅游、和健身娱乐等活动；</w:t>
      </w:r>
    </w:p>
    <w:p>
      <w:pPr>
        <w:pStyle w:val="32"/>
        <w:adjustRightInd w:val="0"/>
        <w:snapToGrid w:val="0"/>
        <w:spacing w:line="560" w:lineRule="exact"/>
        <w:ind w:firstLine="56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四、不为贵公司有关人员或项目第三方人员出国（境）、旅游等提供方便；</w:t>
      </w:r>
    </w:p>
    <w:p>
      <w:pPr>
        <w:pStyle w:val="32"/>
        <w:adjustRightInd w:val="0"/>
        <w:snapToGrid w:val="0"/>
        <w:spacing w:line="560" w:lineRule="exact"/>
        <w:ind w:firstLine="56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五、不为贵公司有关人员或项目第三方人员个人装修住房、婚丧嫁娶、配偶子女工作安排等提供好处或便利条件；</w:t>
      </w:r>
    </w:p>
    <w:p>
      <w:pPr>
        <w:pStyle w:val="32"/>
        <w:adjustRightInd w:val="0"/>
        <w:snapToGrid w:val="0"/>
        <w:spacing w:line="560" w:lineRule="exact"/>
        <w:ind w:firstLine="56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六、严格遵守国家招标投标法、合同法等法律规定，诚实守信，合法经营，坚决杜绝各种违法违纪行为。</w:t>
      </w:r>
    </w:p>
    <w:p>
      <w:pPr>
        <w:pStyle w:val="32"/>
        <w:adjustRightInd w:val="0"/>
        <w:snapToGrid w:val="0"/>
        <w:spacing w:line="560" w:lineRule="exact"/>
        <w:ind w:firstLine="56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七、若发现贵公司有关人员或项目第三方人员有故意设置障碍或推诿刁难我方人员参与正常投标项目建设活动以索要好处等行为，我单位将及时向贵公司纪检监察部门举报，举报电话：</w:t>
      </w:r>
      <w:r>
        <w:rPr>
          <w:rFonts w:ascii="仿宋_GB2312" w:hAnsi="仿宋_GB2312" w:eastAsia="仿宋_GB2312" w:cs="仿宋_GB2312"/>
          <w:color w:val="000000" w:themeColor="text1"/>
          <w:sz w:val="28"/>
          <w:szCs w:val="28"/>
          <w14:textFill>
            <w14:solidFill>
              <w14:schemeClr w14:val="tx1"/>
            </w14:solidFill>
          </w14:textFill>
        </w:rPr>
        <w:t>0571－86661113。</w:t>
      </w:r>
    </w:p>
    <w:p>
      <w:pPr>
        <w:pStyle w:val="32"/>
        <w:adjustRightInd w:val="0"/>
        <w:snapToGrid w:val="0"/>
        <w:spacing w:line="560" w:lineRule="exact"/>
        <w:ind w:firstLine="56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八、为约束廉洁自律行为从法律上提供保障措施，我方同意向贵公司缴纳的履约保证金中的</w:t>
      </w:r>
      <w:r>
        <w:rPr>
          <w:rFonts w:ascii="仿宋_GB2312" w:hAnsi="仿宋_GB2312" w:eastAsia="仿宋_GB2312" w:cs="仿宋_GB2312"/>
          <w:color w:val="000000" w:themeColor="text1"/>
          <w:sz w:val="28"/>
          <w:szCs w:val="28"/>
          <w14:textFill>
            <w14:solidFill>
              <w14:schemeClr w14:val="tx1"/>
            </w14:solidFill>
          </w14:textFill>
        </w:rPr>
        <w:t>10%作为廉洁自律担保金。</w:t>
      </w:r>
    </w:p>
    <w:p>
      <w:pPr>
        <w:pStyle w:val="32"/>
        <w:adjustRightInd w:val="0"/>
        <w:snapToGrid w:val="0"/>
        <w:spacing w:line="560" w:lineRule="exact"/>
        <w:ind w:firstLine="56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如违反上述廉洁自律承诺，贵公司有权：</w:t>
      </w:r>
    </w:p>
    <w:p>
      <w:pPr>
        <w:pStyle w:val="32"/>
        <w:numPr>
          <w:ilvl w:val="0"/>
          <w:numId w:val="7"/>
        </w:numPr>
        <w:adjustRightInd w:val="0"/>
        <w:snapToGrid w:val="0"/>
        <w:spacing w:line="560" w:lineRule="exact"/>
        <w:ind w:firstLineChars="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立即取消我单位投标、中标或在建项目的实施资格；</w:t>
      </w:r>
    </w:p>
    <w:p>
      <w:pPr>
        <w:pStyle w:val="32"/>
        <w:numPr>
          <w:ilvl w:val="0"/>
          <w:numId w:val="7"/>
        </w:numPr>
        <w:adjustRightInd w:val="0"/>
        <w:snapToGrid w:val="0"/>
        <w:spacing w:line="560" w:lineRule="exact"/>
        <w:ind w:firstLineChars="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廉洁自律担保金不予退还我单位；</w:t>
      </w:r>
    </w:p>
    <w:p>
      <w:pPr>
        <w:pStyle w:val="32"/>
        <w:numPr>
          <w:ilvl w:val="0"/>
          <w:numId w:val="7"/>
        </w:numPr>
        <w:adjustRightInd w:val="0"/>
        <w:snapToGrid w:val="0"/>
        <w:spacing w:line="560" w:lineRule="exact"/>
        <w:ind w:firstLineChars="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拒绝我单位在一定时期内进入贵公司进行项目建设或其它经营活动；</w:t>
      </w:r>
    </w:p>
    <w:p>
      <w:pPr>
        <w:pStyle w:val="32"/>
        <w:numPr>
          <w:ilvl w:val="0"/>
          <w:numId w:val="7"/>
        </w:numPr>
        <w:adjustRightInd w:val="0"/>
        <w:snapToGrid w:val="0"/>
        <w:spacing w:line="560" w:lineRule="exact"/>
        <w:ind w:firstLineChars="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由此引起的相应损失均由我单位承担。</w:t>
      </w:r>
    </w:p>
    <w:p>
      <w:pPr>
        <w:pStyle w:val="32"/>
        <w:adjustRightInd w:val="0"/>
        <w:snapToGrid w:val="0"/>
        <w:spacing w:line="560" w:lineRule="exact"/>
        <w:ind w:firstLine="0" w:firstLineChars="0"/>
        <w:jc w:val="left"/>
        <w:rPr>
          <w:rFonts w:ascii="仿宋_GB2312" w:hAnsi="仿宋_GB2312" w:eastAsia="仿宋_GB2312" w:cs="仿宋_GB2312"/>
          <w:color w:val="000000" w:themeColor="text1"/>
          <w:sz w:val="28"/>
          <w:szCs w:val="28"/>
          <w14:textFill>
            <w14:solidFill>
              <w14:schemeClr w14:val="tx1"/>
            </w14:solidFill>
          </w14:textFill>
        </w:rPr>
      </w:pPr>
    </w:p>
    <w:p>
      <w:pPr>
        <w:pStyle w:val="32"/>
        <w:adjustRightInd w:val="0"/>
        <w:snapToGrid w:val="0"/>
        <w:spacing w:line="560" w:lineRule="exact"/>
        <w:ind w:firstLine="0" w:firstLineChars="0"/>
        <w:jc w:val="left"/>
        <w:rPr>
          <w:rFonts w:ascii="仿宋_GB2312" w:hAnsi="仿宋_GB2312" w:eastAsia="仿宋_GB2312" w:cs="仿宋_GB2312"/>
          <w:color w:val="000000" w:themeColor="text1"/>
          <w:sz w:val="28"/>
          <w:szCs w:val="28"/>
          <w14:textFill>
            <w14:solidFill>
              <w14:schemeClr w14:val="tx1"/>
            </w14:solidFill>
          </w14:textFill>
        </w:rPr>
      </w:pPr>
    </w:p>
    <w:p>
      <w:pPr>
        <w:pStyle w:val="32"/>
        <w:adjustRightInd w:val="0"/>
        <w:snapToGrid w:val="0"/>
        <w:spacing w:line="560" w:lineRule="exact"/>
        <w:ind w:firstLine="0" w:firstLineChars="0"/>
        <w:jc w:val="left"/>
        <w:rPr>
          <w:rFonts w:ascii="仿宋_GB2312" w:hAnsi="仿宋_GB2312" w:eastAsia="仿宋_GB2312" w:cs="仿宋_GB2312"/>
          <w:color w:val="000000" w:themeColor="text1"/>
          <w:sz w:val="28"/>
          <w:szCs w:val="28"/>
          <w14:textFill>
            <w14:solidFill>
              <w14:schemeClr w14:val="tx1"/>
            </w14:solidFill>
          </w14:textFill>
        </w:rPr>
      </w:pPr>
    </w:p>
    <w:p>
      <w:pPr>
        <w:pStyle w:val="32"/>
        <w:adjustRightInd w:val="0"/>
        <w:snapToGrid w:val="0"/>
        <w:spacing w:line="560" w:lineRule="exact"/>
        <w:ind w:firstLine="0" w:firstLineChars="0"/>
        <w:jc w:val="left"/>
        <w:rPr>
          <w:rFonts w:ascii="仿宋_GB2312" w:hAnsi="仿宋_GB2312" w:eastAsia="仿宋_GB2312" w:cs="仿宋_GB2312"/>
          <w:color w:val="000000" w:themeColor="text1"/>
          <w:sz w:val="28"/>
          <w:szCs w:val="28"/>
          <w14:textFill>
            <w14:solidFill>
              <w14:schemeClr w14:val="tx1"/>
            </w14:solidFill>
          </w14:textFill>
        </w:rPr>
      </w:pPr>
    </w:p>
    <w:p>
      <w:pPr>
        <w:pStyle w:val="32"/>
        <w:adjustRightInd w:val="0"/>
        <w:snapToGrid w:val="0"/>
        <w:spacing w:line="560" w:lineRule="exact"/>
        <w:ind w:firstLine="56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承诺人单位名称（盖章）：</w:t>
      </w:r>
      <w:r>
        <w:rPr>
          <w:rFonts w:ascii="仿宋_GB2312" w:hAnsi="仿宋_GB2312" w:eastAsia="仿宋_GB2312" w:cs="仿宋_GB2312"/>
          <w:color w:val="000000" w:themeColor="text1"/>
          <w:sz w:val="28"/>
          <w:szCs w:val="28"/>
          <w14:textFill>
            <w14:solidFill>
              <w14:schemeClr w14:val="tx1"/>
            </w14:solidFill>
          </w14:textFill>
        </w:rPr>
        <w:t xml:space="preserve">            </w:t>
      </w:r>
    </w:p>
    <w:p>
      <w:pPr>
        <w:pStyle w:val="32"/>
        <w:adjustRightInd w:val="0"/>
        <w:snapToGrid w:val="0"/>
        <w:spacing w:line="560" w:lineRule="exact"/>
        <w:ind w:firstLine="56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法定代表人</w:t>
      </w:r>
      <w:r>
        <w:rPr>
          <w:rFonts w:ascii="仿宋_GB2312" w:hAnsi="仿宋_GB2312" w:eastAsia="仿宋_GB2312" w:cs="仿宋_GB2312"/>
          <w:color w:val="000000" w:themeColor="text1"/>
          <w:sz w:val="28"/>
          <w:szCs w:val="28"/>
          <w14:textFill>
            <w14:solidFill>
              <w14:schemeClr w14:val="tx1"/>
            </w14:solidFill>
          </w14:textFill>
        </w:rPr>
        <w:t xml:space="preserve"> ：                    </w:t>
      </w:r>
    </w:p>
    <w:p>
      <w:pPr>
        <w:pStyle w:val="32"/>
        <w:adjustRightInd w:val="0"/>
        <w:snapToGrid w:val="0"/>
        <w:spacing w:line="560" w:lineRule="exact"/>
        <w:ind w:firstLine="56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或</w:t>
      </w:r>
      <w:r>
        <w:rPr>
          <w:rFonts w:ascii="仿宋_GB2312" w:hAnsi="仿宋_GB2312" w:eastAsia="仿宋_GB2312" w:cs="仿宋_GB2312"/>
          <w:color w:val="000000" w:themeColor="text1"/>
          <w:sz w:val="28"/>
          <w:szCs w:val="28"/>
          <w14:textFill>
            <w14:solidFill>
              <w14:schemeClr w14:val="tx1"/>
            </w14:solidFill>
          </w14:textFill>
        </w:rPr>
        <w:t xml:space="preserve">                            </w:t>
      </w:r>
    </w:p>
    <w:p>
      <w:pPr>
        <w:pStyle w:val="32"/>
        <w:adjustRightInd w:val="0"/>
        <w:snapToGrid w:val="0"/>
        <w:spacing w:line="560" w:lineRule="exact"/>
        <w:ind w:firstLine="56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委托代理人：</w:t>
      </w:r>
      <w:r>
        <w:rPr>
          <w:rFonts w:ascii="仿宋_GB2312" w:hAnsi="仿宋_GB2312" w:eastAsia="仿宋_GB2312" w:cs="仿宋_GB2312"/>
          <w:color w:val="000000" w:themeColor="text1"/>
          <w:sz w:val="28"/>
          <w:szCs w:val="28"/>
          <w14:textFill>
            <w14:solidFill>
              <w14:schemeClr w14:val="tx1"/>
            </w14:solidFill>
          </w14:textFill>
        </w:rPr>
        <w:t xml:space="preserve">                   </w:t>
      </w:r>
    </w:p>
    <w:p>
      <w:pPr>
        <w:pStyle w:val="32"/>
        <w:adjustRightInd w:val="0"/>
        <w:snapToGrid w:val="0"/>
        <w:spacing w:line="560" w:lineRule="exact"/>
        <w:ind w:firstLine="562"/>
        <w:jc w:val="left"/>
        <w:rPr>
          <w:rFonts w:ascii="仿宋_GB2312" w:hAnsi="仿宋_GB2312" w:eastAsia="仿宋_GB2312" w:cs="仿宋_GB2312"/>
          <w:b/>
          <w:color w:val="000000" w:themeColor="text1"/>
          <w:sz w:val="28"/>
          <w:szCs w:val="28"/>
          <w14:textFill>
            <w14:solidFill>
              <w14:schemeClr w14:val="tx1"/>
            </w14:solidFill>
          </w14:textFill>
        </w:rPr>
      </w:pPr>
    </w:p>
    <w:p>
      <w:pPr>
        <w:pStyle w:val="14"/>
        <w:spacing w:before="0" w:after="0" w:line="560" w:lineRule="exact"/>
        <w:rPr>
          <w:rFonts w:ascii="仿宋_GB2312" w:hAnsi="仿宋_GB2312" w:eastAsia="仿宋_GB2312" w:cs="仿宋_GB2312"/>
          <w:b w:val="0"/>
          <w:color w:val="000000" w:themeColor="text1"/>
          <w:sz w:val="28"/>
          <w:szCs w:val="28"/>
          <w14:textFill>
            <w14:solidFill>
              <w14:schemeClr w14:val="tx1"/>
            </w14:solidFill>
          </w14:textFill>
        </w:rPr>
      </w:pPr>
      <w:bookmarkStart w:id="116" w:name="_Toc422638522"/>
      <w:bookmarkStart w:id="117" w:name="_Toc321925455"/>
      <w:r>
        <w:rPr>
          <w:rFonts w:ascii="仿宋_GB2312" w:hAnsi="仿宋_GB2312" w:eastAsia="仿宋_GB2312" w:cs="仿宋_GB2312"/>
          <w:b w:val="0"/>
          <w:color w:val="000000" w:themeColor="text1"/>
          <w:sz w:val="28"/>
          <w:szCs w:val="28"/>
          <w14:textFill>
            <w14:solidFill>
              <w14:schemeClr w14:val="tx1"/>
            </w14:solidFill>
          </w14:textFill>
        </w:rPr>
        <w:t xml:space="preserve">                           年     月     日</w:t>
      </w:r>
      <w:bookmarkEnd w:id="116"/>
      <w:bookmarkEnd w:id="117"/>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附件</w:t>
      </w:r>
      <w:r>
        <w:rPr>
          <w:rFonts w:ascii="仿宋_GB2312" w:hAnsi="仿宋_GB2312" w:eastAsia="仿宋_GB2312" w:cs="仿宋_GB2312"/>
          <w:color w:val="000000" w:themeColor="text1"/>
          <w:sz w:val="28"/>
          <w:szCs w:val="28"/>
          <w14:textFill>
            <w14:solidFill>
              <w14:schemeClr w14:val="tx1"/>
            </w14:solidFill>
          </w14:textFill>
        </w:rPr>
        <w:t>3：保密承诺书</w:t>
      </w:r>
    </w:p>
    <w:p>
      <w:pPr>
        <w:spacing w:line="560" w:lineRule="exact"/>
        <w:jc w:val="center"/>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保密承诺书</w:t>
      </w:r>
    </w:p>
    <w:p>
      <w:pPr>
        <w:snapToGrid w:val="0"/>
        <w:spacing w:line="56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鉴于我方愿成为杭州萧山国际机场有限公司（以下简称“机场公司”）的供应商或潜在供应商候选人，为机场公司提供【杭州萧山国际机场航站楼区域潜水泵、隔油器维护】项目的维保外包服务。在上述业务来往过程中，机场公司可能向我方提供经营、业务、产品及技术等有关的文件、资料、软件等信息，为维护机场公司的利益，我方就保密事宜做出如下承诺：</w:t>
      </w: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1.商业秘密</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1.1商业秘密是指机场公司（包括机场公司关联公司）一切专有、不对外公开的资料和信息。包括但不限于以下方面：</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1）经营信息（发展规划、运营状况、客户资源、货源情报、投融资计划、开发计划、标书等）；</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2）管理信息（管理方法、管理制度、员工管理、合同管理、纠纷管理等）；</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3）产品及技术信息（设计及图纸、样品及服务、技术方案、质量标准、技术标准、计算机程序等）；</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4）财务信息（财务收支、固定资产、流动资金、成本核算等）；</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5）我方单独或机场公司（包括机场公司关联公司）和我方共同为机场公司开发、设计、生产的产品、资料及相关信息；</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6）其他机场公司未对外公开的有关营运、计划、航班数据、标准、开发、生产、经营、质量管理控制和租赁的资料和数据等信息以及对供应商的管理文件。</w:t>
      </w: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1.3、对于上述提及的商业秘密，不能仅因为公开发表的文章或资讯中包含其内容，就认为是可对外公开的特殊情况。</w:t>
      </w: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1.4、以下资料不属于本承诺所指的商业秘密：</w:t>
      </w: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1）我方从机场公司拟获悉之前已持有的我方无需承担保密义务的机场公司有关资料(但通过其它违约或侵权行为而获得的资料除外)；</w:t>
      </w: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2）已经公开或已成为常识性的资料，且该等公开并非因违反本承诺所致。</w:t>
      </w: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3、当合同履行完毕、合同终止或经机场公司要求，我方应立即返还或根据机场公司书面要求销毁所有含有商业秘密或我方在接触商业秘密后而产生的资料，以及由我方持有的任何复制品。</w:t>
      </w: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1）披露、使用或者允许他人以不正当手段获取的商业秘密；</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2）为机场公司以外的第三人窃取、刺探、收买、非法提供商业秘密。</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3）在电子公告系统、聊天系统、电子邮箱、论坛等计算机网络系统上传递、转发、抄送、发布、谈论和传播商业秘密；</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 xml:space="preserve">4）在私人交往和通信中，向亲属、朋友以及与工作无关人员泄露商业秘密，或在公共场所谈论商业秘密； </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5）擅自将属于商业秘密的文件、资料和其他物品携带、传递、寄运出机场公司办公场所或国（境）外。</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6）未经机场公司同意就以任何方式私自保存、截留含有机场公司商业秘密的任何形式资料、文件和物品的复印件、复制品、副本。</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7）将含有机场公司商业秘密的产品、技术或其他资料、信息向第三人销售、使用或以任何方式提供。</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8、违约责任</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8.1因我方违反保密义务的行为造成机场公司的一切损失，我方应当全部予以赔偿。</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8.2如我方违反本承诺书下保密义务，应当承担违约责任，除赔偿损失外，还应依据合同向机场公司支付相应的违约金；</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9、本承诺书适用中华人民共和国法律，如因履行本承诺书发生争议，则双方均有权向机场公司所在地法院提起诉讼。</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 xml:space="preserve">                        供应商(盖章):</w:t>
      </w:r>
    </w:p>
    <w:p>
      <w:pPr>
        <w:spacing w:line="56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法定代表人或授权代表：</w:t>
      </w:r>
    </w:p>
    <w:p>
      <w:pPr>
        <w:spacing w:line="560" w:lineRule="exact"/>
        <w:jc w:val="center"/>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 xml:space="preserve">                       电话/传真：</w:t>
      </w:r>
    </w:p>
    <w:p>
      <w:pPr>
        <w:spacing w:line="560" w:lineRule="exact"/>
        <w:jc w:val="center"/>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 xml:space="preserve">                       地址：</w:t>
      </w: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snapToGrid w:val="0"/>
        <w:spacing w:line="56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日期：</w:t>
      </w:r>
      <w:r>
        <w:rPr>
          <w:rFonts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年</w:t>
      </w:r>
      <w:r>
        <w:rPr>
          <w:rFonts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日</w:t>
      </w: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jc w:val="left"/>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附件4：考核细则</w:t>
      </w:r>
    </w:p>
    <w:p>
      <w:pPr>
        <w:spacing w:line="700" w:lineRule="exact"/>
        <w:jc w:val="center"/>
        <w:rPr>
          <w:rFonts w:ascii="仿宋_GB2312" w:eastAsia="仿宋_GB2312" w:cs="华文楷体"/>
          <w:b/>
          <w:bCs/>
          <w:color w:val="000000" w:themeColor="text1"/>
          <w:kern w:val="0"/>
          <w:sz w:val="32"/>
          <w:szCs w:val="32"/>
          <w14:textFill>
            <w14:solidFill>
              <w14:schemeClr w14:val="tx1"/>
            </w14:solidFill>
          </w14:textFill>
        </w:rPr>
      </w:pPr>
      <w:r>
        <w:rPr>
          <w:rFonts w:hint="eastAsia" w:ascii="仿宋_GB2312" w:eastAsia="仿宋_GB2312" w:cs="华文楷体"/>
          <w:b/>
          <w:bCs/>
          <w:color w:val="000000" w:themeColor="text1"/>
          <w:kern w:val="0"/>
          <w:sz w:val="32"/>
          <w:szCs w:val="32"/>
          <w14:textFill>
            <w14:solidFill>
              <w14:schemeClr w14:val="tx1"/>
            </w14:solidFill>
          </w14:textFill>
        </w:rPr>
        <w:t>机场公司业务外包项目监管考核方法</w:t>
      </w:r>
    </w:p>
    <w:p>
      <w:pPr>
        <w:adjustRightInd w:val="0"/>
        <w:snapToGrid w:val="0"/>
        <w:spacing w:line="500" w:lineRule="exact"/>
        <w:ind w:firstLine="420" w:firstLineChars="200"/>
        <w:rPr>
          <w:rFonts w:ascii="宋体" w:hAnsi="宋体" w:cs="楷体_GB2312"/>
          <w:color w:val="000000" w:themeColor="text1"/>
          <w:szCs w:val="21"/>
          <w14:textFill>
            <w14:solidFill>
              <w14:schemeClr w14:val="tx1"/>
            </w14:solidFill>
          </w14:textFill>
        </w:rPr>
      </w:pPr>
      <w:r>
        <w:rPr>
          <w:rFonts w:hint="eastAsia" w:ascii="宋体" w:hAnsi="宋体" w:cs="楷体_GB2312"/>
          <w:color w:val="000000" w:themeColor="text1"/>
          <w:szCs w:val="21"/>
          <w14:textFill>
            <w14:solidFill>
              <w14:schemeClr w14:val="tx1"/>
            </w14:solidFill>
          </w14:textFill>
        </w:rPr>
        <w:t>一、日常考核。杭州萧山国际机场有限公司监管单位每日按照日常检查表对相应岗位工作情况、服务质量进行监督检查及考核，发现问题，及时进行记录，并由承包商现场人员确认，同时发放整改单告知承包商进行纠正和整改。</w:t>
      </w:r>
    </w:p>
    <w:p>
      <w:pPr>
        <w:adjustRightInd w:val="0"/>
        <w:snapToGrid w:val="0"/>
        <w:spacing w:line="500" w:lineRule="exact"/>
        <w:ind w:firstLine="420" w:firstLineChars="200"/>
        <w:rPr>
          <w:rFonts w:ascii="宋体" w:hAnsi="宋体" w:cs="楷体_GB2312"/>
          <w:color w:val="000000" w:themeColor="text1"/>
          <w:szCs w:val="21"/>
          <w14:textFill>
            <w14:solidFill>
              <w14:schemeClr w14:val="tx1"/>
            </w14:solidFill>
          </w14:textFill>
        </w:rPr>
      </w:pPr>
      <w:r>
        <w:rPr>
          <w:rFonts w:hint="eastAsia" w:ascii="宋体" w:hAnsi="宋体" w:cs="楷体_GB2312"/>
          <w:color w:val="000000" w:themeColor="text1"/>
          <w:szCs w:val="21"/>
          <w14:textFill>
            <w14:solidFill>
              <w14:schemeClr w14:val="tx1"/>
            </w14:solidFill>
          </w14:textFill>
        </w:rPr>
        <w:t>承包商在收到杭州萧山国际机场有限公司的整改通知书之日起</w:t>
      </w:r>
      <w:r>
        <w:rPr>
          <w:rFonts w:ascii="宋体" w:hAnsi="宋体" w:cs="楷体_GB2312"/>
          <w:color w:val="000000" w:themeColor="text1"/>
          <w:szCs w:val="21"/>
          <w14:textFill>
            <w14:solidFill>
              <w14:schemeClr w14:val="tx1"/>
            </w14:solidFill>
          </w14:textFill>
        </w:rPr>
        <w:t>10日内完成相关整改工作，并将整改情况反馈杭州萧山国际机场有限公司监管单位。</w:t>
      </w:r>
    </w:p>
    <w:p>
      <w:pPr>
        <w:adjustRightInd w:val="0"/>
        <w:snapToGrid w:val="0"/>
        <w:spacing w:line="500" w:lineRule="exact"/>
        <w:ind w:firstLine="420" w:firstLineChars="200"/>
        <w:rPr>
          <w:rFonts w:ascii="宋体" w:hAnsi="宋体" w:cs="楷体_GB2312"/>
          <w:color w:val="000000" w:themeColor="text1"/>
          <w:szCs w:val="21"/>
          <w14:textFill>
            <w14:solidFill>
              <w14:schemeClr w14:val="tx1"/>
            </w14:solidFill>
          </w14:textFill>
        </w:rPr>
      </w:pPr>
      <w:r>
        <w:rPr>
          <w:rFonts w:hint="eastAsia" w:ascii="宋体" w:hAnsi="宋体" w:cs="楷体_GB2312"/>
          <w:color w:val="000000" w:themeColor="text1"/>
          <w:szCs w:val="21"/>
          <w14:textFill>
            <w14:solidFill>
              <w14:schemeClr w14:val="tx1"/>
            </w14:solidFill>
          </w14:textFill>
        </w:rPr>
        <w:t>二、月（季）度考核。杭州萧山国际机场有限公司监管考核单位根据当月每日考核得分情况得出月度考核得分，满分</w:t>
      </w:r>
      <w:r>
        <w:rPr>
          <w:rFonts w:ascii="宋体" w:hAnsi="宋体" w:cs="楷体_GB2312"/>
          <w:color w:val="000000" w:themeColor="text1"/>
          <w:szCs w:val="21"/>
          <w14:textFill>
            <w14:solidFill>
              <w14:schemeClr w14:val="tx1"/>
            </w14:solidFill>
          </w14:textFill>
        </w:rPr>
        <w:t>100分，单项考核分不设上限，当月每日考核的最低得分为月度考核得分。</w:t>
      </w:r>
    </w:p>
    <w:p>
      <w:pPr>
        <w:adjustRightInd w:val="0"/>
        <w:snapToGrid w:val="0"/>
        <w:spacing w:line="500" w:lineRule="exact"/>
        <w:ind w:firstLine="420" w:firstLineChars="200"/>
        <w:rPr>
          <w:rFonts w:ascii="宋体" w:hAnsi="宋体" w:cs="楷体_GB2312"/>
          <w:color w:val="000000" w:themeColor="text1"/>
          <w:szCs w:val="21"/>
          <w14:textFill>
            <w14:solidFill>
              <w14:schemeClr w14:val="tx1"/>
            </w14:solidFill>
          </w14:textFill>
        </w:rPr>
      </w:pPr>
      <w:r>
        <w:rPr>
          <w:rFonts w:ascii="宋体" w:hAnsi="宋体" w:cs="楷体_GB2312"/>
          <w:color w:val="000000" w:themeColor="text1"/>
          <w:szCs w:val="21"/>
          <w14:textFill>
            <w14:solidFill>
              <w14:schemeClr w14:val="tx1"/>
            </w14:solidFill>
          </w14:textFill>
        </w:rPr>
        <w:t>1．按月支付的项目，每月考核得分达到95分以上（含95分），视为考核合格，杭州萧山国际机场有限公司按合同所规定的付款方式支付给承包商服务费；如考核得分95分以下，视为考核不合格，每减少1分，扣除当月该项业务服务费的1%。年度考核成绩可按月度平均值进行核算。</w:t>
      </w:r>
    </w:p>
    <w:p>
      <w:pPr>
        <w:adjustRightInd w:val="0"/>
        <w:snapToGrid w:val="0"/>
        <w:spacing w:line="500" w:lineRule="exact"/>
        <w:ind w:firstLine="420" w:firstLineChars="200"/>
        <w:rPr>
          <w:rFonts w:ascii="宋体" w:hAnsi="宋体" w:cs="楷体_GB2312"/>
          <w:color w:val="000000" w:themeColor="text1"/>
          <w:szCs w:val="21"/>
          <w14:textFill>
            <w14:solidFill>
              <w14:schemeClr w14:val="tx1"/>
            </w14:solidFill>
          </w14:textFill>
        </w:rPr>
      </w:pPr>
      <w:r>
        <w:rPr>
          <w:rFonts w:ascii="宋体" w:hAnsi="宋体" w:cs="楷体_GB2312"/>
          <w:color w:val="000000" w:themeColor="text1"/>
          <w:szCs w:val="21"/>
          <w14:textFill>
            <w14:solidFill>
              <w14:schemeClr w14:val="tx1"/>
            </w14:solidFill>
          </w14:textFill>
        </w:rPr>
        <w:t>2．</w:t>
      </w:r>
      <w:r>
        <w:rPr>
          <w:rFonts w:hint="eastAsia" w:ascii="宋体" w:hAnsi="宋体" w:cs="楷体_GB2312"/>
          <w:color w:val="000000" w:themeColor="text1"/>
          <w:szCs w:val="21"/>
          <w14:textFill>
            <w14:solidFill>
              <w14:schemeClr w14:val="tx1"/>
            </w14:solidFill>
          </w14:textFill>
        </w:rPr>
        <w:t>半年（六个月）支付的项目，该半年（六个月）内每一个月度考核得分达到</w:t>
      </w:r>
      <w:r>
        <w:rPr>
          <w:rFonts w:ascii="宋体" w:hAnsi="宋体" w:cs="楷体_GB2312"/>
          <w:color w:val="000000" w:themeColor="text1"/>
          <w:szCs w:val="21"/>
          <w14:textFill>
            <w14:solidFill>
              <w14:schemeClr w14:val="tx1"/>
            </w14:solidFill>
          </w14:textFill>
        </w:rPr>
        <w:t>95分以上（含95分），视为考核合格，杭州萧山国际机场有限公司按合同所规定的付款方式支付给承包商服务费；如当季度内有任一个月度考核得分95分以下，视为考核不合格，每减少1分，扣除当月该项业务服务费的1%。年度考核成绩可按季度平均值进行核算。</w:t>
      </w:r>
    </w:p>
    <w:p>
      <w:pPr>
        <w:pStyle w:val="28"/>
        <w:widowControl/>
        <w:spacing w:line="560" w:lineRule="exact"/>
        <w:jc w:val="left"/>
        <w:rPr>
          <w:rFonts w:ascii="仿宋_GB2312" w:hAnsi="仿宋_GB2312" w:eastAsia="仿宋_GB2312" w:cs="仿宋_GB2312"/>
          <w:color w:val="000000" w:themeColor="text1"/>
          <w:szCs w:val="28"/>
          <w14:textFill>
            <w14:solidFill>
              <w14:schemeClr w14:val="tx1"/>
            </w14:solidFill>
          </w14:textFill>
        </w:rPr>
      </w:pPr>
      <w:r>
        <w:rPr>
          <w:rFonts w:hAnsi="宋体" w:cs="楷体_GB2312"/>
          <w:bCs w:val="0"/>
          <w:color w:val="000000" w:themeColor="text1"/>
          <w:sz w:val="21"/>
          <w:szCs w:val="21"/>
          <w14:textFill>
            <w14:solidFill>
              <w14:schemeClr w14:val="tx1"/>
            </w14:solidFill>
          </w14:textFill>
        </w:rPr>
        <w:t>3</w:t>
      </w:r>
      <w:r>
        <w:rPr>
          <w:rFonts w:hAnsi="宋体" w:cs="楷体_GB2312"/>
          <w:color w:val="000000" w:themeColor="text1"/>
          <w:szCs w:val="21"/>
          <w14:textFill>
            <w14:solidFill>
              <w14:schemeClr w14:val="tx1"/>
            </w14:solidFill>
          </w14:textFill>
        </w:rPr>
        <w:t>.</w:t>
      </w:r>
      <w:r>
        <w:rPr>
          <w:rFonts w:hint="eastAsia" w:hAnsi="宋体" w:cs="楷体_GB2312"/>
          <w:bCs w:val="0"/>
          <w:color w:val="000000" w:themeColor="text1"/>
          <w:sz w:val="21"/>
          <w:szCs w:val="21"/>
          <w14:textFill>
            <w14:solidFill>
              <w14:schemeClr w14:val="tx1"/>
            </w14:solidFill>
          </w14:textFill>
        </w:rPr>
        <w:t>第一年为考核期，第一年考核期限届满前</w:t>
      </w:r>
      <w:r>
        <w:rPr>
          <w:rFonts w:hAnsi="宋体" w:cs="楷体_GB2312"/>
          <w:bCs w:val="0"/>
          <w:color w:val="000000" w:themeColor="text1"/>
          <w:sz w:val="21"/>
          <w:szCs w:val="21"/>
          <w14:textFill>
            <w14:solidFill>
              <w14:schemeClr w14:val="tx1"/>
            </w14:solidFill>
          </w14:textFill>
        </w:rPr>
        <w:t>60日前，</w:t>
      </w:r>
      <w:r>
        <w:rPr>
          <w:rFonts w:hint="eastAsia" w:hAnsi="宋体" w:cs="楷体_GB2312"/>
          <w:bCs w:val="0"/>
          <w:color w:val="000000" w:themeColor="text1"/>
          <w:sz w:val="21"/>
          <w:szCs w:val="21"/>
          <w14:textFill>
            <w14:solidFill>
              <w14:schemeClr w14:val="tx1"/>
            </w14:solidFill>
          </w14:textFill>
        </w:rPr>
        <w:t>如考核合格（按照本合同约定的内容及考核表要求进行考核，按照每月的考核分数计算平均分，分数高于或等于【</w:t>
      </w:r>
      <w:r>
        <w:rPr>
          <w:rFonts w:hAnsi="宋体" w:cs="楷体_GB2312"/>
          <w:bCs w:val="0"/>
          <w:color w:val="000000" w:themeColor="text1"/>
          <w:sz w:val="21"/>
          <w:szCs w:val="21"/>
          <w14:textFill>
            <w14:solidFill>
              <w14:schemeClr w14:val="tx1"/>
            </w14:solidFill>
          </w14:textFill>
        </w:rPr>
        <w:t>95分】</w:t>
      </w:r>
      <w:r>
        <w:rPr>
          <w:rFonts w:hint="eastAsia" w:hAnsi="宋体" w:cs="楷体_GB2312"/>
          <w:bCs w:val="0"/>
          <w:color w:val="000000" w:themeColor="text1"/>
          <w:sz w:val="21"/>
          <w:szCs w:val="21"/>
          <w14:textFill>
            <w14:solidFill>
              <w14:schemeClr w14:val="tx1"/>
            </w14:solidFill>
          </w14:textFill>
        </w:rPr>
        <w:t>），则同意乙方续约，若经甲方考核后，乙方考核结果未达到【</w:t>
      </w:r>
      <w:r>
        <w:rPr>
          <w:rFonts w:hAnsi="宋体" w:cs="楷体_GB2312"/>
          <w:bCs w:val="0"/>
          <w:color w:val="000000" w:themeColor="text1"/>
          <w:sz w:val="21"/>
          <w:szCs w:val="21"/>
          <w14:textFill>
            <w14:solidFill>
              <w14:schemeClr w14:val="tx1"/>
            </w14:solidFill>
          </w14:textFill>
        </w:rPr>
        <w:t>95分】视为考核不合格，则不同意乙方续约</w:t>
      </w:r>
      <w:r>
        <w:rPr>
          <w:rFonts w:hint="eastAsia" w:hAnsi="宋体" w:cs="楷体_GB2312"/>
          <w:bCs w:val="0"/>
          <w:color w:val="000000" w:themeColor="text1"/>
          <w:sz w:val="21"/>
          <w:szCs w:val="21"/>
          <w14:textFill>
            <w14:solidFill>
              <w14:schemeClr w14:val="tx1"/>
            </w14:solidFill>
          </w14:textFill>
        </w:rPr>
        <w:t>。</w:t>
      </w:r>
    </w:p>
    <w:p>
      <w:pPr>
        <w:adjustRightInd w:val="0"/>
        <w:snapToGrid w:val="0"/>
        <w:spacing w:line="500" w:lineRule="exact"/>
        <w:ind w:firstLine="420" w:firstLineChars="200"/>
        <w:rPr>
          <w:rFonts w:ascii="宋体" w:hAnsi="宋体" w:cs="楷体_GB2312"/>
          <w:color w:val="000000" w:themeColor="text1"/>
          <w:szCs w:val="21"/>
          <w14:textFill>
            <w14:solidFill>
              <w14:schemeClr w14:val="tx1"/>
            </w14:solidFill>
          </w14:textFill>
        </w:rPr>
      </w:pPr>
      <w:r>
        <w:rPr>
          <w:rFonts w:hint="eastAsia" w:ascii="宋体" w:hAnsi="宋体" w:cs="楷体_GB2312"/>
          <w:color w:val="000000" w:themeColor="text1"/>
          <w:szCs w:val="21"/>
          <w14:textFill>
            <w14:solidFill>
              <w14:schemeClr w14:val="tx1"/>
            </w14:solidFill>
          </w14:textFill>
        </w:rPr>
        <w:t>三、在本合同有效期限内如连续两个月度考核得分低于</w:t>
      </w:r>
      <w:r>
        <w:rPr>
          <w:rFonts w:ascii="宋体" w:hAnsi="宋体" w:cs="楷体_GB2312"/>
          <w:color w:val="000000" w:themeColor="text1"/>
          <w:szCs w:val="21"/>
          <w14:textFill>
            <w14:solidFill>
              <w14:schemeClr w14:val="tx1"/>
            </w14:solidFill>
          </w14:textFill>
        </w:rPr>
        <w:t>85分（包含85分）或在一个自然外包年度内共计有三个的月度考核得分低于85分（包含85分），杭州萧山国际机场有限公司有权终止本合同，并要求承包商承担由此给杭州萧山国际机场有限公司造成的实际损失。</w:t>
      </w:r>
    </w:p>
    <w:p>
      <w:pPr>
        <w:rPr>
          <w:rFonts w:ascii="宋体" w:hAnsi="宋体" w:cs="楷体_GB2312"/>
          <w:color w:val="000000" w:themeColor="text1"/>
          <w:szCs w:val="21"/>
          <w14:textFill>
            <w14:solidFill>
              <w14:schemeClr w14:val="tx1"/>
            </w14:solidFill>
          </w14:textFill>
        </w:rPr>
      </w:pPr>
    </w:p>
    <w:p>
      <w:pPr>
        <w:rPr>
          <w:rFonts w:ascii="宋体" w:hAnsi="宋体" w:cs="楷体_GB2312"/>
          <w:color w:val="000000" w:themeColor="text1"/>
          <w:szCs w:val="21"/>
          <w14:textFill>
            <w14:solidFill>
              <w14:schemeClr w14:val="tx1"/>
            </w14:solidFill>
          </w14:textFill>
        </w:rPr>
      </w:pPr>
    </w:p>
    <w:p>
      <w:pPr>
        <w:rPr>
          <w:rFonts w:ascii="宋体" w:hAnsi="宋体" w:cs="楷体_GB2312"/>
          <w:color w:val="000000" w:themeColor="text1"/>
          <w:szCs w:val="21"/>
          <w14:textFill>
            <w14:solidFill>
              <w14:schemeClr w14:val="tx1"/>
            </w14:solidFill>
          </w14:textFill>
        </w:rPr>
      </w:pPr>
    </w:p>
    <w:p>
      <w:pPr>
        <w:rPr>
          <w:rFonts w:ascii="宋体" w:hAnsi="宋体" w:cs="楷体_GB2312"/>
          <w:color w:val="000000" w:themeColor="text1"/>
          <w:szCs w:val="21"/>
          <w14:textFill>
            <w14:solidFill>
              <w14:schemeClr w14:val="tx1"/>
            </w14:solidFill>
          </w14:textFill>
        </w:rPr>
      </w:pPr>
    </w:p>
    <w:p>
      <w:pPr>
        <w:rPr>
          <w:rFonts w:ascii="宋体" w:hAnsi="宋体" w:cs="楷体_GB2312"/>
          <w:color w:val="000000" w:themeColor="text1"/>
          <w:szCs w:val="21"/>
          <w14:textFill>
            <w14:solidFill>
              <w14:schemeClr w14:val="tx1"/>
            </w14:solidFill>
          </w14:textFill>
        </w:rPr>
      </w:pPr>
    </w:p>
    <w:p>
      <w:pPr>
        <w:rPr>
          <w:rFonts w:ascii="宋体" w:hAnsi="宋体" w:cs="楷体_GB2312"/>
          <w:color w:val="000000" w:themeColor="text1"/>
          <w:szCs w:val="21"/>
          <w14:textFill>
            <w14:solidFill>
              <w14:schemeClr w14:val="tx1"/>
            </w14:solidFill>
          </w14:textFill>
        </w:rPr>
      </w:pPr>
    </w:p>
    <w:p>
      <w:pPr>
        <w:rPr>
          <w:rFonts w:ascii="宋体" w:hAnsi="宋体" w:cs="楷体_GB2312"/>
          <w:color w:val="000000" w:themeColor="text1"/>
          <w:szCs w:val="21"/>
          <w14:textFill>
            <w14:solidFill>
              <w14:schemeClr w14:val="tx1"/>
            </w14:solidFill>
          </w14:textFill>
        </w:rPr>
      </w:pPr>
    </w:p>
    <w:p>
      <w:pPr>
        <w:rPr>
          <w:rFonts w:ascii="宋体" w:hAnsi="宋体" w:cs="楷体_GB2312"/>
          <w:color w:val="000000" w:themeColor="text1"/>
          <w:szCs w:val="21"/>
          <w14:textFill>
            <w14:solidFill>
              <w14:schemeClr w14:val="tx1"/>
            </w14:solidFill>
          </w14:textFill>
        </w:rPr>
      </w:pPr>
    </w:p>
    <w:p>
      <w:pPr>
        <w:pStyle w:val="25"/>
        <w:spacing w:line="259" w:lineRule="auto"/>
        <w:ind w:left="420" w:right="765" w:firstLine="0" w:firstLineChars="0"/>
        <w:jc w:val="center"/>
        <w:rPr>
          <w:rFonts w:ascii="微软雅黑" w:hAnsi="微软雅黑" w:eastAsia="微软雅黑"/>
          <w:b/>
          <w:color w:val="000000" w:themeColor="text1"/>
          <w:sz w:val="36"/>
          <w:szCs w:val="36"/>
          <w14:textFill>
            <w14:solidFill>
              <w14:schemeClr w14:val="tx1"/>
            </w14:solidFill>
          </w14:textFill>
        </w:rPr>
      </w:pPr>
      <w:r>
        <w:rPr>
          <w:rFonts w:hint="eastAsia" w:ascii="微软雅黑" w:hAnsi="微软雅黑" w:eastAsia="微软雅黑"/>
          <w:b/>
          <w:color w:val="000000" w:themeColor="text1"/>
          <w:sz w:val="36"/>
          <w:szCs w:val="36"/>
          <w14:textFill>
            <w14:solidFill>
              <w14:schemeClr w14:val="tx1"/>
            </w14:solidFill>
          </w14:textFill>
        </w:rPr>
        <w:t>机场公司业务外包项目月（季）度考核表</w:t>
      </w:r>
    </w:p>
    <w:p>
      <w:pPr>
        <w:pStyle w:val="2"/>
        <w:shd w:val="clear" w:color="auto" w:fill="FFFFFF"/>
        <w:spacing w:before="0" w:after="0" w:line="210" w:lineRule="atLeast"/>
        <w:ind w:firstLine="1446" w:firstLineChars="600"/>
        <w:rPr>
          <w:rFonts w:ascii="Tahoma" w:hAnsi="Tahoma" w:cs="Tahoma"/>
          <w:color w:val="000000" w:themeColor="text1"/>
          <w:sz w:val="24"/>
          <w:szCs w:val="45"/>
          <w14:textFill>
            <w14:solidFill>
              <w14:schemeClr w14:val="tx1"/>
            </w14:solidFill>
          </w14:textFill>
        </w:rPr>
      </w:pPr>
    </w:p>
    <w:p>
      <w:pPr>
        <w:pStyle w:val="2"/>
        <w:shd w:val="clear" w:color="auto" w:fill="FFFFFF"/>
        <w:spacing w:before="0" w:after="0" w:line="210" w:lineRule="atLeast"/>
        <w:ind w:firstLine="2160" w:firstLineChars="600"/>
        <w:rPr>
          <w:rFonts w:ascii="Tahoma" w:hAnsi="Tahoma" w:cs="Tahoma"/>
          <w:color w:val="000000" w:themeColor="text1"/>
          <w:sz w:val="24"/>
          <w:szCs w:val="45"/>
          <w14:textFill>
            <w14:solidFill>
              <w14:schemeClr w14:val="tx1"/>
            </w14:solidFill>
          </w14:textFill>
        </w:rPr>
      </w:pPr>
      <w:r>
        <w:rPr>
          <w:rFonts w:ascii="微软雅黑" w:hAnsi="微软雅黑" w:eastAsia="微软雅黑"/>
          <w:color w:val="000000" w:themeColor="text1"/>
          <w:sz w:val="36"/>
          <w:szCs w:val="36"/>
          <w14:textFill>
            <w14:solidFill>
              <w14:schemeClr w14:val="tx1"/>
            </w14:solidFill>
          </w14:textFill>
        </w:rPr>
        <w:pict>
          <v:line id="_x0000_s1026" o:spid="_x0000_s1026" o:spt="20" style="position:absolute;left:0pt;margin-left:50.95pt;margin-top:-2.9pt;height:0pt;width:321.75pt;z-index:251661312;mso-width-relative:page;mso-height-relative:page;" coordsize="21600,21600" o:gfxdata="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pmdjM1QAAAAkBAAAPAAAAAAAAAAEAIAAAACIAAABkcnMvZG93bnJldi54&#10;bWxQSwECFAAUAAAACACHTuJAVKNXk8QBAABbAwAADgAAAAAAAAABACAAAAAkAQAAZHJzL2Uyb0Rv&#10;Yy54bWxQSwUGAAAAAAYABgBZAQAAWgUAAAAA&#10;">
            <v:path arrowok="t"/>
            <v:fill focussize="0,0"/>
            <v:stroke weight="1.5pt"/>
            <v:imagedata o:title=""/>
            <o:lock v:ext="edit"/>
          </v:line>
        </w:pict>
      </w:r>
      <w:r>
        <w:rPr>
          <w:rFonts w:ascii="Tahoma" w:hAnsi="Tahoma" w:cs="Tahoma"/>
          <w:color w:val="000000" w:themeColor="text1"/>
          <w:sz w:val="24"/>
          <w:szCs w:val="45"/>
          <w14:textFill>
            <w14:solidFill>
              <w14:schemeClr w14:val="tx1"/>
            </w14:solidFill>
          </w14:textFill>
        </w:rPr>
        <w:t>HIA Outsource Evaluation Form.E</w:t>
      </w:r>
    </w:p>
    <w:p>
      <w:pPr>
        <w:pStyle w:val="2"/>
        <w:shd w:val="clear" w:color="auto" w:fill="FFFFFF"/>
        <w:spacing w:before="0" w:after="0" w:line="210" w:lineRule="atLeast"/>
        <w:rPr>
          <w:rFonts w:ascii="方正小标宋简体" w:eastAsia="方正小标宋简体"/>
          <w:color w:val="000000" w:themeColor="text1"/>
          <w:sz w:val="36"/>
          <w:szCs w:val="36"/>
          <w14:textFill>
            <w14:solidFill>
              <w14:schemeClr w14:val="tx1"/>
            </w14:solidFill>
          </w14:textFill>
        </w:rPr>
      </w:pPr>
      <w:r>
        <w:rPr>
          <w:rFonts w:hint="eastAsia" w:ascii="Adobe 楷体 Std R" w:hAnsi="Adobe 楷体 Std R" w:eastAsia="Adobe 楷体 Std R"/>
          <w:color w:val="000000" w:themeColor="text1"/>
          <w:sz w:val="24"/>
          <w:szCs w:val="32"/>
          <w14:textFill>
            <w14:solidFill>
              <w14:schemeClr w14:val="tx1"/>
            </w14:solidFill>
          </w14:textFill>
        </w:rPr>
        <w:t>◆业务项目：</w:t>
      </w:r>
      <w:r>
        <w:rPr>
          <w:rFonts w:ascii="Adobe 楷体 Std R" w:hAnsi="Adobe 楷体 Std R" w:eastAsia="Adobe 楷体 Std R"/>
          <w:color w:val="000000" w:themeColor="text1"/>
          <w:sz w:val="24"/>
          <w:szCs w:val="32"/>
          <w:u w:val="single"/>
          <w14:textFill>
            <w14:solidFill>
              <w14:schemeClr w14:val="tx1"/>
            </w14:solidFill>
          </w14:textFill>
        </w:rPr>
        <w:t xml:space="preserve">                      </w:t>
      </w:r>
      <w:r>
        <w:rPr>
          <w:rFonts w:ascii="Adobe 楷体 Std R" w:hAnsi="Adobe 楷体 Std R" w:eastAsia="Adobe 楷体 Std R"/>
          <w:color w:val="000000" w:themeColor="text1"/>
          <w:sz w:val="24"/>
          <w:szCs w:val="32"/>
          <w14:textFill>
            <w14:solidFill>
              <w14:schemeClr w14:val="tx1"/>
            </w14:solidFill>
          </w14:textFill>
        </w:rPr>
        <w:t xml:space="preserve">      </w:t>
      </w:r>
      <w:r>
        <w:rPr>
          <w:rFonts w:hint="eastAsia" w:ascii="Adobe 楷体 Std R" w:hAnsi="Adobe 楷体 Std R" w:eastAsia="Adobe 楷体 Std R"/>
          <w:color w:val="000000" w:themeColor="text1"/>
          <w:sz w:val="24"/>
          <w:szCs w:val="32"/>
          <w14:textFill>
            <w14:solidFill>
              <w14:schemeClr w14:val="tx1"/>
            </w14:solidFill>
          </w14:textFill>
        </w:rPr>
        <w:t>◆考核时间：</w:t>
      </w:r>
      <w:r>
        <w:rPr>
          <w:rFonts w:ascii="Adobe 楷体 Std R" w:hAnsi="Adobe 楷体 Std R" w:eastAsia="Adobe 楷体 Std R"/>
          <w:color w:val="000000" w:themeColor="text1"/>
          <w:sz w:val="24"/>
          <w:szCs w:val="32"/>
          <w:u w:val="single"/>
          <w14:textFill>
            <w14:solidFill>
              <w14:schemeClr w14:val="tx1"/>
            </w14:solidFill>
          </w14:textFill>
        </w:rPr>
        <w:t xml:space="preserve">              </w:t>
      </w:r>
    </w:p>
    <w:tbl>
      <w:tblPr>
        <w:tblStyle w:val="19"/>
        <w:tblW w:w="9533" w:type="dxa"/>
        <w:jc w:val="center"/>
        <w:tblInd w:w="0" w:type="dxa"/>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
      <w:tblGrid>
        <w:gridCol w:w="1208"/>
        <w:gridCol w:w="2670"/>
        <w:gridCol w:w="1417"/>
        <w:gridCol w:w="927"/>
        <w:gridCol w:w="3281"/>
        <w:gridCol w:w="30"/>
      </w:tblGrid>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1208" w:type="dxa"/>
            <w:shd w:val="clear" w:color="auto" w:fill="B4C6E7"/>
          </w:tcPr>
          <w:p>
            <w:pPr>
              <w:spacing w:line="259" w:lineRule="auto"/>
              <w:ind w:left="2"/>
              <w:jc w:val="center"/>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章</w:t>
            </w:r>
            <w:r>
              <w:rPr>
                <w:rFonts w:ascii="宋体" w:hAnsi="宋体"/>
                <w:b/>
                <w:color w:val="000000" w:themeColor="text1"/>
                <w14:textFill>
                  <w14:solidFill>
                    <w14:schemeClr w14:val="tx1"/>
                  </w14:solidFill>
                </w14:textFill>
              </w:rPr>
              <w:t xml:space="preserve"> </w:t>
            </w:r>
            <w:r>
              <w:rPr>
                <w:rFonts w:hint="eastAsia" w:ascii="宋体" w:hAnsi="宋体"/>
                <w:b/>
                <w:color w:val="000000" w:themeColor="text1"/>
                <w14:textFill>
                  <w14:solidFill>
                    <w14:schemeClr w14:val="tx1"/>
                  </w14:solidFill>
                </w14:textFill>
              </w:rPr>
              <w:t>节</w:t>
            </w:r>
          </w:p>
        </w:tc>
        <w:tc>
          <w:tcPr>
            <w:tcW w:w="2670" w:type="dxa"/>
            <w:shd w:val="clear" w:color="auto" w:fill="B4C6E7"/>
          </w:tcPr>
          <w:p>
            <w:pPr>
              <w:spacing w:line="259" w:lineRule="auto"/>
              <w:jc w:val="center"/>
              <w:rPr>
                <w:rFonts w:ascii="宋体" w:hAnsi="宋体"/>
                <w:b/>
                <w:color w:val="000000" w:themeColor="text1"/>
                <w14:textFill>
                  <w14:solidFill>
                    <w14:schemeClr w14:val="tx1"/>
                  </w14:solidFill>
                </w14:textFill>
              </w:rPr>
            </w:pPr>
            <w:r>
              <w:rPr>
                <w:rFonts w:hint="eastAsia" w:ascii="宋体" w:hAnsi="宋体" w:cs="微软雅黑"/>
                <w:b/>
                <w:color w:val="000000" w:themeColor="text1"/>
                <w14:textFill>
                  <w14:solidFill>
                    <w14:schemeClr w14:val="tx1"/>
                  </w14:solidFill>
                </w14:textFill>
              </w:rPr>
              <w:t>性能方面</w:t>
            </w:r>
          </w:p>
        </w:tc>
        <w:tc>
          <w:tcPr>
            <w:tcW w:w="5655" w:type="dxa"/>
            <w:gridSpan w:val="4"/>
            <w:shd w:val="clear" w:color="auto" w:fill="B4C6E7"/>
          </w:tcPr>
          <w:p>
            <w:pPr>
              <w:spacing w:line="259" w:lineRule="auto"/>
              <w:ind w:right="45"/>
              <w:jc w:val="center"/>
              <w:rPr>
                <w:rFonts w:ascii="宋体" w:hAnsi="宋体" w:cs="微软雅黑"/>
                <w:b/>
                <w:color w:val="000000" w:themeColor="text1"/>
                <w14:textFill>
                  <w14:solidFill>
                    <w14:schemeClr w14:val="tx1"/>
                  </w14:solidFill>
                </w14:textFill>
              </w:rPr>
            </w:pPr>
            <w:r>
              <w:rPr>
                <w:rFonts w:hint="eastAsia" w:ascii="宋体" w:hAnsi="宋体" w:cs="微软雅黑"/>
                <w:b/>
                <w:color w:val="000000" w:themeColor="text1"/>
                <w14:textFill>
                  <w14:solidFill>
                    <w14:schemeClr w14:val="tx1"/>
                  </w14:solidFill>
                </w14:textFill>
              </w:rPr>
              <w:t>考核</w:t>
            </w:r>
            <w:r>
              <w:rPr>
                <w:rFonts w:ascii="宋体" w:hAnsi="宋体" w:cs="微软雅黑"/>
                <w:b/>
                <w:color w:val="000000" w:themeColor="text1"/>
                <w14:textFill>
                  <w14:solidFill>
                    <w14:schemeClr w14:val="tx1"/>
                  </w14:solidFill>
                </w14:textFill>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1208" w:type="dxa"/>
            <w:shd w:val="clear" w:color="auto" w:fill="D9E2F3"/>
          </w:tcPr>
          <w:p>
            <w:pPr>
              <w:spacing w:line="259" w:lineRule="auto"/>
              <w:jc w:val="center"/>
              <w:rPr>
                <w:rFonts w:ascii="宋体" w:hAnsi="宋体" w:cs="微软雅黑"/>
                <w:b/>
                <w:color w:val="000000" w:themeColor="text1"/>
                <w14:textFill>
                  <w14:solidFill>
                    <w14:schemeClr w14:val="tx1"/>
                  </w14:solidFill>
                </w14:textFill>
              </w:rPr>
            </w:pPr>
            <w:r>
              <w:rPr>
                <w:rFonts w:hint="eastAsia" w:ascii="宋体" w:hAnsi="宋体" w:cs="微软雅黑"/>
                <w:b/>
                <w:color w:val="000000" w:themeColor="text1"/>
                <w14:textFill>
                  <w14:solidFill>
                    <w14:schemeClr w14:val="tx1"/>
                  </w14:solidFill>
                </w14:textFill>
              </w:rPr>
              <w:t>第</w:t>
            </w:r>
            <w:r>
              <w:rPr>
                <w:rFonts w:ascii="宋体" w:hAnsi="宋体" w:cs="微软雅黑"/>
                <w:b/>
                <w:color w:val="000000" w:themeColor="text1"/>
                <w14:textFill>
                  <w14:solidFill>
                    <w14:schemeClr w14:val="tx1"/>
                  </w14:solidFill>
                </w14:textFill>
              </w:rPr>
              <w:t>1</w:t>
            </w:r>
            <w:r>
              <w:rPr>
                <w:rFonts w:hint="eastAsia" w:ascii="宋体" w:hAnsi="宋体" w:cs="微软雅黑"/>
                <w:b/>
                <w:color w:val="000000" w:themeColor="text1"/>
                <w14:textFill>
                  <w14:solidFill>
                    <w14:schemeClr w14:val="tx1"/>
                  </w14:solidFill>
                </w14:textFill>
              </w:rPr>
              <w:t>节</w:t>
            </w:r>
          </w:p>
        </w:tc>
        <w:tc>
          <w:tcPr>
            <w:tcW w:w="2670" w:type="dxa"/>
            <w:shd w:val="clear" w:color="auto" w:fill="D9E2F3"/>
          </w:tcPr>
          <w:p>
            <w:pPr>
              <w:spacing w:line="259" w:lineRule="auto"/>
              <w:ind w:right="30"/>
              <w:jc w:val="center"/>
              <w:rPr>
                <w:rFonts w:ascii="宋体" w:hAnsi="宋体" w:cs="微软雅黑"/>
                <w:b/>
                <w:color w:val="000000" w:themeColor="text1"/>
                <w14:textFill>
                  <w14:solidFill>
                    <w14:schemeClr w14:val="tx1"/>
                  </w14:solidFill>
                </w14:textFill>
              </w:rPr>
            </w:pPr>
            <w:r>
              <w:rPr>
                <w:rFonts w:hint="eastAsia" w:ascii="宋体" w:hAnsi="宋体" w:cs="微软雅黑"/>
                <w:b/>
                <w:color w:val="000000" w:themeColor="text1"/>
                <w14:textFill>
                  <w14:solidFill>
                    <w14:schemeClr w14:val="tx1"/>
                  </w14:solidFill>
                </w14:textFill>
              </w:rPr>
              <w:t>否定指标</w:t>
            </w:r>
          </w:p>
        </w:tc>
        <w:tc>
          <w:tcPr>
            <w:tcW w:w="2344" w:type="dxa"/>
            <w:gridSpan w:val="2"/>
            <w:shd w:val="clear" w:color="auto" w:fill="D9E2F3"/>
          </w:tcPr>
          <w:p>
            <w:pPr>
              <w:spacing w:line="259" w:lineRule="auto"/>
              <w:ind w:right="45"/>
              <w:rPr>
                <w:rFonts w:ascii="宋体" w:hAnsi="宋体" w:cs="微软雅黑"/>
                <w:b/>
                <w:color w:val="000000" w:themeColor="text1"/>
                <w14:textFill>
                  <w14:solidFill>
                    <w14:schemeClr w14:val="tx1"/>
                  </w14:solidFill>
                </w14:textFill>
              </w:rPr>
            </w:pPr>
            <w:r>
              <w:rPr>
                <w:rFonts w:hint="eastAsia" w:ascii="宋体" w:hAnsi="宋体" w:cs="微软雅黑"/>
                <w:b/>
                <w:color w:val="000000" w:themeColor="text1"/>
                <w14:textFill>
                  <w14:solidFill>
                    <w14:schemeClr w14:val="tx1"/>
                  </w14:solidFill>
                </w14:textFill>
              </w:rPr>
              <w:t>“有发生”打“√”</w:t>
            </w:r>
          </w:p>
        </w:tc>
        <w:tc>
          <w:tcPr>
            <w:tcW w:w="3311" w:type="dxa"/>
            <w:gridSpan w:val="2"/>
            <w:shd w:val="clear" w:color="auto" w:fill="D9E2F3"/>
          </w:tcPr>
          <w:p>
            <w:pPr>
              <w:spacing w:line="259" w:lineRule="auto"/>
              <w:ind w:right="45"/>
              <w:jc w:val="center"/>
              <w:rPr>
                <w:rFonts w:ascii="宋体" w:hAnsi="宋体" w:cs="微软雅黑"/>
                <w:b/>
                <w:color w:val="000000" w:themeColor="text1"/>
                <w14:textFill>
                  <w14:solidFill>
                    <w14:schemeClr w14:val="tx1"/>
                  </w14:solidFill>
                </w14:textFill>
              </w:rPr>
            </w:pPr>
            <w:r>
              <w:rPr>
                <w:rFonts w:hint="eastAsia" w:ascii="宋体" w:hAnsi="宋体" w:cs="微软雅黑"/>
                <w:b/>
                <w:color w:val="000000" w:themeColor="text1"/>
                <w14:textFill>
                  <w14:solidFill>
                    <w14:schemeClr w14:val="tx1"/>
                  </w14:solidFill>
                </w14:textFill>
              </w:rPr>
              <w:t>处理结果</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1208" w:type="dxa"/>
            <w:tcBorders>
              <w:bottom w:val="single" w:color="auto" w:sz="4" w:space="0"/>
            </w:tcBorders>
          </w:tcPr>
          <w:p>
            <w:pPr>
              <w:spacing w:after="1" w:line="252" w:lineRule="auto"/>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1.1</w:t>
            </w:r>
          </w:p>
        </w:tc>
        <w:tc>
          <w:tcPr>
            <w:tcW w:w="2670" w:type="dxa"/>
          </w:tcPr>
          <w:p>
            <w:pPr>
              <w:spacing w:line="259" w:lineRule="auto"/>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责任原因造成的恐怖事件、生产安全事故、消防安全事故等重大事件，给甲方造成损失</w:t>
            </w:r>
          </w:p>
        </w:tc>
        <w:tc>
          <w:tcPr>
            <w:tcW w:w="2344" w:type="dxa"/>
            <w:gridSpan w:val="2"/>
          </w:tcPr>
          <w:p>
            <w:pPr>
              <w:spacing w:line="259" w:lineRule="auto"/>
              <w:ind w:left="2"/>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 </w:t>
            </w:r>
          </w:p>
        </w:tc>
        <w:tc>
          <w:tcPr>
            <w:tcW w:w="3311" w:type="dxa"/>
            <w:gridSpan w:val="2"/>
            <w:vMerge w:val="restart"/>
          </w:tcPr>
          <w:p>
            <w:pPr>
              <w:spacing w:line="259" w:lineRule="auto"/>
              <w:ind w:left="2"/>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 </w:t>
            </w:r>
          </w:p>
          <w:p>
            <w:pPr>
              <w:spacing w:line="259" w:lineRule="auto"/>
              <w:ind w:right="45"/>
              <w:jc w:val="center"/>
              <w:rPr>
                <w:rFonts w:ascii="宋体" w:hAnsi="宋体" w:cs="微软雅黑"/>
                <w:b/>
                <w:color w:val="000000" w:themeColor="text1"/>
                <w14:textFill>
                  <w14:solidFill>
                    <w14:schemeClr w14:val="tx1"/>
                  </w14:solidFill>
                </w14:textFill>
              </w:rPr>
            </w:pPr>
            <w:r>
              <w:rPr>
                <w:rFonts w:hint="eastAsia" w:ascii="宋体" w:hAnsi="宋体" w:cs="微软雅黑"/>
                <w:b/>
                <w:color w:val="000000" w:themeColor="text1"/>
                <w14:textFill>
                  <w14:solidFill>
                    <w14:schemeClr w14:val="tx1"/>
                  </w14:solidFill>
                </w14:textFill>
              </w:rPr>
              <w:t>否定指标，本月考核成绩为</w:t>
            </w:r>
            <w:r>
              <w:rPr>
                <w:rFonts w:ascii="宋体" w:hAnsi="宋体" w:cs="微软雅黑"/>
                <w:b/>
                <w:color w:val="000000" w:themeColor="text1"/>
                <w14:textFill>
                  <w14:solidFill>
                    <w14:schemeClr w14:val="tx1"/>
                  </w14:solidFill>
                </w14:textFill>
              </w:rPr>
              <w:t>0，</w:t>
            </w:r>
          </w:p>
          <w:p>
            <w:pPr>
              <w:spacing w:line="259" w:lineRule="auto"/>
              <w:ind w:right="45"/>
              <w:jc w:val="center"/>
              <w:rPr>
                <w:rFonts w:ascii="宋体" w:hAnsi="宋体" w:cs="微软雅黑"/>
                <w:b/>
                <w:color w:val="000000" w:themeColor="text1"/>
                <w14:textFill>
                  <w14:solidFill>
                    <w14:schemeClr w14:val="tx1"/>
                  </w14:solidFill>
                </w14:textFill>
              </w:rPr>
            </w:pPr>
            <w:r>
              <w:rPr>
                <w:rFonts w:hint="eastAsia" w:ascii="宋体" w:hAnsi="宋体" w:cs="微软雅黑"/>
                <w:b/>
                <w:color w:val="000000" w:themeColor="text1"/>
                <w14:textFill>
                  <w14:solidFill>
                    <w14:schemeClr w14:val="tx1"/>
                  </w14:solidFill>
                </w14:textFill>
              </w:rPr>
              <w:t>若为重特大事件甲方有权解除合同</w:t>
            </w:r>
          </w:p>
          <w:p>
            <w:pPr>
              <w:spacing w:line="259" w:lineRule="auto"/>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1208" w:type="dxa"/>
            <w:tcBorders>
              <w:top w:val="single" w:color="auto" w:sz="4" w:space="0"/>
              <w:bottom w:val="single" w:color="auto" w:sz="4" w:space="0"/>
            </w:tcBorders>
          </w:tcPr>
          <w:p>
            <w:pPr>
              <w:spacing w:after="1" w:line="252" w:lineRule="auto"/>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1.2</w:t>
            </w:r>
          </w:p>
        </w:tc>
        <w:tc>
          <w:tcPr>
            <w:tcW w:w="2670" w:type="dxa"/>
          </w:tcPr>
          <w:p>
            <w:pPr>
              <w:spacing w:line="259" w:lineRule="auto"/>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责任原因造成各类不安全事件，事故症候等影响机场形象及造成甲方损失</w:t>
            </w:r>
          </w:p>
        </w:tc>
        <w:tc>
          <w:tcPr>
            <w:tcW w:w="2344" w:type="dxa"/>
            <w:gridSpan w:val="2"/>
          </w:tcPr>
          <w:p>
            <w:pPr>
              <w:spacing w:line="259" w:lineRule="auto"/>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 </w:t>
            </w:r>
          </w:p>
        </w:tc>
        <w:tc>
          <w:tcPr>
            <w:tcW w:w="3311" w:type="dxa"/>
            <w:gridSpan w:val="2"/>
            <w:vMerge w:val="continue"/>
          </w:tcPr>
          <w:p>
            <w:pPr>
              <w:spacing w:line="259" w:lineRule="auto"/>
              <w:rPr>
                <w:rFonts w:ascii="宋体" w:hAnsi="宋体"/>
                <w:color w:val="000000" w:themeColor="text1"/>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1208" w:type="dxa"/>
            <w:tcBorders>
              <w:top w:val="single" w:color="auto" w:sz="4" w:space="0"/>
              <w:bottom w:val="single" w:color="auto" w:sz="4" w:space="0"/>
            </w:tcBorders>
          </w:tcPr>
          <w:p>
            <w:pPr>
              <w:spacing w:after="1" w:line="252" w:lineRule="auto"/>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1.3</w:t>
            </w:r>
          </w:p>
        </w:tc>
        <w:tc>
          <w:tcPr>
            <w:tcW w:w="2670" w:type="dxa"/>
          </w:tcPr>
          <w:p>
            <w:pPr>
              <w:spacing w:line="259" w:lineRule="auto"/>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恶劣事件</w:t>
            </w:r>
          </w:p>
        </w:tc>
        <w:tc>
          <w:tcPr>
            <w:tcW w:w="2344" w:type="dxa"/>
            <w:gridSpan w:val="2"/>
          </w:tcPr>
          <w:p>
            <w:pPr>
              <w:spacing w:line="259" w:lineRule="auto"/>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 </w:t>
            </w:r>
          </w:p>
        </w:tc>
        <w:tc>
          <w:tcPr>
            <w:tcW w:w="3311" w:type="dxa"/>
            <w:gridSpan w:val="2"/>
            <w:vMerge w:val="continue"/>
          </w:tcPr>
          <w:p>
            <w:pPr>
              <w:spacing w:line="259" w:lineRule="auto"/>
              <w:rPr>
                <w:rFonts w:ascii="宋体" w:hAnsi="宋体"/>
                <w:color w:val="000000" w:themeColor="text1"/>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1208" w:type="dxa"/>
            <w:tcBorders>
              <w:top w:val="single" w:color="auto" w:sz="4" w:space="0"/>
            </w:tcBorders>
          </w:tcPr>
          <w:p>
            <w:pPr>
              <w:spacing w:line="252" w:lineRule="auto"/>
              <w:ind w:left="970" w:hanging="97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1.4</w:t>
            </w:r>
          </w:p>
        </w:tc>
        <w:tc>
          <w:tcPr>
            <w:tcW w:w="2670" w:type="dxa"/>
          </w:tcPr>
          <w:p>
            <w:pPr>
              <w:spacing w:line="259" w:lineRule="auto"/>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公司行为被查处的违法违纪事件</w:t>
            </w:r>
          </w:p>
        </w:tc>
        <w:tc>
          <w:tcPr>
            <w:tcW w:w="2344" w:type="dxa"/>
            <w:gridSpan w:val="2"/>
          </w:tcPr>
          <w:p>
            <w:pPr>
              <w:spacing w:line="259" w:lineRule="auto"/>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 </w:t>
            </w:r>
          </w:p>
        </w:tc>
        <w:tc>
          <w:tcPr>
            <w:tcW w:w="3311" w:type="dxa"/>
            <w:gridSpan w:val="2"/>
            <w:vMerge w:val="continue"/>
          </w:tcPr>
          <w:p>
            <w:pPr>
              <w:spacing w:line="259" w:lineRule="auto"/>
              <w:rPr>
                <w:rFonts w:ascii="宋体" w:hAnsi="宋体"/>
                <w:color w:val="000000" w:themeColor="text1"/>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98" w:hRule="atLeast"/>
          <w:jc w:val="center"/>
        </w:trPr>
        <w:tc>
          <w:tcPr>
            <w:tcW w:w="9533" w:type="dxa"/>
            <w:gridSpan w:val="6"/>
          </w:tcPr>
          <w:p>
            <w:pPr>
              <w:spacing w:line="259" w:lineRule="auto"/>
              <w:jc w:val="left"/>
              <w:rPr>
                <w:rFonts w:ascii="宋体" w:hAnsi="宋体"/>
                <w:color w:val="000000" w:themeColor="text1"/>
                <w14:textFill>
                  <w14:solidFill>
                    <w14:schemeClr w14:val="tx1"/>
                  </w14:solidFill>
                </w14:textFill>
              </w:rPr>
            </w:pPr>
            <w:r>
              <w:rPr>
                <w:rFonts w:ascii="宋体" w:hAnsi="宋体" w:cs="微软雅黑"/>
                <w:b/>
                <w:color w:val="000000" w:themeColor="text1"/>
                <w14:textFill>
                  <w14:solidFill>
                    <w14:schemeClr w14:val="tx1"/>
                  </w14:solidFill>
                </w14:textFill>
              </w:rPr>
              <w:t xml:space="preserve"> </w:t>
            </w:r>
            <w:r>
              <w:rPr>
                <w:rFonts w:hint="eastAsia" w:ascii="宋体" w:hAnsi="宋体" w:cs="微软雅黑"/>
                <w:b/>
                <w:color w:val="000000" w:themeColor="text1"/>
                <w14:textFill>
                  <w14:solidFill>
                    <w14:schemeClr w14:val="tx1"/>
                  </w14:solidFill>
                </w14:textFill>
              </w:rPr>
              <w:t>结论：</w:t>
            </w:r>
            <w:r>
              <w:rPr>
                <w:rFonts w:ascii="宋体" w:hAnsi="宋体" w:cs="微软雅黑"/>
                <w:b/>
                <w:color w:val="000000" w:themeColor="text1"/>
                <w14:textFill>
                  <w14:solidFill>
                    <w14:schemeClr w14:val="tx1"/>
                  </w14:solidFill>
                </w14:textFill>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60" w:hRule="atLeast"/>
          <w:jc w:val="center"/>
        </w:trPr>
        <w:tc>
          <w:tcPr>
            <w:tcW w:w="1208" w:type="dxa"/>
            <w:shd w:val="clear" w:color="auto" w:fill="D9E2F3"/>
          </w:tcPr>
          <w:p>
            <w:pPr>
              <w:spacing w:line="259" w:lineRule="auto"/>
              <w:jc w:val="center"/>
              <w:rPr>
                <w:rFonts w:ascii="宋体" w:hAnsi="宋体" w:cs="微软雅黑"/>
                <w:b/>
                <w:color w:val="000000" w:themeColor="text1"/>
                <w14:textFill>
                  <w14:solidFill>
                    <w14:schemeClr w14:val="tx1"/>
                  </w14:solidFill>
                </w14:textFill>
              </w:rPr>
            </w:pPr>
            <w:r>
              <w:rPr>
                <w:rFonts w:hint="eastAsia" w:ascii="宋体" w:hAnsi="宋体" w:cs="微软雅黑"/>
                <w:b/>
                <w:color w:val="000000" w:themeColor="text1"/>
                <w14:textFill>
                  <w14:solidFill>
                    <w14:schemeClr w14:val="tx1"/>
                  </w14:solidFill>
                </w14:textFill>
              </w:rPr>
              <w:t>第</w:t>
            </w:r>
            <w:r>
              <w:rPr>
                <w:rFonts w:ascii="宋体" w:hAnsi="宋体" w:cs="微软雅黑"/>
                <w:b/>
                <w:color w:val="000000" w:themeColor="text1"/>
                <w14:textFill>
                  <w14:solidFill>
                    <w14:schemeClr w14:val="tx1"/>
                  </w14:solidFill>
                </w14:textFill>
              </w:rPr>
              <w:t>2节</w:t>
            </w:r>
          </w:p>
        </w:tc>
        <w:tc>
          <w:tcPr>
            <w:tcW w:w="4087" w:type="dxa"/>
            <w:gridSpan w:val="2"/>
            <w:shd w:val="clear" w:color="auto" w:fill="D9E2F3"/>
          </w:tcPr>
          <w:p>
            <w:pPr>
              <w:spacing w:line="259" w:lineRule="auto"/>
              <w:jc w:val="center"/>
              <w:rPr>
                <w:rFonts w:ascii="宋体" w:hAnsi="宋体" w:cs="微软雅黑"/>
                <w:b/>
                <w:color w:val="000000" w:themeColor="text1"/>
                <w14:textFill>
                  <w14:solidFill>
                    <w14:schemeClr w14:val="tx1"/>
                  </w14:solidFill>
                </w14:textFill>
              </w:rPr>
            </w:pPr>
            <w:r>
              <w:rPr>
                <w:rFonts w:hint="eastAsia" w:ascii="宋体" w:hAnsi="宋体" w:cs="微软雅黑"/>
                <w:b/>
                <w:color w:val="000000" w:themeColor="text1"/>
                <w14:textFill>
                  <w14:solidFill>
                    <w14:schemeClr w14:val="tx1"/>
                  </w14:solidFill>
                </w14:textFill>
              </w:rPr>
              <w:t>人</w:t>
            </w:r>
            <w:r>
              <w:rPr>
                <w:rFonts w:hint="eastAsia" w:ascii="宋体" w:hAnsi="宋体" w:cs="微软雅黑"/>
                <w:color w:val="000000" w:themeColor="text1"/>
                <w14:textFill>
                  <w14:solidFill>
                    <w14:schemeClr w14:val="tx1"/>
                  </w14:solidFill>
                </w14:textFill>
              </w:rPr>
              <w:t>（</w:t>
            </w:r>
            <w:r>
              <w:rPr>
                <w:rFonts w:ascii="宋体" w:hAnsi="宋体" w:cs="微软雅黑"/>
                <w:color w:val="000000" w:themeColor="text1"/>
                <w14:textFill>
                  <w14:solidFill>
                    <w14:schemeClr w14:val="tx1"/>
                  </w14:solidFill>
                </w14:textFill>
              </w:rPr>
              <w:t>24）</w:t>
            </w:r>
          </w:p>
        </w:tc>
        <w:tc>
          <w:tcPr>
            <w:tcW w:w="927" w:type="dxa"/>
            <w:shd w:val="clear" w:color="auto" w:fill="D9E2F3"/>
          </w:tcPr>
          <w:p>
            <w:pPr>
              <w:spacing w:line="259" w:lineRule="auto"/>
              <w:ind w:right="45"/>
              <w:jc w:val="center"/>
              <w:rPr>
                <w:rFonts w:ascii="宋体" w:hAnsi="宋体" w:cs="微软雅黑"/>
                <w:b/>
                <w:color w:val="000000" w:themeColor="text1"/>
                <w14:textFill>
                  <w14:solidFill>
                    <w14:schemeClr w14:val="tx1"/>
                  </w14:solidFill>
                </w14:textFill>
              </w:rPr>
            </w:pPr>
            <w:r>
              <w:rPr>
                <w:rFonts w:hint="eastAsia" w:ascii="宋体" w:hAnsi="宋体" w:cs="微软雅黑"/>
                <w:b/>
                <w:color w:val="000000" w:themeColor="text1"/>
                <w14:textFill>
                  <w14:solidFill>
                    <w14:schemeClr w14:val="tx1"/>
                  </w14:solidFill>
                </w14:textFill>
              </w:rPr>
              <w:t>扣分值</w:t>
            </w:r>
          </w:p>
        </w:tc>
        <w:tc>
          <w:tcPr>
            <w:tcW w:w="3281" w:type="dxa"/>
            <w:shd w:val="clear" w:color="auto" w:fill="D9E2F3"/>
          </w:tcPr>
          <w:p>
            <w:pPr>
              <w:spacing w:line="259" w:lineRule="auto"/>
              <w:ind w:right="45"/>
              <w:jc w:val="center"/>
              <w:rPr>
                <w:rFonts w:ascii="宋体" w:hAnsi="宋体" w:cs="微软雅黑"/>
                <w:b/>
                <w:color w:val="000000" w:themeColor="text1"/>
                <w14:textFill>
                  <w14:solidFill>
                    <w14:schemeClr w14:val="tx1"/>
                  </w14:solidFill>
                </w14:textFill>
              </w:rPr>
            </w:pPr>
            <w:r>
              <w:rPr>
                <w:rFonts w:hint="eastAsia" w:ascii="宋体" w:hAnsi="宋体" w:cs="微软雅黑"/>
                <w:b/>
                <w:color w:val="000000" w:themeColor="text1"/>
                <w14:textFill>
                  <w14:solidFill>
                    <w14:schemeClr w14:val="tx1"/>
                  </w14:solidFill>
                </w14:textFill>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139" w:hRule="atLeast"/>
          <w:jc w:val="center"/>
        </w:trPr>
        <w:tc>
          <w:tcPr>
            <w:tcW w:w="1208" w:type="dxa"/>
            <w:tcBorders>
              <w:bottom w:val="single" w:color="auto" w:sz="4" w:space="0"/>
            </w:tcBorders>
          </w:tcPr>
          <w:p>
            <w:pPr>
              <w:spacing w:line="252" w:lineRule="auto"/>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2.1</w:t>
            </w:r>
          </w:p>
        </w:tc>
        <w:tc>
          <w:tcPr>
            <w:tcW w:w="4087" w:type="dxa"/>
            <w:gridSpan w:val="2"/>
          </w:tcPr>
          <w:p>
            <w:pPr>
              <w:spacing w:line="259" w:lineRule="auto"/>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技术能力与资质</w:t>
            </w:r>
            <w:r>
              <w:rPr>
                <w:rFonts w:hint="eastAsia" w:ascii="宋体" w:hAnsi="宋体" w:cs="微软雅黑"/>
                <w:color w:val="000000" w:themeColor="text1"/>
                <w14:textFill>
                  <w14:solidFill>
                    <w14:schemeClr w14:val="tx1"/>
                  </w14:solidFill>
                </w14:textFill>
              </w:rPr>
              <w:t>（</w:t>
            </w:r>
            <w:r>
              <w:rPr>
                <w:rFonts w:ascii="宋体" w:hAnsi="宋体" w:cs="微软雅黑"/>
                <w:color w:val="000000" w:themeColor="text1"/>
                <w14:textFill>
                  <w14:solidFill>
                    <w14:schemeClr w14:val="tx1"/>
                  </w14:solidFill>
                </w14:textFill>
              </w:rPr>
              <w:t>4）</w:t>
            </w:r>
          </w:p>
        </w:tc>
        <w:tc>
          <w:tcPr>
            <w:tcW w:w="927" w:type="dxa"/>
          </w:tcPr>
          <w:p>
            <w:pPr>
              <w:spacing w:line="259" w:lineRule="auto"/>
              <w:ind w:left="2"/>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 </w:t>
            </w:r>
          </w:p>
        </w:tc>
        <w:tc>
          <w:tcPr>
            <w:tcW w:w="3281" w:type="dxa"/>
          </w:tcPr>
          <w:p>
            <w:pPr>
              <w:spacing w:line="259" w:lineRule="auto"/>
              <w:ind w:left="2"/>
              <w:rPr>
                <w:rFonts w:ascii="宋体" w:hAnsi="宋体"/>
                <w:color w:val="000000" w:themeColor="text1"/>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68" w:hRule="atLeast"/>
          <w:jc w:val="center"/>
        </w:trPr>
        <w:tc>
          <w:tcPr>
            <w:tcW w:w="1208" w:type="dxa"/>
            <w:tcBorders>
              <w:top w:val="single" w:color="auto" w:sz="4" w:space="0"/>
              <w:bottom w:val="single" w:color="auto" w:sz="4" w:space="0"/>
            </w:tcBorders>
            <w:vAlign w:val="center"/>
          </w:tcPr>
          <w:p>
            <w:pPr>
              <w:spacing w:line="276" w:lineRule="auto"/>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2.2</w:t>
            </w:r>
          </w:p>
        </w:tc>
        <w:tc>
          <w:tcPr>
            <w:tcW w:w="4087" w:type="dxa"/>
            <w:gridSpan w:val="2"/>
            <w:vAlign w:val="center"/>
          </w:tcPr>
          <w:p>
            <w:pPr>
              <w:widowControl/>
              <w:spacing w:line="276" w:lineRule="auto"/>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工作态度与形象</w:t>
            </w:r>
            <w:r>
              <w:rPr>
                <w:rFonts w:hint="eastAsia" w:ascii="宋体" w:hAnsi="宋体" w:cs="微软雅黑"/>
                <w:color w:val="000000" w:themeColor="text1"/>
                <w14:textFill>
                  <w14:solidFill>
                    <w14:schemeClr w14:val="tx1"/>
                  </w14:solidFill>
                </w14:textFill>
              </w:rPr>
              <w:t>（</w:t>
            </w:r>
            <w:r>
              <w:rPr>
                <w:rFonts w:ascii="宋体" w:hAnsi="宋体" w:cs="微软雅黑"/>
                <w:color w:val="000000" w:themeColor="text1"/>
                <w14:textFill>
                  <w14:solidFill>
                    <w14:schemeClr w14:val="tx1"/>
                  </w14:solidFill>
                </w14:textFill>
              </w:rPr>
              <w:t>4）</w:t>
            </w:r>
          </w:p>
        </w:tc>
        <w:tc>
          <w:tcPr>
            <w:tcW w:w="927" w:type="dxa"/>
            <w:vAlign w:val="center"/>
          </w:tcPr>
          <w:p>
            <w:pPr>
              <w:spacing w:line="276" w:lineRule="auto"/>
              <w:jc w:val="left"/>
              <w:rPr>
                <w:rFonts w:ascii="宋体" w:hAnsi="宋体"/>
                <w:color w:val="000000" w:themeColor="text1"/>
                <w14:textFill>
                  <w14:solidFill>
                    <w14:schemeClr w14:val="tx1"/>
                  </w14:solidFill>
                </w14:textFill>
              </w:rPr>
            </w:pPr>
          </w:p>
        </w:tc>
        <w:tc>
          <w:tcPr>
            <w:tcW w:w="3281" w:type="dxa"/>
            <w:vAlign w:val="center"/>
          </w:tcPr>
          <w:p>
            <w:pPr>
              <w:spacing w:line="276" w:lineRule="auto"/>
              <w:jc w:val="left"/>
              <w:rPr>
                <w:rFonts w:ascii="宋体" w:hAnsi="宋体"/>
                <w:color w:val="000000" w:themeColor="text1"/>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53" w:hRule="atLeast"/>
          <w:jc w:val="center"/>
        </w:trPr>
        <w:tc>
          <w:tcPr>
            <w:tcW w:w="1208" w:type="dxa"/>
            <w:tcBorders>
              <w:top w:val="single" w:color="auto" w:sz="4" w:space="0"/>
              <w:bottom w:val="single" w:color="auto" w:sz="4" w:space="0"/>
            </w:tcBorders>
          </w:tcPr>
          <w:p>
            <w:pPr>
              <w:spacing w:line="252" w:lineRule="auto"/>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2.3</w:t>
            </w:r>
          </w:p>
        </w:tc>
        <w:tc>
          <w:tcPr>
            <w:tcW w:w="4087" w:type="dxa"/>
            <w:gridSpan w:val="2"/>
          </w:tcPr>
          <w:p>
            <w:pPr>
              <w:spacing w:line="252" w:lineRule="auto"/>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人员劳务关系</w:t>
            </w:r>
            <w:r>
              <w:rPr>
                <w:rFonts w:hint="eastAsia" w:ascii="宋体" w:hAnsi="宋体" w:cs="微软雅黑"/>
                <w:color w:val="000000" w:themeColor="text1"/>
                <w14:textFill>
                  <w14:solidFill>
                    <w14:schemeClr w14:val="tx1"/>
                  </w14:solidFill>
                </w14:textFill>
              </w:rPr>
              <w:t>（</w:t>
            </w:r>
            <w:r>
              <w:rPr>
                <w:rFonts w:ascii="宋体" w:hAnsi="宋体" w:cs="微软雅黑"/>
                <w:color w:val="000000" w:themeColor="text1"/>
                <w14:textFill>
                  <w14:solidFill>
                    <w14:schemeClr w14:val="tx1"/>
                  </w14:solidFill>
                </w14:textFill>
              </w:rPr>
              <w:t>4）</w:t>
            </w:r>
          </w:p>
        </w:tc>
        <w:tc>
          <w:tcPr>
            <w:tcW w:w="927" w:type="dxa"/>
          </w:tcPr>
          <w:p>
            <w:pPr>
              <w:spacing w:line="252" w:lineRule="auto"/>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 </w:t>
            </w:r>
          </w:p>
        </w:tc>
        <w:tc>
          <w:tcPr>
            <w:tcW w:w="3281" w:type="dxa"/>
          </w:tcPr>
          <w:p>
            <w:pPr>
              <w:spacing w:line="252" w:lineRule="auto"/>
              <w:rPr>
                <w:rFonts w:ascii="宋体" w:hAnsi="宋体"/>
                <w:color w:val="000000" w:themeColor="text1"/>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95" w:hRule="atLeast"/>
          <w:jc w:val="center"/>
        </w:trPr>
        <w:tc>
          <w:tcPr>
            <w:tcW w:w="1208" w:type="dxa"/>
            <w:tcBorders>
              <w:top w:val="single" w:color="auto" w:sz="4" w:space="0"/>
            </w:tcBorders>
          </w:tcPr>
          <w:p>
            <w:pPr>
              <w:spacing w:line="252" w:lineRule="auto"/>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2.4</w:t>
            </w:r>
          </w:p>
        </w:tc>
        <w:tc>
          <w:tcPr>
            <w:tcW w:w="4087" w:type="dxa"/>
            <w:gridSpan w:val="2"/>
          </w:tcPr>
          <w:p>
            <w:pPr>
              <w:spacing w:line="259" w:lineRule="auto"/>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对于检查发现问题的整改效率及措施</w:t>
            </w:r>
            <w:r>
              <w:rPr>
                <w:rFonts w:hint="eastAsia" w:ascii="宋体" w:hAnsi="宋体" w:cs="微软雅黑"/>
                <w:color w:val="000000" w:themeColor="text1"/>
                <w14:textFill>
                  <w14:solidFill>
                    <w14:schemeClr w14:val="tx1"/>
                  </w14:solidFill>
                </w14:textFill>
              </w:rPr>
              <w:t>（</w:t>
            </w:r>
            <w:r>
              <w:rPr>
                <w:rFonts w:ascii="宋体" w:hAnsi="宋体" w:cs="微软雅黑"/>
                <w:color w:val="000000" w:themeColor="text1"/>
                <w14:textFill>
                  <w14:solidFill>
                    <w14:schemeClr w14:val="tx1"/>
                  </w14:solidFill>
                </w14:textFill>
              </w:rPr>
              <w:t>4）</w:t>
            </w:r>
          </w:p>
        </w:tc>
        <w:tc>
          <w:tcPr>
            <w:tcW w:w="927" w:type="dxa"/>
          </w:tcPr>
          <w:p>
            <w:pPr>
              <w:spacing w:line="259" w:lineRule="auto"/>
              <w:rPr>
                <w:rFonts w:ascii="宋体" w:hAnsi="宋体"/>
                <w:color w:val="000000" w:themeColor="text1"/>
                <w14:textFill>
                  <w14:solidFill>
                    <w14:schemeClr w14:val="tx1"/>
                  </w14:solidFill>
                </w14:textFill>
              </w:rPr>
            </w:pPr>
          </w:p>
        </w:tc>
        <w:tc>
          <w:tcPr>
            <w:tcW w:w="3281" w:type="dxa"/>
          </w:tcPr>
          <w:p>
            <w:pPr>
              <w:spacing w:line="259" w:lineRule="auto"/>
              <w:rPr>
                <w:rFonts w:ascii="宋体" w:hAnsi="宋体"/>
                <w:color w:val="000000" w:themeColor="text1"/>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95" w:hRule="atLeast"/>
          <w:jc w:val="center"/>
        </w:trPr>
        <w:tc>
          <w:tcPr>
            <w:tcW w:w="1208" w:type="dxa"/>
            <w:tcBorders>
              <w:top w:val="single" w:color="auto" w:sz="4" w:space="0"/>
            </w:tcBorders>
          </w:tcPr>
          <w:p>
            <w:pPr>
              <w:spacing w:line="252" w:lineRule="auto"/>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2.5</w:t>
            </w:r>
          </w:p>
        </w:tc>
        <w:tc>
          <w:tcPr>
            <w:tcW w:w="4087" w:type="dxa"/>
            <w:gridSpan w:val="2"/>
          </w:tcPr>
          <w:p>
            <w:pPr>
              <w:spacing w:line="259" w:lineRule="auto"/>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员工的遵纪守法情况</w:t>
            </w:r>
            <w:r>
              <w:rPr>
                <w:rFonts w:hint="eastAsia" w:ascii="宋体" w:hAnsi="宋体" w:cs="微软雅黑"/>
                <w:color w:val="000000" w:themeColor="text1"/>
                <w14:textFill>
                  <w14:solidFill>
                    <w14:schemeClr w14:val="tx1"/>
                  </w14:solidFill>
                </w14:textFill>
              </w:rPr>
              <w:t>（</w:t>
            </w:r>
            <w:r>
              <w:rPr>
                <w:rFonts w:ascii="宋体" w:hAnsi="宋体" w:cs="微软雅黑"/>
                <w:color w:val="000000" w:themeColor="text1"/>
                <w14:textFill>
                  <w14:solidFill>
                    <w14:schemeClr w14:val="tx1"/>
                  </w14:solidFill>
                </w14:textFill>
              </w:rPr>
              <w:t>4）</w:t>
            </w:r>
          </w:p>
        </w:tc>
        <w:tc>
          <w:tcPr>
            <w:tcW w:w="927" w:type="dxa"/>
          </w:tcPr>
          <w:p>
            <w:pPr>
              <w:spacing w:line="259" w:lineRule="auto"/>
              <w:rPr>
                <w:rFonts w:ascii="宋体" w:hAnsi="宋体"/>
                <w:color w:val="000000" w:themeColor="text1"/>
                <w14:textFill>
                  <w14:solidFill>
                    <w14:schemeClr w14:val="tx1"/>
                  </w14:solidFill>
                </w14:textFill>
              </w:rPr>
            </w:pPr>
          </w:p>
        </w:tc>
        <w:tc>
          <w:tcPr>
            <w:tcW w:w="3281" w:type="dxa"/>
          </w:tcPr>
          <w:p>
            <w:pPr>
              <w:spacing w:line="259" w:lineRule="auto"/>
              <w:rPr>
                <w:rFonts w:ascii="宋体" w:hAnsi="宋体"/>
                <w:color w:val="000000" w:themeColor="text1"/>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95" w:hRule="atLeast"/>
          <w:jc w:val="center"/>
        </w:trPr>
        <w:tc>
          <w:tcPr>
            <w:tcW w:w="1208" w:type="dxa"/>
            <w:tcBorders>
              <w:top w:val="single" w:color="auto" w:sz="4" w:space="0"/>
            </w:tcBorders>
          </w:tcPr>
          <w:p>
            <w:pPr>
              <w:spacing w:line="252" w:lineRule="auto"/>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2.6</w:t>
            </w:r>
          </w:p>
        </w:tc>
        <w:tc>
          <w:tcPr>
            <w:tcW w:w="4087" w:type="dxa"/>
            <w:gridSpan w:val="2"/>
          </w:tcPr>
          <w:p>
            <w:pPr>
              <w:spacing w:line="259" w:lineRule="auto"/>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企业文化认同及机场主人翁意识</w:t>
            </w:r>
            <w:r>
              <w:rPr>
                <w:rFonts w:hint="eastAsia" w:ascii="宋体" w:hAnsi="宋体" w:cs="微软雅黑"/>
                <w:color w:val="000000" w:themeColor="text1"/>
                <w14:textFill>
                  <w14:solidFill>
                    <w14:schemeClr w14:val="tx1"/>
                  </w14:solidFill>
                </w14:textFill>
              </w:rPr>
              <w:t>（</w:t>
            </w:r>
            <w:r>
              <w:rPr>
                <w:rFonts w:ascii="宋体" w:hAnsi="宋体" w:cs="微软雅黑"/>
                <w:color w:val="000000" w:themeColor="text1"/>
                <w14:textFill>
                  <w14:solidFill>
                    <w14:schemeClr w14:val="tx1"/>
                  </w14:solidFill>
                </w14:textFill>
              </w:rPr>
              <w:t>4）</w:t>
            </w:r>
          </w:p>
        </w:tc>
        <w:tc>
          <w:tcPr>
            <w:tcW w:w="927" w:type="dxa"/>
          </w:tcPr>
          <w:p>
            <w:pPr>
              <w:spacing w:line="259" w:lineRule="auto"/>
              <w:rPr>
                <w:rFonts w:ascii="宋体" w:hAnsi="宋体"/>
                <w:color w:val="000000" w:themeColor="text1"/>
                <w14:textFill>
                  <w14:solidFill>
                    <w14:schemeClr w14:val="tx1"/>
                  </w14:solidFill>
                </w14:textFill>
              </w:rPr>
            </w:pPr>
          </w:p>
        </w:tc>
        <w:tc>
          <w:tcPr>
            <w:tcW w:w="3281" w:type="dxa"/>
          </w:tcPr>
          <w:p>
            <w:pPr>
              <w:spacing w:line="259" w:lineRule="auto"/>
              <w:rPr>
                <w:rFonts w:ascii="宋体" w:hAnsi="宋体"/>
                <w:color w:val="000000" w:themeColor="text1"/>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482" w:hRule="atLeast"/>
          <w:jc w:val="center"/>
        </w:trPr>
        <w:tc>
          <w:tcPr>
            <w:tcW w:w="9503" w:type="dxa"/>
            <w:gridSpan w:val="5"/>
          </w:tcPr>
          <w:p>
            <w:pPr>
              <w:spacing w:line="259" w:lineRule="auto"/>
              <w:jc w:val="left"/>
              <w:rPr>
                <w:rFonts w:ascii="宋体" w:hAnsi="宋体"/>
                <w:color w:val="000000" w:themeColor="text1"/>
                <w14:textFill>
                  <w14:solidFill>
                    <w14:schemeClr w14:val="tx1"/>
                  </w14:solidFill>
                </w14:textFill>
              </w:rPr>
            </w:pPr>
            <w:r>
              <w:rPr>
                <w:rFonts w:hint="eastAsia" w:ascii="宋体" w:hAnsi="宋体" w:cs="微软雅黑"/>
                <w:b/>
                <w:color w:val="000000" w:themeColor="text1"/>
                <w14:textFill>
                  <w14:solidFill>
                    <w14:schemeClr w14:val="tx1"/>
                  </w14:solidFill>
                </w14:textFill>
              </w:rPr>
              <w:t>分项分值：</w:t>
            </w:r>
            <w:r>
              <w:rPr>
                <w:rFonts w:ascii="宋体" w:hAnsi="宋体" w:cs="微软雅黑"/>
                <w:b/>
                <w:color w:val="000000" w:themeColor="text1"/>
                <w14:textFill>
                  <w14:solidFill>
                    <w14:schemeClr w14:val="tx1"/>
                  </w14:solidFill>
                </w14:textFill>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82" w:hRule="atLeast"/>
          <w:jc w:val="center"/>
        </w:trPr>
        <w:tc>
          <w:tcPr>
            <w:tcW w:w="1208" w:type="dxa"/>
            <w:shd w:val="clear" w:color="auto" w:fill="D9E2F3"/>
          </w:tcPr>
          <w:p>
            <w:pPr>
              <w:spacing w:line="259" w:lineRule="auto"/>
              <w:jc w:val="center"/>
              <w:rPr>
                <w:rFonts w:ascii="宋体" w:hAnsi="宋体" w:cs="微软雅黑"/>
                <w:b/>
                <w:color w:val="000000" w:themeColor="text1"/>
                <w14:textFill>
                  <w14:solidFill>
                    <w14:schemeClr w14:val="tx1"/>
                  </w14:solidFill>
                </w14:textFill>
              </w:rPr>
            </w:pPr>
            <w:r>
              <w:rPr>
                <w:rFonts w:hint="eastAsia" w:ascii="宋体" w:hAnsi="宋体" w:cs="微软雅黑"/>
                <w:b/>
                <w:color w:val="000000" w:themeColor="text1"/>
                <w14:textFill>
                  <w14:solidFill>
                    <w14:schemeClr w14:val="tx1"/>
                  </w14:solidFill>
                </w14:textFill>
              </w:rPr>
              <w:t>第</w:t>
            </w:r>
            <w:r>
              <w:rPr>
                <w:rFonts w:ascii="宋体" w:hAnsi="宋体" w:cs="微软雅黑"/>
                <w:b/>
                <w:color w:val="000000" w:themeColor="text1"/>
                <w14:textFill>
                  <w14:solidFill>
                    <w14:schemeClr w14:val="tx1"/>
                  </w14:solidFill>
                </w14:textFill>
              </w:rPr>
              <w:t>3节</w:t>
            </w:r>
          </w:p>
        </w:tc>
        <w:tc>
          <w:tcPr>
            <w:tcW w:w="4087" w:type="dxa"/>
            <w:gridSpan w:val="2"/>
            <w:shd w:val="clear" w:color="auto" w:fill="D9E2F3"/>
          </w:tcPr>
          <w:p>
            <w:pPr>
              <w:spacing w:line="259" w:lineRule="auto"/>
              <w:jc w:val="center"/>
              <w:rPr>
                <w:rFonts w:ascii="宋体" w:hAnsi="宋体" w:cs="微软雅黑"/>
                <w:b/>
                <w:color w:val="000000" w:themeColor="text1"/>
                <w14:textFill>
                  <w14:solidFill>
                    <w14:schemeClr w14:val="tx1"/>
                  </w14:solidFill>
                </w14:textFill>
              </w:rPr>
            </w:pPr>
            <w:r>
              <w:rPr>
                <w:rFonts w:hint="eastAsia" w:ascii="宋体" w:hAnsi="宋体" w:cs="微软雅黑"/>
                <w:b/>
                <w:color w:val="000000" w:themeColor="text1"/>
                <w14:textFill>
                  <w14:solidFill>
                    <w14:schemeClr w14:val="tx1"/>
                  </w14:solidFill>
                </w14:textFill>
              </w:rPr>
              <w:t>质量</w:t>
            </w:r>
            <w:r>
              <w:rPr>
                <w:rFonts w:hint="eastAsia" w:ascii="宋体" w:hAnsi="宋体" w:cs="微软雅黑"/>
                <w:color w:val="000000" w:themeColor="text1"/>
                <w14:textFill>
                  <w14:solidFill>
                    <w14:schemeClr w14:val="tx1"/>
                  </w14:solidFill>
                </w14:textFill>
              </w:rPr>
              <w:t>（</w:t>
            </w:r>
            <w:r>
              <w:rPr>
                <w:rFonts w:ascii="宋体" w:hAnsi="宋体" w:cs="微软雅黑"/>
                <w:color w:val="000000" w:themeColor="text1"/>
                <w14:textFill>
                  <w14:solidFill>
                    <w14:schemeClr w14:val="tx1"/>
                  </w14:solidFill>
                </w14:textFill>
              </w:rPr>
              <w:t>30）</w:t>
            </w:r>
          </w:p>
        </w:tc>
        <w:tc>
          <w:tcPr>
            <w:tcW w:w="927" w:type="dxa"/>
            <w:shd w:val="clear" w:color="auto" w:fill="D9E2F3"/>
          </w:tcPr>
          <w:p>
            <w:pPr>
              <w:spacing w:after="84" w:line="259" w:lineRule="auto"/>
              <w:jc w:val="center"/>
              <w:rPr>
                <w:rFonts w:ascii="宋体" w:hAnsi="宋体" w:cs="微软雅黑"/>
                <w:b/>
                <w:color w:val="000000" w:themeColor="text1"/>
                <w14:textFill>
                  <w14:solidFill>
                    <w14:schemeClr w14:val="tx1"/>
                  </w14:solidFill>
                </w14:textFill>
              </w:rPr>
            </w:pPr>
            <w:r>
              <w:rPr>
                <w:rFonts w:hint="eastAsia" w:ascii="宋体" w:hAnsi="宋体" w:cs="微软雅黑"/>
                <w:b/>
                <w:color w:val="000000" w:themeColor="text1"/>
                <w14:textFill>
                  <w14:solidFill>
                    <w14:schemeClr w14:val="tx1"/>
                  </w14:solidFill>
                </w14:textFill>
              </w:rPr>
              <w:t>扣分值</w:t>
            </w:r>
          </w:p>
        </w:tc>
        <w:tc>
          <w:tcPr>
            <w:tcW w:w="3281" w:type="dxa"/>
            <w:shd w:val="clear" w:color="auto" w:fill="D9E2F3"/>
          </w:tcPr>
          <w:p>
            <w:pPr>
              <w:spacing w:line="259" w:lineRule="auto"/>
              <w:jc w:val="center"/>
              <w:rPr>
                <w:rFonts w:ascii="宋体" w:hAnsi="宋体" w:cs="微软雅黑"/>
                <w:b/>
                <w:color w:val="000000" w:themeColor="text1"/>
                <w14:textFill>
                  <w14:solidFill>
                    <w14:schemeClr w14:val="tx1"/>
                  </w14:solidFill>
                </w14:textFill>
              </w:rPr>
            </w:pPr>
            <w:r>
              <w:rPr>
                <w:rFonts w:hint="eastAsia" w:ascii="宋体" w:hAnsi="宋体" w:cs="微软雅黑"/>
                <w:b/>
                <w:color w:val="000000" w:themeColor="text1"/>
                <w14:textFill>
                  <w14:solidFill>
                    <w14:schemeClr w14:val="tx1"/>
                  </w14:solidFill>
                </w14:textFill>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bottom w:val="single" w:color="auto" w:sz="4" w:space="0"/>
            </w:tcBorders>
          </w:tcPr>
          <w:p>
            <w:pPr>
              <w:spacing w:after="10" w:line="252" w:lineRule="auto"/>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3.1</w:t>
            </w:r>
          </w:p>
        </w:tc>
        <w:tc>
          <w:tcPr>
            <w:tcW w:w="4087" w:type="dxa"/>
            <w:gridSpan w:val="2"/>
          </w:tcPr>
          <w:p>
            <w:pPr>
              <w:spacing w:line="259" w:lineRule="auto"/>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台账、资料管理质量</w:t>
            </w:r>
            <w:r>
              <w:rPr>
                <w:rFonts w:hint="eastAsia" w:ascii="宋体" w:hAnsi="宋体" w:cs="微软雅黑"/>
                <w:color w:val="000000" w:themeColor="text1"/>
                <w14:textFill>
                  <w14:solidFill>
                    <w14:schemeClr w14:val="tx1"/>
                  </w14:solidFill>
                </w14:textFill>
              </w:rPr>
              <w:t>（</w:t>
            </w:r>
            <w:r>
              <w:rPr>
                <w:rFonts w:ascii="宋体" w:hAnsi="宋体" w:cs="微软雅黑"/>
                <w:color w:val="000000" w:themeColor="text1"/>
                <w14:textFill>
                  <w14:solidFill>
                    <w14:schemeClr w14:val="tx1"/>
                  </w14:solidFill>
                </w14:textFill>
              </w:rPr>
              <w:t>5）</w:t>
            </w:r>
          </w:p>
        </w:tc>
        <w:tc>
          <w:tcPr>
            <w:tcW w:w="927" w:type="dxa"/>
          </w:tcPr>
          <w:p>
            <w:pPr>
              <w:spacing w:line="259" w:lineRule="auto"/>
              <w:ind w:left="2"/>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 </w:t>
            </w:r>
          </w:p>
        </w:tc>
        <w:tc>
          <w:tcPr>
            <w:tcW w:w="3281" w:type="dxa"/>
          </w:tcPr>
          <w:p>
            <w:pPr>
              <w:spacing w:line="259" w:lineRule="auto"/>
              <w:rPr>
                <w:rFonts w:ascii="宋体" w:hAnsi="宋体"/>
                <w:color w:val="000000" w:themeColor="text1"/>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tcPr>
          <w:p>
            <w:pPr>
              <w:spacing w:after="10" w:line="252" w:lineRule="auto"/>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3.2</w:t>
            </w:r>
          </w:p>
        </w:tc>
        <w:tc>
          <w:tcPr>
            <w:tcW w:w="4087" w:type="dxa"/>
            <w:gridSpan w:val="2"/>
          </w:tcPr>
          <w:p>
            <w:pPr>
              <w:spacing w:line="259" w:lineRule="auto"/>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设备修复率</w:t>
            </w:r>
            <w:r>
              <w:rPr>
                <w:rFonts w:hint="eastAsia" w:ascii="宋体" w:hAnsi="宋体" w:cs="微软雅黑"/>
                <w:color w:val="000000" w:themeColor="text1"/>
                <w14:textFill>
                  <w14:solidFill>
                    <w14:schemeClr w14:val="tx1"/>
                  </w14:solidFill>
                </w14:textFill>
              </w:rPr>
              <w:t>（</w:t>
            </w:r>
            <w:r>
              <w:rPr>
                <w:rFonts w:ascii="宋体" w:hAnsi="宋体" w:cs="微软雅黑"/>
                <w:color w:val="000000" w:themeColor="text1"/>
                <w14:textFill>
                  <w14:solidFill>
                    <w14:schemeClr w14:val="tx1"/>
                  </w14:solidFill>
                </w14:textFill>
              </w:rPr>
              <w:t>5）</w:t>
            </w:r>
          </w:p>
        </w:tc>
        <w:tc>
          <w:tcPr>
            <w:tcW w:w="927" w:type="dxa"/>
          </w:tcPr>
          <w:p>
            <w:pPr>
              <w:spacing w:line="259" w:lineRule="auto"/>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 </w:t>
            </w:r>
          </w:p>
        </w:tc>
        <w:tc>
          <w:tcPr>
            <w:tcW w:w="3281" w:type="dxa"/>
          </w:tcPr>
          <w:p>
            <w:pPr>
              <w:spacing w:line="259" w:lineRule="auto"/>
              <w:rPr>
                <w:rFonts w:ascii="宋体" w:hAnsi="宋体"/>
                <w:color w:val="000000" w:themeColor="text1"/>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tcPr>
          <w:p>
            <w:pPr>
              <w:spacing w:after="10" w:line="252" w:lineRule="auto"/>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3.3</w:t>
            </w:r>
          </w:p>
        </w:tc>
        <w:tc>
          <w:tcPr>
            <w:tcW w:w="4087" w:type="dxa"/>
            <w:gridSpan w:val="2"/>
          </w:tcPr>
          <w:p>
            <w:pPr>
              <w:spacing w:line="259" w:lineRule="auto"/>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现场工作质量</w:t>
            </w:r>
            <w:r>
              <w:rPr>
                <w:rFonts w:hint="eastAsia" w:ascii="宋体" w:hAnsi="宋体" w:cs="微软雅黑"/>
                <w:color w:val="000000" w:themeColor="text1"/>
                <w14:textFill>
                  <w14:solidFill>
                    <w14:schemeClr w14:val="tx1"/>
                  </w14:solidFill>
                </w14:textFill>
              </w:rPr>
              <w:t>（</w:t>
            </w:r>
            <w:r>
              <w:rPr>
                <w:rFonts w:ascii="宋体" w:hAnsi="宋体" w:cs="微软雅黑"/>
                <w:color w:val="000000" w:themeColor="text1"/>
                <w14:textFill>
                  <w14:solidFill>
                    <w14:schemeClr w14:val="tx1"/>
                  </w14:solidFill>
                </w14:textFill>
              </w:rPr>
              <w:t>5）-</w:t>
            </w:r>
          </w:p>
        </w:tc>
        <w:tc>
          <w:tcPr>
            <w:tcW w:w="927" w:type="dxa"/>
          </w:tcPr>
          <w:p>
            <w:pPr>
              <w:spacing w:line="259" w:lineRule="auto"/>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 </w:t>
            </w:r>
          </w:p>
        </w:tc>
        <w:tc>
          <w:tcPr>
            <w:tcW w:w="3281" w:type="dxa"/>
          </w:tcPr>
          <w:p>
            <w:pPr>
              <w:spacing w:line="259" w:lineRule="auto"/>
              <w:rPr>
                <w:rFonts w:ascii="宋体" w:hAnsi="宋体"/>
                <w:color w:val="000000" w:themeColor="text1"/>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tcPr>
          <w:p>
            <w:pPr>
              <w:spacing w:after="10" w:line="252" w:lineRule="auto"/>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3.4</w:t>
            </w:r>
          </w:p>
        </w:tc>
        <w:tc>
          <w:tcPr>
            <w:tcW w:w="4087" w:type="dxa"/>
            <w:gridSpan w:val="2"/>
          </w:tcPr>
          <w:p>
            <w:pPr>
              <w:spacing w:line="259" w:lineRule="auto"/>
              <w:jc w:val="left"/>
              <w:rPr>
                <w:rFonts w:ascii="宋体" w:hAnsi="宋体"/>
                <w:color w:val="000000" w:themeColor="text1"/>
                <w14:textFill>
                  <w14:solidFill>
                    <w14:schemeClr w14:val="tx1"/>
                  </w14:solidFill>
                </w14:textFill>
              </w:rPr>
            </w:pPr>
            <w:r>
              <w:rPr>
                <w:rFonts w:hint="eastAsia" w:ascii="宋体" w:hAnsi="宋体" w:cs="微软雅黑"/>
                <w:color w:val="000000" w:themeColor="text1"/>
                <w14:textFill>
                  <w14:solidFill>
                    <w14:schemeClr w14:val="tx1"/>
                  </w14:solidFill>
                </w14:textFill>
              </w:rPr>
              <w:t>设备故障率（</w:t>
            </w:r>
            <w:r>
              <w:rPr>
                <w:rFonts w:ascii="宋体" w:hAnsi="宋体" w:cs="微软雅黑"/>
                <w:color w:val="000000" w:themeColor="text1"/>
                <w14:textFill>
                  <w14:solidFill>
                    <w14:schemeClr w14:val="tx1"/>
                  </w14:solidFill>
                </w14:textFill>
              </w:rPr>
              <w:t>5）</w:t>
            </w:r>
          </w:p>
        </w:tc>
        <w:tc>
          <w:tcPr>
            <w:tcW w:w="927" w:type="dxa"/>
          </w:tcPr>
          <w:p>
            <w:pPr>
              <w:spacing w:line="259" w:lineRule="auto"/>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 </w:t>
            </w:r>
          </w:p>
        </w:tc>
        <w:tc>
          <w:tcPr>
            <w:tcW w:w="3281" w:type="dxa"/>
          </w:tcPr>
          <w:p>
            <w:pPr>
              <w:spacing w:line="259" w:lineRule="auto"/>
              <w:rPr>
                <w:rFonts w:ascii="宋体" w:hAnsi="宋体"/>
                <w:color w:val="000000" w:themeColor="text1"/>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18" w:hRule="atLeast"/>
          <w:jc w:val="center"/>
        </w:trPr>
        <w:tc>
          <w:tcPr>
            <w:tcW w:w="1208" w:type="dxa"/>
            <w:tcBorders>
              <w:top w:val="single" w:color="auto" w:sz="4" w:space="0"/>
              <w:bottom w:val="single" w:color="auto" w:sz="4" w:space="0"/>
            </w:tcBorders>
          </w:tcPr>
          <w:p>
            <w:pPr>
              <w:spacing w:after="10" w:line="252" w:lineRule="auto"/>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3.5</w:t>
            </w:r>
          </w:p>
        </w:tc>
        <w:tc>
          <w:tcPr>
            <w:tcW w:w="4087" w:type="dxa"/>
            <w:gridSpan w:val="2"/>
          </w:tcPr>
          <w:p>
            <w:pPr>
              <w:spacing w:line="259" w:lineRule="auto"/>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人员培训质量</w:t>
            </w:r>
            <w:r>
              <w:rPr>
                <w:rFonts w:hint="eastAsia" w:ascii="宋体" w:hAnsi="宋体" w:cs="微软雅黑"/>
                <w:color w:val="000000" w:themeColor="text1"/>
                <w14:textFill>
                  <w14:solidFill>
                    <w14:schemeClr w14:val="tx1"/>
                  </w14:solidFill>
                </w14:textFill>
              </w:rPr>
              <w:t>（</w:t>
            </w:r>
            <w:r>
              <w:rPr>
                <w:rFonts w:ascii="宋体" w:hAnsi="宋体" w:cs="微软雅黑"/>
                <w:color w:val="000000" w:themeColor="text1"/>
                <w14:textFill>
                  <w14:solidFill>
                    <w14:schemeClr w14:val="tx1"/>
                  </w14:solidFill>
                </w14:textFill>
              </w:rPr>
              <w:t>5）</w:t>
            </w:r>
          </w:p>
        </w:tc>
        <w:tc>
          <w:tcPr>
            <w:tcW w:w="927" w:type="dxa"/>
          </w:tcPr>
          <w:p>
            <w:pPr>
              <w:spacing w:line="259" w:lineRule="auto"/>
              <w:ind w:right="45"/>
              <w:jc w:val="left"/>
              <w:rPr>
                <w:rFonts w:ascii="宋体" w:hAnsi="宋体" w:cs="微软雅黑"/>
                <w:b/>
                <w:color w:val="000000" w:themeColor="text1"/>
                <w14:textFill>
                  <w14:solidFill>
                    <w14:schemeClr w14:val="tx1"/>
                  </w14:solidFill>
                </w14:textFill>
              </w:rPr>
            </w:pPr>
          </w:p>
        </w:tc>
        <w:tc>
          <w:tcPr>
            <w:tcW w:w="3281" w:type="dxa"/>
          </w:tcPr>
          <w:p>
            <w:pPr>
              <w:spacing w:line="259" w:lineRule="auto"/>
              <w:ind w:right="45"/>
              <w:rPr>
                <w:rFonts w:ascii="宋体" w:hAnsi="宋体" w:cs="微软雅黑"/>
                <w:b/>
                <w:color w:val="000000" w:themeColor="text1"/>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20" w:hRule="atLeast"/>
          <w:jc w:val="center"/>
        </w:trPr>
        <w:tc>
          <w:tcPr>
            <w:tcW w:w="1208" w:type="dxa"/>
            <w:tcBorders>
              <w:top w:val="single" w:color="auto" w:sz="4" w:space="0"/>
            </w:tcBorders>
          </w:tcPr>
          <w:p>
            <w:pPr>
              <w:spacing w:line="259" w:lineRule="auto"/>
              <w:ind w:right="44"/>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3.6</w:t>
            </w:r>
          </w:p>
        </w:tc>
        <w:tc>
          <w:tcPr>
            <w:tcW w:w="4087" w:type="dxa"/>
            <w:gridSpan w:val="2"/>
          </w:tcPr>
          <w:p>
            <w:pPr>
              <w:spacing w:line="259" w:lineRule="auto"/>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应急事件处理质量</w:t>
            </w:r>
            <w:r>
              <w:rPr>
                <w:rFonts w:hint="eastAsia" w:ascii="宋体" w:hAnsi="宋体" w:cs="微软雅黑"/>
                <w:color w:val="000000" w:themeColor="text1"/>
                <w14:textFill>
                  <w14:solidFill>
                    <w14:schemeClr w14:val="tx1"/>
                  </w14:solidFill>
                </w14:textFill>
              </w:rPr>
              <w:t>（</w:t>
            </w:r>
            <w:r>
              <w:rPr>
                <w:rFonts w:ascii="宋体" w:hAnsi="宋体" w:cs="微软雅黑"/>
                <w:color w:val="000000" w:themeColor="text1"/>
                <w14:textFill>
                  <w14:solidFill>
                    <w14:schemeClr w14:val="tx1"/>
                  </w14:solidFill>
                </w14:textFill>
              </w:rPr>
              <w:t>5）</w:t>
            </w:r>
          </w:p>
        </w:tc>
        <w:tc>
          <w:tcPr>
            <w:tcW w:w="927" w:type="dxa"/>
          </w:tcPr>
          <w:p>
            <w:pPr>
              <w:spacing w:line="259" w:lineRule="auto"/>
              <w:ind w:left="2"/>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 </w:t>
            </w:r>
          </w:p>
        </w:tc>
        <w:tc>
          <w:tcPr>
            <w:tcW w:w="3281" w:type="dxa"/>
          </w:tcPr>
          <w:p>
            <w:pPr>
              <w:spacing w:line="259" w:lineRule="auto"/>
              <w:rPr>
                <w:rFonts w:ascii="宋体" w:hAnsi="宋体"/>
                <w:color w:val="000000" w:themeColor="text1"/>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18" w:hRule="atLeast"/>
          <w:jc w:val="center"/>
        </w:trPr>
        <w:tc>
          <w:tcPr>
            <w:tcW w:w="9503" w:type="dxa"/>
            <w:gridSpan w:val="5"/>
          </w:tcPr>
          <w:p>
            <w:pPr>
              <w:spacing w:line="259" w:lineRule="auto"/>
              <w:jc w:val="left"/>
              <w:rPr>
                <w:rFonts w:ascii="宋体" w:hAnsi="宋体"/>
                <w:color w:val="000000" w:themeColor="text1"/>
                <w14:textFill>
                  <w14:solidFill>
                    <w14:schemeClr w14:val="tx1"/>
                  </w14:solidFill>
                </w14:textFill>
              </w:rPr>
            </w:pPr>
            <w:r>
              <w:rPr>
                <w:rFonts w:hint="eastAsia" w:ascii="宋体" w:hAnsi="宋体" w:cs="微软雅黑"/>
                <w:b/>
                <w:color w:val="000000" w:themeColor="text1"/>
                <w14:textFill>
                  <w14:solidFill>
                    <w14:schemeClr w14:val="tx1"/>
                  </w14:solidFill>
                </w14:textFill>
              </w:rPr>
              <w:t>分项分值：</w:t>
            </w:r>
            <w:r>
              <w:rPr>
                <w:rFonts w:ascii="宋体" w:hAnsi="宋体" w:cs="微软雅黑"/>
                <w:b/>
                <w:color w:val="000000" w:themeColor="text1"/>
                <w14:textFill>
                  <w14:solidFill>
                    <w14:schemeClr w14:val="tx1"/>
                  </w14:solidFill>
                </w14:textFill>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111" w:hRule="atLeast"/>
          <w:jc w:val="center"/>
        </w:trPr>
        <w:tc>
          <w:tcPr>
            <w:tcW w:w="1208" w:type="dxa"/>
            <w:tcBorders>
              <w:bottom w:val="single" w:color="auto" w:sz="4" w:space="0"/>
            </w:tcBorders>
            <w:shd w:val="clear" w:color="auto" w:fill="D9E2F3"/>
          </w:tcPr>
          <w:p>
            <w:pPr>
              <w:spacing w:line="259" w:lineRule="auto"/>
              <w:jc w:val="center"/>
              <w:rPr>
                <w:rFonts w:ascii="宋体" w:hAnsi="宋体" w:cs="微软雅黑"/>
                <w:b/>
                <w:color w:val="000000" w:themeColor="text1"/>
                <w14:textFill>
                  <w14:solidFill>
                    <w14:schemeClr w14:val="tx1"/>
                  </w14:solidFill>
                </w14:textFill>
              </w:rPr>
            </w:pPr>
            <w:r>
              <w:rPr>
                <w:rFonts w:hint="eastAsia" w:ascii="宋体" w:hAnsi="宋体" w:cs="微软雅黑"/>
                <w:b/>
                <w:color w:val="000000" w:themeColor="text1"/>
                <w14:textFill>
                  <w14:solidFill>
                    <w14:schemeClr w14:val="tx1"/>
                  </w14:solidFill>
                </w14:textFill>
              </w:rPr>
              <w:t>第</w:t>
            </w:r>
            <w:r>
              <w:rPr>
                <w:rFonts w:ascii="宋体" w:hAnsi="宋体" w:cs="微软雅黑"/>
                <w:b/>
                <w:color w:val="000000" w:themeColor="text1"/>
                <w14:textFill>
                  <w14:solidFill>
                    <w14:schemeClr w14:val="tx1"/>
                  </w14:solidFill>
                </w14:textFill>
              </w:rPr>
              <w:t>4节</w:t>
            </w:r>
          </w:p>
        </w:tc>
        <w:tc>
          <w:tcPr>
            <w:tcW w:w="4087" w:type="dxa"/>
            <w:gridSpan w:val="2"/>
            <w:shd w:val="clear" w:color="auto" w:fill="D9E2F3"/>
          </w:tcPr>
          <w:p>
            <w:pPr>
              <w:spacing w:line="259" w:lineRule="auto"/>
              <w:jc w:val="center"/>
              <w:rPr>
                <w:rFonts w:ascii="宋体" w:hAnsi="宋体" w:cs="微软雅黑"/>
                <w:b/>
                <w:color w:val="000000" w:themeColor="text1"/>
                <w14:textFill>
                  <w14:solidFill>
                    <w14:schemeClr w14:val="tx1"/>
                  </w14:solidFill>
                </w14:textFill>
              </w:rPr>
            </w:pPr>
            <w:r>
              <w:rPr>
                <w:rFonts w:hint="eastAsia" w:ascii="宋体" w:hAnsi="宋体" w:cs="微软雅黑"/>
                <w:b/>
                <w:color w:val="000000" w:themeColor="text1"/>
                <w14:textFill>
                  <w14:solidFill>
                    <w14:schemeClr w14:val="tx1"/>
                  </w14:solidFill>
                </w14:textFill>
              </w:rPr>
              <w:t>安全</w:t>
            </w:r>
            <w:r>
              <w:rPr>
                <w:rFonts w:hint="eastAsia" w:ascii="宋体" w:hAnsi="宋体" w:cs="微软雅黑"/>
                <w:color w:val="000000" w:themeColor="text1"/>
                <w14:textFill>
                  <w14:solidFill>
                    <w14:schemeClr w14:val="tx1"/>
                  </w14:solidFill>
                </w14:textFill>
              </w:rPr>
              <w:t>（</w:t>
            </w:r>
            <w:r>
              <w:rPr>
                <w:rFonts w:ascii="宋体" w:hAnsi="宋体" w:cs="微软雅黑"/>
                <w:color w:val="000000" w:themeColor="text1"/>
                <w14:textFill>
                  <w14:solidFill>
                    <w14:schemeClr w14:val="tx1"/>
                  </w14:solidFill>
                </w14:textFill>
              </w:rPr>
              <w:t>12）</w:t>
            </w:r>
          </w:p>
        </w:tc>
        <w:tc>
          <w:tcPr>
            <w:tcW w:w="927" w:type="dxa"/>
            <w:shd w:val="clear" w:color="auto" w:fill="D9E2F3"/>
          </w:tcPr>
          <w:p>
            <w:pPr>
              <w:spacing w:after="84" w:line="259" w:lineRule="auto"/>
              <w:ind w:right="26"/>
              <w:jc w:val="center"/>
              <w:rPr>
                <w:rFonts w:ascii="宋体" w:hAnsi="宋体" w:cs="微软雅黑"/>
                <w:b/>
                <w:color w:val="000000" w:themeColor="text1"/>
                <w14:textFill>
                  <w14:solidFill>
                    <w14:schemeClr w14:val="tx1"/>
                  </w14:solidFill>
                </w14:textFill>
              </w:rPr>
            </w:pPr>
            <w:r>
              <w:rPr>
                <w:rFonts w:hint="eastAsia" w:ascii="宋体" w:hAnsi="宋体" w:cs="微软雅黑"/>
                <w:b/>
                <w:color w:val="000000" w:themeColor="text1"/>
                <w14:textFill>
                  <w14:solidFill>
                    <w14:schemeClr w14:val="tx1"/>
                  </w14:solidFill>
                </w14:textFill>
              </w:rPr>
              <w:t>扣分值</w:t>
            </w:r>
          </w:p>
        </w:tc>
        <w:tc>
          <w:tcPr>
            <w:tcW w:w="3281" w:type="dxa"/>
            <w:shd w:val="clear" w:color="auto" w:fill="D9E2F3"/>
          </w:tcPr>
          <w:p>
            <w:pPr>
              <w:spacing w:line="259" w:lineRule="auto"/>
              <w:ind w:right="45"/>
              <w:jc w:val="center"/>
              <w:rPr>
                <w:rFonts w:ascii="宋体" w:hAnsi="宋体" w:cs="微软雅黑"/>
                <w:b/>
                <w:color w:val="000000" w:themeColor="text1"/>
                <w14:textFill>
                  <w14:solidFill>
                    <w14:schemeClr w14:val="tx1"/>
                  </w14:solidFill>
                </w14:textFill>
              </w:rPr>
            </w:pPr>
            <w:r>
              <w:rPr>
                <w:rFonts w:hint="eastAsia" w:ascii="宋体" w:hAnsi="宋体" w:cs="微软雅黑"/>
                <w:b/>
                <w:color w:val="000000" w:themeColor="text1"/>
                <w14:textFill>
                  <w14:solidFill>
                    <w14:schemeClr w14:val="tx1"/>
                  </w14:solidFill>
                </w14:textFill>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tcPr>
          <w:p>
            <w:pPr>
              <w:spacing w:line="252" w:lineRule="auto"/>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4.1</w:t>
            </w:r>
          </w:p>
        </w:tc>
        <w:tc>
          <w:tcPr>
            <w:tcW w:w="4087" w:type="dxa"/>
            <w:gridSpan w:val="2"/>
          </w:tcPr>
          <w:p>
            <w:pPr>
              <w:spacing w:line="259" w:lineRule="auto"/>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总体安全意识的表现</w:t>
            </w:r>
            <w:r>
              <w:rPr>
                <w:rFonts w:hint="eastAsia" w:ascii="宋体" w:hAnsi="宋体" w:cs="微软雅黑"/>
                <w:color w:val="000000" w:themeColor="text1"/>
                <w14:textFill>
                  <w14:solidFill>
                    <w14:schemeClr w14:val="tx1"/>
                  </w14:solidFill>
                </w14:textFill>
              </w:rPr>
              <w:t>（</w:t>
            </w:r>
            <w:r>
              <w:rPr>
                <w:rFonts w:ascii="宋体" w:hAnsi="宋体" w:cs="微软雅黑"/>
                <w:color w:val="000000" w:themeColor="text1"/>
                <w14:textFill>
                  <w14:solidFill>
                    <w14:schemeClr w14:val="tx1"/>
                  </w14:solidFill>
                </w14:textFill>
              </w:rPr>
              <w:t>4）</w:t>
            </w:r>
          </w:p>
        </w:tc>
        <w:tc>
          <w:tcPr>
            <w:tcW w:w="927" w:type="dxa"/>
          </w:tcPr>
          <w:p>
            <w:pPr>
              <w:spacing w:line="259" w:lineRule="auto"/>
              <w:ind w:left="2"/>
              <w:jc w:val="center"/>
              <w:rPr>
                <w:rFonts w:ascii="宋体" w:hAnsi="宋体"/>
                <w:color w:val="000000" w:themeColor="text1"/>
                <w14:textFill>
                  <w14:solidFill>
                    <w14:schemeClr w14:val="tx1"/>
                  </w14:solidFill>
                </w14:textFill>
              </w:rPr>
            </w:pPr>
          </w:p>
        </w:tc>
        <w:tc>
          <w:tcPr>
            <w:tcW w:w="3281" w:type="dxa"/>
          </w:tcPr>
          <w:p>
            <w:pPr>
              <w:spacing w:line="259" w:lineRule="auto"/>
              <w:rPr>
                <w:rFonts w:ascii="宋体" w:hAnsi="宋体"/>
                <w:color w:val="000000" w:themeColor="text1"/>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tcPr>
          <w:p>
            <w:pPr>
              <w:spacing w:line="252" w:lineRule="auto"/>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4.2</w:t>
            </w:r>
          </w:p>
        </w:tc>
        <w:tc>
          <w:tcPr>
            <w:tcW w:w="4087" w:type="dxa"/>
            <w:gridSpan w:val="2"/>
          </w:tcPr>
          <w:p>
            <w:pPr>
              <w:spacing w:line="259" w:lineRule="auto"/>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提供和维护安全的工作环境</w:t>
            </w:r>
            <w:r>
              <w:rPr>
                <w:rFonts w:hint="eastAsia" w:ascii="宋体" w:hAnsi="宋体" w:cs="微软雅黑"/>
                <w:color w:val="000000" w:themeColor="text1"/>
                <w14:textFill>
                  <w14:solidFill>
                    <w14:schemeClr w14:val="tx1"/>
                  </w14:solidFill>
                </w14:textFill>
              </w:rPr>
              <w:t>（</w:t>
            </w:r>
            <w:r>
              <w:rPr>
                <w:rFonts w:ascii="宋体" w:hAnsi="宋体" w:cs="微软雅黑"/>
                <w:color w:val="000000" w:themeColor="text1"/>
                <w14:textFill>
                  <w14:solidFill>
                    <w14:schemeClr w14:val="tx1"/>
                  </w14:solidFill>
                </w14:textFill>
              </w:rPr>
              <w:t>4）</w:t>
            </w:r>
          </w:p>
        </w:tc>
        <w:tc>
          <w:tcPr>
            <w:tcW w:w="927" w:type="dxa"/>
          </w:tcPr>
          <w:p>
            <w:pPr>
              <w:spacing w:line="259" w:lineRule="auto"/>
              <w:ind w:left="2"/>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  </w:t>
            </w:r>
          </w:p>
        </w:tc>
        <w:tc>
          <w:tcPr>
            <w:tcW w:w="3281" w:type="dxa"/>
          </w:tcPr>
          <w:p>
            <w:pPr>
              <w:spacing w:line="259" w:lineRule="auto"/>
              <w:rPr>
                <w:rFonts w:ascii="宋体" w:hAnsi="宋体"/>
                <w:color w:val="000000" w:themeColor="text1"/>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13" w:hRule="atLeast"/>
          <w:jc w:val="center"/>
        </w:trPr>
        <w:tc>
          <w:tcPr>
            <w:tcW w:w="1208" w:type="dxa"/>
            <w:tcBorders>
              <w:top w:val="single" w:color="auto" w:sz="4" w:space="0"/>
            </w:tcBorders>
          </w:tcPr>
          <w:p>
            <w:pPr>
              <w:spacing w:line="252" w:lineRule="auto"/>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4.3</w:t>
            </w:r>
          </w:p>
        </w:tc>
        <w:tc>
          <w:tcPr>
            <w:tcW w:w="4087" w:type="dxa"/>
            <w:gridSpan w:val="2"/>
          </w:tcPr>
          <w:p>
            <w:pPr>
              <w:spacing w:line="259" w:lineRule="auto"/>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安全措施</w:t>
            </w:r>
            <w:r>
              <w:rPr>
                <w:rFonts w:ascii="宋体" w:hAnsi="宋体"/>
                <w:color w:val="000000" w:themeColor="text1"/>
                <w14:textFill>
                  <w14:solidFill>
                    <w14:schemeClr w14:val="tx1"/>
                  </w14:solidFill>
                </w14:textFill>
              </w:rPr>
              <w:t>/制度/体系的实施或整改</w:t>
            </w:r>
            <w:r>
              <w:rPr>
                <w:rFonts w:hint="eastAsia" w:ascii="宋体" w:hAnsi="宋体" w:cs="微软雅黑"/>
                <w:color w:val="000000" w:themeColor="text1"/>
                <w14:textFill>
                  <w14:solidFill>
                    <w14:schemeClr w14:val="tx1"/>
                  </w14:solidFill>
                </w14:textFill>
              </w:rPr>
              <w:t>（</w:t>
            </w:r>
            <w:r>
              <w:rPr>
                <w:rFonts w:ascii="宋体" w:hAnsi="宋体" w:cs="微软雅黑"/>
                <w:color w:val="000000" w:themeColor="text1"/>
                <w14:textFill>
                  <w14:solidFill>
                    <w14:schemeClr w14:val="tx1"/>
                  </w14:solidFill>
                </w14:textFill>
              </w:rPr>
              <w:t>4）</w:t>
            </w:r>
          </w:p>
        </w:tc>
        <w:tc>
          <w:tcPr>
            <w:tcW w:w="927" w:type="dxa"/>
          </w:tcPr>
          <w:p>
            <w:pPr>
              <w:spacing w:line="259" w:lineRule="auto"/>
              <w:ind w:left="2"/>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  </w:t>
            </w:r>
          </w:p>
        </w:tc>
        <w:tc>
          <w:tcPr>
            <w:tcW w:w="3281" w:type="dxa"/>
          </w:tcPr>
          <w:p>
            <w:pPr>
              <w:spacing w:line="259" w:lineRule="auto"/>
              <w:rPr>
                <w:rFonts w:ascii="宋体" w:hAnsi="宋体"/>
                <w:color w:val="000000" w:themeColor="text1"/>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78" w:hRule="atLeast"/>
          <w:jc w:val="center"/>
        </w:trPr>
        <w:tc>
          <w:tcPr>
            <w:tcW w:w="9503" w:type="dxa"/>
            <w:gridSpan w:val="5"/>
          </w:tcPr>
          <w:p>
            <w:pPr>
              <w:spacing w:line="259" w:lineRule="auto"/>
              <w:jc w:val="left"/>
              <w:rPr>
                <w:rFonts w:ascii="宋体" w:hAnsi="宋体"/>
                <w:color w:val="000000" w:themeColor="text1"/>
                <w14:textFill>
                  <w14:solidFill>
                    <w14:schemeClr w14:val="tx1"/>
                  </w14:solidFill>
                </w14:textFill>
              </w:rPr>
            </w:pPr>
            <w:r>
              <w:rPr>
                <w:rFonts w:hint="eastAsia" w:ascii="宋体" w:hAnsi="宋体" w:cs="微软雅黑"/>
                <w:b/>
                <w:color w:val="000000" w:themeColor="text1"/>
                <w14:textFill>
                  <w14:solidFill>
                    <w14:schemeClr w14:val="tx1"/>
                  </w14:solidFill>
                </w14:textFill>
              </w:rPr>
              <w:t>分项分值：</w:t>
            </w:r>
            <w:r>
              <w:rPr>
                <w:rFonts w:ascii="宋体" w:hAnsi="宋体" w:cs="微软雅黑"/>
                <w:b/>
                <w:color w:val="000000" w:themeColor="text1"/>
                <w14:textFill>
                  <w14:solidFill>
                    <w14:schemeClr w14:val="tx1"/>
                  </w14:solidFill>
                </w14:textFill>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58" w:hRule="atLeast"/>
          <w:jc w:val="center"/>
        </w:trPr>
        <w:tc>
          <w:tcPr>
            <w:tcW w:w="1208" w:type="dxa"/>
            <w:shd w:val="clear" w:color="auto" w:fill="D9E2F3"/>
          </w:tcPr>
          <w:p>
            <w:pPr>
              <w:spacing w:line="259" w:lineRule="auto"/>
              <w:jc w:val="center"/>
              <w:rPr>
                <w:rFonts w:ascii="宋体" w:hAnsi="宋体" w:cs="微软雅黑"/>
                <w:b/>
                <w:color w:val="000000" w:themeColor="text1"/>
                <w14:textFill>
                  <w14:solidFill>
                    <w14:schemeClr w14:val="tx1"/>
                  </w14:solidFill>
                </w14:textFill>
              </w:rPr>
            </w:pPr>
            <w:r>
              <w:rPr>
                <w:rFonts w:hint="eastAsia" w:ascii="宋体" w:hAnsi="宋体" w:cs="微软雅黑"/>
                <w:b/>
                <w:color w:val="000000" w:themeColor="text1"/>
                <w14:textFill>
                  <w14:solidFill>
                    <w14:schemeClr w14:val="tx1"/>
                  </w14:solidFill>
                </w14:textFill>
              </w:rPr>
              <w:t>第</w:t>
            </w:r>
            <w:r>
              <w:rPr>
                <w:rFonts w:ascii="宋体" w:hAnsi="宋体" w:cs="微软雅黑"/>
                <w:b/>
                <w:color w:val="000000" w:themeColor="text1"/>
                <w14:textFill>
                  <w14:solidFill>
                    <w14:schemeClr w14:val="tx1"/>
                  </w14:solidFill>
                </w14:textFill>
              </w:rPr>
              <w:t>5节</w:t>
            </w:r>
          </w:p>
        </w:tc>
        <w:tc>
          <w:tcPr>
            <w:tcW w:w="4087" w:type="dxa"/>
            <w:gridSpan w:val="2"/>
            <w:shd w:val="clear" w:color="auto" w:fill="D9E2F3"/>
          </w:tcPr>
          <w:p>
            <w:pPr>
              <w:spacing w:line="259" w:lineRule="auto"/>
              <w:jc w:val="center"/>
              <w:rPr>
                <w:rFonts w:ascii="宋体" w:hAnsi="宋体" w:cs="微软雅黑"/>
                <w:b/>
                <w:color w:val="000000" w:themeColor="text1"/>
                <w14:textFill>
                  <w14:solidFill>
                    <w14:schemeClr w14:val="tx1"/>
                  </w14:solidFill>
                </w14:textFill>
              </w:rPr>
            </w:pPr>
            <w:r>
              <w:rPr>
                <w:rFonts w:hint="eastAsia" w:ascii="宋体" w:hAnsi="宋体" w:cs="微软雅黑"/>
                <w:b/>
                <w:color w:val="000000" w:themeColor="text1"/>
                <w14:textFill>
                  <w14:solidFill>
                    <w14:schemeClr w14:val="tx1"/>
                  </w14:solidFill>
                </w14:textFill>
              </w:rPr>
              <w:t>过程</w:t>
            </w:r>
            <w:r>
              <w:rPr>
                <w:rFonts w:hint="eastAsia" w:ascii="宋体" w:hAnsi="宋体" w:cs="微软雅黑"/>
                <w:color w:val="000000" w:themeColor="text1"/>
                <w14:textFill>
                  <w14:solidFill>
                    <w14:schemeClr w14:val="tx1"/>
                  </w14:solidFill>
                </w14:textFill>
              </w:rPr>
              <w:t>（</w:t>
            </w:r>
            <w:r>
              <w:rPr>
                <w:rFonts w:ascii="宋体" w:hAnsi="宋体" w:cs="微软雅黑"/>
                <w:color w:val="000000" w:themeColor="text1"/>
                <w14:textFill>
                  <w14:solidFill>
                    <w14:schemeClr w14:val="tx1"/>
                  </w14:solidFill>
                </w14:textFill>
              </w:rPr>
              <w:t>16）</w:t>
            </w:r>
          </w:p>
        </w:tc>
        <w:tc>
          <w:tcPr>
            <w:tcW w:w="927" w:type="dxa"/>
            <w:shd w:val="clear" w:color="auto" w:fill="D9E2F3"/>
          </w:tcPr>
          <w:p>
            <w:pPr>
              <w:spacing w:after="84" w:line="259" w:lineRule="auto"/>
              <w:ind w:right="26"/>
              <w:jc w:val="center"/>
              <w:rPr>
                <w:rFonts w:ascii="宋体" w:hAnsi="宋体" w:cs="微软雅黑"/>
                <w:b/>
                <w:color w:val="000000" w:themeColor="text1"/>
                <w14:textFill>
                  <w14:solidFill>
                    <w14:schemeClr w14:val="tx1"/>
                  </w14:solidFill>
                </w14:textFill>
              </w:rPr>
            </w:pPr>
            <w:r>
              <w:rPr>
                <w:rFonts w:hint="eastAsia" w:ascii="宋体" w:hAnsi="宋体" w:cs="微软雅黑"/>
                <w:b/>
                <w:color w:val="000000" w:themeColor="text1"/>
                <w14:textFill>
                  <w14:solidFill>
                    <w14:schemeClr w14:val="tx1"/>
                  </w14:solidFill>
                </w14:textFill>
              </w:rPr>
              <w:t>扣分值</w:t>
            </w:r>
          </w:p>
        </w:tc>
        <w:tc>
          <w:tcPr>
            <w:tcW w:w="3281" w:type="dxa"/>
            <w:shd w:val="clear" w:color="auto" w:fill="D9E2F3"/>
          </w:tcPr>
          <w:p>
            <w:pPr>
              <w:spacing w:line="259" w:lineRule="auto"/>
              <w:ind w:right="45"/>
              <w:jc w:val="center"/>
              <w:rPr>
                <w:rFonts w:ascii="宋体" w:hAnsi="宋体" w:cs="微软雅黑"/>
                <w:b/>
                <w:color w:val="000000" w:themeColor="text1"/>
                <w14:textFill>
                  <w14:solidFill>
                    <w14:schemeClr w14:val="tx1"/>
                  </w14:solidFill>
                </w14:textFill>
              </w:rPr>
            </w:pPr>
            <w:r>
              <w:rPr>
                <w:rFonts w:hint="eastAsia" w:ascii="宋体" w:hAnsi="宋体" w:cs="微软雅黑"/>
                <w:b/>
                <w:color w:val="000000" w:themeColor="text1"/>
                <w14:textFill>
                  <w14:solidFill>
                    <w14:schemeClr w14:val="tx1"/>
                  </w14:solidFill>
                </w14:textFill>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79" w:hRule="atLeast"/>
          <w:jc w:val="center"/>
        </w:trPr>
        <w:tc>
          <w:tcPr>
            <w:tcW w:w="1208" w:type="dxa"/>
            <w:tcBorders>
              <w:bottom w:val="single" w:color="auto" w:sz="4" w:space="0"/>
            </w:tcBorders>
          </w:tcPr>
          <w:p>
            <w:pPr>
              <w:spacing w:line="252" w:lineRule="auto"/>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5.1</w:t>
            </w:r>
          </w:p>
        </w:tc>
        <w:tc>
          <w:tcPr>
            <w:tcW w:w="4087" w:type="dxa"/>
            <w:gridSpan w:val="2"/>
          </w:tcPr>
          <w:p>
            <w:pPr>
              <w:spacing w:line="259" w:lineRule="auto"/>
              <w:jc w:val="left"/>
              <w:rPr>
                <w:rFonts w:ascii="宋体" w:hAnsi="宋体" w:cs="微软雅黑"/>
                <w:color w:val="000000" w:themeColor="text1"/>
                <w14:textFill>
                  <w14:solidFill>
                    <w14:schemeClr w14:val="tx1"/>
                  </w14:solidFill>
                </w14:textFill>
              </w:rPr>
            </w:pPr>
            <w:r>
              <w:rPr>
                <w:rFonts w:hint="eastAsia" w:ascii="宋体" w:hAnsi="宋体" w:cs="微软雅黑"/>
                <w:color w:val="000000" w:themeColor="text1"/>
                <w14:textFill>
                  <w14:solidFill>
                    <w14:schemeClr w14:val="tx1"/>
                  </w14:solidFill>
                </w14:textFill>
              </w:rPr>
              <w:t>工作计划方案的充分性和质量（</w:t>
            </w:r>
            <w:r>
              <w:rPr>
                <w:rFonts w:ascii="宋体" w:hAnsi="宋体" w:cs="微软雅黑"/>
                <w:color w:val="000000" w:themeColor="text1"/>
                <w14:textFill>
                  <w14:solidFill>
                    <w14:schemeClr w14:val="tx1"/>
                  </w14:solidFill>
                </w14:textFill>
              </w:rPr>
              <w:t>4）</w:t>
            </w:r>
          </w:p>
        </w:tc>
        <w:tc>
          <w:tcPr>
            <w:tcW w:w="927" w:type="dxa"/>
          </w:tcPr>
          <w:p>
            <w:pPr>
              <w:spacing w:line="259" w:lineRule="auto"/>
              <w:ind w:left="2"/>
              <w:jc w:val="center"/>
              <w:rPr>
                <w:rFonts w:ascii="宋体" w:hAnsi="宋体"/>
                <w:color w:val="000000" w:themeColor="text1"/>
                <w14:textFill>
                  <w14:solidFill>
                    <w14:schemeClr w14:val="tx1"/>
                  </w14:solidFill>
                </w14:textFill>
              </w:rPr>
            </w:pPr>
          </w:p>
        </w:tc>
        <w:tc>
          <w:tcPr>
            <w:tcW w:w="3281" w:type="dxa"/>
          </w:tcPr>
          <w:p>
            <w:pPr>
              <w:spacing w:line="259" w:lineRule="auto"/>
              <w:rPr>
                <w:rFonts w:ascii="宋体" w:hAnsi="宋体"/>
                <w:color w:val="000000" w:themeColor="text1"/>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79" w:hRule="atLeast"/>
          <w:jc w:val="center"/>
        </w:trPr>
        <w:tc>
          <w:tcPr>
            <w:tcW w:w="1208" w:type="dxa"/>
            <w:tcBorders>
              <w:bottom w:val="single" w:color="auto" w:sz="4" w:space="0"/>
            </w:tcBorders>
          </w:tcPr>
          <w:p>
            <w:pPr>
              <w:spacing w:line="252" w:lineRule="auto"/>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5.2</w:t>
            </w:r>
          </w:p>
        </w:tc>
        <w:tc>
          <w:tcPr>
            <w:tcW w:w="4087" w:type="dxa"/>
            <w:gridSpan w:val="2"/>
          </w:tcPr>
          <w:p>
            <w:pPr>
              <w:spacing w:line="259" w:lineRule="auto"/>
              <w:jc w:val="left"/>
              <w:rPr>
                <w:rFonts w:ascii="宋体" w:hAnsi="宋体"/>
                <w:color w:val="000000" w:themeColor="text1"/>
                <w14:textFill>
                  <w14:solidFill>
                    <w14:schemeClr w14:val="tx1"/>
                  </w14:solidFill>
                </w14:textFill>
              </w:rPr>
            </w:pPr>
            <w:r>
              <w:rPr>
                <w:rFonts w:hint="eastAsia" w:ascii="宋体" w:hAnsi="宋体" w:cs="微软雅黑"/>
                <w:color w:val="000000" w:themeColor="text1"/>
                <w14:textFill>
                  <w14:solidFill>
                    <w14:schemeClr w14:val="tx1"/>
                  </w14:solidFill>
                </w14:textFill>
              </w:rPr>
              <w:t>方案执行情况（</w:t>
            </w:r>
            <w:r>
              <w:rPr>
                <w:rFonts w:ascii="宋体" w:hAnsi="宋体" w:cs="微软雅黑"/>
                <w:color w:val="000000" w:themeColor="text1"/>
                <w14:textFill>
                  <w14:solidFill>
                    <w14:schemeClr w14:val="tx1"/>
                  </w14:solidFill>
                </w14:textFill>
              </w:rPr>
              <w:t>4）</w:t>
            </w:r>
          </w:p>
        </w:tc>
        <w:tc>
          <w:tcPr>
            <w:tcW w:w="927" w:type="dxa"/>
          </w:tcPr>
          <w:p>
            <w:pPr>
              <w:spacing w:line="259" w:lineRule="auto"/>
              <w:ind w:left="2"/>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  </w:t>
            </w:r>
          </w:p>
        </w:tc>
        <w:tc>
          <w:tcPr>
            <w:tcW w:w="3281" w:type="dxa"/>
          </w:tcPr>
          <w:p>
            <w:pPr>
              <w:spacing w:line="259" w:lineRule="auto"/>
              <w:rPr>
                <w:rFonts w:ascii="宋体" w:hAnsi="宋体"/>
                <w:color w:val="000000" w:themeColor="text1"/>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31" w:hRule="atLeast"/>
          <w:jc w:val="center"/>
        </w:trPr>
        <w:tc>
          <w:tcPr>
            <w:tcW w:w="1208" w:type="dxa"/>
            <w:tcBorders>
              <w:top w:val="single" w:color="auto" w:sz="4" w:space="0"/>
            </w:tcBorders>
          </w:tcPr>
          <w:p>
            <w:pPr>
              <w:spacing w:line="252" w:lineRule="auto"/>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5.3</w:t>
            </w:r>
          </w:p>
        </w:tc>
        <w:tc>
          <w:tcPr>
            <w:tcW w:w="4087" w:type="dxa"/>
            <w:gridSpan w:val="2"/>
          </w:tcPr>
          <w:p>
            <w:pPr>
              <w:spacing w:line="259" w:lineRule="auto"/>
              <w:jc w:val="left"/>
              <w:rPr>
                <w:rFonts w:ascii="宋体" w:hAnsi="宋体"/>
                <w:color w:val="000000" w:themeColor="text1"/>
                <w14:textFill>
                  <w14:solidFill>
                    <w14:schemeClr w14:val="tx1"/>
                  </w14:solidFill>
                </w14:textFill>
              </w:rPr>
            </w:pPr>
            <w:r>
              <w:rPr>
                <w:rFonts w:hint="eastAsia" w:ascii="宋体" w:hAnsi="宋体" w:cs="微软雅黑"/>
                <w:color w:val="000000" w:themeColor="text1"/>
                <w14:textFill>
                  <w14:solidFill>
                    <w14:schemeClr w14:val="tx1"/>
                  </w14:solidFill>
                </w14:textFill>
              </w:rPr>
              <w:t>工作进展及工作质量通报情况（</w:t>
            </w:r>
            <w:r>
              <w:rPr>
                <w:rFonts w:ascii="宋体" w:hAnsi="宋体" w:cs="微软雅黑"/>
                <w:color w:val="000000" w:themeColor="text1"/>
                <w14:textFill>
                  <w14:solidFill>
                    <w14:schemeClr w14:val="tx1"/>
                  </w14:solidFill>
                </w14:textFill>
              </w:rPr>
              <w:t>4）</w:t>
            </w:r>
          </w:p>
        </w:tc>
        <w:tc>
          <w:tcPr>
            <w:tcW w:w="927" w:type="dxa"/>
          </w:tcPr>
          <w:p>
            <w:pPr>
              <w:spacing w:line="259" w:lineRule="auto"/>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 </w:t>
            </w:r>
          </w:p>
        </w:tc>
        <w:tc>
          <w:tcPr>
            <w:tcW w:w="3281" w:type="dxa"/>
          </w:tcPr>
          <w:p>
            <w:pPr>
              <w:spacing w:line="259" w:lineRule="auto"/>
              <w:rPr>
                <w:rFonts w:ascii="宋体" w:hAnsi="宋体"/>
                <w:color w:val="000000" w:themeColor="text1"/>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31" w:hRule="atLeast"/>
          <w:jc w:val="center"/>
        </w:trPr>
        <w:tc>
          <w:tcPr>
            <w:tcW w:w="1208" w:type="dxa"/>
            <w:tcBorders>
              <w:top w:val="single" w:color="auto" w:sz="4" w:space="0"/>
            </w:tcBorders>
          </w:tcPr>
          <w:p>
            <w:pPr>
              <w:spacing w:line="252" w:lineRule="auto"/>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5.4</w:t>
            </w:r>
          </w:p>
        </w:tc>
        <w:tc>
          <w:tcPr>
            <w:tcW w:w="4087" w:type="dxa"/>
            <w:gridSpan w:val="2"/>
          </w:tcPr>
          <w:p>
            <w:pPr>
              <w:spacing w:line="259" w:lineRule="auto"/>
              <w:jc w:val="left"/>
              <w:rPr>
                <w:rFonts w:ascii="宋体" w:hAnsi="宋体" w:cs="微软雅黑"/>
                <w:color w:val="000000" w:themeColor="text1"/>
                <w14:textFill>
                  <w14:solidFill>
                    <w14:schemeClr w14:val="tx1"/>
                  </w14:solidFill>
                </w14:textFill>
              </w:rPr>
            </w:pPr>
            <w:r>
              <w:rPr>
                <w:rFonts w:hint="eastAsia" w:ascii="宋体" w:hAnsi="宋体" w:cs="微软雅黑"/>
                <w:color w:val="000000" w:themeColor="text1"/>
                <w14:textFill>
                  <w14:solidFill>
                    <w14:schemeClr w14:val="tx1"/>
                  </w14:solidFill>
                </w14:textFill>
              </w:rPr>
              <w:t>是否及时对发现的问题进行现场处理（</w:t>
            </w:r>
            <w:r>
              <w:rPr>
                <w:rFonts w:ascii="宋体" w:hAnsi="宋体" w:cs="微软雅黑"/>
                <w:color w:val="000000" w:themeColor="text1"/>
                <w14:textFill>
                  <w14:solidFill>
                    <w14:schemeClr w14:val="tx1"/>
                  </w14:solidFill>
                </w14:textFill>
              </w:rPr>
              <w:t>4）</w:t>
            </w:r>
          </w:p>
        </w:tc>
        <w:tc>
          <w:tcPr>
            <w:tcW w:w="927" w:type="dxa"/>
          </w:tcPr>
          <w:p>
            <w:pPr>
              <w:spacing w:line="259" w:lineRule="auto"/>
              <w:rPr>
                <w:rFonts w:ascii="宋体" w:hAnsi="宋体"/>
                <w:color w:val="000000" w:themeColor="text1"/>
                <w14:textFill>
                  <w14:solidFill>
                    <w14:schemeClr w14:val="tx1"/>
                  </w14:solidFill>
                </w14:textFill>
              </w:rPr>
            </w:pPr>
          </w:p>
        </w:tc>
        <w:tc>
          <w:tcPr>
            <w:tcW w:w="3281" w:type="dxa"/>
          </w:tcPr>
          <w:p>
            <w:pPr>
              <w:spacing w:line="259" w:lineRule="auto"/>
              <w:rPr>
                <w:rFonts w:ascii="宋体" w:hAnsi="宋体"/>
                <w:color w:val="000000" w:themeColor="text1"/>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404" w:hRule="atLeast"/>
          <w:jc w:val="center"/>
        </w:trPr>
        <w:tc>
          <w:tcPr>
            <w:tcW w:w="9503" w:type="dxa"/>
            <w:gridSpan w:val="5"/>
          </w:tcPr>
          <w:p>
            <w:pPr>
              <w:spacing w:line="259" w:lineRule="auto"/>
              <w:jc w:val="left"/>
              <w:rPr>
                <w:rFonts w:ascii="宋体" w:hAnsi="宋体"/>
                <w:color w:val="000000" w:themeColor="text1"/>
                <w14:textFill>
                  <w14:solidFill>
                    <w14:schemeClr w14:val="tx1"/>
                  </w14:solidFill>
                </w14:textFill>
              </w:rPr>
            </w:pPr>
            <w:r>
              <w:rPr>
                <w:rFonts w:hint="eastAsia" w:ascii="宋体" w:hAnsi="宋体" w:cs="微软雅黑"/>
                <w:b/>
                <w:color w:val="000000" w:themeColor="text1"/>
                <w14:textFill>
                  <w14:solidFill>
                    <w14:schemeClr w14:val="tx1"/>
                  </w14:solidFill>
                </w14:textFill>
              </w:rPr>
              <w:t>分项分值：</w:t>
            </w:r>
            <w:r>
              <w:rPr>
                <w:rFonts w:ascii="宋体" w:hAnsi="宋体" w:cs="微软雅黑"/>
                <w:b/>
                <w:color w:val="000000" w:themeColor="text1"/>
                <w14:textFill>
                  <w14:solidFill>
                    <w14:schemeClr w14:val="tx1"/>
                  </w14:solidFill>
                </w14:textFill>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59" w:hRule="atLeast"/>
          <w:jc w:val="center"/>
        </w:trPr>
        <w:tc>
          <w:tcPr>
            <w:tcW w:w="1208" w:type="dxa"/>
            <w:shd w:val="clear" w:color="auto" w:fill="D9E2F3"/>
          </w:tcPr>
          <w:p>
            <w:pPr>
              <w:spacing w:line="259" w:lineRule="auto"/>
              <w:jc w:val="center"/>
              <w:rPr>
                <w:rFonts w:ascii="宋体" w:hAnsi="宋体" w:cs="微软雅黑"/>
                <w:b/>
                <w:color w:val="000000" w:themeColor="text1"/>
                <w14:textFill>
                  <w14:solidFill>
                    <w14:schemeClr w14:val="tx1"/>
                  </w14:solidFill>
                </w14:textFill>
              </w:rPr>
            </w:pPr>
            <w:r>
              <w:rPr>
                <w:rFonts w:hint="eastAsia" w:ascii="宋体" w:hAnsi="宋体" w:cs="微软雅黑"/>
                <w:b/>
                <w:color w:val="000000" w:themeColor="text1"/>
                <w14:textFill>
                  <w14:solidFill>
                    <w14:schemeClr w14:val="tx1"/>
                  </w14:solidFill>
                </w14:textFill>
              </w:rPr>
              <w:t>第</w:t>
            </w:r>
            <w:r>
              <w:rPr>
                <w:rFonts w:ascii="宋体" w:hAnsi="宋体" w:cs="微软雅黑"/>
                <w:b/>
                <w:color w:val="000000" w:themeColor="text1"/>
                <w14:textFill>
                  <w14:solidFill>
                    <w14:schemeClr w14:val="tx1"/>
                  </w14:solidFill>
                </w14:textFill>
              </w:rPr>
              <w:t>6节</w:t>
            </w:r>
          </w:p>
        </w:tc>
        <w:tc>
          <w:tcPr>
            <w:tcW w:w="4087" w:type="dxa"/>
            <w:gridSpan w:val="2"/>
            <w:shd w:val="clear" w:color="auto" w:fill="D9E2F3"/>
          </w:tcPr>
          <w:p>
            <w:pPr>
              <w:spacing w:line="259" w:lineRule="auto"/>
              <w:jc w:val="center"/>
              <w:rPr>
                <w:rFonts w:ascii="宋体" w:hAnsi="宋体" w:cs="微软雅黑"/>
                <w:b/>
                <w:color w:val="000000" w:themeColor="text1"/>
                <w14:textFill>
                  <w14:solidFill>
                    <w14:schemeClr w14:val="tx1"/>
                  </w14:solidFill>
                </w14:textFill>
              </w:rPr>
            </w:pPr>
            <w:r>
              <w:rPr>
                <w:rFonts w:hint="eastAsia" w:ascii="宋体" w:hAnsi="宋体" w:cs="微软雅黑"/>
                <w:b/>
                <w:color w:val="000000" w:themeColor="text1"/>
                <w14:textFill>
                  <w14:solidFill>
                    <w14:schemeClr w14:val="tx1"/>
                  </w14:solidFill>
                </w14:textFill>
              </w:rPr>
              <w:t>资源</w:t>
            </w:r>
            <w:r>
              <w:rPr>
                <w:rFonts w:hint="eastAsia" w:ascii="宋体" w:hAnsi="宋体" w:cs="微软雅黑"/>
                <w:color w:val="000000" w:themeColor="text1"/>
                <w14:textFill>
                  <w14:solidFill>
                    <w14:schemeClr w14:val="tx1"/>
                  </w14:solidFill>
                </w14:textFill>
              </w:rPr>
              <w:t>（</w:t>
            </w:r>
            <w:r>
              <w:rPr>
                <w:rFonts w:ascii="宋体" w:hAnsi="宋体" w:cs="微软雅黑"/>
                <w:color w:val="000000" w:themeColor="text1"/>
                <w14:textFill>
                  <w14:solidFill>
                    <w14:schemeClr w14:val="tx1"/>
                  </w14:solidFill>
                </w14:textFill>
              </w:rPr>
              <w:t>12）</w:t>
            </w:r>
          </w:p>
        </w:tc>
        <w:tc>
          <w:tcPr>
            <w:tcW w:w="927" w:type="dxa"/>
            <w:shd w:val="clear" w:color="auto" w:fill="D9E2F3"/>
          </w:tcPr>
          <w:p>
            <w:pPr>
              <w:spacing w:line="259" w:lineRule="auto"/>
              <w:ind w:right="45"/>
              <w:jc w:val="center"/>
              <w:rPr>
                <w:rFonts w:ascii="宋体" w:hAnsi="宋体" w:cs="微软雅黑"/>
                <w:b/>
                <w:color w:val="000000" w:themeColor="text1"/>
                <w14:textFill>
                  <w14:solidFill>
                    <w14:schemeClr w14:val="tx1"/>
                  </w14:solidFill>
                </w14:textFill>
              </w:rPr>
            </w:pPr>
            <w:r>
              <w:rPr>
                <w:rFonts w:hint="eastAsia" w:ascii="宋体" w:hAnsi="宋体" w:cs="微软雅黑"/>
                <w:b/>
                <w:color w:val="000000" w:themeColor="text1"/>
                <w14:textFill>
                  <w14:solidFill>
                    <w14:schemeClr w14:val="tx1"/>
                  </w14:solidFill>
                </w14:textFill>
              </w:rPr>
              <w:t>扣分值</w:t>
            </w:r>
          </w:p>
        </w:tc>
        <w:tc>
          <w:tcPr>
            <w:tcW w:w="3281" w:type="dxa"/>
            <w:shd w:val="clear" w:color="auto" w:fill="D9E2F3"/>
          </w:tcPr>
          <w:p>
            <w:pPr>
              <w:spacing w:line="259" w:lineRule="auto"/>
              <w:ind w:right="45"/>
              <w:jc w:val="center"/>
              <w:rPr>
                <w:rFonts w:ascii="宋体" w:hAnsi="宋体" w:cs="微软雅黑"/>
                <w:b/>
                <w:color w:val="000000" w:themeColor="text1"/>
                <w14:textFill>
                  <w14:solidFill>
                    <w14:schemeClr w14:val="tx1"/>
                  </w14:solidFill>
                </w14:textFill>
              </w:rPr>
            </w:pPr>
            <w:r>
              <w:rPr>
                <w:rFonts w:hint="eastAsia" w:ascii="宋体" w:hAnsi="宋体" w:cs="微软雅黑"/>
                <w:b/>
                <w:color w:val="000000" w:themeColor="text1"/>
                <w14:textFill>
                  <w14:solidFill>
                    <w14:schemeClr w14:val="tx1"/>
                  </w14:solidFill>
                </w14:textFill>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bottom w:val="single" w:color="auto" w:sz="4" w:space="0"/>
            </w:tcBorders>
          </w:tcPr>
          <w:p>
            <w:pPr>
              <w:spacing w:line="252" w:lineRule="auto"/>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6.1</w:t>
            </w:r>
          </w:p>
        </w:tc>
        <w:tc>
          <w:tcPr>
            <w:tcW w:w="4087" w:type="dxa"/>
            <w:gridSpan w:val="2"/>
          </w:tcPr>
          <w:p>
            <w:pPr>
              <w:spacing w:line="259" w:lineRule="auto"/>
              <w:jc w:val="left"/>
              <w:rPr>
                <w:rFonts w:ascii="宋体" w:hAnsi="宋体"/>
                <w:color w:val="000000" w:themeColor="text1"/>
                <w14:textFill>
                  <w14:solidFill>
                    <w14:schemeClr w14:val="tx1"/>
                  </w14:solidFill>
                </w14:textFill>
              </w:rPr>
            </w:pPr>
            <w:r>
              <w:rPr>
                <w:rFonts w:hint="eastAsia" w:ascii="宋体" w:hAnsi="宋体" w:cs="微软雅黑"/>
                <w:color w:val="000000" w:themeColor="text1"/>
                <w14:textFill>
                  <w14:solidFill>
                    <w14:schemeClr w14:val="tx1"/>
                  </w14:solidFill>
                </w14:textFill>
              </w:rPr>
              <w:t>根据投标承诺足额配备人员（</w:t>
            </w:r>
            <w:r>
              <w:rPr>
                <w:rFonts w:ascii="宋体" w:hAnsi="宋体" w:cs="微软雅黑"/>
                <w:color w:val="000000" w:themeColor="text1"/>
                <w14:textFill>
                  <w14:solidFill>
                    <w14:schemeClr w14:val="tx1"/>
                  </w14:solidFill>
                </w14:textFill>
              </w:rPr>
              <w:t>4）</w:t>
            </w:r>
          </w:p>
        </w:tc>
        <w:tc>
          <w:tcPr>
            <w:tcW w:w="927" w:type="dxa"/>
          </w:tcPr>
          <w:p>
            <w:pPr>
              <w:spacing w:line="259" w:lineRule="auto"/>
              <w:ind w:left="2"/>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  </w:t>
            </w:r>
          </w:p>
        </w:tc>
        <w:tc>
          <w:tcPr>
            <w:tcW w:w="3281" w:type="dxa"/>
          </w:tcPr>
          <w:p>
            <w:pPr>
              <w:spacing w:line="259" w:lineRule="auto"/>
              <w:rPr>
                <w:rFonts w:ascii="宋体" w:hAnsi="宋体"/>
                <w:color w:val="000000" w:themeColor="text1"/>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tcPr>
          <w:p>
            <w:pPr>
              <w:spacing w:line="252" w:lineRule="auto"/>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6.2</w:t>
            </w:r>
          </w:p>
        </w:tc>
        <w:tc>
          <w:tcPr>
            <w:tcW w:w="4087" w:type="dxa"/>
            <w:gridSpan w:val="2"/>
          </w:tcPr>
          <w:p>
            <w:pPr>
              <w:spacing w:line="259" w:lineRule="auto"/>
              <w:jc w:val="left"/>
              <w:rPr>
                <w:rFonts w:ascii="宋体" w:hAnsi="宋体"/>
                <w:color w:val="000000" w:themeColor="text1"/>
                <w14:textFill>
                  <w14:solidFill>
                    <w14:schemeClr w14:val="tx1"/>
                  </w14:solidFill>
                </w14:textFill>
              </w:rPr>
            </w:pPr>
            <w:r>
              <w:rPr>
                <w:rFonts w:hint="eastAsia" w:ascii="宋体" w:hAnsi="宋体" w:cs="微软雅黑"/>
                <w:color w:val="000000" w:themeColor="text1"/>
                <w14:textFill>
                  <w14:solidFill>
                    <w14:schemeClr w14:val="tx1"/>
                  </w14:solidFill>
                </w14:textFill>
              </w:rPr>
              <w:t>根据投标承诺提供设备及耗材等（</w:t>
            </w:r>
            <w:r>
              <w:rPr>
                <w:rFonts w:ascii="宋体" w:hAnsi="宋体" w:cs="微软雅黑"/>
                <w:color w:val="000000" w:themeColor="text1"/>
                <w14:textFill>
                  <w14:solidFill>
                    <w14:schemeClr w14:val="tx1"/>
                  </w14:solidFill>
                </w14:textFill>
              </w:rPr>
              <w:t>4）</w:t>
            </w:r>
          </w:p>
        </w:tc>
        <w:tc>
          <w:tcPr>
            <w:tcW w:w="927" w:type="dxa"/>
          </w:tcPr>
          <w:p>
            <w:pPr>
              <w:spacing w:line="259" w:lineRule="auto"/>
              <w:ind w:left="2"/>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 </w:t>
            </w:r>
          </w:p>
        </w:tc>
        <w:tc>
          <w:tcPr>
            <w:tcW w:w="3281" w:type="dxa"/>
          </w:tcPr>
          <w:p>
            <w:pPr>
              <w:spacing w:line="259" w:lineRule="auto"/>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62" w:hRule="atLeast"/>
          <w:jc w:val="center"/>
        </w:trPr>
        <w:tc>
          <w:tcPr>
            <w:tcW w:w="1208" w:type="dxa"/>
            <w:tcBorders>
              <w:top w:val="single" w:color="auto" w:sz="4" w:space="0"/>
            </w:tcBorders>
          </w:tcPr>
          <w:p>
            <w:pPr>
              <w:spacing w:line="252" w:lineRule="auto"/>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6.3</w:t>
            </w:r>
          </w:p>
        </w:tc>
        <w:tc>
          <w:tcPr>
            <w:tcW w:w="4087" w:type="dxa"/>
            <w:gridSpan w:val="2"/>
          </w:tcPr>
          <w:p>
            <w:pPr>
              <w:spacing w:line="259" w:lineRule="auto"/>
              <w:jc w:val="left"/>
              <w:rPr>
                <w:rFonts w:ascii="宋体" w:hAnsi="宋体"/>
                <w:color w:val="000000" w:themeColor="text1"/>
                <w14:textFill>
                  <w14:solidFill>
                    <w14:schemeClr w14:val="tx1"/>
                  </w14:solidFill>
                </w14:textFill>
              </w:rPr>
            </w:pPr>
            <w:r>
              <w:rPr>
                <w:rFonts w:hint="eastAsia" w:ascii="宋体" w:hAnsi="宋体" w:cs="微软雅黑"/>
                <w:color w:val="000000" w:themeColor="text1"/>
                <w14:textFill>
                  <w14:solidFill>
                    <w14:schemeClr w14:val="tx1"/>
                  </w14:solidFill>
                </w14:textFill>
              </w:rPr>
              <w:t>耗材出入库管理和甲方托管设备维保（</w:t>
            </w:r>
            <w:r>
              <w:rPr>
                <w:rFonts w:ascii="宋体" w:hAnsi="宋体" w:cs="微软雅黑"/>
                <w:color w:val="000000" w:themeColor="text1"/>
                <w14:textFill>
                  <w14:solidFill>
                    <w14:schemeClr w14:val="tx1"/>
                  </w14:solidFill>
                </w14:textFill>
              </w:rPr>
              <w:t>4）</w:t>
            </w:r>
          </w:p>
        </w:tc>
        <w:tc>
          <w:tcPr>
            <w:tcW w:w="927" w:type="dxa"/>
          </w:tcPr>
          <w:p>
            <w:pPr>
              <w:spacing w:line="259" w:lineRule="auto"/>
              <w:ind w:left="2"/>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  </w:t>
            </w:r>
          </w:p>
        </w:tc>
        <w:tc>
          <w:tcPr>
            <w:tcW w:w="3281" w:type="dxa"/>
          </w:tcPr>
          <w:p>
            <w:pPr>
              <w:spacing w:line="259" w:lineRule="auto"/>
              <w:rPr>
                <w:rFonts w:ascii="宋体" w:hAnsi="宋体"/>
                <w:color w:val="000000" w:themeColor="text1"/>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432" w:hRule="atLeast"/>
          <w:jc w:val="center"/>
        </w:trPr>
        <w:tc>
          <w:tcPr>
            <w:tcW w:w="9503" w:type="dxa"/>
            <w:gridSpan w:val="5"/>
          </w:tcPr>
          <w:p>
            <w:pPr>
              <w:spacing w:line="259" w:lineRule="auto"/>
              <w:jc w:val="left"/>
              <w:rPr>
                <w:rFonts w:ascii="宋体" w:hAnsi="宋体"/>
                <w:color w:val="000000" w:themeColor="text1"/>
                <w14:textFill>
                  <w14:solidFill>
                    <w14:schemeClr w14:val="tx1"/>
                  </w14:solidFill>
                </w14:textFill>
              </w:rPr>
            </w:pPr>
            <w:r>
              <w:rPr>
                <w:rFonts w:hint="eastAsia" w:ascii="宋体" w:hAnsi="宋体" w:cs="微软雅黑"/>
                <w:b/>
                <w:color w:val="000000" w:themeColor="text1"/>
                <w14:textFill>
                  <w14:solidFill>
                    <w14:schemeClr w14:val="tx1"/>
                  </w14:solidFill>
                </w14:textFill>
              </w:rPr>
              <w:t>分项分值：</w:t>
            </w:r>
            <w:r>
              <w:rPr>
                <w:rFonts w:ascii="宋体" w:hAnsi="宋体" w:cs="微软雅黑"/>
                <w:b/>
                <w:color w:val="000000" w:themeColor="text1"/>
                <w14:textFill>
                  <w14:solidFill>
                    <w14:schemeClr w14:val="tx1"/>
                  </w14:solidFill>
                </w14:textFill>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60" w:hRule="atLeast"/>
          <w:jc w:val="center"/>
        </w:trPr>
        <w:tc>
          <w:tcPr>
            <w:tcW w:w="1208" w:type="dxa"/>
            <w:shd w:val="clear" w:color="auto" w:fill="D9E2F3"/>
          </w:tcPr>
          <w:p>
            <w:pPr>
              <w:spacing w:line="259" w:lineRule="auto"/>
              <w:jc w:val="center"/>
              <w:rPr>
                <w:rFonts w:ascii="宋体" w:hAnsi="宋体" w:cs="微软雅黑"/>
                <w:b/>
                <w:color w:val="000000" w:themeColor="text1"/>
                <w14:textFill>
                  <w14:solidFill>
                    <w14:schemeClr w14:val="tx1"/>
                  </w14:solidFill>
                </w14:textFill>
              </w:rPr>
            </w:pPr>
            <w:r>
              <w:rPr>
                <w:rFonts w:hint="eastAsia" w:ascii="宋体" w:hAnsi="宋体" w:cs="微软雅黑"/>
                <w:b/>
                <w:color w:val="000000" w:themeColor="text1"/>
                <w14:textFill>
                  <w14:solidFill>
                    <w14:schemeClr w14:val="tx1"/>
                  </w14:solidFill>
                </w14:textFill>
              </w:rPr>
              <w:t>第</w:t>
            </w:r>
            <w:r>
              <w:rPr>
                <w:rFonts w:ascii="宋体" w:hAnsi="宋体" w:cs="微软雅黑"/>
                <w:b/>
                <w:color w:val="000000" w:themeColor="text1"/>
                <w14:textFill>
                  <w14:solidFill>
                    <w14:schemeClr w14:val="tx1"/>
                  </w14:solidFill>
                </w14:textFill>
              </w:rPr>
              <w:t>7节</w:t>
            </w:r>
          </w:p>
        </w:tc>
        <w:tc>
          <w:tcPr>
            <w:tcW w:w="4087" w:type="dxa"/>
            <w:gridSpan w:val="2"/>
            <w:shd w:val="clear" w:color="auto" w:fill="D9E2F3"/>
          </w:tcPr>
          <w:p>
            <w:pPr>
              <w:spacing w:line="259" w:lineRule="auto"/>
              <w:jc w:val="center"/>
              <w:rPr>
                <w:rFonts w:ascii="宋体" w:hAnsi="宋体" w:cs="微软雅黑"/>
                <w:b/>
                <w:color w:val="000000" w:themeColor="text1"/>
                <w14:textFill>
                  <w14:solidFill>
                    <w14:schemeClr w14:val="tx1"/>
                  </w14:solidFill>
                </w14:textFill>
              </w:rPr>
            </w:pPr>
            <w:r>
              <w:rPr>
                <w:rFonts w:hint="eastAsia" w:ascii="宋体" w:hAnsi="宋体" w:cs="微软雅黑"/>
                <w:b/>
                <w:color w:val="000000" w:themeColor="text1"/>
                <w14:textFill>
                  <w14:solidFill>
                    <w14:schemeClr w14:val="tx1"/>
                  </w14:solidFill>
                </w14:textFill>
              </w:rPr>
              <w:t>其他</w:t>
            </w:r>
            <w:r>
              <w:rPr>
                <w:rFonts w:hint="eastAsia" w:ascii="宋体" w:hAnsi="宋体" w:cs="微软雅黑"/>
                <w:color w:val="000000" w:themeColor="text1"/>
                <w14:textFill>
                  <w14:solidFill>
                    <w14:schemeClr w14:val="tx1"/>
                  </w14:solidFill>
                </w14:textFill>
              </w:rPr>
              <w:t>（</w:t>
            </w:r>
            <w:r>
              <w:rPr>
                <w:rFonts w:ascii="宋体" w:hAnsi="宋体" w:cs="微软雅黑"/>
                <w:color w:val="000000" w:themeColor="text1"/>
                <w14:textFill>
                  <w14:solidFill>
                    <w14:schemeClr w14:val="tx1"/>
                  </w14:solidFill>
                </w14:textFill>
              </w:rPr>
              <w:t>6）</w:t>
            </w:r>
          </w:p>
        </w:tc>
        <w:tc>
          <w:tcPr>
            <w:tcW w:w="927" w:type="dxa"/>
            <w:shd w:val="clear" w:color="auto" w:fill="D9E2F3"/>
          </w:tcPr>
          <w:p>
            <w:pPr>
              <w:spacing w:line="259" w:lineRule="auto"/>
              <w:ind w:right="45"/>
              <w:jc w:val="center"/>
              <w:rPr>
                <w:rFonts w:ascii="宋体" w:hAnsi="宋体" w:cs="微软雅黑"/>
                <w:b/>
                <w:color w:val="000000" w:themeColor="text1"/>
                <w14:textFill>
                  <w14:solidFill>
                    <w14:schemeClr w14:val="tx1"/>
                  </w14:solidFill>
                </w14:textFill>
              </w:rPr>
            </w:pPr>
            <w:r>
              <w:rPr>
                <w:rFonts w:hint="eastAsia" w:ascii="宋体" w:hAnsi="宋体" w:cs="微软雅黑"/>
                <w:b/>
                <w:color w:val="000000" w:themeColor="text1"/>
                <w14:textFill>
                  <w14:solidFill>
                    <w14:schemeClr w14:val="tx1"/>
                  </w14:solidFill>
                </w14:textFill>
              </w:rPr>
              <w:t>加减分</w:t>
            </w:r>
          </w:p>
        </w:tc>
        <w:tc>
          <w:tcPr>
            <w:tcW w:w="3281" w:type="dxa"/>
            <w:shd w:val="clear" w:color="auto" w:fill="D9E2F3"/>
          </w:tcPr>
          <w:p>
            <w:pPr>
              <w:spacing w:line="259" w:lineRule="auto"/>
              <w:ind w:right="45"/>
              <w:jc w:val="center"/>
              <w:rPr>
                <w:rFonts w:ascii="宋体" w:hAnsi="宋体" w:cs="微软雅黑"/>
                <w:b/>
                <w:color w:val="000000" w:themeColor="text1"/>
                <w14:textFill>
                  <w14:solidFill>
                    <w14:schemeClr w14:val="tx1"/>
                  </w14:solidFill>
                </w14:textFill>
              </w:rPr>
            </w:pPr>
            <w:r>
              <w:rPr>
                <w:rFonts w:hint="eastAsia" w:ascii="宋体" w:hAnsi="宋体" w:cs="微软雅黑"/>
                <w:b/>
                <w:color w:val="000000" w:themeColor="text1"/>
                <w14:textFill>
                  <w14:solidFill>
                    <w14:schemeClr w14:val="tx1"/>
                  </w14:solidFill>
                </w14:textFill>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3" w:hRule="atLeast"/>
          <w:jc w:val="center"/>
        </w:trPr>
        <w:tc>
          <w:tcPr>
            <w:tcW w:w="1208" w:type="dxa"/>
            <w:tcBorders>
              <w:bottom w:val="single" w:color="auto" w:sz="4" w:space="0"/>
            </w:tcBorders>
          </w:tcPr>
          <w:p>
            <w:pPr>
              <w:spacing w:line="253" w:lineRule="auto"/>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7.1</w:t>
            </w:r>
          </w:p>
        </w:tc>
        <w:tc>
          <w:tcPr>
            <w:tcW w:w="4087" w:type="dxa"/>
            <w:gridSpan w:val="2"/>
          </w:tcPr>
          <w:p>
            <w:pPr>
              <w:spacing w:line="259" w:lineRule="auto"/>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用户满意度</w:t>
            </w:r>
            <w:r>
              <w:rPr>
                <w:rFonts w:hint="eastAsia" w:ascii="宋体" w:hAnsi="宋体" w:cs="微软雅黑"/>
                <w:color w:val="000000" w:themeColor="text1"/>
                <w14:textFill>
                  <w14:solidFill>
                    <w14:schemeClr w14:val="tx1"/>
                  </w14:solidFill>
                </w14:textFill>
              </w:rPr>
              <w:t>（</w:t>
            </w:r>
            <w:r>
              <w:rPr>
                <w:rFonts w:ascii="宋体" w:hAnsi="宋体" w:cs="微软雅黑"/>
                <w:color w:val="000000" w:themeColor="text1"/>
                <w14:textFill>
                  <w14:solidFill>
                    <w14:schemeClr w14:val="tx1"/>
                  </w14:solidFill>
                </w14:textFill>
              </w:rPr>
              <w:t>6）</w:t>
            </w:r>
          </w:p>
        </w:tc>
        <w:tc>
          <w:tcPr>
            <w:tcW w:w="927" w:type="dxa"/>
          </w:tcPr>
          <w:p>
            <w:pPr>
              <w:spacing w:line="259" w:lineRule="auto"/>
              <w:ind w:left="2"/>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  </w:t>
            </w:r>
          </w:p>
        </w:tc>
        <w:tc>
          <w:tcPr>
            <w:tcW w:w="3281" w:type="dxa"/>
          </w:tcPr>
          <w:p>
            <w:pPr>
              <w:spacing w:line="259" w:lineRule="auto"/>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195" w:hRule="atLeast"/>
          <w:jc w:val="center"/>
        </w:trPr>
        <w:tc>
          <w:tcPr>
            <w:tcW w:w="1208" w:type="dxa"/>
            <w:shd w:val="clear" w:color="auto" w:fill="DEEAF6"/>
          </w:tcPr>
          <w:p>
            <w:pPr>
              <w:spacing w:line="259" w:lineRule="auto"/>
              <w:jc w:val="center"/>
              <w:rPr>
                <w:rFonts w:ascii="宋体" w:hAnsi="宋体" w:cs="微软雅黑"/>
                <w:b/>
                <w:color w:val="000000" w:themeColor="text1"/>
                <w14:textFill>
                  <w14:solidFill>
                    <w14:schemeClr w14:val="tx1"/>
                  </w14:solidFill>
                </w14:textFill>
              </w:rPr>
            </w:pPr>
            <w:r>
              <w:rPr>
                <w:rFonts w:hint="eastAsia" w:ascii="宋体" w:hAnsi="宋体" w:cs="微软雅黑"/>
                <w:b/>
                <w:color w:val="000000" w:themeColor="text1"/>
                <w14:textFill>
                  <w14:solidFill>
                    <w14:schemeClr w14:val="tx1"/>
                  </w14:solidFill>
                </w14:textFill>
              </w:rPr>
              <w:t>第</w:t>
            </w:r>
            <w:r>
              <w:rPr>
                <w:rFonts w:ascii="宋体" w:hAnsi="宋体" w:cs="微软雅黑"/>
                <w:b/>
                <w:color w:val="000000" w:themeColor="text1"/>
                <w14:textFill>
                  <w14:solidFill>
                    <w14:schemeClr w14:val="tx1"/>
                  </w14:solidFill>
                </w14:textFill>
              </w:rPr>
              <w:t>8节</w:t>
            </w:r>
          </w:p>
        </w:tc>
        <w:tc>
          <w:tcPr>
            <w:tcW w:w="4087" w:type="dxa"/>
            <w:gridSpan w:val="2"/>
            <w:shd w:val="clear" w:color="auto" w:fill="DEEAF6"/>
          </w:tcPr>
          <w:p>
            <w:pPr>
              <w:spacing w:line="259" w:lineRule="auto"/>
              <w:jc w:val="center"/>
              <w:rPr>
                <w:rFonts w:ascii="宋体" w:hAnsi="宋体" w:cs="微软雅黑"/>
                <w:b/>
                <w:color w:val="000000" w:themeColor="text1"/>
                <w14:textFill>
                  <w14:solidFill>
                    <w14:schemeClr w14:val="tx1"/>
                  </w14:solidFill>
                </w14:textFill>
              </w:rPr>
            </w:pPr>
            <w:r>
              <w:rPr>
                <w:rFonts w:hint="eastAsia" w:ascii="宋体" w:hAnsi="宋体" w:cs="微软雅黑"/>
                <w:b/>
                <w:color w:val="000000" w:themeColor="text1"/>
                <w14:textFill>
                  <w14:solidFill>
                    <w14:schemeClr w14:val="tx1"/>
                  </w14:solidFill>
                </w14:textFill>
              </w:rPr>
              <w:t>加分项</w:t>
            </w:r>
            <w:r>
              <w:rPr>
                <w:rFonts w:hint="eastAsia" w:ascii="宋体" w:hAnsi="宋体" w:cs="微软雅黑"/>
                <w:color w:val="000000" w:themeColor="text1"/>
                <w14:textFill>
                  <w14:solidFill>
                    <w14:schemeClr w14:val="tx1"/>
                  </w14:solidFill>
                </w14:textFill>
              </w:rPr>
              <w:t>（</w:t>
            </w:r>
            <w:r>
              <w:rPr>
                <w:rFonts w:ascii="宋体" w:hAnsi="宋体" w:cs="微软雅黑"/>
                <w:color w:val="000000" w:themeColor="text1"/>
                <w14:textFill>
                  <w14:solidFill>
                    <w14:schemeClr w14:val="tx1"/>
                  </w14:solidFill>
                </w14:textFill>
              </w:rPr>
              <w:t>10）</w:t>
            </w:r>
          </w:p>
        </w:tc>
        <w:tc>
          <w:tcPr>
            <w:tcW w:w="927" w:type="dxa"/>
            <w:shd w:val="clear" w:color="auto" w:fill="DEEAF6"/>
          </w:tcPr>
          <w:p>
            <w:pPr>
              <w:spacing w:line="259" w:lineRule="auto"/>
              <w:jc w:val="center"/>
              <w:rPr>
                <w:rFonts w:ascii="宋体" w:hAnsi="宋体" w:cs="微软雅黑"/>
                <w:b/>
                <w:color w:val="000000" w:themeColor="text1"/>
                <w14:textFill>
                  <w14:solidFill>
                    <w14:schemeClr w14:val="tx1"/>
                  </w14:solidFill>
                </w14:textFill>
              </w:rPr>
            </w:pPr>
            <w:r>
              <w:rPr>
                <w:rFonts w:hint="eastAsia" w:ascii="宋体" w:hAnsi="宋体" w:cs="微软雅黑"/>
                <w:b/>
                <w:color w:val="000000" w:themeColor="text1"/>
                <w14:textFill>
                  <w14:solidFill>
                    <w14:schemeClr w14:val="tx1"/>
                  </w14:solidFill>
                </w14:textFill>
              </w:rPr>
              <w:t>分值</w:t>
            </w:r>
          </w:p>
        </w:tc>
        <w:tc>
          <w:tcPr>
            <w:tcW w:w="3281" w:type="dxa"/>
            <w:shd w:val="clear" w:color="auto" w:fill="DEEAF6"/>
          </w:tcPr>
          <w:p>
            <w:pPr>
              <w:spacing w:line="259" w:lineRule="auto"/>
              <w:ind w:right="3"/>
              <w:jc w:val="center"/>
              <w:rPr>
                <w:rFonts w:ascii="宋体" w:hAnsi="宋体" w:cs="微软雅黑"/>
                <w:b/>
                <w:color w:val="000000" w:themeColor="text1"/>
                <w14:textFill>
                  <w14:solidFill>
                    <w14:schemeClr w14:val="tx1"/>
                  </w14:solidFill>
                </w14:textFill>
              </w:rPr>
            </w:pPr>
            <w:r>
              <w:rPr>
                <w:rFonts w:hint="eastAsia" w:ascii="宋体" w:hAnsi="宋体" w:cs="微软雅黑"/>
                <w:b/>
                <w:color w:val="000000" w:themeColor="text1"/>
                <w14:textFill>
                  <w14:solidFill>
                    <w14:schemeClr w14:val="tx1"/>
                  </w14:solidFill>
                </w14:textFill>
              </w:rPr>
              <w:t>加分原因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57" w:hRule="atLeast"/>
          <w:jc w:val="center"/>
        </w:trPr>
        <w:tc>
          <w:tcPr>
            <w:tcW w:w="1208" w:type="dxa"/>
            <w:tcBorders>
              <w:bottom w:val="single" w:color="auto" w:sz="4" w:space="0"/>
            </w:tcBorders>
          </w:tcPr>
          <w:p>
            <w:pPr>
              <w:spacing w:line="252" w:lineRule="auto"/>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8.1</w:t>
            </w:r>
          </w:p>
        </w:tc>
        <w:tc>
          <w:tcPr>
            <w:tcW w:w="4087" w:type="dxa"/>
            <w:gridSpan w:val="2"/>
            <w:tcBorders>
              <w:bottom w:val="single" w:color="auto" w:sz="4" w:space="0"/>
            </w:tcBorders>
          </w:tcPr>
          <w:p>
            <w:pPr>
              <w:spacing w:line="252"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好人好事及表扬</w:t>
            </w:r>
            <w:r>
              <w:rPr>
                <w:rFonts w:hint="eastAsia" w:ascii="宋体" w:hAnsi="宋体" w:cs="微软雅黑"/>
                <w:color w:val="000000" w:themeColor="text1"/>
                <w14:textFill>
                  <w14:solidFill>
                    <w14:schemeClr w14:val="tx1"/>
                  </w14:solidFill>
                </w14:textFill>
              </w:rPr>
              <w:t>（</w:t>
            </w:r>
            <w:r>
              <w:rPr>
                <w:rFonts w:ascii="宋体" w:hAnsi="宋体" w:cs="微软雅黑"/>
                <w:color w:val="000000" w:themeColor="text1"/>
                <w14:textFill>
                  <w14:solidFill>
                    <w14:schemeClr w14:val="tx1"/>
                  </w14:solidFill>
                </w14:textFill>
              </w:rPr>
              <w:t>4）</w:t>
            </w:r>
          </w:p>
        </w:tc>
        <w:tc>
          <w:tcPr>
            <w:tcW w:w="927" w:type="dxa"/>
          </w:tcPr>
          <w:p>
            <w:pPr>
              <w:spacing w:line="252" w:lineRule="auto"/>
              <w:rPr>
                <w:rFonts w:ascii="宋体" w:hAnsi="宋体"/>
                <w:color w:val="000000" w:themeColor="text1"/>
                <w14:textFill>
                  <w14:solidFill>
                    <w14:schemeClr w14:val="tx1"/>
                  </w14:solidFill>
                </w14:textFill>
              </w:rPr>
            </w:pPr>
          </w:p>
        </w:tc>
        <w:tc>
          <w:tcPr>
            <w:tcW w:w="3281" w:type="dxa"/>
          </w:tcPr>
          <w:p>
            <w:pPr>
              <w:spacing w:line="252" w:lineRule="auto"/>
              <w:ind w:right="3"/>
              <w:rPr>
                <w:rFonts w:ascii="宋体" w:hAnsi="宋体"/>
                <w:color w:val="000000" w:themeColor="text1"/>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62" w:hRule="atLeast"/>
          <w:jc w:val="center"/>
        </w:trPr>
        <w:tc>
          <w:tcPr>
            <w:tcW w:w="1208" w:type="dxa"/>
            <w:tcBorders>
              <w:top w:val="single" w:color="auto" w:sz="4" w:space="0"/>
              <w:bottom w:val="single" w:color="auto" w:sz="4" w:space="0"/>
            </w:tcBorders>
          </w:tcPr>
          <w:p>
            <w:pPr>
              <w:spacing w:line="252" w:lineRule="auto"/>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8.2</w:t>
            </w:r>
          </w:p>
        </w:tc>
        <w:tc>
          <w:tcPr>
            <w:tcW w:w="4087" w:type="dxa"/>
            <w:gridSpan w:val="2"/>
            <w:tcBorders>
              <w:top w:val="single" w:color="auto" w:sz="4" w:space="0"/>
            </w:tcBorders>
          </w:tcPr>
          <w:p>
            <w:pPr>
              <w:spacing w:line="252"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超额完成或提前发现整改的任务</w:t>
            </w:r>
            <w:r>
              <w:rPr>
                <w:rFonts w:hint="eastAsia" w:ascii="宋体" w:hAnsi="宋体" w:cs="微软雅黑"/>
                <w:color w:val="000000" w:themeColor="text1"/>
                <w14:textFill>
                  <w14:solidFill>
                    <w14:schemeClr w14:val="tx1"/>
                  </w14:solidFill>
                </w14:textFill>
              </w:rPr>
              <w:t>（</w:t>
            </w:r>
            <w:r>
              <w:rPr>
                <w:rFonts w:ascii="宋体" w:hAnsi="宋体" w:cs="微软雅黑"/>
                <w:color w:val="000000" w:themeColor="text1"/>
                <w14:textFill>
                  <w14:solidFill>
                    <w14:schemeClr w14:val="tx1"/>
                  </w14:solidFill>
                </w14:textFill>
              </w:rPr>
              <w:t>2）</w:t>
            </w:r>
          </w:p>
        </w:tc>
        <w:tc>
          <w:tcPr>
            <w:tcW w:w="927" w:type="dxa"/>
          </w:tcPr>
          <w:p>
            <w:pPr>
              <w:spacing w:line="252" w:lineRule="auto"/>
              <w:rPr>
                <w:rFonts w:ascii="宋体" w:hAnsi="宋体"/>
                <w:color w:val="000000" w:themeColor="text1"/>
                <w14:textFill>
                  <w14:solidFill>
                    <w14:schemeClr w14:val="tx1"/>
                  </w14:solidFill>
                </w14:textFill>
              </w:rPr>
            </w:pPr>
          </w:p>
        </w:tc>
        <w:tc>
          <w:tcPr>
            <w:tcW w:w="3281" w:type="dxa"/>
          </w:tcPr>
          <w:p>
            <w:pPr>
              <w:spacing w:line="252" w:lineRule="auto"/>
              <w:ind w:right="3"/>
              <w:rPr>
                <w:rFonts w:ascii="宋体" w:hAnsi="宋体"/>
                <w:color w:val="000000" w:themeColor="text1"/>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128" w:hRule="atLeast"/>
          <w:jc w:val="center"/>
        </w:trPr>
        <w:tc>
          <w:tcPr>
            <w:tcW w:w="1208" w:type="dxa"/>
            <w:tcBorders>
              <w:top w:val="single" w:color="auto" w:sz="4" w:space="0"/>
            </w:tcBorders>
          </w:tcPr>
          <w:p>
            <w:pPr>
              <w:spacing w:line="252" w:lineRule="auto"/>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8.3</w:t>
            </w:r>
          </w:p>
        </w:tc>
        <w:tc>
          <w:tcPr>
            <w:tcW w:w="4087" w:type="dxa"/>
            <w:gridSpan w:val="2"/>
          </w:tcPr>
          <w:p>
            <w:pPr>
              <w:spacing w:line="252" w:lineRule="auto"/>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可行性建议及发现的隐患</w:t>
            </w:r>
            <w:r>
              <w:rPr>
                <w:rFonts w:hint="eastAsia" w:ascii="宋体" w:hAnsi="宋体" w:cs="微软雅黑"/>
                <w:color w:val="000000" w:themeColor="text1"/>
                <w14:textFill>
                  <w14:solidFill>
                    <w14:schemeClr w14:val="tx1"/>
                  </w14:solidFill>
                </w14:textFill>
              </w:rPr>
              <w:t>（</w:t>
            </w:r>
            <w:r>
              <w:rPr>
                <w:rFonts w:ascii="宋体" w:hAnsi="宋体" w:cs="微软雅黑"/>
                <w:color w:val="000000" w:themeColor="text1"/>
                <w14:textFill>
                  <w14:solidFill>
                    <w14:schemeClr w14:val="tx1"/>
                  </w14:solidFill>
                </w14:textFill>
              </w:rPr>
              <w:t>4）</w:t>
            </w:r>
          </w:p>
        </w:tc>
        <w:tc>
          <w:tcPr>
            <w:tcW w:w="927" w:type="dxa"/>
          </w:tcPr>
          <w:p>
            <w:pPr>
              <w:spacing w:line="252" w:lineRule="auto"/>
              <w:rPr>
                <w:rFonts w:ascii="宋体" w:hAnsi="宋体"/>
                <w:color w:val="000000" w:themeColor="text1"/>
                <w14:textFill>
                  <w14:solidFill>
                    <w14:schemeClr w14:val="tx1"/>
                  </w14:solidFill>
                </w14:textFill>
              </w:rPr>
            </w:pPr>
          </w:p>
        </w:tc>
        <w:tc>
          <w:tcPr>
            <w:tcW w:w="3281" w:type="dxa"/>
          </w:tcPr>
          <w:p>
            <w:pPr>
              <w:spacing w:line="252" w:lineRule="auto"/>
              <w:ind w:right="3"/>
              <w:rPr>
                <w:rFonts w:ascii="宋体" w:hAnsi="宋体"/>
                <w:color w:val="000000" w:themeColor="text1"/>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63" w:hRule="atLeast"/>
          <w:jc w:val="center"/>
        </w:trPr>
        <w:tc>
          <w:tcPr>
            <w:tcW w:w="9503" w:type="dxa"/>
            <w:gridSpan w:val="5"/>
          </w:tcPr>
          <w:p>
            <w:pPr>
              <w:spacing w:line="259" w:lineRule="auto"/>
              <w:jc w:val="left"/>
              <w:rPr>
                <w:rFonts w:ascii="宋体" w:hAnsi="宋体"/>
                <w:color w:val="000000" w:themeColor="text1"/>
                <w14:textFill>
                  <w14:solidFill>
                    <w14:schemeClr w14:val="tx1"/>
                  </w14:solidFill>
                </w14:textFill>
              </w:rPr>
            </w:pPr>
            <w:r>
              <w:rPr>
                <w:rFonts w:hint="eastAsia" w:ascii="宋体" w:hAnsi="宋体" w:cs="微软雅黑"/>
                <w:b/>
                <w:color w:val="000000" w:themeColor="text1"/>
                <w14:textFill>
                  <w14:solidFill>
                    <w14:schemeClr w14:val="tx1"/>
                  </w14:solidFill>
                </w14:textFill>
              </w:rPr>
              <w:t>分项分值：</w:t>
            </w:r>
            <w:r>
              <w:rPr>
                <w:rFonts w:ascii="宋体" w:hAnsi="宋体" w:cs="微软雅黑"/>
                <w:b/>
                <w:color w:val="000000" w:themeColor="text1"/>
                <w14:textFill>
                  <w14:solidFill>
                    <w14:schemeClr w14:val="tx1"/>
                  </w14:solidFill>
                </w14:textFill>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63" w:hRule="atLeast"/>
          <w:jc w:val="center"/>
        </w:trPr>
        <w:tc>
          <w:tcPr>
            <w:tcW w:w="9503" w:type="dxa"/>
            <w:gridSpan w:val="5"/>
          </w:tcPr>
          <w:p>
            <w:pPr>
              <w:spacing w:line="259" w:lineRule="auto"/>
              <w:jc w:val="left"/>
              <w:rPr>
                <w:rFonts w:ascii="宋体" w:hAnsi="宋体" w:cs="微软雅黑"/>
                <w:b/>
                <w:color w:val="000000" w:themeColor="text1"/>
                <w14:textFill>
                  <w14:solidFill>
                    <w14:schemeClr w14:val="tx1"/>
                  </w14:solidFill>
                </w14:textFill>
              </w:rPr>
            </w:pPr>
            <w:r>
              <w:rPr>
                <w:rFonts w:hint="eastAsia" w:ascii="宋体" w:hAnsi="宋体" w:cs="微软雅黑"/>
                <w:b/>
                <w:color w:val="000000" w:themeColor="text1"/>
                <w14:textFill>
                  <w14:solidFill>
                    <w14:schemeClr w14:val="tx1"/>
                  </w14:solidFill>
                </w14:textFill>
              </w:rPr>
              <w:t>加分分值：</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39" w:hRule="atLeast"/>
          <w:jc w:val="center"/>
        </w:trPr>
        <w:tc>
          <w:tcPr>
            <w:tcW w:w="9503" w:type="dxa"/>
            <w:gridSpan w:val="5"/>
          </w:tcPr>
          <w:p>
            <w:pPr>
              <w:spacing w:line="259" w:lineRule="auto"/>
              <w:jc w:val="left"/>
              <w:rPr>
                <w:rFonts w:ascii="宋体" w:hAnsi="宋体" w:cs="微软雅黑"/>
                <w:b/>
                <w:color w:val="000000" w:themeColor="text1"/>
                <w14:textFill>
                  <w14:solidFill>
                    <w14:schemeClr w14:val="tx1"/>
                  </w14:solidFill>
                </w14:textFill>
              </w:rPr>
            </w:pPr>
            <w:r>
              <w:rPr>
                <w:rFonts w:hint="eastAsia" w:ascii="宋体" w:hAnsi="宋体" w:cs="微软雅黑"/>
                <w:b/>
                <w:color w:val="000000" w:themeColor="text1"/>
                <w14:textFill>
                  <w14:solidFill>
                    <w14:schemeClr w14:val="tx1"/>
                  </w14:solidFill>
                </w14:textFill>
              </w:rPr>
              <w:t>最终分值：</w:t>
            </w:r>
            <w:r>
              <w:rPr>
                <w:rFonts w:ascii="宋体" w:hAnsi="宋体" w:cs="微软雅黑"/>
                <w:b/>
                <w:color w:val="000000" w:themeColor="text1"/>
                <w14:textFill>
                  <w14:solidFill>
                    <w14:schemeClr w14:val="tx1"/>
                  </w14:solidFill>
                </w14:textFill>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769" w:hRule="atLeast"/>
          <w:jc w:val="center"/>
        </w:trPr>
        <w:tc>
          <w:tcPr>
            <w:tcW w:w="9503" w:type="dxa"/>
            <w:gridSpan w:val="5"/>
          </w:tcPr>
          <w:p>
            <w:pPr>
              <w:spacing w:line="259" w:lineRule="auto"/>
              <w:ind w:right="765"/>
              <w:jc w:val="left"/>
              <w:rPr>
                <w:rFonts w:ascii="宋体" w:hAnsi="宋体" w:cs="微软雅黑"/>
                <w:b/>
                <w:color w:val="000000" w:themeColor="text1"/>
                <w14:textFill>
                  <w14:solidFill>
                    <w14:schemeClr w14:val="tx1"/>
                  </w14:solidFill>
                </w14:textFill>
              </w:rPr>
            </w:pPr>
            <w:r>
              <w:rPr>
                <w:rFonts w:hint="eastAsia" w:ascii="宋体" w:hAnsi="宋体" w:cs="微软雅黑"/>
                <w:b/>
                <w:color w:val="000000" w:themeColor="text1"/>
                <w14:textFill>
                  <w14:solidFill>
                    <w14:schemeClr w14:val="tx1"/>
                  </w14:solidFill>
                </w14:textFill>
              </w:rPr>
              <w:t>具体检查情况描述：</w:t>
            </w:r>
          </w:p>
          <w:p>
            <w:pPr>
              <w:spacing w:line="259" w:lineRule="auto"/>
              <w:ind w:right="765"/>
              <w:jc w:val="left"/>
              <w:rPr>
                <w:rFonts w:ascii="宋体" w:hAnsi="宋体" w:cs="微软雅黑"/>
                <w:b/>
                <w:color w:val="000000" w:themeColor="text1"/>
                <w14:textFill>
                  <w14:solidFill>
                    <w14:schemeClr w14:val="tx1"/>
                  </w14:solidFill>
                </w14:textFill>
              </w:rPr>
            </w:pPr>
          </w:p>
          <w:p>
            <w:pPr>
              <w:spacing w:line="259" w:lineRule="auto"/>
              <w:ind w:right="765"/>
              <w:jc w:val="left"/>
              <w:rPr>
                <w:rFonts w:ascii="宋体" w:hAnsi="宋体" w:cs="微软雅黑"/>
                <w:b/>
                <w:color w:val="000000" w:themeColor="text1"/>
                <w14:textFill>
                  <w14:solidFill>
                    <w14:schemeClr w14:val="tx1"/>
                  </w14:solidFill>
                </w14:textFill>
              </w:rPr>
            </w:pPr>
          </w:p>
          <w:p>
            <w:pPr>
              <w:spacing w:line="259" w:lineRule="auto"/>
              <w:ind w:right="765"/>
              <w:jc w:val="left"/>
              <w:rPr>
                <w:rFonts w:ascii="宋体" w:hAnsi="宋体" w:cs="微软雅黑"/>
                <w:b/>
                <w:color w:val="000000" w:themeColor="text1"/>
                <w14:textFill>
                  <w14:solidFill>
                    <w14:schemeClr w14:val="tx1"/>
                  </w14:solidFill>
                </w14:textFill>
              </w:rPr>
            </w:pPr>
          </w:p>
          <w:p>
            <w:pPr>
              <w:spacing w:line="259" w:lineRule="auto"/>
              <w:ind w:right="765"/>
              <w:jc w:val="left"/>
              <w:rPr>
                <w:rFonts w:ascii="宋体" w:hAnsi="宋体" w:cs="微软雅黑"/>
                <w:b/>
                <w:color w:val="000000" w:themeColor="text1"/>
                <w14:textFill>
                  <w14:solidFill>
                    <w14:schemeClr w14:val="tx1"/>
                  </w14:solidFill>
                </w14:textFill>
              </w:rPr>
            </w:pPr>
          </w:p>
          <w:p>
            <w:pPr>
              <w:spacing w:line="259" w:lineRule="auto"/>
              <w:ind w:right="765"/>
              <w:jc w:val="left"/>
              <w:rPr>
                <w:rFonts w:ascii="宋体" w:hAnsi="宋体" w:cs="微软雅黑"/>
                <w:b/>
                <w:color w:val="000000" w:themeColor="text1"/>
                <w14:textFill>
                  <w14:solidFill>
                    <w14:schemeClr w14:val="tx1"/>
                  </w14:solidFill>
                </w14:textFill>
              </w:rPr>
            </w:pPr>
          </w:p>
          <w:p>
            <w:pPr>
              <w:spacing w:line="259" w:lineRule="auto"/>
              <w:ind w:right="765"/>
              <w:jc w:val="left"/>
              <w:rPr>
                <w:rFonts w:ascii="宋体" w:hAnsi="宋体" w:cs="微软雅黑"/>
                <w:b/>
                <w:color w:val="000000" w:themeColor="text1"/>
                <w14:textFill>
                  <w14:solidFill>
                    <w14:schemeClr w14:val="tx1"/>
                  </w14:solidFill>
                </w14:textFill>
              </w:rPr>
            </w:pPr>
          </w:p>
          <w:p>
            <w:pPr>
              <w:spacing w:line="259" w:lineRule="auto"/>
              <w:ind w:right="765"/>
              <w:jc w:val="left"/>
              <w:rPr>
                <w:rFonts w:ascii="宋体" w:hAnsi="宋体" w:cs="微软雅黑"/>
                <w:b/>
                <w:color w:val="000000" w:themeColor="text1"/>
                <w14:textFill>
                  <w14:solidFill>
                    <w14:schemeClr w14:val="tx1"/>
                  </w14:solidFill>
                </w14:textFill>
              </w:rPr>
            </w:pPr>
            <w:r>
              <w:rPr>
                <w:rFonts w:hint="eastAsia" w:ascii="宋体" w:hAnsi="宋体" w:cs="微软雅黑"/>
                <w:b/>
                <w:color w:val="000000" w:themeColor="text1"/>
                <w14:textFill>
                  <w14:solidFill>
                    <w14:schemeClr w14:val="tx1"/>
                  </w14:solidFill>
                </w14:textFill>
              </w:rPr>
              <w:t>乙方负责人签字：</w:t>
            </w:r>
            <w:r>
              <w:rPr>
                <w:rFonts w:ascii="宋体" w:hAnsi="宋体" w:cs="微软雅黑"/>
                <w:b/>
                <w:color w:val="000000" w:themeColor="text1"/>
                <w14:textFill>
                  <w14:solidFill>
                    <w14:schemeClr w14:val="tx1"/>
                  </w14:solidFill>
                </w14:textFill>
              </w:rPr>
              <w:t xml:space="preserve">                            </w:t>
            </w:r>
          </w:p>
          <w:p>
            <w:pPr>
              <w:spacing w:line="259" w:lineRule="auto"/>
              <w:ind w:right="765"/>
              <w:jc w:val="left"/>
              <w:rPr>
                <w:rFonts w:ascii="宋体" w:hAnsi="宋体" w:cs="微软雅黑" w:eastAsiaTheme="minorEastAsia"/>
                <w:b/>
                <w:color w:val="000000" w:themeColor="text1"/>
                <w14:textFill>
                  <w14:solidFill>
                    <w14:schemeClr w14:val="tx1"/>
                  </w14:solidFill>
                </w14:textFill>
              </w:rPr>
            </w:pPr>
            <w:r>
              <w:rPr>
                <w:rFonts w:hint="eastAsia" w:ascii="宋体" w:hAnsi="宋体" w:cs="微软雅黑"/>
                <w:b/>
                <w:color w:val="000000" w:themeColor="text1"/>
                <w14:textFill>
                  <w14:solidFill>
                    <w14:schemeClr w14:val="tx1"/>
                  </w14:solidFill>
                </w14:textFill>
              </w:rPr>
              <w:t>监管人员签字：</w:t>
            </w:r>
            <w:r>
              <w:rPr>
                <w:rFonts w:ascii="宋体" w:hAnsi="宋体" w:cs="微软雅黑"/>
                <w:b/>
                <w:color w:val="000000" w:themeColor="text1"/>
                <w14:textFill>
                  <w14:solidFill>
                    <w14:schemeClr w14:val="tx1"/>
                  </w14:solidFill>
                </w14:textFill>
              </w:rPr>
              <w:t xml:space="preserve">                              </w:t>
            </w:r>
          </w:p>
          <w:p>
            <w:pPr>
              <w:spacing w:line="259" w:lineRule="auto"/>
              <w:ind w:right="765"/>
              <w:jc w:val="left"/>
              <w:rPr>
                <w:rFonts w:ascii="宋体" w:hAnsi="宋体" w:cs="微软雅黑" w:eastAsiaTheme="minorEastAsia"/>
                <w:b/>
                <w:color w:val="000000" w:themeColor="text1"/>
                <w14:textFill>
                  <w14:solidFill>
                    <w14:schemeClr w14:val="tx1"/>
                  </w14:solidFill>
                </w14:textFill>
              </w:rPr>
            </w:pPr>
            <w:r>
              <w:rPr>
                <w:rFonts w:ascii="宋体" w:hAnsi="宋体" w:cs="微软雅黑"/>
                <w:b/>
                <w:color w:val="000000" w:themeColor="text1"/>
                <w14:textFill>
                  <w14:solidFill>
                    <w14:schemeClr w14:val="tx1"/>
                  </w14:solidFill>
                </w14:textFill>
              </w:rPr>
              <w:t xml:space="preserve"> 三级领导签字：                             </w:t>
            </w:r>
          </w:p>
        </w:tc>
      </w:tr>
    </w:tbl>
    <w:p>
      <w:pPr>
        <w:spacing w:line="259" w:lineRule="auto"/>
        <w:jc w:val="left"/>
        <w:rPr>
          <w:rFonts w:ascii="宋体" w:hAnsi="宋体" w:cs="微软雅黑"/>
          <w:color w:val="000000" w:themeColor="text1"/>
          <w14:textFill>
            <w14:solidFill>
              <w14:schemeClr w14:val="tx1"/>
            </w14:solidFill>
          </w14:textFill>
        </w:rPr>
      </w:pPr>
      <w:r>
        <w:rPr>
          <w:rFonts w:hint="eastAsia" w:ascii="宋体" w:hAnsi="宋体" w:cs="微软雅黑"/>
          <w:color w:val="000000" w:themeColor="text1"/>
          <w14:textFill>
            <w14:solidFill>
              <w14:schemeClr w14:val="tx1"/>
            </w14:solidFill>
          </w14:textFill>
        </w:rPr>
        <w:t>备注：本表适用于设备维保类项目，默认满分</w:t>
      </w:r>
      <w:r>
        <w:rPr>
          <w:rFonts w:ascii="宋体" w:hAnsi="宋体" w:cs="微软雅黑"/>
          <w:color w:val="000000" w:themeColor="text1"/>
          <w14:textFill>
            <w14:solidFill>
              <w14:schemeClr w14:val="tx1"/>
            </w14:solidFill>
          </w14:textFill>
        </w:rPr>
        <w:t>100分。最低满额付款得分为</w:t>
      </w:r>
      <w:r>
        <w:rPr>
          <w:rFonts w:ascii="宋体" w:hAnsi="宋体" w:cs="微软雅黑"/>
          <w:color w:val="000000" w:themeColor="text1"/>
          <w:u w:val="single"/>
          <w14:textFill>
            <w14:solidFill>
              <w14:schemeClr w14:val="tx1"/>
            </w14:solidFill>
          </w14:textFill>
        </w:rPr>
        <w:t xml:space="preserve">  95  </w:t>
      </w:r>
      <w:r>
        <w:rPr>
          <w:rFonts w:hint="eastAsia" w:ascii="宋体" w:hAnsi="宋体" w:cs="微软雅黑"/>
          <w:color w:val="000000" w:themeColor="text1"/>
          <w14:textFill>
            <w14:solidFill>
              <w14:schemeClr w14:val="tx1"/>
            </w14:solidFill>
          </w14:textFill>
        </w:rPr>
        <w:t>。</w:t>
      </w:r>
    </w:p>
    <w:p>
      <w:pPr>
        <w:rPr>
          <w:rFonts w:ascii="仿宋_GB2312" w:eastAsia="仿宋_GB2312"/>
          <w:color w:val="000000" w:themeColor="text1"/>
          <w:sz w:val="28"/>
          <w:szCs w:val="32"/>
          <w14:textFill>
            <w14:solidFill>
              <w14:schemeClr w14:val="tx1"/>
            </w14:solidFill>
          </w14:textFill>
        </w:rPr>
      </w:pPr>
    </w:p>
    <w:p>
      <w:pPr>
        <w:pStyle w:val="25"/>
        <w:spacing w:line="259" w:lineRule="auto"/>
        <w:ind w:right="765" w:firstLine="720"/>
        <w:rPr>
          <w:rFonts w:ascii="微软雅黑" w:hAnsi="微软雅黑" w:eastAsia="微软雅黑"/>
          <w:b/>
          <w:color w:val="000000" w:themeColor="text1"/>
          <w:sz w:val="36"/>
          <w:szCs w:val="36"/>
          <w14:textFill>
            <w14:solidFill>
              <w14:schemeClr w14:val="tx1"/>
            </w14:solidFill>
          </w14:textFill>
        </w:rPr>
      </w:pPr>
      <w:r>
        <w:rPr>
          <w:rFonts w:hint="eastAsia" w:ascii="微软雅黑" w:hAnsi="微软雅黑" w:eastAsia="微软雅黑"/>
          <w:b/>
          <w:color w:val="000000" w:themeColor="text1"/>
          <w:sz w:val="36"/>
          <w:szCs w:val="36"/>
          <w14:textFill>
            <w14:solidFill>
              <w14:schemeClr w14:val="tx1"/>
            </w14:solidFill>
          </w14:textFill>
        </w:rPr>
        <w:t>机场公司业务外包项目月（季）度考核标准</w:t>
      </w:r>
    </w:p>
    <w:p>
      <w:pPr>
        <w:pStyle w:val="2"/>
        <w:shd w:val="clear" w:color="auto" w:fill="FFFFFF"/>
        <w:spacing w:before="0" w:after="0" w:line="210" w:lineRule="atLeast"/>
        <w:ind w:firstLine="2160" w:firstLineChars="600"/>
        <w:rPr>
          <w:rFonts w:ascii="Tahoma" w:hAnsi="Tahoma" w:cs="Tahoma"/>
          <w:color w:val="000000" w:themeColor="text1"/>
          <w:sz w:val="24"/>
          <w:szCs w:val="45"/>
          <w14:textFill>
            <w14:solidFill>
              <w14:schemeClr w14:val="tx1"/>
            </w14:solidFill>
          </w14:textFill>
        </w:rPr>
      </w:pPr>
      <w:r>
        <w:rPr>
          <w:rFonts w:ascii="微软雅黑" w:hAnsi="微软雅黑" w:eastAsia="微软雅黑"/>
          <w:color w:val="000000" w:themeColor="text1"/>
          <w:sz w:val="36"/>
          <w:szCs w:val="36"/>
          <w14:textFill>
            <w14:solidFill>
              <w14:schemeClr w14:val="tx1"/>
            </w14:solidFill>
          </w14:textFill>
        </w:rPr>
        <w:pict>
          <v:line id="_x0000_s1027" o:spid="_x0000_s1027" o:spt="20" style="position:absolute;left:0pt;margin-left:50.95pt;margin-top:-2.9pt;height:0pt;width:321.75pt;z-index:251662336;mso-width-relative:page;mso-height-relative:page;" coordsize="21600,21600" o:gfxdata="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mZ2MzVAAAACQEAAA8AAAAAAAAAAQAgAAAAIgAAAGRycy9kb3ducmV2Lnht&#10;bFBLAQIUABQAAAAIAIdO4kDZ17nswwEAAFsDAAAOAAAAAAAAAAEAIAAAACQBAABkcnMvZTJvRG9j&#10;LnhtbFBLBQYAAAAABgAGAFkBAABZBQAAAAA=&#10;">
            <v:path arrowok="t"/>
            <v:fill focussize="0,0"/>
            <v:stroke weight="1.5pt"/>
            <v:imagedata o:title=""/>
            <o:lock v:ext="edit"/>
          </v:line>
        </w:pict>
      </w:r>
      <w:r>
        <w:rPr>
          <w:rFonts w:ascii="Tahoma" w:hAnsi="Tahoma" w:cs="Tahoma"/>
          <w:color w:val="000000" w:themeColor="text1"/>
          <w:sz w:val="24"/>
          <w:szCs w:val="45"/>
          <w14:textFill>
            <w14:solidFill>
              <w14:schemeClr w14:val="tx1"/>
            </w14:solidFill>
          </w14:textFill>
        </w:rPr>
        <w:t xml:space="preserve">HIA Outsource </w:t>
      </w:r>
      <w:r>
        <w:fldChar w:fldCharType="begin"/>
      </w:r>
      <w:r>
        <w:instrText xml:space="preserve"> HYPERLINK "javascript:;" </w:instrText>
      </w:r>
      <w:r>
        <w:fldChar w:fldCharType="separate"/>
      </w:r>
      <w:r>
        <w:rPr>
          <w:rFonts w:ascii="Tahoma" w:hAnsi="Tahoma" w:cs="Tahoma"/>
          <w:color w:val="000000" w:themeColor="text1"/>
          <w:sz w:val="24"/>
          <w:szCs w:val="45"/>
          <w14:textFill>
            <w14:solidFill>
              <w14:schemeClr w14:val="tx1"/>
            </w14:solidFill>
          </w14:textFill>
        </w:rPr>
        <w:t>Criteria</w:t>
      </w:r>
      <w:r>
        <w:rPr>
          <w:rFonts w:ascii="Tahoma" w:hAnsi="Tahoma" w:cs="Tahoma"/>
          <w:color w:val="000000" w:themeColor="text1"/>
          <w:sz w:val="24"/>
          <w:szCs w:val="45"/>
          <w14:textFill>
            <w14:solidFill>
              <w14:schemeClr w14:val="tx1"/>
            </w14:solidFill>
          </w14:textFill>
        </w:rPr>
        <w:fldChar w:fldCharType="end"/>
      </w:r>
      <w:r>
        <w:rPr>
          <w:rFonts w:ascii="Tahoma" w:hAnsi="Tahoma" w:cs="Tahoma"/>
          <w:color w:val="000000" w:themeColor="text1"/>
          <w:sz w:val="24"/>
          <w:szCs w:val="45"/>
          <w14:textFill>
            <w14:solidFill>
              <w14:schemeClr w14:val="tx1"/>
            </w14:solidFill>
          </w14:textFill>
        </w:rPr>
        <w:t> </w:t>
      </w:r>
      <w:r>
        <w:fldChar w:fldCharType="begin"/>
      </w:r>
      <w:r>
        <w:instrText xml:space="preserve"> HYPERLINK "javascript:;" </w:instrText>
      </w:r>
      <w:r>
        <w:fldChar w:fldCharType="separate"/>
      </w:r>
      <w:r>
        <w:rPr>
          <w:rFonts w:ascii="Tahoma" w:hAnsi="Tahoma" w:cs="Tahoma"/>
          <w:color w:val="000000" w:themeColor="text1"/>
          <w:sz w:val="24"/>
          <w:szCs w:val="45"/>
          <w14:textFill>
            <w14:solidFill>
              <w14:schemeClr w14:val="tx1"/>
            </w14:solidFill>
          </w14:textFill>
        </w:rPr>
        <w:t>Of</w:t>
      </w:r>
      <w:r>
        <w:rPr>
          <w:rFonts w:ascii="Tahoma" w:hAnsi="Tahoma" w:cs="Tahoma"/>
          <w:color w:val="000000" w:themeColor="text1"/>
          <w:sz w:val="24"/>
          <w:szCs w:val="45"/>
          <w14:textFill>
            <w14:solidFill>
              <w14:schemeClr w14:val="tx1"/>
            </w14:solidFill>
          </w14:textFill>
        </w:rPr>
        <w:fldChar w:fldCharType="end"/>
      </w:r>
      <w:r>
        <w:rPr>
          <w:rFonts w:ascii="Tahoma" w:hAnsi="Tahoma" w:cs="Tahoma"/>
          <w:color w:val="000000" w:themeColor="text1"/>
          <w:sz w:val="24"/>
          <w:szCs w:val="45"/>
          <w14:textFill>
            <w14:solidFill>
              <w14:schemeClr w14:val="tx1"/>
            </w14:solidFill>
          </w14:textFill>
        </w:rPr>
        <w:t> </w:t>
      </w:r>
      <w:r>
        <w:fldChar w:fldCharType="begin"/>
      </w:r>
      <w:r>
        <w:instrText xml:space="preserve"> HYPERLINK "javascript:;" </w:instrText>
      </w:r>
      <w:r>
        <w:fldChar w:fldCharType="separate"/>
      </w:r>
      <w:r>
        <w:rPr>
          <w:rFonts w:ascii="Tahoma" w:hAnsi="Tahoma" w:cs="Tahoma"/>
          <w:color w:val="000000" w:themeColor="text1"/>
          <w:sz w:val="24"/>
          <w:szCs w:val="45"/>
          <w14:textFill>
            <w14:solidFill>
              <w14:schemeClr w14:val="tx1"/>
            </w14:solidFill>
          </w14:textFill>
        </w:rPr>
        <w:t>Assessment</w:t>
      </w:r>
      <w:r>
        <w:rPr>
          <w:rFonts w:ascii="Tahoma" w:hAnsi="Tahoma" w:cs="Tahoma"/>
          <w:color w:val="000000" w:themeColor="text1"/>
          <w:sz w:val="24"/>
          <w:szCs w:val="45"/>
          <w14:textFill>
            <w14:solidFill>
              <w14:schemeClr w14:val="tx1"/>
            </w14:solidFill>
          </w14:textFill>
        </w:rPr>
        <w:fldChar w:fldCharType="end"/>
      </w:r>
    </w:p>
    <w:p>
      <w:pPr>
        <w:pStyle w:val="2"/>
        <w:shd w:val="clear" w:color="auto" w:fill="FFFFFF"/>
        <w:spacing w:before="0" w:after="0" w:line="210" w:lineRule="atLeast"/>
        <w:rPr>
          <w:rFonts w:ascii="Tahoma" w:hAnsi="Tahoma" w:cs="Tahoma"/>
          <w:color w:val="000000" w:themeColor="text1"/>
          <w:sz w:val="24"/>
          <w:szCs w:val="45"/>
          <w14:textFill>
            <w14:solidFill>
              <w14:schemeClr w14:val="tx1"/>
            </w14:solidFill>
          </w14:textFill>
        </w:rPr>
      </w:pPr>
      <w:r>
        <w:rPr>
          <w:rFonts w:hint="eastAsia" w:ascii="Tahoma" w:hAnsi="Tahoma" w:cs="Tahoma"/>
          <w:color w:val="000000" w:themeColor="text1"/>
          <w:sz w:val="24"/>
          <w:szCs w:val="45"/>
          <w14:textFill>
            <w14:solidFill>
              <w14:schemeClr w14:val="tx1"/>
            </w14:solidFill>
          </w14:textFill>
        </w:rPr>
        <w:t xml:space="preserve">◆业务项目： </w:t>
      </w:r>
    </w:p>
    <w:tbl>
      <w:tblPr>
        <w:tblStyle w:val="19"/>
        <w:tblW w:w="9061" w:type="dxa"/>
        <w:jc w:val="center"/>
        <w:tblInd w:w="0" w:type="dxa"/>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
      <w:tblGrid>
        <w:gridCol w:w="3249"/>
        <w:gridCol w:w="5812"/>
      </w:tblGrid>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3249" w:type="dxa"/>
            <w:shd w:val="clear" w:color="auto" w:fill="B4C6E7"/>
          </w:tcPr>
          <w:p>
            <w:pPr>
              <w:spacing w:line="259" w:lineRule="auto"/>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考核内容</w:t>
            </w:r>
          </w:p>
        </w:tc>
        <w:tc>
          <w:tcPr>
            <w:tcW w:w="5812" w:type="dxa"/>
            <w:shd w:val="clear" w:color="auto" w:fill="B4C6E7"/>
          </w:tcPr>
          <w:p>
            <w:pPr>
              <w:spacing w:line="259" w:lineRule="auto"/>
              <w:ind w:right="45"/>
              <w:rPr>
                <w:rFonts w:ascii="宋体" w:hAnsi="宋体" w:cs="微软雅黑"/>
                <w:b/>
                <w:color w:val="000000" w:themeColor="text1"/>
                <w14:textFill>
                  <w14:solidFill>
                    <w14:schemeClr w14:val="tx1"/>
                  </w14:solidFill>
                </w14:textFill>
              </w:rPr>
            </w:pPr>
            <w:r>
              <w:rPr>
                <w:rFonts w:hint="eastAsia" w:ascii="宋体" w:hAnsi="宋体" w:cs="微软雅黑"/>
                <w:b/>
                <w:color w:val="000000" w:themeColor="text1"/>
                <w14:textFill>
                  <w14:solidFill>
                    <w14:schemeClr w14:val="tx1"/>
                  </w14:solidFill>
                </w14:textFill>
              </w:rPr>
              <w:t>扣分标准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3249" w:type="dxa"/>
            <w:shd w:val="clear" w:color="auto" w:fill="D9E2F3"/>
          </w:tcPr>
          <w:p>
            <w:pPr>
              <w:spacing w:line="259" w:lineRule="auto"/>
              <w:ind w:right="30"/>
              <w:rPr>
                <w:rFonts w:ascii="宋体" w:hAnsi="宋体" w:cs="微软雅黑"/>
                <w:b/>
                <w:color w:val="000000" w:themeColor="text1"/>
                <w14:textFill>
                  <w14:solidFill>
                    <w14:schemeClr w14:val="tx1"/>
                  </w14:solidFill>
                </w14:textFill>
              </w:rPr>
            </w:pPr>
            <w:r>
              <w:rPr>
                <w:rFonts w:hint="eastAsia" w:ascii="宋体" w:hAnsi="宋体" w:cs="微软雅黑"/>
                <w:b/>
                <w:color w:val="000000" w:themeColor="text1"/>
                <w14:textFill>
                  <w14:solidFill>
                    <w14:schemeClr w14:val="tx1"/>
                  </w14:solidFill>
                </w14:textFill>
              </w:rPr>
              <w:t>否定指标</w:t>
            </w:r>
          </w:p>
        </w:tc>
        <w:tc>
          <w:tcPr>
            <w:tcW w:w="5812" w:type="dxa"/>
            <w:vMerge w:val="restart"/>
          </w:tcPr>
          <w:p>
            <w:pPr>
              <w:spacing w:line="259"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发生因乙方原因造成的破坏航空器和劫机、炸机等空防安全事故或发生重大消防事故，造成人员死亡、重伤或财产损失大于</w:t>
            </w:r>
            <w:r>
              <w:rPr>
                <w:rFonts w:ascii="宋体" w:hAnsi="宋体"/>
                <w:color w:val="000000" w:themeColor="text1"/>
                <w14:textFill>
                  <w14:solidFill>
                    <w14:schemeClr w14:val="tx1"/>
                  </w14:solidFill>
                </w14:textFill>
              </w:rPr>
              <w:t>10万元。发生因维护保养原因造成的系统不正常事件，产生国际国内恶劣影响及触犯国家和地方制定的各种法律、法规。</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tcPr>
          <w:p>
            <w:pPr>
              <w:spacing w:line="259"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恐怖事件</w:t>
            </w:r>
          </w:p>
        </w:tc>
        <w:tc>
          <w:tcPr>
            <w:tcW w:w="5812" w:type="dxa"/>
            <w:vMerge w:val="continue"/>
          </w:tcPr>
          <w:p>
            <w:pPr>
              <w:spacing w:line="259" w:lineRule="auto"/>
              <w:rPr>
                <w:rFonts w:ascii="宋体" w:hAnsi="宋体"/>
                <w:color w:val="000000" w:themeColor="text1"/>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tcPr>
          <w:p>
            <w:pPr>
              <w:spacing w:line="259"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特大事故、损失</w:t>
            </w:r>
          </w:p>
        </w:tc>
        <w:tc>
          <w:tcPr>
            <w:tcW w:w="5812" w:type="dxa"/>
            <w:vMerge w:val="continue"/>
          </w:tcPr>
          <w:p>
            <w:pPr>
              <w:spacing w:line="259" w:lineRule="auto"/>
              <w:rPr>
                <w:rFonts w:ascii="宋体" w:hAnsi="宋体"/>
                <w:color w:val="000000" w:themeColor="text1"/>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3249" w:type="dxa"/>
          </w:tcPr>
          <w:p>
            <w:pPr>
              <w:spacing w:line="259"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恶劣事件</w:t>
            </w:r>
          </w:p>
        </w:tc>
        <w:tc>
          <w:tcPr>
            <w:tcW w:w="5812" w:type="dxa"/>
            <w:vMerge w:val="continue"/>
          </w:tcPr>
          <w:p>
            <w:pPr>
              <w:spacing w:line="259" w:lineRule="auto"/>
              <w:rPr>
                <w:rFonts w:ascii="宋体" w:hAnsi="宋体"/>
                <w:color w:val="000000" w:themeColor="text1"/>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3249" w:type="dxa"/>
          </w:tcPr>
          <w:p>
            <w:pPr>
              <w:spacing w:line="259"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遵纪守法</w:t>
            </w:r>
          </w:p>
        </w:tc>
        <w:tc>
          <w:tcPr>
            <w:tcW w:w="5812" w:type="dxa"/>
            <w:vMerge w:val="continue"/>
          </w:tcPr>
          <w:p>
            <w:pPr>
              <w:spacing w:line="259" w:lineRule="auto"/>
              <w:rPr>
                <w:rFonts w:ascii="宋体" w:hAnsi="宋体"/>
                <w:color w:val="000000" w:themeColor="text1"/>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60" w:hRule="atLeast"/>
          <w:jc w:val="center"/>
        </w:trPr>
        <w:tc>
          <w:tcPr>
            <w:tcW w:w="9061" w:type="dxa"/>
            <w:gridSpan w:val="2"/>
            <w:shd w:val="clear" w:color="auto" w:fill="D9E2F3"/>
          </w:tcPr>
          <w:p>
            <w:pPr>
              <w:spacing w:line="259" w:lineRule="auto"/>
              <w:ind w:right="45"/>
              <w:rPr>
                <w:rFonts w:ascii="宋体" w:hAnsi="宋体" w:cs="微软雅黑"/>
                <w:b/>
                <w:color w:val="000000" w:themeColor="text1"/>
                <w14:textFill>
                  <w14:solidFill>
                    <w14:schemeClr w14:val="tx1"/>
                  </w14:solidFill>
                </w14:textFill>
              </w:rPr>
            </w:pPr>
            <w:r>
              <w:rPr>
                <w:rFonts w:hint="eastAsia" w:ascii="宋体" w:hAnsi="宋体" w:cs="微软雅黑"/>
                <w:b/>
                <w:color w:val="000000" w:themeColor="text1"/>
                <w14:textFill>
                  <w14:solidFill>
                    <w14:schemeClr w14:val="tx1"/>
                  </w14:solidFill>
                </w14:textFill>
              </w:rPr>
              <w:t>人（</w:t>
            </w:r>
            <w:r>
              <w:rPr>
                <w:rFonts w:ascii="宋体" w:hAnsi="宋体" w:cs="微软雅黑"/>
                <w:b/>
                <w:color w:val="000000" w:themeColor="text1"/>
                <w14:textFill>
                  <w14:solidFill>
                    <w14:schemeClr w14:val="tx1"/>
                  </w14:solidFill>
                </w14:textFill>
              </w:rPr>
              <w:t>24）</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tcPr>
          <w:p>
            <w:pPr>
              <w:spacing w:line="259" w:lineRule="auto"/>
              <w:rPr>
                <w:rFonts w:ascii="宋体" w:hAnsi="宋体"/>
                <w:color w:val="000000" w:themeColor="text1"/>
                <w14:textFill>
                  <w14:solidFill>
                    <w14:schemeClr w14:val="tx1"/>
                  </w14:solidFill>
                </w14:textFill>
              </w:rPr>
            </w:pPr>
            <w:r>
              <w:rPr>
                <w:rFonts w:hint="eastAsia" w:ascii="宋体" w:hAnsi="宋体" w:cs="微软雅黑"/>
                <w:color w:val="000000" w:themeColor="text1"/>
                <w14:textFill>
                  <w14:solidFill>
                    <w14:schemeClr w14:val="tx1"/>
                  </w14:solidFill>
                </w14:textFill>
              </w:rPr>
              <w:t>技术能力与资质（</w:t>
            </w:r>
            <w:r>
              <w:rPr>
                <w:rFonts w:ascii="宋体" w:hAnsi="宋体" w:cs="微软雅黑"/>
                <w:color w:val="000000" w:themeColor="text1"/>
                <w14:textFill>
                  <w14:solidFill>
                    <w14:schemeClr w14:val="tx1"/>
                  </w14:solidFill>
                </w14:textFill>
              </w:rPr>
              <w:t>4）</w:t>
            </w:r>
          </w:p>
        </w:tc>
        <w:tc>
          <w:tcPr>
            <w:tcW w:w="5812" w:type="dxa"/>
          </w:tcPr>
          <w:p>
            <w:pPr>
              <w:spacing w:line="259" w:lineRule="auto"/>
              <w:ind w:left="2"/>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经检查发现技术能力或资质（证书</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未达到要求或</w:t>
            </w:r>
            <w:r>
              <w:rPr>
                <w:rFonts w:ascii="宋体" w:hAnsi="宋体"/>
                <w:color w:val="000000" w:themeColor="text1"/>
                <w14:textFill>
                  <w14:solidFill>
                    <w14:schemeClr w14:val="tx1"/>
                  </w14:solidFill>
                </w14:textFill>
              </w:rPr>
              <w:t>过期</w:t>
            </w:r>
            <w:r>
              <w:rPr>
                <w:rFonts w:hint="eastAsia" w:ascii="宋体" w:hAnsi="宋体"/>
                <w:color w:val="000000" w:themeColor="text1"/>
                <w14:textFill>
                  <w14:solidFill>
                    <w14:schemeClr w14:val="tx1"/>
                  </w14:solidFill>
                </w14:textFill>
              </w:rPr>
              <w:t>，第一次发生扣</w:t>
            </w:r>
            <w:r>
              <w:rPr>
                <w:rFonts w:ascii="宋体" w:hAnsi="宋体"/>
                <w:color w:val="000000" w:themeColor="text1"/>
                <w14:textFill>
                  <w14:solidFill>
                    <w14:schemeClr w14:val="tx1"/>
                  </w14:solidFill>
                </w14:textFill>
              </w:rPr>
              <w:t>2分，整改后仍未达到要求则得0分。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0" w:hRule="atLeast"/>
          <w:jc w:val="center"/>
        </w:trPr>
        <w:tc>
          <w:tcPr>
            <w:tcW w:w="3249" w:type="dxa"/>
          </w:tcPr>
          <w:p>
            <w:pPr>
              <w:spacing w:line="259"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工作态度与形象</w:t>
            </w:r>
            <w:r>
              <w:rPr>
                <w:rFonts w:hint="eastAsia" w:ascii="宋体" w:hAnsi="宋体" w:cs="微软雅黑"/>
                <w:color w:val="000000" w:themeColor="text1"/>
                <w14:textFill>
                  <w14:solidFill>
                    <w14:schemeClr w14:val="tx1"/>
                  </w14:solidFill>
                </w14:textFill>
              </w:rPr>
              <w:t>（</w:t>
            </w:r>
            <w:r>
              <w:rPr>
                <w:rFonts w:ascii="宋体" w:hAnsi="宋体" w:cs="微软雅黑"/>
                <w:color w:val="000000" w:themeColor="text1"/>
                <w14:textFill>
                  <w14:solidFill>
                    <w14:schemeClr w14:val="tx1"/>
                  </w14:solidFill>
                </w14:textFill>
              </w:rPr>
              <w:t>4）</w:t>
            </w:r>
          </w:p>
        </w:tc>
        <w:tc>
          <w:tcPr>
            <w:tcW w:w="5812" w:type="dxa"/>
          </w:tcPr>
          <w:p>
            <w:pPr>
              <w:spacing w:line="259"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工作态度要求积极乐观，按规定</w:t>
            </w:r>
            <w:r>
              <w:rPr>
                <w:rFonts w:ascii="宋体" w:hAnsi="宋体"/>
                <w:color w:val="000000" w:themeColor="text1"/>
                <w14:textFill>
                  <w14:solidFill>
                    <w14:schemeClr w14:val="tx1"/>
                  </w14:solidFill>
                </w14:textFill>
              </w:rPr>
              <w:t>着</w:t>
            </w:r>
            <w:r>
              <w:rPr>
                <w:rFonts w:hint="eastAsia" w:ascii="宋体" w:hAnsi="宋体"/>
                <w:color w:val="000000" w:themeColor="text1"/>
                <w14:textFill>
                  <w14:solidFill>
                    <w14:schemeClr w14:val="tx1"/>
                  </w14:solidFill>
                </w14:textFill>
              </w:rPr>
              <w:t>工作</w:t>
            </w:r>
            <w:r>
              <w:rPr>
                <w:rFonts w:ascii="宋体" w:hAnsi="宋体"/>
                <w:color w:val="000000" w:themeColor="text1"/>
                <w14:textFill>
                  <w14:solidFill>
                    <w14:schemeClr w14:val="tx1"/>
                  </w14:solidFill>
                </w14:textFill>
              </w:rPr>
              <w:t>服装，</w:t>
            </w:r>
            <w:r>
              <w:rPr>
                <w:rFonts w:hint="eastAsia" w:ascii="宋体" w:hAnsi="宋体"/>
                <w:color w:val="000000" w:themeColor="text1"/>
                <w14:textFill>
                  <w14:solidFill>
                    <w14:schemeClr w14:val="tx1"/>
                  </w14:solidFill>
                </w14:textFill>
              </w:rPr>
              <w:t>仪表</w:t>
            </w:r>
            <w:r>
              <w:rPr>
                <w:rFonts w:ascii="宋体" w:hAnsi="宋体"/>
                <w:color w:val="000000" w:themeColor="text1"/>
                <w14:textFill>
                  <w14:solidFill>
                    <w14:schemeClr w14:val="tx1"/>
                  </w14:solidFill>
                </w14:textFill>
              </w:rPr>
              <w:t>得体</w:t>
            </w:r>
            <w:r>
              <w:rPr>
                <w:rFonts w:hint="eastAsia" w:ascii="宋体" w:hAnsi="宋体"/>
                <w:color w:val="000000" w:themeColor="text1"/>
                <w14:textFill>
                  <w14:solidFill>
                    <w14:schemeClr w14:val="tx1"/>
                  </w14:solidFill>
                </w14:textFill>
              </w:rPr>
              <w:t>，与其他业务单位和睦相处的得</w:t>
            </w:r>
            <w:r>
              <w:rPr>
                <w:rFonts w:ascii="宋体" w:hAnsi="宋体"/>
                <w:color w:val="000000" w:themeColor="text1"/>
                <w14:textFill>
                  <w14:solidFill>
                    <w14:schemeClr w14:val="tx1"/>
                  </w14:solidFill>
                </w14:textFill>
              </w:rPr>
              <w:t>4分，监管人员视实际情况扣分。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tcPr>
          <w:p>
            <w:pPr>
              <w:spacing w:line="259" w:lineRule="auto"/>
              <w:rPr>
                <w:rFonts w:ascii="宋体" w:hAnsi="宋体"/>
                <w:color w:val="000000" w:themeColor="text1"/>
                <w14:textFill>
                  <w14:solidFill>
                    <w14:schemeClr w14:val="tx1"/>
                  </w14:solidFill>
                </w14:textFill>
              </w:rPr>
            </w:pPr>
            <w:r>
              <w:rPr>
                <w:rFonts w:hint="eastAsia" w:ascii="宋体" w:hAnsi="宋体" w:cs="微软雅黑"/>
                <w:color w:val="000000" w:themeColor="text1"/>
                <w14:textFill>
                  <w14:solidFill>
                    <w14:schemeClr w14:val="tx1"/>
                  </w14:solidFill>
                </w14:textFill>
              </w:rPr>
              <w:t>人员劳务关系</w:t>
            </w:r>
            <w:r>
              <w:rPr>
                <w:rFonts w:ascii="宋体" w:hAnsi="宋体" w:cs="微软雅黑"/>
                <w:color w:val="000000" w:themeColor="text1"/>
                <w14:textFill>
                  <w14:solidFill>
                    <w14:schemeClr w14:val="tx1"/>
                  </w14:solidFill>
                </w14:textFill>
              </w:rPr>
              <w:t>(4)</w:t>
            </w:r>
          </w:p>
        </w:tc>
        <w:tc>
          <w:tcPr>
            <w:tcW w:w="5812" w:type="dxa"/>
          </w:tcPr>
          <w:p>
            <w:pPr>
              <w:spacing w:line="259" w:lineRule="auto"/>
              <w:ind w:left="2"/>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工作人员必须与外包商签订劳动合同，履行国家相关法律法规的义务，按投标</w:t>
            </w:r>
            <w:r>
              <w:rPr>
                <w:rFonts w:ascii="宋体" w:hAnsi="宋体"/>
                <w:color w:val="000000" w:themeColor="text1"/>
                <w14:textFill>
                  <w14:solidFill>
                    <w14:schemeClr w14:val="tx1"/>
                  </w14:solidFill>
                </w14:textFill>
              </w:rPr>
              <w:t>承诺发放工资薪酬，</w:t>
            </w:r>
            <w:r>
              <w:rPr>
                <w:rFonts w:hint="eastAsia" w:ascii="宋体" w:hAnsi="宋体"/>
                <w:color w:val="000000" w:themeColor="text1"/>
                <w14:textFill>
                  <w14:solidFill>
                    <w14:schemeClr w14:val="tx1"/>
                  </w14:solidFill>
                </w14:textFill>
              </w:rPr>
              <w:t>经检查发现不符合要求的扣</w:t>
            </w:r>
            <w:r>
              <w:rPr>
                <w:rFonts w:ascii="宋体" w:hAnsi="宋体"/>
                <w:color w:val="000000" w:themeColor="text1"/>
                <w14:textFill>
                  <w14:solidFill>
                    <w14:schemeClr w14:val="tx1"/>
                  </w14:solidFill>
                </w14:textFill>
              </w:rPr>
              <w:t xml:space="preserve">4分，并要求乙方立即整改。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06" w:hRule="atLeast"/>
          <w:jc w:val="center"/>
        </w:trPr>
        <w:tc>
          <w:tcPr>
            <w:tcW w:w="3249" w:type="dxa"/>
          </w:tcPr>
          <w:p>
            <w:pPr>
              <w:spacing w:line="259"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协调，控制和监管的回应（</w:t>
            </w:r>
            <w:r>
              <w:rPr>
                <w:rFonts w:ascii="宋体" w:hAnsi="宋体"/>
                <w:color w:val="000000" w:themeColor="text1"/>
                <w14:textFill>
                  <w14:solidFill>
                    <w14:schemeClr w14:val="tx1"/>
                  </w14:solidFill>
                </w14:textFill>
              </w:rPr>
              <w:t>4）</w:t>
            </w:r>
          </w:p>
        </w:tc>
        <w:tc>
          <w:tcPr>
            <w:tcW w:w="5812" w:type="dxa"/>
          </w:tcPr>
          <w:p>
            <w:pPr>
              <w:spacing w:line="259"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发生乙方不回应不配合甲方协调，控制和监管的事件扣</w:t>
            </w:r>
            <w:r>
              <w:rPr>
                <w:rFonts w:ascii="宋体" w:hAnsi="宋体"/>
                <w:color w:val="000000" w:themeColor="text1"/>
                <w14:textFill>
                  <w14:solidFill>
                    <w14:schemeClr w14:val="tx1"/>
                  </w14:solidFill>
                </w14:textFill>
              </w:rPr>
              <w:t>2分，造成工作影响且不及时整改的扣4分，并要求乙方对相关人员进行处罚。</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06" w:hRule="atLeast"/>
          <w:jc w:val="center"/>
        </w:trPr>
        <w:tc>
          <w:tcPr>
            <w:tcW w:w="3249" w:type="dxa"/>
          </w:tcPr>
          <w:p>
            <w:pPr>
              <w:spacing w:line="259"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员工的伦理和纪律（</w:t>
            </w:r>
            <w:r>
              <w:rPr>
                <w:rFonts w:ascii="宋体" w:hAnsi="宋体"/>
                <w:color w:val="000000" w:themeColor="text1"/>
                <w14:textFill>
                  <w14:solidFill>
                    <w14:schemeClr w14:val="tx1"/>
                  </w14:solidFill>
                </w14:textFill>
              </w:rPr>
              <w:t>4）</w:t>
            </w:r>
          </w:p>
        </w:tc>
        <w:tc>
          <w:tcPr>
            <w:tcW w:w="5812" w:type="dxa"/>
          </w:tcPr>
          <w:p>
            <w:pPr>
              <w:spacing w:line="259"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乙方工作人员应保持廉洁，遵守基本的道德准则，法律法规和机场相关规章制度，如发生违规行为，一次扣</w:t>
            </w:r>
            <w:r>
              <w:rPr>
                <w:rFonts w:ascii="宋体" w:hAnsi="宋体"/>
                <w:color w:val="000000" w:themeColor="text1"/>
                <w14:textFill>
                  <w14:solidFill>
                    <w14:schemeClr w14:val="tx1"/>
                  </w14:solidFill>
                </w14:textFill>
              </w:rPr>
              <w:t>4分，并要求乙方对相关人员进行处罚。</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06" w:hRule="atLeast"/>
          <w:jc w:val="center"/>
        </w:trPr>
        <w:tc>
          <w:tcPr>
            <w:tcW w:w="3249" w:type="dxa"/>
          </w:tcPr>
          <w:p>
            <w:pPr>
              <w:spacing w:line="259"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企业文化和其他要求的认同（</w:t>
            </w:r>
            <w:r>
              <w:rPr>
                <w:rFonts w:ascii="宋体" w:hAnsi="宋体"/>
                <w:color w:val="000000" w:themeColor="text1"/>
                <w14:textFill>
                  <w14:solidFill>
                    <w14:schemeClr w14:val="tx1"/>
                  </w14:solidFill>
                </w14:textFill>
              </w:rPr>
              <w:t>4）</w:t>
            </w:r>
          </w:p>
        </w:tc>
        <w:tc>
          <w:tcPr>
            <w:tcW w:w="5812" w:type="dxa"/>
          </w:tcPr>
          <w:p>
            <w:pPr>
              <w:spacing w:line="259"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要求乙方认同甲方的企业文化和其他公司相关要求得</w:t>
            </w:r>
            <w:r>
              <w:rPr>
                <w:rFonts w:ascii="宋体" w:hAnsi="宋体"/>
                <w:color w:val="000000" w:themeColor="text1"/>
                <w14:textFill>
                  <w14:solidFill>
                    <w14:schemeClr w14:val="tx1"/>
                  </w14:solidFill>
                </w14:textFill>
              </w:rPr>
              <w:t>4分，监管人员视实际情况给分扣分。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507" w:hRule="atLeast"/>
          <w:jc w:val="center"/>
        </w:trPr>
        <w:tc>
          <w:tcPr>
            <w:tcW w:w="9061" w:type="dxa"/>
            <w:gridSpan w:val="2"/>
            <w:shd w:val="clear" w:color="auto" w:fill="D9E2F3"/>
          </w:tcPr>
          <w:p>
            <w:pPr>
              <w:spacing w:line="259" w:lineRule="auto"/>
              <w:rPr>
                <w:rFonts w:ascii="宋体" w:hAnsi="宋体" w:cs="微软雅黑"/>
                <w:b/>
                <w:color w:val="000000" w:themeColor="text1"/>
                <w14:textFill>
                  <w14:solidFill>
                    <w14:schemeClr w14:val="tx1"/>
                  </w14:solidFill>
                </w14:textFill>
              </w:rPr>
            </w:pPr>
            <w:r>
              <w:rPr>
                <w:rFonts w:hint="eastAsia" w:ascii="宋体" w:hAnsi="宋体" w:cs="微软雅黑"/>
                <w:b/>
                <w:color w:val="000000" w:themeColor="text1"/>
                <w14:textFill>
                  <w14:solidFill>
                    <w14:schemeClr w14:val="tx1"/>
                  </w14:solidFill>
                </w14:textFill>
              </w:rPr>
              <w:t>质量</w:t>
            </w:r>
            <w:r>
              <w:rPr>
                <w:rFonts w:ascii="宋体" w:hAnsi="宋体" w:cs="微软雅黑"/>
                <w:b/>
                <w:color w:val="000000" w:themeColor="text1"/>
                <w14:textFill>
                  <w14:solidFill>
                    <w14:schemeClr w14:val="tx1"/>
                  </w14:solidFill>
                </w14:textFill>
              </w:rPr>
              <w:t>(30)</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tcPr>
          <w:p>
            <w:pPr>
              <w:spacing w:line="259"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台账、资料管理质量</w:t>
            </w:r>
            <w:r>
              <w:rPr>
                <w:rFonts w:ascii="宋体" w:hAnsi="宋体"/>
                <w:color w:val="000000" w:themeColor="text1"/>
                <w14:textFill>
                  <w14:solidFill>
                    <w14:schemeClr w14:val="tx1"/>
                  </w14:solidFill>
                </w14:textFill>
              </w:rPr>
              <w:t>(5)</w:t>
            </w:r>
          </w:p>
        </w:tc>
        <w:tc>
          <w:tcPr>
            <w:tcW w:w="5812" w:type="dxa"/>
          </w:tcPr>
          <w:p>
            <w:pPr>
              <w:spacing w:line="259"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经检查发现乙方未对台账、资料进行合理管理，第一次发生扣</w:t>
            </w:r>
            <w:r>
              <w:rPr>
                <w:rFonts w:ascii="宋体" w:hAnsi="宋体"/>
                <w:color w:val="000000" w:themeColor="text1"/>
                <w14:textFill>
                  <w14:solidFill>
                    <w14:schemeClr w14:val="tx1"/>
                  </w14:solidFill>
                </w14:textFill>
              </w:rPr>
              <w:t>1分，第二次发生扣2分，第三次发生得0分。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tcPr>
          <w:p>
            <w:pPr>
              <w:spacing w:line="259"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设备修复率</w:t>
            </w:r>
            <w:r>
              <w:rPr>
                <w:rFonts w:hint="eastAsia" w:ascii="宋体" w:hAnsi="宋体" w:cs="微软雅黑"/>
                <w:color w:val="000000" w:themeColor="text1"/>
                <w14:textFill>
                  <w14:solidFill>
                    <w14:schemeClr w14:val="tx1"/>
                  </w14:solidFill>
                </w14:textFill>
              </w:rPr>
              <w:t>（</w:t>
            </w:r>
            <w:r>
              <w:rPr>
                <w:rFonts w:ascii="宋体" w:hAnsi="宋体" w:cs="微软雅黑"/>
                <w:color w:val="000000" w:themeColor="text1"/>
                <w14:textFill>
                  <w14:solidFill>
                    <w14:schemeClr w14:val="tx1"/>
                  </w14:solidFill>
                </w14:textFill>
              </w:rPr>
              <w:t>5）</w:t>
            </w:r>
          </w:p>
        </w:tc>
        <w:tc>
          <w:tcPr>
            <w:tcW w:w="5812" w:type="dxa"/>
          </w:tcPr>
          <w:p>
            <w:pPr>
              <w:spacing w:line="259"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在考核期间，设备的修复率要求</w:t>
            </w:r>
            <w:r>
              <w:rPr>
                <w:rFonts w:ascii="宋体" w:hAnsi="宋体"/>
                <w:color w:val="000000" w:themeColor="text1"/>
                <w14:textFill>
                  <w14:solidFill>
                    <w14:schemeClr w14:val="tx1"/>
                  </w14:solidFill>
                </w14:textFill>
              </w:rPr>
              <w:t>100%，未达到要求的扣5分。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tcPr>
          <w:p>
            <w:pPr>
              <w:spacing w:line="259"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人员管理质量</w:t>
            </w:r>
            <w:r>
              <w:rPr>
                <w:rFonts w:ascii="宋体" w:hAnsi="宋体"/>
                <w:color w:val="000000" w:themeColor="text1"/>
                <w14:textFill>
                  <w14:solidFill>
                    <w14:schemeClr w14:val="tx1"/>
                  </w14:solidFill>
                </w14:textFill>
              </w:rPr>
              <w:t>(5)</w:t>
            </w:r>
          </w:p>
        </w:tc>
        <w:tc>
          <w:tcPr>
            <w:tcW w:w="5812" w:type="dxa"/>
          </w:tcPr>
          <w:p>
            <w:pPr>
              <w:spacing w:line="259"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经检查发现乙方驻场管理人员未对员工进行有效得工作安排、日常监督，第一次发生扣</w:t>
            </w:r>
            <w:r>
              <w:rPr>
                <w:rFonts w:ascii="宋体" w:hAnsi="宋体"/>
                <w:color w:val="000000" w:themeColor="text1"/>
                <w14:textFill>
                  <w14:solidFill>
                    <w14:schemeClr w14:val="tx1"/>
                  </w14:solidFill>
                </w14:textFill>
              </w:rPr>
              <w:t>1分，第二次发生扣2分，第三次发生则得0分。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tcPr>
          <w:p>
            <w:pPr>
              <w:spacing w:line="259" w:lineRule="auto"/>
              <w:rPr>
                <w:rFonts w:ascii="宋体" w:hAnsi="宋体"/>
                <w:color w:val="000000" w:themeColor="text1"/>
                <w14:textFill>
                  <w14:solidFill>
                    <w14:schemeClr w14:val="tx1"/>
                  </w14:solidFill>
                </w14:textFill>
              </w:rPr>
            </w:pPr>
            <w:r>
              <w:rPr>
                <w:rFonts w:hint="eastAsia" w:ascii="宋体" w:hAnsi="宋体" w:cs="微软雅黑"/>
                <w:color w:val="000000" w:themeColor="text1"/>
                <w14:textFill>
                  <w14:solidFill>
                    <w14:schemeClr w14:val="tx1"/>
                  </w14:solidFill>
                </w14:textFill>
              </w:rPr>
              <w:t>设备故障率（</w:t>
            </w:r>
            <w:r>
              <w:rPr>
                <w:rFonts w:ascii="宋体" w:hAnsi="宋体" w:cs="微软雅黑"/>
                <w:color w:val="000000" w:themeColor="text1"/>
                <w14:textFill>
                  <w14:solidFill>
                    <w14:schemeClr w14:val="tx1"/>
                  </w14:solidFill>
                </w14:textFill>
              </w:rPr>
              <w:t>5）</w:t>
            </w:r>
          </w:p>
        </w:tc>
        <w:tc>
          <w:tcPr>
            <w:tcW w:w="5812" w:type="dxa"/>
          </w:tcPr>
          <w:p>
            <w:pPr>
              <w:spacing w:line="259"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考核期间，经核查，同一设备同一故障，修复后仍重复出现</w:t>
            </w:r>
            <w:r>
              <w:rPr>
                <w:rFonts w:ascii="宋体" w:hAnsi="宋体"/>
                <w:color w:val="000000" w:themeColor="text1"/>
                <w14:textFill>
                  <w14:solidFill>
                    <w14:schemeClr w14:val="tx1"/>
                  </w14:solidFill>
                </w14:textFill>
              </w:rPr>
              <w:t>1次，扣2分，重复出现两次，扣3分。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8" w:hRule="atLeast"/>
          <w:jc w:val="center"/>
        </w:trPr>
        <w:tc>
          <w:tcPr>
            <w:tcW w:w="3249" w:type="dxa"/>
          </w:tcPr>
          <w:p>
            <w:pPr>
              <w:spacing w:line="259"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人员培训质量</w:t>
            </w:r>
            <w:r>
              <w:rPr>
                <w:rFonts w:ascii="宋体" w:hAnsi="宋体"/>
                <w:color w:val="000000" w:themeColor="text1"/>
                <w14:textFill>
                  <w14:solidFill>
                    <w14:schemeClr w14:val="tx1"/>
                  </w14:solidFill>
                </w14:textFill>
              </w:rPr>
              <w:t>(5)</w:t>
            </w:r>
          </w:p>
        </w:tc>
        <w:tc>
          <w:tcPr>
            <w:tcW w:w="5812" w:type="dxa"/>
          </w:tcPr>
          <w:p>
            <w:pPr>
              <w:spacing w:line="259" w:lineRule="auto"/>
              <w:ind w:right="45"/>
              <w:rPr>
                <w:rFonts w:ascii="宋体" w:hAnsi="宋体" w:cs="微软雅黑"/>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经检查发现</w:t>
            </w:r>
            <w:r>
              <w:rPr>
                <w:rFonts w:hint="eastAsia" w:ascii="宋体" w:hAnsi="宋体" w:cs="微软雅黑"/>
                <w:color w:val="000000" w:themeColor="text1"/>
                <w14:textFill>
                  <w14:solidFill>
                    <w14:schemeClr w14:val="tx1"/>
                  </w14:solidFill>
                </w14:textFill>
              </w:rPr>
              <w:t>乙方未对人员进行必要的消防应急培训、技术学习等，第一次发生扣</w:t>
            </w:r>
            <w:r>
              <w:rPr>
                <w:rFonts w:ascii="宋体" w:hAnsi="宋体" w:cs="微软雅黑"/>
                <w:color w:val="000000" w:themeColor="text1"/>
                <w14:textFill>
                  <w14:solidFill>
                    <w14:schemeClr w14:val="tx1"/>
                  </w14:solidFill>
                </w14:textFill>
              </w:rPr>
              <w:t>1分，第二次发生扣2分，第三次发生则得0分。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20" w:hRule="atLeast"/>
          <w:jc w:val="center"/>
        </w:trPr>
        <w:tc>
          <w:tcPr>
            <w:tcW w:w="3249" w:type="dxa"/>
          </w:tcPr>
          <w:p>
            <w:pPr>
              <w:spacing w:line="259"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应急事件处理质量</w:t>
            </w:r>
            <w:r>
              <w:rPr>
                <w:rFonts w:ascii="宋体" w:hAnsi="宋体"/>
                <w:color w:val="000000" w:themeColor="text1"/>
                <w14:textFill>
                  <w14:solidFill>
                    <w14:schemeClr w14:val="tx1"/>
                  </w14:solidFill>
                </w14:textFill>
              </w:rPr>
              <w:t>(5)</w:t>
            </w:r>
          </w:p>
        </w:tc>
        <w:tc>
          <w:tcPr>
            <w:tcW w:w="5812" w:type="dxa"/>
          </w:tcPr>
          <w:p>
            <w:pPr>
              <w:spacing w:line="259"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经检查发现乙方对应急事件处理未达到规定要求的，第一次发生扣</w:t>
            </w:r>
            <w:r>
              <w:rPr>
                <w:rFonts w:ascii="宋体" w:hAnsi="宋体"/>
                <w:color w:val="000000" w:themeColor="text1"/>
                <w14:textFill>
                  <w14:solidFill>
                    <w14:schemeClr w14:val="tx1"/>
                  </w14:solidFill>
                </w14:textFill>
              </w:rPr>
              <w:t>2分，第二次得0分。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111" w:hRule="atLeast"/>
          <w:jc w:val="center"/>
        </w:trPr>
        <w:tc>
          <w:tcPr>
            <w:tcW w:w="9061" w:type="dxa"/>
            <w:gridSpan w:val="2"/>
            <w:shd w:val="clear" w:color="auto" w:fill="D9E2F3"/>
          </w:tcPr>
          <w:p>
            <w:pPr>
              <w:spacing w:line="259" w:lineRule="auto"/>
              <w:rPr>
                <w:rFonts w:ascii="宋体" w:hAnsi="宋体" w:cs="微软雅黑"/>
                <w:b/>
                <w:color w:val="000000" w:themeColor="text1"/>
                <w14:textFill>
                  <w14:solidFill>
                    <w14:schemeClr w14:val="tx1"/>
                  </w14:solidFill>
                </w14:textFill>
              </w:rPr>
            </w:pPr>
            <w:r>
              <w:rPr>
                <w:rFonts w:hint="eastAsia" w:ascii="宋体" w:hAnsi="宋体" w:cs="微软雅黑"/>
                <w:b/>
                <w:color w:val="000000" w:themeColor="text1"/>
                <w14:textFill>
                  <w14:solidFill>
                    <w14:schemeClr w14:val="tx1"/>
                  </w14:solidFill>
                </w14:textFill>
              </w:rPr>
              <w:t>安全</w:t>
            </w:r>
            <w:r>
              <w:rPr>
                <w:rFonts w:ascii="宋体" w:hAnsi="宋体" w:cs="微软雅黑"/>
                <w:b/>
                <w:color w:val="000000" w:themeColor="text1"/>
                <w14:textFill>
                  <w14:solidFill>
                    <w14:schemeClr w14:val="tx1"/>
                  </w14:solidFill>
                </w14:textFill>
              </w:rPr>
              <w:t>(12)</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tcPr>
          <w:p>
            <w:pPr>
              <w:spacing w:line="259"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总体安全意识的表现</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4）</w:t>
            </w:r>
          </w:p>
        </w:tc>
        <w:tc>
          <w:tcPr>
            <w:tcW w:w="5812" w:type="dxa"/>
          </w:tcPr>
          <w:p>
            <w:pPr>
              <w:spacing w:line="259" w:lineRule="auto"/>
              <w:ind w:left="2"/>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乙方重视安全工作，保持较高的安全风险防范意识的得</w:t>
            </w:r>
            <w:r>
              <w:rPr>
                <w:rFonts w:ascii="宋体" w:hAnsi="宋体"/>
                <w:color w:val="000000" w:themeColor="text1"/>
                <w14:textFill>
                  <w14:solidFill>
                    <w14:schemeClr w14:val="tx1"/>
                  </w14:solidFill>
                </w14:textFill>
              </w:rPr>
              <w:t>4分，监管人员视实际情况扣分。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tcPr>
          <w:p>
            <w:pPr>
              <w:spacing w:line="259"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提供和维护安全的工作环境</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4）</w:t>
            </w:r>
          </w:p>
        </w:tc>
        <w:tc>
          <w:tcPr>
            <w:tcW w:w="5812" w:type="dxa"/>
          </w:tcPr>
          <w:p>
            <w:pPr>
              <w:spacing w:line="259" w:lineRule="auto"/>
              <w:ind w:left="2"/>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要求乙方有保证提供和维护安全工作环境的人力和物力能力，并不断完善和提高，发现安全隐患立即整改，拖延不整改或不到位的扣</w:t>
            </w:r>
            <w:r>
              <w:rPr>
                <w:rFonts w:ascii="宋体" w:hAnsi="宋体"/>
                <w:color w:val="000000" w:themeColor="text1"/>
                <w14:textFill>
                  <w14:solidFill>
                    <w14:schemeClr w14:val="tx1"/>
                  </w14:solidFill>
                </w14:textFill>
              </w:rPr>
              <w:t>4分。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3249" w:type="dxa"/>
          </w:tcPr>
          <w:p>
            <w:pPr>
              <w:spacing w:line="259"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安全措施</w:t>
            </w:r>
            <w:r>
              <w:rPr>
                <w:rFonts w:ascii="宋体" w:hAnsi="宋体"/>
                <w:color w:val="000000" w:themeColor="text1"/>
                <w14:textFill>
                  <w14:solidFill>
                    <w14:schemeClr w14:val="tx1"/>
                  </w14:solidFill>
                </w14:textFill>
              </w:rPr>
              <w:t>/制度/体系的实施或整改（4）</w:t>
            </w:r>
          </w:p>
        </w:tc>
        <w:tc>
          <w:tcPr>
            <w:tcW w:w="5812" w:type="dxa"/>
          </w:tcPr>
          <w:p>
            <w:pPr>
              <w:spacing w:line="259" w:lineRule="auto"/>
              <w:ind w:left="2"/>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要求乙方根据甲方要求制定自身合理的安全管理体系，并交由甲方备案，每年修订一次并根据实际情况不定期进行调整。安全措施</w:t>
            </w:r>
            <w:r>
              <w:rPr>
                <w:rFonts w:ascii="宋体" w:hAnsi="宋体"/>
                <w:color w:val="000000" w:themeColor="text1"/>
                <w14:textFill>
                  <w14:solidFill>
                    <w14:schemeClr w14:val="tx1"/>
                  </w14:solidFill>
                </w14:textFill>
              </w:rPr>
              <w:t>/制度/体系合理到位的得4分，监管人员视实际情况扣分。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15" w:hRule="atLeast"/>
          <w:jc w:val="center"/>
        </w:trPr>
        <w:tc>
          <w:tcPr>
            <w:tcW w:w="9061" w:type="dxa"/>
            <w:gridSpan w:val="2"/>
            <w:shd w:val="clear" w:color="auto" w:fill="D9E2F3"/>
          </w:tcPr>
          <w:p>
            <w:pPr>
              <w:spacing w:line="259" w:lineRule="auto"/>
              <w:rPr>
                <w:rFonts w:ascii="宋体" w:hAnsi="宋体" w:cs="微软雅黑"/>
                <w:b/>
                <w:color w:val="000000" w:themeColor="text1"/>
                <w14:textFill>
                  <w14:solidFill>
                    <w14:schemeClr w14:val="tx1"/>
                  </w14:solidFill>
                </w14:textFill>
              </w:rPr>
            </w:pPr>
            <w:r>
              <w:rPr>
                <w:rFonts w:hint="eastAsia" w:ascii="宋体" w:hAnsi="宋体" w:cs="微软雅黑"/>
                <w:b/>
                <w:color w:val="000000" w:themeColor="text1"/>
                <w14:textFill>
                  <w14:solidFill>
                    <w14:schemeClr w14:val="tx1"/>
                  </w14:solidFill>
                </w14:textFill>
              </w:rPr>
              <w:t>过程</w:t>
            </w:r>
            <w:r>
              <w:rPr>
                <w:rFonts w:ascii="宋体" w:hAnsi="宋体" w:cs="微软雅黑"/>
                <w:b/>
                <w:color w:val="000000" w:themeColor="text1"/>
                <w14:textFill>
                  <w14:solidFill>
                    <w14:schemeClr w14:val="tx1"/>
                  </w14:solidFill>
                </w14:textFill>
              </w:rPr>
              <w:t>(16)</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79" w:hRule="atLeast"/>
          <w:jc w:val="center"/>
        </w:trPr>
        <w:tc>
          <w:tcPr>
            <w:tcW w:w="3249" w:type="dxa"/>
          </w:tcPr>
          <w:p>
            <w:pPr>
              <w:spacing w:line="259" w:lineRule="auto"/>
              <w:rPr>
                <w:rFonts w:ascii="宋体" w:hAnsi="宋体" w:cs="微软雅黑"/>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工作计划方案的充分性和质量（</w:t>
            </w:r>
            <w:r>
              <w:rPr>
                <w:rFonts w:ascii="宋体" w:hAnsi="宋体"/>
                <w:color w:val="000000" w:themeColor="text1"/>
                <w14:textFill>
                  <w14:solidFill>
                    <w14:schemeClr w14:val="tx1"/>
                  </w14:solidFill>
                </w14:textFill>
              </w:rPr>
              <w:t>4）</w:t>
            </w:r>
          </w:p>
        </w:tc>
        <w:tc>
          <w:tcPr>
            <w:tcW w:w="5812" w:type="dxa"/>
          </w:tcPr>
          <w:p>
            <w:pPr>
              <w:spacing w:line="259" w:lineRule="auto"/>
              <w:ind w:left="2"/>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工作计划制定详尽合理的得</w:t>
            </w:r>
            <w:r>
              <w:rPr>
                <w:rFonts w:ascii="宋体" w:hAnsi="宋体"/>
                <w:color w:val="000000" w:themeColor="text1"/>
                <w14:textFill>
                  <w14:solidFill>
                    <w14:schemeClr w14:val="tx1"/>
                  </w14:solidFill>
                </w14:textFill>
              </w:rPr>
              <w:t>4分，监管人员视实际情况扣分。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79" w:hRule="atLeast"/>
          <w:jc w:val="center"/>
        </w:trPr>
        <w:tc>
          <w:tcPr>
            <w:tcW w:w="3249" w:type="dxa"/>
          </w:tcPr>
          <w:p>
            <w:pPr>
              <w:spacing w:line="259"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方案执行情况（</w:t>
            </w:r>
            <w:r>
              <w:rPr>
                <w:rFonts w:ascii="宋体" w:hAnsi="宋体"/>
                <w:color w:val="000000" w:themeColor="text1"/>
                <w14:textFill>
                  <w14:solidFill>
                    <w14:schemeClr w14:val="tx1"/>
                  </w14:solidFill>
                </w14:textFill>
              </w:rPr>
              <w:t>4）</w:t>
            </w:r>
          </w:p>
        </w:tc>
        <w:tc>
          <w:tcPr>
            <w:tcW w:w="5812" w:type="dxa"/>
          </w:tcPr>
          <w:p>
            <w:pPr>
              <w:spacing w:line="259" w:lineRule="auto"/>
              <w:ind w:left="2"/>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经检查发现乙方人员不遵守实施的方案，第一次发生扣</w:t>
            </w:r>
            <w:r>
              <w:rPr>
                <w:rFonts w:ascii="宋体" w:hAnsi="宋体"/>
                <w:color w:val="000000" w:themeColor="text1"/>
                <w14:textFill>
                  <w14:solidFill>
                    <w14:schemeClr w14:val="tx1"/>
                  </w14:solidFill>
                </w14:textFill>
              </w:rPr>
              <w:t>1分，第二次发生则得0分。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31" w:hRule="atLeast"/>
          <w:jc w:val="center"/>
        </w:trPr>
        <w:tc>
          <w:tcPr>
            <w:tcW w:w="3249" w:type="dxa"/>
          </w:tcPr>
          <w:p>
            <w:pPr>
              <w:spacing w:line="259"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让甲方了解工作进展情况</w:t>
            </w:r>
            <w:r>
              <w:rPr>
                <w:rFonts w:ascii="宋体" w:hAnsi="宋体"/>
                <w:color w:val="000000" w:themeColor="text1"/>
                <w14:textFill>
                  <w14:solidFill>
                    <w14:schemeClr w14:val="tx1"/>
                  </w14:solidFill>
                </w14:textFill>
              </w:rPr>
              <w:t xml:space="preserve"> （4）</w:t>
            </w:r>
          </w:p>
        </w:tc>
        <w:tc>
          <w:tcPr>
            <w:tcW w:w="5812" w:type="dxa"/>
          </w:tcPr>
          <w:p>
            <w:pPr>
              <w:spacing w:line="259"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乙方不及时或故意不向甲方汇报工作进展的，第一次发生扣</w:t>
            </w:r>
            <w:r>
              <w:rPr>
                <w:rFonts w:ascii="宋体" w:hAnsi="宋体"/>
                <w:color w:val="000000" w:themeColor="text1"/>
                <w14:textFill>
                  <w14:solidFill>
                    <w14:schemeClr w14:val="tx1"/>
                  </w14:solidFill>
                </w14:textFill>
              </w:rPr>
              <w:t>1分，第二次发生则得0分。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31" w:hRule="atLeast"/>
          <w:jc w:val="center"/>
        </w:trPr>
        <w:tc>
          <w:tcPr>
            <w:tcW w:w="3249" w:type="dxa"/>
          </w:tcPr>
          <w:p>
            <w:pPr>
              <w:spacing w:line="259" w:lineRule="auto"/>
              <w:rPr>
                <w:rFonts w:ascii="宋体" w:hAnsi="宋体" w:cs="微软雅黑"/>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减轻损失</w:t>
            </w:r>
            <w:r>
              <w:rPr>
                <w:rFonts w:ascii="宋体" w:hAnsi="宋体"/>
                <w:color w:val="000000" w:themeColor="text1"/>
                <w14:textFill>
                  <w14:solidFill>
                    <w14:schemeClr w14:val="tx1"/>
                  </w14:solidFill>
                </w14:textFill>
              </w:rPr>
              <w:t>/追赶计划所采取的措施</w:t>
            </w: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4）</w:t>
            </w:r>
          </w:p>
        </w:tc>
        <w:tc>
          <w:tcPr>
            <w:tcW w:w="5812" w:type="dxa"/>
          </w:tcPr>
          <w:p>
            <w:pPr>
              <w:spacing w:line="259"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工作过程中发生问题未能及时采取补救措施的一次扣</w:t>
            </w:r>
            <w:r>
              <w:rPr>
                <w:rFonts w:ascii="宋体" w:hAnsi="宋体"/>
                <w:color w:val="000000" w:themeColor="text1"/>
                <w14:textFill>
                  <w14:solidFill>
                    <w14:schemeClr w14:val="tx1"/>
                  </w14:solidFill>
                </w14:textFill>
              </w:rPr>
              <w:t>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9061" w:type="dxa"/>
            <w:gridSpan w:val="2"/>
            <w:shd w:val="clear" w:color="auto" w:fill="D9E2F3"/>
          </w:tcPr>
          <w:p>
            <w:pPr>
              <w:spacing w:line="259" w:lineRule="auto"/>
              <w:rPr>
                <w:rFonts w:ascii="宋体" w:hAnsi="宋体" w:cs="微软雅黑"/>
                <w:b/>
                <w:color w:val="000000" w:themeColor="text1"/>
                <w14:textFill>
                  <w14:solidFill>
                    <w14:schemeClr w14:val="tx1"/>
                  </w14:solidFill>
                </w14:textFill>
              </w:rPr>
            </w:pPr>
            <w:r>
              <w:rPr>
                <w:rFonts w:hint="eastAsia" w:ascii="宋体" w:hAnsi="宋体" w:cs="微软雅黑"/>
                <w:b/>
                <w:color w:val="000000" w:themeColor="text1"/>
                <w14:textFill>
                  <w14:solidFill>
                    <w14:schemeClr w14:val="tx1"/>
                  </w14:solidFill>
                </w14:textFill>
              </w:rPr>
              <w:t>资源</w:t>
            </w:r>
            <w:r>
              <w:rPr>
                <w:rFonts w:ascii="宋体" w:hAnsi="宋体" w:cs="微软雅黑"/>
                <w:b/>
                <w:color w:val="000000" w:themeColor="text1"/>
                <w14:textFill>
                  <w14:solidFill>
                    <w14:schemeClr w14:val="tx1"/>
                  </w14:solidFill>
                </w14:textFill>
              </w:rPr>
              <w:t>(12)</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tcPr>
          <w:p>
            <w:pPr>
              <w:spacing w:line="259" w:lineRule="auto"/>
              <w:rPr>
                <w:rFonts w:ascii="宋体" w:hAnsi="宋体"/>
                <w:color w:val="000000" w:themeColor="text1"/>
                <w14:textFill>
                  <w14:solidFill>
                    <w14:schemeClr w14:val="tx1"/>
                  </w14:solidFill>
                </w14:textFill>
              </w:rPr>
            </w:pPr>
            <w:r>
              <w:rPr>
                <w:rFonts w:hint="eastAsia" w:ascii="宋体" w:hAnsi="宋体" w:cs="微软雅黑"/>
                <w:color w:val="000000" w:themeColor="text1"/>
                <w14:textFill>
                  <w14:solidFill>
                    <w14:schemeClr w14:val="tx1"/>
                  </w14:solidFill>
                </w14:textFill>
              </w:rPr>
              <w:t>劳动力资源的充分性</w:t>
            </w:r>
            <w:r>
              <w:rPr>
                <w:rFonts w:ascii="宋体" w:hAnsi="宋体" w:cs="微软雅黑"/>
                <w:color w:val="000000" w:themeColor="text1"/>
                <w14:textFill>
                  <w14:solidFill>
                    <w14:schemeClr w14:val="tx1"/>
                  </w14:solidFill>
                </w14:textFill>
              </w:rPr>
              <w:t>(4)</w:t>
            </w:r>
          </w:p>
        </w:tc>
        <w:tc>
          <w:tcPr>
            <w:tcW w:w="5812" w:type="dxa"/>
          </w:tcPr>
          <w:p>
            <w:pPr>
              <w:spacing w:line="259" w:lineRule="auto"/>
              <w:ind w:left="2"/>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经检查发现乙方未按照要求配备规定人数或不满足工作需求的扣</w:t>
            </w:r>
            <w:r>
              <w:rPr>
                <w:rFonts w:ascii="宋体" w:hAnsi="宋体"/>
                <w:color w:val="000000" w:themeColor="text1"/>
                <w14:textFill>
                  <w14:solidFill>
                    <w14:schemeClr w14:val="tx1"/>
                  </w14:solidFill>
                </w14:textFill>
              </w:rPr>
              <w:t>4分。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tcPr>
          <w:p>
            <w:pPr>
              <w:spacing w:line="259" w:lineRule="auto"/>
              <w:rPr>
                <w:rFonts w:ascii="宋体" w:hAnsi="宋体"/>
                <w:color w:val="000000" w:themeColor="text1"/>
                <w14:textFill>
                  <w14:solidFill>
                    <w14:schemeClr w14:val="tx1"/>
                  </w14:solidFill>
                </w14:textFill>
              </w:rPr>
            </w:pPr>
            <w:r>
              <w:rPr>
                <w:rFonts w:hint="eastAsia" w:ascii="宋体" w:hAnsi="宋体" w:cs="微软雅黑"/>
                <w:color w:val="000000" w:themeColor="text1"/>
                <w14:textFill>
                  <w14:solidFill>
                    <w14:schemeClr w14:val="tx1"/>
                  </w14:solidFill>
                </w14:textFill>
              </w:rPr>
              <w:t>日常用具、消耗品、器材资源的充分性</w:t>
            </w:r>
            <w:r>
              <w:rPr>
                <w:rFonts w:ascii="宋体" w:hAnsi="宋体" w:cs="微软雅黑"/>
                <w:color w:val="000000" w:themeColor="text1"/>
                <w14:textFill>
                  <w14:solidFill>
                    <w14:schemeClr w14:val="tx1"/>
                  </w14:solidFill>
                </w14:textFill>
              </w:rPr>
              <w:t>(4)</w:t>
            </w:r>
          </w:p>
        </w:tc>
        <w:tc>
          <w:tcPr>
            <w:tcW w:w="5812" w:type="dxa"/>
          </w:tcPr>
          <w:p>
            <w:pPr>
              <w:spacing w:line="259"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经检查发现乙方对</w:t>
            </w:r>
            <w:r>
              <w:rPr>
                <w:rFonts w:hint="eastAsia" w:ascii="宋体" w:hAnsi="宋体" w:cs="微软雅黑"/>
                <w:color w:val="000000" w:themeColor="text1"/>
                <w14:textFill>
                  <w14:solidFill>
                    <w14:schemeClr w14:val="tx1"/>
                  </w14:solidFill>
                </w14:textFill>
              </w:rPr>
              <w:t>常用具、消耗品、器材等准备不充分而影响到正常工作的，第一次发生扣</w:t>
            </w:r>
            <w:r>
              <w:rPr>
                <w:rFonts w:ascii="宋体" w:hAnsi="宋体" w:cs="微软雅黑"/>
                <w:color w:val="000000" w:themeColor="text1"/>
                <w14:textFill>
                  <w14:solidFill>
                    <w14:schemeClr w14:val="tx1"/>
                  </w14:solidFill>
                </w14:textFill>
              </w:rPr>
              <w:t>1分，第二次发生扣0分。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184" w:hRule="atLeast"/>
          <w:jc w:val="center"/>
        </w:trPr>
        <w:tc>
          <w:tcPr>
            <w:tcW w:w="3249" w:type="dxa"/>
          </w:tcPr>
          <w:p>
            <w:pPr>
              <w:spacing w:line="259" w:lineRule="auto"/>
              <w:rPr>
                <w:rFonts w:ascii="宋体" w:hAnsi="宋体"/>
                <w:color w:val="000000" w:themeColor="text1"/>
                <w14:textFill>
                  <w14:solidFill>
                    <w14:schemeClr w14:val="tx1"/>
                  </w14:solidFill>
                </w14:textFill>
              </w:rPr>
            </w:pPr>
            <w:r>
              <w:rPr>
                <w:rFonts w:hint="eastAsia" w:ascii="宋体" w:hAnsi="宋体" w:cs="微软雅黑"/>
                <w:color w:val="000000" w:themeColor="text1"/>
                <w14:textFill>
                  <w14:solidFill>
                    <w14:schemeClr w14:val="tx1"/>
                  </w14:solidFill>
                </w14:textFill>
              </w:rPr>
              <w:t>资源利用的合理性</w:t>
            </w:r>
            <w:r>
              <w:rPr>
                <w:rFonts w:ascii="宋体" w:hAnsi="宋体" w:cs="微软雅黑"/>
                <w:color w:val="000000" w:themeColor="text1"/>
                <w14:textFill>
                  <w14:solidFill>
                    <w14:schemeClr w14:val="tx1"/>
                  </w14:solidFill>
                </w14:textFill>
              </w:rPr>
              <w:t>(4)</w:t>
            </w:r>
          </w:p>
        </w:tc>
        <w:tc>
          <w:tcPr>
            <w:tcW w:w="5812" w:type="dxa"/>
          </w:tcPr>
          <w:p>
            <w:pPr>
              <w:spacing w:line="259" w:lineRule="auto"/>
              <w:ind w:right="3"/>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要求乙方对人力物力等资源进行合理分配和利用，经检查发现物力资源利用不合理铺张浪费的，扣</w:t>
            </w:r>
            <w:r>
              <w:rPr>
                <w:rFonts w:ascii="宋体" w:hAnsi="宋体"/>
                <w:color w:val="000000" w:themeColor="text1"/>
                <w14:textFill>
                  <w14:solidFill>
                    <w14:schemeClr w14:val="tx1"/>
                  </w14:solidFill>
                </w14:textFill>
              </w:rPr>
              <w:t>2分，人力安排不合理，人员无故缺岗缺勤的扣2分。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60" w:hRule="atLeast"/>
          <w:jc w:val="center"/>
        </w:trPr>
        <w:tc>
          <w:tcPr>
            <w:tcW w:w="9061" w:type="dxa"/>
            <w:gridSpan w:val="2"/>
            <w:shd w:val="clear" w:color="auto" w:fill="D9E2F3"/>
          </w:tcPr>
          <w:p>
            <w:pPr>
              <w:spacing w:line="259" w:lineRule="auto"/>
              <w:rPr>
                <w:rFonts w:ascii="宋体" w:hAnsi="宋体" w:cs="微软雅黑"/>
                <w:b/>
                <w:color w:val="000000" w:themeColor="text1"/>
                <w14:textFill>
                  <w14:solidFill>
                    <w14:schemeClr w14:val="tx1"/>
                  </w14:solidFill>
                </w14:textFill>
              </w:rPr>
            </w:pPr>
            <w:r>
              <w:rPr>
                <w:rFonts w:hint="eastAsia" w:ascii="宋体" w:hAnsi="宋体" w:cs="微软雅黑"/>
                <w:b/>
                <w:color w:val="000000" w:themeColor="text1"/>
                <w14:textFill>
                  <w14:solidFill>
                    <w14:schemeClr w14:val="tx1"/>
                  </w14:solidFill>
                </w14:textFill>
              </w:rPr>
              <w:t>其他</w:t>
            </w:r>
            <w:r>
              <w:rPr>
                <w:rFonts w:ascii="宋体" w:hAnsi="宋体" w:cs="微软雅黑"/>
                <w:b/>
                <w:color w:val="000000" w:themeColor="text1"/>
                <w14:textFill>
                  <w14:solidFill>
                    <w14:schemeClr w14:val="tx1"/>
                  </w14:solidFill>
                </w14:textFill>
              </w:rPr>
              <w:t>(6)</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3" w:hRule="atLeast"/>
          <w:jc w:val="center"/>
        </w:trPr>
        <w:tc>
          <w:tcPr>
            <w:tcW w:w="3249" w:type="dxa"/>
          </w:tcPr>
          <w:p>
            <w:pPr>
              <w:spacing w:line="259" w:lineRule="auto"/>
              <w:rPr>
                <w:rFonts w:ascii="宋体" w:hAnsi="宋体"/>
                <w:color w:val="000000" w:themeColor="text1"/>
                <w14:textFill>
                  <w14:solidFill>
                    <w14:schemeClr w14:val="tx1"/>
                  </w14:solidFill>
                </w14:textFill>
              </w:rPr>
            </w:pPr>
            <w:r>
              <w:rPr>
                <w:rFonts w:hint="eastAsia" w:ascii="宋体" w:hAnsi="宋体" w:cs="微软雅黑"/>
                <w:color w:val="000000" w:themeColor="text1"/>
                <w14:textFill>
                  <w14:solidFill>
                    <w14:schemeClr w14:val="tx1"/>
                  </w14:solidFill>
                </w14:textFill>
              </w:rPr>
              <w:t>满意度</w:t>
            </w:r>
            <w:r>
              <w:rPr>
                <w:rFonts w:ascii="宋体" w:hAnsi="宋体" w:cs="微软雅黑"/>
                <w:color w:val="000000" w:themeColor="text1"/>
                <w14:textFill>
                  <w14:solidFill>
                    <w14:schemeClr w14:val="tx1"/>
                  </w14:solidFill>
                </w14:textFill>
              </w:rPr>
              <w:t>(6)</w:t>
            </w:r>
          </w:p>
        </w:tc>
        <w:tc>
          <w:tcPr>
            <w:tcW w:w="5812" w:type="dxa"/>
          </w:tcPr>
          <w:p>
            <w:pPr>
              <w:spacing w:line="259"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服务范围内，乙方发生一次有效投诉扣</w:t>
            </w:r>
            <w:r>
              <w:rPr>
                <w:rFonts w:ascii="宋体" w:hAnsi="宋体"/>
                <w:color w:val="000000" w:themeColor="text1"/>
                <w14:textFill>
                  <w14:solidFill>
                    <w14:schemeClr w14:val="tx1"/>
                  </w14:solidFill>
                </w14:textFill>
              </w:rPr>
              <w:t>6分。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49" w:hRule="atLeast"/>
          <w:jc w:val="center"/>
        </w:trPr>
        <w:tc>
          <w:tcPr>
            <w:tcW w:w="9061" w:type="dxa"/>
            <w:gridSpan w:val="2"/>
          </w:tcPr>
          <w:p>
            <w:pPr>
              <w:spacing w:line="259" w:lineRule="auto"/>
              <w:rPr>
                <w:rFonts w:ascii="宋体" w:hAnsi="宋体"/>
                <w:color w:val="000000" w:themeColor="text1"/>
                <w14:textFill>
                  <w14:solidFill>
                    <w14:schemeClr w14:val="tx1"/>
                  </w14:solidFill>
                </w14:textFill>
              </w:rPr>
            </w:pPr>
            <w:r>
              <w:rPr>
                <w:rFonts w:hint="eastAsia" w:ascii="宋体" w:hAnsi="宋体" w:cs="微软雅黑"/>
                <w:b/>
                <w:color w:val="000000" w:themeColor="text1"/>
                <w14:textFill>
                  <w14:solidFill>
                    <w14:schemeClr w14:val="tx1"/>
                  </w14:solidFill>
                </w14:textFill>
              </w:rPr>
              <w:t>加分项（</w:t>
            </w:r>
            <w:r>
              <w:rPr>
                <w:rFonts w:ascii="宋体" w:hAnsi="宋体" w:cs="微软雅黑"/>
                <w:b/>
                <w:color w:val="000000" w:themeColor="text1"/>
                <w14:textFill>
                  <w14:solidFill>
                    <w14:schemeClr w14:val="tx1"/>
                  </w14:solidFill>
                </w14:textFill>
              </w:rPr>
              <w:t>10分）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3249" w:type="dxa"/>
          </w:tcPr>
          <w:p>
            <w:pPr>
              <w:spacing w:line="259"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好人好事及表扬（</w:t>
            </w:r>
            <w:r>
              <w:rPr>
                <w:rFonts w:ascii="宋体" w:hAnsi="宋体"/>
                <w:color w:val="000000" w:themeColor="text1"/>
                <w14:textFill>
                  <w14:solidFill>
                    <w14:schemeClr w14:val="tx1"/>
                  </w14:solidFill>
                </w14:textFill>
              </w:rPr>
              <w:t>4）</w:t>
            </w:r>
          </w:p>
        </w:tc>
        <w:tc>
          <w:tcPr>
            <w:tcW w:w="5812" w:type="dxa"/>
          </w:tcPr>
          <w:p>
            <w:pPr>
              <w:spacing w:line="259"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每件好人好事，经甲方认可受到表扬的加</w:t>
            </w:r>
            <w:r>
              <w:rPr>
                <w:rFonts w:ascii="宋体" w:hAnsi="宋体"/>
                <w:color w:val="000000" w:themeColor="text1"/>
                <w14:textFill>
                  <w14:solidFill>
                    <w14:schemeClr w14:val="tx1"/>
                  </w14:solidFill>
                </w14:textFill>
              </w:rPr>
              <w:t>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3249" w:type="dxa"/>
          </w:tcPr>
          <w:p>
            <w:pPr>
              <w:spacing w:line="259"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超额超水平完成（</w:t>
            </w:r>
            <w:r>
              <w:rPr>
                <w:rFonts w:ascii="宋体" w:hAnsi="宋体"/>
                <w:color w:val="000000" w:themeColor="text1"/>
                <w14:textFill>
                  <w14:solidFill>
                    <w14:schemeClr w14:val="tx1"/>
                  </w14:solidFill>
                </w14:textFill>
              </w:rPr>
              <w:t>2）</w:t>
            </w:r>
          </w:p>
        </w:tc>
        <w:tc>
          <w:tcPr>
            <w:tcW w:w="5812" w:type="dxa"/>
          </w:tcPr>
          <w:p>
            <w:pPr>
              <w:spacing w:line="259"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超出甲方预期，超额完成任务一件加</w:t>
            </w:r>
            <w:r>
              <w:rPr>
                <w:rFonts w:ascii="宋体" w:hAnsi="宋体"/>
                <w:color w:val="000000" w:themeColor="text1"/>
                <w14:textFill>
                  <w14:solidFill>
                    <w14:schemeClr w14:val="tx1"/>
                  </w14:solidFill>
                </w14:textFill>
              </w:rPr>
              <w:t>2分，2</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3249" w:type="dxa"/>
          </w:tcPr>
          <w:p>
            <w:pPr>
              <w:spacing w:line="259"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建议及方案（</w:t>
            </w:r>
            <w:r>
              <w:rPr>
                <w:rFonts w:ascii="宋体" w:hAnsi="宋体"/>
                <w:color w:val="000000" w:themeColor="text1"/>
                <w14:textFill>
                  <w14:solidFill>
                    <w14:schemeClr w14:val="tx1"/>
                  </w14:solidFill>
                </w14:textFill>
              </w:rPr>
              <w:t>4）</w:t>
            </w:r>
          </w:p>
        </w:tc>
        <w:tc>
          <w:tcPr>
            <w:tcW w:w="5812" w:type="dxa"/>
          </w:tcPr>
          <w:p>
            <w:pPr>
              <w:spacing w:line="259"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经甲方认可，由乙方提出建议和意见已经实施的，每条加</w:t>
            </w:r>
            <w:r>
              <w:rPr>
                <w:rFonts w:ascii="宋体" w:hAnsi="宋体"/>
                <w:color w:val="000000" w:themeColor="text1"/>
                <w14:textFill>
                  <w14:solidFill>
                    <w14:schemeClr w14:val="tx1"/>
                  </w14:solidFill>
                </w14:textFill>
              </w:rPr>
              <w:t>2分。</w:t>
            </w:r>
          </w:p>
        </w:tc>
      </w:tr>
    </w:tbl>
    <w:p>
      <w:pPr>
        <w:pStyle w:val="23"/>
        <w:ind w:firstLine="0" w:firstLineChars="0"/>
        <w:jc w:val="left"/>
        <w:rPr>
          <w:rStyle w:val="22"/>
          <w:b/>
          <w:color w:val="000000" w:themeColor="text1"/>
          <w:sz w:val="28"/>
          <w:szCs w:val="28"/>
          <w14:textFill>
            <w14:solidFill>
              <w14:schemeClr w14:val="tx1"/>
            </w14:solidFill>
          </w14:textFill>
        </w:rPr>
      </w:pPr>
    </w:p>
    <w:p>
      <w:pPr>
        <w:spacing w:line="560" w:lineRule="exact"/>
        <w:jc w:val="lef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jc w:val="lef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jc w:val="lef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jc w:val="lef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jc w:val="lef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jc w:val="lef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jc w:val="lef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jc w:val="lef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jc w:val="lef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jc w:val="lef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jc w:val="lef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jc w:val="lef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jc w:val="lef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jc w:val="lef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jc w:val="lef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附件</w:t>
      </w:r>
      <w:r>
        <w:rPr>
          <w:color w:val="000000" w:themeColor="text1"/>
          <w14:textFill>
            <w14:solidFill>
              <w14:schemeClr w14:val="tx1"/>
            </w14:solidFill>
          </w14:textFill>
        </w:rPr>
        <w:t>5、常用耗材表</w:t>
      </w:r>
    </w:p>
    <w:p>
      <w:pPr>
        <w:pStyle w:val="23"/>
        <w:spacing w:line="560" w:lineRule="exact"/>
        <w:ind w:firstLine="0" w:firstLineChars="0"/>
        <w:jc w:val="left"/>
        <w:rPr>
          <w:rStyle w:val="22"/>
          <w:rFonts w:ascii="仿宋_GB2312" w:hAnsi="仿宋_GB2312" w:eastAsia="仿宋_GB2312" w:cs="仿宋_GB2312"/>
          <w:b/>
          <w:color w:val="000000" w:themeColor="text1"/>
          <w:sz w:val="28"/>
          <w:szCs w:val="28"/>
          <w14:textFill>
            <w14:solidFill>
              <w14:schemeClr w14:val="tx1"/>
            </w14:solidFill>
          </w14:textFill>
        </w:rPr>
      </w:pPr>
    </w:p>
    <w:tbl>
      <w:tblPr>
        <w:tblStyle w:val="19"/>
        <w:tblW w:w="89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8"/>
        <w:gridCol w:w="1580"/>
        <w:gridCol w:w="3895"/>
        <w:gridCol w:w="1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538" w:type="dxa"/>
            <w:vMerge w:val="restart"/>
            <w:vAlign w:val="center"/>
          </w:tcPr>
          <w:p>
            <w:pPr>
              <w:pStyle w:val="12"/>
              <w:ind w:firstLine="480"/>
              <w:rPr>
                <w:bCs/>
                <w:color w:val="000000" w:themeColor="text1"/>
                <w:kern w:val="2"/>
                <w:sz w:val="21"/>
                <w:szCs w:val="21"/>
                <w14:textFill>
                  <w14:solidFill>
                    <w14:schemeClr w14:val="tx1"/>
                  </w14:solidFill>
                </w14:textFill>
              </w:rPr>
            </w:pPr>
          </w:p>
          <w:p>
            <w:pPr>
              <w:pStyle w:val="12"/>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潜水泵、隔油器</w:t>
            </w:r>
          </w:p>
        </w:tc>
        <w:tc>
          <w:tcPr>
            <w:tcW w:w="1580" w:type="dxa"/>
            <w:vAlign w:val="center"/>
          </w:tcPr>
          <w:p>
            <w:pPr>
              <w:pStyle w:val="12"/>
              <w:ind w:firstLine="480"/>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编号</w:t>
            </w:r>
          </w:p>
        </w:tc>
        <w:tc>
          <w:tcPr>
            <w:tcW w:w="3895" w:type="dxa"/>
            <w:vAlign w:val="center"/>
          </w:tcPr>
          <w:p>
            <w:pPr>
              <w:pStyle w:val="12"/>
              <w:ind w:firstLine="480"/>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常用耗材（易损件）名称</w:t>
            </w:r>
          </w:p>
        </w:tc>
        <w:tc>
          <w:tcPr>
            <w:tcW w:w="1967" w:type="dxa"/>
            <w:vAlign w:val="center"/>
          </w:tcPr>
          <w:p>
            <w:pPr>
              <w:pStyle w:val="12"/>
              <w:ind w:firstLine="480"/>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备</w:t>
            </w:r>
            <w:r>
              <w:rPr>
                <w:bCs/>
                <w:color w:val="000000" w:themeColor="text1"/>
                <w:kern w:val="2"/>
                <w:sz w:val="21"/>
                <w:szCs w:val="21"/>
                <w14:textFill>
                  <w14:solidFill>
                    <w14:schemeClr w14:val="tx1"/>
                  </w14:solidFill>
                </w14:textFill>
              </w:rPr>
              <w:t xml:space="preserve"> </w:t>
            </w:r>
            <w:r>
              <w:rPr>
                <w:rFonts w:hint="eastAsia"/>
                <w:bCs/>
                <w:color w:val="000000" w:themeColor="text1"/>
                <w:kern w:val="2"/>
                <w:sz w:val="21"/>
                <w:szCs w:val="21"/>
                <w14:textFill>
                  <w14:solidFill>
                    <w14:schemeClr w14:val="tx1"/>
                  </w14:solidFill>
                </w14:textFill>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538" w:type="dxa"/>
            <w:vMerge w:val="continue"/>
            <w:vAlign w:val="center"/>
          </w:tcPr>
          <w:p>
            <w:pPr>
              <w:pStyle w:val="12"/>
              <w:ind w:firstLine="480"/>
              <w:rPr>
                <w:bCs/>
                <w:color w:val="000000" w:themeColor="text1"/>
                <w:kern w:val="2"/>
                <w:sz w:val="21"/>
                <w:szCs w:val="21"/>
                <w14:textFill>
                  <w14:solidFill>
                    <w14:schemeClr w14:val="tx1"/>
                  </w14:solidFill>
                </w14:textFill>
              </w:rPr>
            </w:pPr>
          </w:p>
        </w:tc>
        <w:tc>
          <w:tcPr>
            <w:tcW w:w="1580" w:type="dxa"/>
            <w:vAlign w:val="center"/>
          </w:tcPr>
          <w:p>
            <w:pPr>
              <w:pStyle w:val="12"/>
              <w:ind w:firstLine="480"/>
              <w:rPr>
                <w:bCs/>
                <w:color w:val="000000" w:themeColor="text1"/>
                <w:kern w:val="2"/>
                <w:sz w:val="21"/>
                <w:szCs w:val="21"/>
                <w14:textFill>
                  <w14:solidFill>
                    <w14:schemeClr w14:val="tx1"/>
                  </w14:solidFill>
                </w14:textFill>
              </w:rPr>
            </w:pPr>
            <w:r>
              <w:rPr>
                <w:bCs/>
                <w:color w:val="000000" w:themeColor="text1"/>
                <w:kern w:val="2"/>
                <w:sz w:val="21"/>
                <w:szCs w:val="21"/>
                <w14:textFill>
                  <w14:solidFill>
                    <w14:schemeClr w14:val="tx1"/>
                  </w14:solidFill>
                </w14:textFill>
              </w:rPr>
              <w:t>1</w:t>
            </w:r>
          </w:p>
        </w:tc>
        <w:tc>
          <w:tcPr>
            <w:tcW w:w="3895" w:type="dxa"/>
            <w:vAlign w:val="center"/>
          </w:tcPr>
          <w:p>
            <w:pPr>
              <w:pStyle w:val="12"/>
              <w:ind w:firstLine="480"/>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螺</w:t>
            </w:r>
            <w:r>
              <w:rPr>
                <w:bCs/>
                <w:color w:val="000000" w:themeColor="text1"/>
                <w:kern w:val="2"/>
                <w:sz w:val="21"/>
                <w:szCs w:val="21"/>
                <w14:textFill>
                  <w14:solidFill>
                    <w14:schemeClr w14:val="tx1"/>
                  </w14:solidFill>
                </w14:textFill>
              </w:rPr>
              <w:t xml:space="preserve">  </w:t>
            </w:r>
            <w:r>
              <w:rPr>
                <w:rFonts w:hint="eastAsia"/>
                <w:bCs/>
                <w:color w:val="000000" w:themeColor="text1"/>
                <w:kern w:val="2"/>
                <w:sz w:val="21"/>
                <w:szCs w:val="21"/>
                <w14:textFill>
                  <w14:solidFill>
                    <w14:schemeClr w14:val="tx1"/>
                  </w14:solidFill>
                </w14:textFill>
              </w:rPr>
              <w:t>丝</w:t>
            </w:r>
          </w:p>
        </w:tc>
        <w:tc>
          <w:tcPr>
            <w:tcW w:w="1967" w:type="dxa"/>
            <w:vAlign w:val="center"/>
          </w:tcPr>
          <w:p>
            <w:pPr>
              <w:pStyle w:val="12"/>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外包费用内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538" w:type="dxa"/>
            <w:vMerge w:val="continue"/>
            <w:vAlign w:val="center"/>
          </w:tcPr>
          <w:p>
            <w:pPr>
              <w:pStyle w:val="12"/>
              <w:ind w:firstLine="480"/>
              <w:rPr>
                <w:bCs/>
                <w:color w:val="000000" w:themeColor="text1"/>
                <w:kern w:val="2"/>
                <w:sz w:val="21"/>
                <w:szCs w:val="21"/>
                <w14:textFill>
                  <w14:solidFill>
                    <w14:schemeClr w14:val="tx1"/>
                  </w14:solidFill>
                </w14:textFill>
              </w:rPr>
            </w:pPr>
          </w:p>
        </w:tc>
        <w:tc>
          <w:tcPr>
            <w:tcW w:w="1580" w:type="dxa"/>
            <w:vAlign w:val="center"/>
          </w:tcPr>
          <w:p>
            <w:pPr>
              <w:pStyle w:val="12"/>
              <w:ind w:firstLine="480"/>
              <w:rPr>
                <w:bCs/>
                <w:color w:val="000000" w:themeColor="text1"/>
                <w:kern w:val="2"/>
                <w:sz w:val="21"/>
                <w:szCs w:val="21"/>
                <w14:textFill>
                  <w14:solidFill>
                    <w14:schemeClr w14:val="tx1"/>
                  </w14:solidFill>
                </w14:textFill>
              </w:rPr>
            </w:pPr>
            <w:r>
              <w:rPr>
                <w:bCs/>
                <w:color w:val="000000" w:themeColor="text1"/>
                <w:kern w:val="2"/>
                <w:sz w:val="21"/>
                <w:szCs w:val="21"/>
                <w14:textFill>
                  <w14:solidFill>
                    <w14:schemeClr w14:val="tx1"/>
                  </w14:solidFill>
                </w14:textFill>
              </w:rPr>
              <w:t>2</w:t>
            </w:r>
          </w:p>
        </w:tc>
        <w:tc>
          <w:tcPr>
            <w:tcW w:w="3895" w:type="dxa"/>
            <w:vAlign w:val="center"/>
          </w:tcPr>
          <w:p>
            <w:pPr>
              <w:pStyle w:val="12"/>
              <w:ind w:firstLine="480"/>
              <w:rPr>
                <w:bCs/>
                <w:color w:val="000000" w:themeColor="text1"/>
                <w:kern w:val="2"/>
                <w:sz w:val="21"/>
                <w:szCs w:val="21"/>
                <w14:textFill>
                  <w14:solidFill>
                    <w14:schemeClr w14:val="tx1"/>
                  </w14:solidFill>
                </w14:textFill>
              </w:rPr>
            </w:pPr>
            <w:r>
              <w:rPr>
                <w:bCs/>
                <w:color w:val="000000" w:themeColor="text1"/>
                <w:kern w:val="2"/>
                <w:sz w:val="21"/>
                <w:szCs w:val="21"/>
                <w14:textFill>
                  <w14:solidFill>
                    <w14:schemeClr w14:val="tx1"/>
                  </w14:solidFill>
                </w14:textFill>
              </w:rPr>
              <w:t>O型圈</w:t>
            </w:r>
          </w:p>
        </w:tc>
        <w:tc>
          <w:tcPr>
            <w:tcW w:w="1967" w:type="dxa"/>
            <w:vAlign w:val="center"/>
          </w:tcPr>
          <w:p>
            <w:pPr>
              <w:pStyle w:val="12"/>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外包费用内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jc w:val="center"/>
        </w:trPr>
        <w:tc>
          <w:tcPr>
            <w:tcW w:w="1538" w:type="dxa"/>
            <w:vMerge w:val="continue"/>
            <w:vAlign w:val="center"/>
          </w:tcPr>
          <w:p>
            <w:pPr>
              <w:pStyle w:val="12"/>
              <w:ind w:firstLine="480"/>
              <w:rPr>
                <w:bCs/>
                <w:color w:val="000000" w:themeColor="text1"/>
                <w:kern w:val="2"/>
                <w:sz w:val="21"/>
                <w:szCs w:val="21"/>
                <w14:textFill>
                  <w14:solidFill>
                    <w14:schemeClr w14:val="tx1"/>
                  </w14:solidFill>
                </w14:textFill>
              </w:rPr>
            </w:pPr>
          </w:p>
        </w:tc>
        <w:tc>
          <w:tcPr>
            <w:tcW w:w="1580" w:type="dxa"/>
            <w:vAlign w:val="center"/>
          </w:tcPr>
          <w:p>
            <w:pPr>
              <w:pStyle w:val="12"/>
              <w:ind w:firstLine="480"/>
              <w:rPr>
                <w:bCs/>
                <w:color w:val="000000" w:themeColor="text1"/>
                <w:kern w:val="2"/>
                <w:sz w:val="21"/>
                <w:szCs w:val="21"/>
                <w14:textFill>
                  <w14:solidFill>
                    <w14:schemeClr w14:val="tx1"/>
                  </w14:solidFill>
                </w14:textFill>
              </w:rPr>
            </w:pPr>
            <w:r>
              <w:rPr>
                <w:bCs/>
                <w:color w:val="000000" w:themeColor="text1"/>
                <w:kern w:val="2"/>
                <w:sz w:val="21"/>
                <w:szCs w:val="21"/>
                <w14:textFill>
                  <w14:solidFill>
                    <w14:schemeClr w14:val="tx1"/>
                  </w14:solidFill>
                </w14:textFill>
              </w:rPr>
              <w:t>3</w:t>
            </w:r>
          </w:p>
        </w:tc>
        <w:tc>
          <w:tcPr>
            <w:tcW w:w="3895" w:type="dxa"/>
            <w:vAlign w:val="center"/>
          </w:tcPr>
          <w:p>
            <w:pPr>
              <w:pStyle w:val="12"/>
              <w:ind w:firstLine="480"/>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防锈金属漆</w:t>
            </w:r>
            <w:r>
              <w:rPr>
                <w:bCs/>
                <w:color w:val="000000" w:themeColor="text1"/>
                <w:kern w:val="2"/>
                <w:sz w:val="21"/>
                <w:szCs w:val="21"/>
                <w14:textFill>
                  <w14:solidFill>
                    <w14:schemeClr w14:val="tx1"/>
                  </w14:solidFill>
                </w14:textFill>
              </w:rPr>
              <w:t>+面漆（含阀门以下管道，面漆与原色基本一致）</w:t>
            </w:r>
          </w:p>
        </w:tc>
        <w:tc>
          <w:tcPr>
            <w:tcW w:w="1967" w:type="dxa"/>
            <w:vAlign w:val="center"/>
          </w:tcPr>
          <w:p>
            <w:pPr>
              <w:pStyle w:val="12"/>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外包费用内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538" w:type="dxa"/>
            <w:vMerge w:val="continue"/>
            <w:vAlign w:val="center"/>
          </w:tcPr>
          <w:p>
            <w:pPr>
              <w:pStyle w:val="12"/>
              <w:ind w:firstLine="480"/>
              <w:rPr>
                <w:bCs/>
                <w:color w:val="000000" w:themeColor="text1"/>
                <w:kern w:val="2"/>
                <w:sz w:val="21"/>
                <w:szCs w:val="21"/>
                <w14:textFill>
                  <w14:solidFill>
                    <w14:schemeClr w14:val="tx1"/>
                  </w14:solidFill>
                </w14:textFill>
              </w:rPr>
            </w:pPr>
          </w:p>
        </w:tc>
        <w:tc>
          <w:tcPr>
            <w:tcW w:w="1580" w:type="dxa"/>
            <w:vAlign w:val="center"/>
          </w:tcPr>
          <w:p>
            <w:pPr>
              <w:pStyle w:val="12"/>
              <w:ind w:firstLine="480"/>
              <w:rPr>
                <w:bCs/>
                <w:color w:val="000000" w:themeColor="text1"/>
                <w:kern w:val="2"/>
                <w:sz w:val="21"/>
                <w:szCs w:val="21"/>
                <w14:textFill>
                  <w14:solidFill>
                    <w14:schemeClr w14:val="tx1"/>
                  </w14:solidFill>
                </w14:textFill>
              </w:rPr>
            </w:pPr>
            <w:r>
              <w:rPr>
                <w:bCs/>
                <w:color w:val="000000" w:themeColor="text1"/>
                <w:kern w:val="2"/>
                <w:sz w:val="21"/>
                <w:szCs w:val="21"/>
                <w14:textFill>
                  <w14:solidFill>
                    <w14:schemeClr w14:val="tx1"/>
                  </w14:solidFill>
                </w14:textFill>
              </w:rPr>
              <w:t>4</w:t>
            </w:r>
          </w:p>
        </w:tc>
        <w:tc>
          <w:tcPr>
            <w:tcW w:w="3895" w:type="dxa"/>
            <w:vAlign w:val="center"/>
          </w:tcPr>
          <w:p>
            <w:pPr>
              <w:pStyle w:val="12"/>
              <w:ind w:firstLine="480"/>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橡皮垫圈</w:t>
            </w:r>
          </w:p>
        </w:tc>
        <w:tc>
          <w:tcPr>
            <w:tcW w:w="1967" w:type="dxa"/>
            <w:vAlign w:val="center"/>
          </w:tcPr>
          <w:p>
            <w:pPr>
              <w:pStyle w:val="12"/>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外包费用内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538" w:type="dxa"/>
            <w:vMerge w:val="continue"/>
            <w:vAlign w:val="center"/>
          </w:tcPr>
          <w:p>
            <w:pPr>
              <w:pStyle w:val="12"/>
              <w:ind w:firstLine="480"/>
              <w:rPr>
                <w:bCs/>
                <w:color w:val="000000" w:themeColor="text1"/>
                <w:kern w:val="2"/>
                <w:sz w:val="21"/>
                <w:szCs w:val="21"/>
                <w14:textFill>
                  <w14:solidFill>
                    <w14:schemeClr w14:val="tx1"/>
                  </w14:solidFill>
                </w14:textFill>
              </w:rPr>
            </w:pPr>
          </w:p>
        </w:tc>
        <w:tc>
          <w:tcPr>
            <w:tcW w:w="1580" w:type="dxa"/>
            <w:vAlign w:val="center"/>
          </w:tcPr>
          <w:p>
            <w:pPr>
              <w:pStyle w:val="12"/>
              <w:ind w:firstLine="480"/>
              <w:rPr>
                <w:bCs/>
                <w:color w:val="000000" w:themeColor="text1"/>
                <w:kern w:val="2"/>
                <w:sz w:val="21"/>
                <w:szCs w:val="21"/>
                <w14:textFill>
                  <w14:solidFill>
                    <w14:schemeClr w14:val="tx1"/>
                  </w14:solidFill>
                </w14:textFill>
              </w:rPr>
            </w:pPr>
            <w:r>
              <w:rPr>
                <w:bCs/>
                <w:color w:val="000000" w:themeColor="text1"/>
                <w:kern w:val="2"/>
                <w:sz w:val="21"/>
                <w:szCs w:val="21"/>
                <w14:textFill>
                  <w14:solidFill>
                    <w14:schemeClr w14:val="tx1"/>
                  </w14:solidFill>
                </w14:textFill>
              </w:rPr>
              <w:t>5</w:t>
            </w:r>
          </w:p>
        </w:tc>
        <w:tc>
          <w:tcPr>
            <w:tcW w:w="3895" w:type="dxa"/>
            <w:vAlign w:val="center"/>
          </w:tcPr>
          <w:p>
            <w:pPr>
              <w:pStyle w:val="12"/>
              <w:ind w:firstLine="480"/>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电缆挂钩（不锈钢材质）</w:t>
            </w:r>
          </w:p>
        </w:tc>
        <w:tc>
          <w:tcPr>
            <w:tcW w:w="1967" w:type="dxa"/>
            <w:vAlign w:val="center"/>
          </w:tcPr>
          <w:p>
            <w:pPr>
              <w:pStyle w:val="12"/>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外包费用内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538" w:type="dxa"/>
            <w:vMerge w:val="continue"/>
            <w:vAlign w:val="center"/>
          </w:tcPr>
          <w:p>
            <w:pPr>
              <w:pStyle w:val="12"/>
              <w:ind w:firstLine="480"/>
              <w:rPr>
                <w:bCs/>
                <w:color w:val="000000" w:themeColor="text1"/>
                <w:kern w:val="2"/>
                <w:sz w:val="21"/>
                <w:szCs w:val="21"/>
                <w14:textFill>
                  <w14:solidFill>
                    <w14:schemeClr w14:val="tx1"/>
                  </w14:solidFill>
                </w14:textFill>
              </w:rPr>
            </w:pPr>
          </w:p>
        </w:tc>
        <w:tc>
          <w:tcPr>
            <w:tcW w:w="1580" w:type="dxa"/>
            <w:vAlign w:val="center"/>
          </w:tcPr>
          <w:p>
            <w:pPr>
              <w:pStyle w:val="12"/>
              <w:ind w:firstLine="480"/>
              <w:rPr>
                <w:bCs/>
                <w:color w:val="000000" w:themeColor="text1"/>
                <w:kern w:val="2"/>
                <w:sz w:val="21"/>
                <w:szCs w:val="21"/>
                <w14:textFill>
                  <w14:solidFill>
                    <w14:schemeClr w14:val="tx1"/>
                  </w14:solidFill>
                </w14:textFill>
              </w:rPr>
            </w:pPr>
            <w:r>
              <w:rPr>
                <w:bCs/>
                <w:color w:val="000000" w:themeColor="text1"/>
                <w:kern w:val="2"/>
                <w:sz w:val="21"/>
                <w:szCs w:val="21"/>
                <w14:textFill>
                  <w14:solidFill>
                    <w14:schemeClr w14:val="tx1"/>
                  </w14:solidFill>
                </w14:textFill>
              </w:rPr>
              <w:t>6</w:t>
            </w:r>
          </w:p>
        </w:tc>
        <w:tc>
          <w:tcPr>
            <w:tcW w:w="3895" w:type="dxa"/>
            <w:vAlign w:val="center"/>
          </w:tcPr>
          <w:p>
            <w:pPr>
              <w:pStyle w:val="12"/>
              <w:ind w:firstLine="480"/>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防水胶带</w:t>
            </w:r>
          </w:p>
        </w:tc>
        <w:tc>
          <w:tcPr>
            <w:tcW w:w="1967" w:type="dxa"/>
            <w:vAlign w:val="center"/>
          </w:tcPr>
          <w:p>
            <w:pPr>
              <w:pStyle w:val="12"/>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外包费用内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538" w:type="dxa"/>
            <w:vMerge w:val="continue"/>
            <w:vAlign w:val="center"/>
          </w:tcPr>
          <w:p>
            <w:pPr>
              <w:pStyle w:val="12"/>
              <w:ind w:firstLine="480"/>
              <w:rPr>
                <w:bCs/>
                <w:color w:val="000000" w:themeColor="text1"/>
                <w:kern w:val="2"/>
                <w:sz w:val="21"/>
                <w:szCs w:val="21"/>
                <w14:textFill>
                  <w14:solidFill>
                    <w14:schemeClr w14:val="tx1"/>
                  </w14:solidFill>
                </w14:textFill>
              </w:rPr>
            </w:pPr>
          </w:p>
        </w:tc>
        <w:tc>
          <w:tcPr>
            <w:tcW w:w="1580" w:type="dxa"/>
            <w:vAlign w:val="center"/>
          </w:tcPr>
          <w:p>
            <w:pPr>
              <w:pStyle w:val="12"/>
              <w:ind w:firstLine="480"/>
              <w:rPr>
                <w:bCs/>
                <w:color w:val="000000" w:themeColor="text1"/>
                <w:kern w:val="2"/>
                <w:sz w:val="21"/>
                <w:szCs w:val="21"/>
                <w14:textFill>
                  <w14:solidFill>
                    <w14:schemeClr w14:val="tx1"/>
                  </w14:solidFill>
                </w14:textFill>
              </w:rPr>
            </w:pPr>
            <w:r>
              <w:rPr>
                <w:bCs/>
                <w:color w:val="000000" w:themeColor="text1"/>
                <w:kern w:val="2"/>
                <w:sz w:val="21"/>
                <w:szCs w:val="21"/>
                <w14:textFill>
                  <w14:solidFill>
                    <w14:schemeClr w14:val="tx1"/>
                  </w14:solidFill>
                </w14:textFill>
              </w:rPr>
              <w:t>7</w:t>
            </w:r>
          </w:p>
        </w:tc>
        <w:tc>
          <w:tcPr>
            <w:tcW w:w="3895" w:type="dxa"/>
            <w:vAlign w:val="center"/>
          </w:tcPr>
          <w:p>
            <w:pPr>
              <w:pStyle w:val="12"/>
              <w:ind w:firstLine="480"/>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绝缘胶带</w:t>
            </w:r>
          </w:p>
        </w:tc>
        <w:tc>
          <w:tcPr>
            <w:tcW w:w="1967" w:type="dxa"/>
            <w:vAlign w:val="center"/>
          </w:tcPr>
          <w:p>
            <w:pPr>
              <w:pStyle w:val="12"/>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外包费用内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538" w:type="dxa"/>
            <w:vMerge w:val="continue"/>
            <w:vAlign w:val="center"/>
          </w:tcPr>
          <w:p>
            <w:pPr>
              <w:pStyle w:val="12"/>
              <w:ind w:firstLine="480"/>
              <w:rPr>
                <w:bCs/>
                <w:color w:val="000000" w:themeColor="text1"/>
                <w:kern w:val="2"/>
                <w:sz w:val="21"/>
                <w:szCs w:val="21"/>
                <w14:textFill>
                  <w14:solidFill>
                    <w14:schemeClr w14:val="tx1"/>
                  </w14:solidFill>
                </w14:textFill>
              </w:rPr>
            </w:pPr>
          </w:p>
        </w:tc>
        <w:tc>
          <w:tcPr>
            <w:tcW w:w="1580" w:type="dxa"/>
            <w:vAlign w:val="center"/>
          </w:tcPr>
          <w:p>
            <w:pPr>
              <w:pStyle w:val="12"/>
              <w:ind w:firstLine="480"/>
              <w:rPr>
                <w:bCs/>
                <w:color w:val="000000" w:themeColor="text1"/>
                <w:kern w:val="2"/>
                <w:sz w:val="21"/>
                <w:szCs w:val="21"/>
                <w14:textFill>
                  <w14:solidFill>
                    <w14:schemeClr w14:val="tx1"/>
                  </w14:solidFill>
                </w14:textFill>
              </w:rPr>
            </w:pPr>
            <w:r>
              <w:rPr>
                <w:bCs/>
                <w:color w:val="000000" w:themeColor="text1"/>
                <w:kern w:val="2"/>
                <w:sz w:val="21"/>
                <w:szCs w:val="21"/>
                <w14:textFill>
                  <w14:solidFill>
                    <w14:schemeClr w14:val="tx1"/>
                  </w14:solidFill>
                </w14:textFill>
              </w:rPr>
              <w:t>8</w:t>
            </w:r>
          </w:p>
        </w:tc>
        <w:tc>
          <w:tcPr>
            <w:tcW w:w="3895" w:type="dxa"/>
            <w:vAlign w:val="center"/>
          </w:tcPr>
          <w:p>
            <w:pPr>
              <w:pStyle w:val="12"/>
              <w:ind w:firstLine="480"/>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扎</w:t>
            </w:r>
            <w:r>
              <w:rPr>
                <w:bCs/>
                <w:color w:val="000000" w:themeColor="text1"/>
                <w:kern w:val="2"/>
                <w:sz w:val="21"/>
                <w:szCs w:val="21"/>
                <w14:textFill>
                  <w14:solidFill>
                    <w14:schemeClr w14:val="tx1"/>
                  </w14:solidFill>
                </w14:textFill>
              </w:rPr>
              <w:t xml:space="preserve">  </w:t>
            </w:r>
            <w:r>
              <w:rPr>
                <w:rFonts w:hint="eastAsia"/>
                <w:bCs/>
                <w:color w:val="000000" w:themeColor="text1"/>
                <w:kern w:val="2"/>
                <w:sz w:val="21"/>
                <w:szCs w:val="21"/>
                <w14:textFill>
                  <w14:solidFill>
                    <w14:schemeClr w14:val="tx1"/>
                  </w14:solidFill>
                </w14:textFill>
              </w:rPr>
              <w:t>带</w:t>
            </w:r>
          </w:p>
        </w:tc>
        <w:tc>
          <w:tcPr>
            <w:tcW w:w="1967" w:type="dxa"/>
            <w:vAlign w:val="center"/>
          </w:tcPr>
          <w:p>
            <w:pPr>
              <w:pStyle w:val="12"/>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外包费用内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538" w:type="dxa"/>
            <w:vMerge w:val="continue"/>
            <w:vAlign w:val="center"/>
          </w:tcPr>
          <w:p>
            <w:pPr>
              <w:pStyle w:val="12"/>
              <w:ind w:firstLine="480"/>
              <w:rPr>
                <w:bCs/>
                <w:color w:val="000000" w:themeColor="text1"/>
                <w:kern w:val="2"/>
                <w:sz w:val="21"/>
                <w:szCs w:val="21"/>
                <w14:textFill>
                  <w14:solidFill>
                    <w14:schemeClr w14:val="tx1"/>
                  </w14:solidFill>
                </w14:textFill>
              </w:rPr>
            </w:pPr>
          </w:p>
        </w:tc>
        <w:tc>
          <w:tcPr>
            <w:tcW w:w="1580" w:type="dxa"/>
            <w:vAlign w:val="center"/>
          </w:tcPr>
          <w:p>
            <w:pPr>
              <w:pStyle w:val="12"/>
              <w:ind w:firstLine="480"/>
              <w:rPr>
                <w:bCs/>
                <w:color w:val="000000" w:themeColor="text1"/>
                <w:kern w:val="2"/>
                <w:sz w:val="21"/>
                <w:szCs w:val="21"/>
                <w14:textFill>
                  <w14:solidFill>
                    <w14:schemeClr w14:val="tx1"/>
                  </w14:solidFill>
                </w14:textFill>
              </w:rPr>
            </w:pPr>
            <w:r>
              <w:rPr>
                <w:bCs/>
                <w:color w:val="000000" w:themeColor="text1"/>
                <w:kern w:val="2"/>
                <w:sz w:val="21"/>
                <w:szCs w:val="21"/>
                <w14:textFill>
                  <w14:solidFill>
                    <w14:schemeClr w14:val="tx1"/>
                  </w14:solidFill>
                </w14:textFill>
              </w:rPr>
              <w:t>9</w:t>
            </w:r>
          </w:p>
        </w:tc>
        <w:tc>
          <w:tcPr>
            <w:tcW w:w="3895" w:type="dxa"/>
            <w:vAlign w:val="center"/>
          </w:tcPr>
          <w:p>
            <w:pPr>
              <w:pStyle w:val="12"/>
              <w:ind w:firstLine="480"/>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浮球</w:t>
            </w:r>
          </w:p>
        </w:tc>
        <w:tc>
          <w:tcPr>
            <w:tcW w:w="1967" w:type="dxa"/>
            <w:vAlign w:val="center"/>
          </w:tcPr>
          <w:p>
            <w:pPr>
              <w:pStyle w:val="12"/>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外包费用内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538" w:type="dxa"/>
            <w:vMerge w:val="continue"/>
            <w:vAlign w:val="center"/>
          </w:tcPr>
          <w:p>
            <w:pPr>
              <w:pStyle w:val="12"/>
              <w:ind w:firstLine="480"/>
              <w:rPr>
                <w:bCs/>
                <w:color w:val="000000" w:themeColor="text1"/>
                <w:kern w:val="2"/>
                <w:sz w:val="21"/>
                <w:szCs w:val="21"/>
                <w14:textFill>
                  <w14:solidFill>
                    <w14:schemeClr w14:val="tx1"/>
                  </w14:solidFill>
                </w14:textFill>
              </w:rPr>
            </w:pPr>
          </w:p>
        </w:tc>
        <w:tc>
          <w:tcPr>
            <w:tcW w:w="1580" w:type="dxa"/>
            <w:vAlign w:val="center"/>
          </w:tcPr>
          <w:p>
            <w:pPr>
              <w:pStyle w:val="12"/>
              <w:ind w:firstLine="480"/>
              <w:rPr>
                <w:bCs/>
                <w:color w:val="000000" w:themeColor="text1"/>
                <w:kern w:val="2"/>
                <w:sz w:val="21"/>
                <w:szCs w:val="21"/>
                <w14:textFill>
                  <w14:solidFill>
                    <w14:schemeClr w14:val="tx1"/>
                  </w14:solidFill>
                </w14:textFill>
              </w:rPr>
            </w:pPr>
            <w:r>
              <w:rPr>
                <w:bCs/>
                <w:color w:val="000000" w:themeColor="text1"/>
                <w:kern w:val="2"/>
                <w:sz w:val="21"/>
                <w:szCs w:val="21"/>
                <w14:textFill>
                  <w14:solidFill>
                    <w14:schemeClr w14:val="tx1"/>
                  </w14:solidFill>
                </w14:textFill>
              </w:rPr>
              <w:t>10</w:t>
            </w:r>
          </w:p>
        </w:tc>
        <w:tc>
          <w:tcPr>
            <w:tcW w:w="3895" w:type="dxa"/>
            <w:vAlign w:val="center"/>
          </w:tcPr>
          <w:p>
            <w:pPr>
              <w:pStyle w:val="12"/>
              <w:ind w:firstLine="480"/>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连接软管</w:t>
            </w:r>
          </w:p>
        </w:tc>
        <w:tc>
          <w:tcPr>
            <w:tcW w:w="1967" w:type="dxa"/>
            <w:vAlign w:val="center"/>
          </w:tcPr>
          <w:p>
            <w:pPr>
              <w:pStyle w:val="12"/>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外包费用内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538" w:type="dxa"/>
            <w:vMerge w:val="continue"/>
            <w:vAlign w:val="center"/>
          </w:tcPr>
          <w:p>
            <w:pPr>
              <w:pStyle w:val="12"/>
              <w:ind w:firstLine="480"/>
              <w:rPr>
                <w:bCs/>
                <w:color w:val="000000" w:themeColor="text1"/>
                <w:kern w:val="2"/>
                <w:sz w:val="21"/>
                <w:szCs w:val="21"/>
                <w14:textFill>
                  <w14:solidFill>
                    <w14:schemeClr w14:val="tx1"/>
                  </w14:solidFill>
                </w14:textFill>
              </w:rPr>
            </w:pPr>
          </w:p>
        </w:tc>
        <w:tc>
          <w:tcPr>
            <w:tcW w:w="1580" w:type="dxa"/>
            <w:vAlign w:val="center"/>
          </w:tcPr>
          <w:p>
            <w:pPr>
              <w:pStyle w:val="12"/>
              <w:ind w:firstLine="480"/>
              <w:rPr>
                <w:bCs/>
                <w:color w:val="000000" w:themeColor="text1"/>
                <w:kern w:val="2"/>
                <w:sz w:val="21"/>
                <w:szCs w:val="21"/>
                <w14:textFill>
                  <w14:solidFill>
                    <w14:schemeClr w14:val="tx1"/>
                  </w14:solidFill>
                </w14:textFill>
              </w:rPr>
            </w:pPr>
            <w:r>
              <w:rPr>
                <w:bCs/>
                <w:color w:val="000000" w:themeColor="text1"/>
                <w:kern w:val="2"/>
                <w:sz w:val="21"/>
                <w:szCs w:val="21"/>
                <w14:textFill>
                  <w14:solidFill>
                    <w14:schemeClr w14:val="tx1"/>
                  </w14:solidFill>
                </w14:textFill>
              </w:rPr>
              <w:t>11</w:t>
            </w:r>
          </w:p>
        </w:tc>
        <w:tc>
          <w:tcPr>
            <w:tcW w:w="3895" w:type="dxa"/>
            <w:vAlign w:val="center"/>
          </w:tcPr>
          <w:p>
            <w:pPr>
              <w:pStyle w:val="12"/>
              <w:ind w:firstLine="480"/>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不锈钢抱箍及紧固件</w:t>
            </w:r>
          </w:p>
        </w:tc>
        <w:tc>
          <w:tcPr>
            <w:tcW w:w="1967" w:type="dxa"/>
            <w:vAlign w:val="center"/>
          </w:tcPr>
          <w:p>
            <w:pPr>
              <w:pStyle w:val="12"/>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外包费用内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538" w:type="dxa"/>
            <w:vMerge w:val="continue"/>
            <w:vAlign w:val="center"/>
          </w:tcPr>
          <w:p>
            <w:pPr>
              <w:pStyle w:val="12"/>
              <w:ind w:firstLine="480"/>
              <w:rPr>
                <w:bCs/>
                <w:color w:val="000000" w:themeColor="text1"/>
                <w:kern w:val="2"/>
                <w:sz w:val="21"/>
                <w:szCs w:val="21"/>
                <w14:textFill>
                  <w14:solidFill>
                    <w14:schemeClr w14:val="tx1"/>
                  </w14:solidFill>
                </w14:textFill>
              </w:rPr>
            </w:pPr>
          </w:p>
        </w:tc>
        <w:tc>
          <w:tcPr>
            <w:tcW w:w="1580" w:type="dxa"/>
            <w:vAlign w:val="center"/>
          </w:tcPr>
          <w:p>
            <w:pPr>
              <w:pStyle w:val="12"/>
              <w:ind w:firstLine="480"/>
              <w:rPr>
                <w:bCs/>
                <w:color w:val="000000" w:themeColor="text1"/>
                <w:kern w:val="2"/>
                <w:sz w:val="21"/>
                <w:szCs w:val="21"/>
                <w14:textFill>
                  <w14:solidFill>
                    <w14:schemeClr w14:val="tx1"/>
                  </w14:solidFill>
                </w14:textFill>
              </w:rPr>
            </w:pPr>
            <w:r>
              <w:rPr>
                <w:bCs/>
                <w:color w:val="000000" w:themeColor="text1"/>
                <w:kern w:val="2"/>
                <w:sz w:val="21"/>
                <w:szCs w:val="21"/>
                <w14:textFill>
                  <w14:solidFill>
                    <w14:schemeClr w14:val="tx1"/>
                  </w14:solidFill>
                </w14:textFill>
              </w:rPr>
              <w:t>12</w:t>
            </w:r>
          </w:p>
        </w:tc>
        <w:tc>
          <w:tcPr>
            <w:tcW w:w="3895" w:type="dxa"/>
            <w:vAlign w:val="center"/>
          </w:tcPr>
          <w:p>
            <w:pPr>
              <w:pStyle w:val="12"/>
              <w:ind w:firstLine="480"/>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润滑油</w:t>
            </w:r>
          </w:p>
        </w:tc>
        <w:tc>
          <w:tcPr>
            <w:tcW w:w="1967" w:type="dxa"/>
            <w:vAlign w:val="center"/>
          </w:tcPr>
          <w:p>
            <w:pPr>
              <w:pStyle w:val="12"/>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外包费用内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538" w:type="dxa"/>
            <w:vMerge w:val="continue"/>
            <w:vAlign w:val="center"/>
          </w:tcPr>
          <w:p>
            <w:pPr>
              <w:pStyle w:val="12"/>
              <w:ind w:firstLine="480"/>
              <w:rPr>
                <w:bCs/>
                <w:color w:val="000000" w:themeColor="text1"/>
                <w:kern w:val="2"/>
                <w:sz w:val="21"/>
                <w:szCs w:val="21"/>
                <w14:textFill>
                  <w14:solidFill>
                    <w14:schemeClr w14:val="tx1"/>
                  </w14:solidFill>
                </w14:textFill>
              </w:rPr>
            </w:pPr>
          </w:p>
        </w:tc>
        <w:tc>
          <w:tcPr>
            <w:tcW w:w="1580" w:type="dxa"/>
            <w:vAlign w:val="center"/>
          </w:tcPr>
          <w:p>
            <w:pPr>
              <w:pStyle w:val="12"/>
              <w:ind w:firstLine="480"/>
              <w:rPr>
                <w:bCs/>
                <w:color w:val="000000" w:themeColor="text1"/>
                <w:kern w:val="2"/>
                <w:sz w:val="21"/>
                <w:szCs w:val="21"/>
                <w14:textFill>
                  <w14:solidFill>
                    <w14:schemeClr w14:val="tx1"/>
                  </w14:solidFill>
                </w14:textFill>
              </w:rPr>
            </w:pPr>
            <w:r>
              <w:rPr>
                <w:bCs/>
                <w:color w:val="000000" w:themeColor="text1"/>
                <w:kern w:val="2"/>
                <w:sz w:val="21"/>
                <w:szCs w:val="21"/>
                <w14:textFill>
                  <w14:solidFill>
                    <w14:schemeClr w14:val="tx1"/>
                  </w14:solidFill>
                </w14:textFill>
              </w:rPr>
              <w:t>13</w:t>
            </w:r>
          </w:p>
        </w:tc>
        <w:tc>
          <w:tcPr>
            <w:tcW w:w="3895" w:type="dxa"/>
            <w:vAlign w:val="center"/>
          </w:tcPr>
          <w:p>
            <w:pPr>
              <w:pStyle w:val="12"/>
              <w:ind w:firstLine="480"/>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不锈钢链条</w:t>
            </w:r>
          </w:p>
        </w:tc>
        <w:tc>
          <w:tcPr>
            <w:tcW w:w="1967" w:type="dxa"/>
            <w:vAlign w:val="center"/>
          </w:tcPr>
          <w:p>
            <w:pPr>
              <w:pStyle w:val="12"/>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外包费用内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538" w:type="dxa"/>
            <w:vMerge w:val="continue"/>
            <w:vAlign w:val="center"/>
          </w:tcPr>
          <w:p>
            <w:pPr>
              <w:pStyle w:val="12"/>
              <w:ind w:firstLine="480"/>
              <w:rPr>
                <w:bCs/>
                <w:color w:val="000000" w:themeColor="text1"/>
                <w:kern w:val="2"/>
                <w:sz w:val="21"/>
                <w:szCs w:val="21"/>
                <w14:textFill>
                  <w14:solidFill>
                    <w14:schemeClr w14:val="tx1"/>
                  </w14:solidFill>
                </w14:textFill>
              </w:rPr>
            </w:pPr>
          </w:p>
        </w:tc>
        <w:tc>
          <w:tcPr>
            <w:tcW w:w="1580" w:type="dxa"/>
            <w:vAlign w:val="center"/>
          </w:tcPr>
          <w:p>
            <w:pPr>
              <w:pStyle w:val="12"/>
              <w:ind w:firstLine="480"/>
              <w:rPr>
                <w:bCs/>
                <w:color w:val="000000" w:themeColor="text1"/>
                <w:kern w:val="2"/>
                <w:sz w:val="21"/>
                <w:szCs w:val="21"/>
                <w14:textFill>
                  <w14:solidFill>
                    <w14:schemeClr w14:val="tx1"/>
                  </w14:solidFill>
                </w14:textFill>
              </w:rPr>
            </w:pPr>
            <w:r>
              <w:rPr>
                <w:bCs/>
                <w:color w:val="000000" w:themeColor="text1"/>
                <w:kern w:val="2"/>
                <w:sz w:val="21"/>
                <w:szCs w:val="21"/>
                <w14:textFill>
                  <w14:solidFill>
                    <w14:schemeClr w14:val="tx1"/>
                  </w14:solidFill>
                </w14:textFill>
              </w:rPr>
              <w:t>14</w:t>
            </w:r>
          </w:p>
        </w:tc>
        <w:tc>
          <w:tcPr>
            <w:tcW w:w="3895" w:type="dxa"/>
            <w:vAlign w:val="center"/>
          </w:tcPr>
          <w:p>
            <w:pPr>
              <w:pStyle w:val="12"/>
              <w:ind w:firstLine="480"/>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隔油器刮板（</w:t>
            </w:r>
            <w:r>
              <w:rPr>
                <w:bCs/>
                <w:color w:val="000000" w:themeColor="text1"/>
                <w:kern w:val="2"/>
                <w:sz w:val="21"/>
                <w:szCs w:val="21"/>
                <w14:textFill>
                  <w14:solidFill>
                    <w14:schemeClr w14:val="tx1"/>
                  </w14:solidFill>
                </w14:textFill>
              </w:rPr>
              <w:t>PE）</w:t>
            </w:r>
          </w:p>
        </w:tc>
        <w:tc>
          <w:tcPr>
            <w:tcW w:w="1967" w:type="dxa"/>
            <w:vAlign w:val="center"/>
          </w:tcPr>
          <w:p>
            <w:pPr>
              <w:pStyle w:val="12"/>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外包费用内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538" w:type="dxa"/>
            <w:vMerge w:val="restart"/>
            <w:vAlign w:val="center"/>
          </w:tcPr>
          <w:p>
            <w:pPr>
              <w:pStyle w:val="12"/>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电控箱修复</w:t>
            </w:r>
          </w:p>
        </w:tc>
        <w:tc>
          <w:tcPr>
            <w:tcW w:w="1580" w:type="dxa"/>
            <w:vAlign w:val="center"/>
          </w:tcPr>
          <w:p>
            <w:pPr>
              <w:pStyle w:val="12"/>
              <w:ind w:firstLine="480"/>
              <w:rPr>
                <w:bCs/>
                <w:color w:val="000000" w:themeColor="text1"/>
                <w:kern w:val="2"/>
                <w:sz w:val="21"/>
                <w:szCs w:val="21"/>
                <w14:textFill>
                  <w14:solidFill>
                    <w14:schemeClr w14:val="tx1"/>
                  </w14:solidFill>
                </w14:textFill>
              </w:rPr>
            </w:pPr>
            <w:r>
              <w:rPr>
                <w:bCs/>
                <w:color w:val="000000" w:themeColor="text1"/>
                <w:kern w:val="2"/>
                <w:sz w:val="21"/>
                <w:szCs w:val="21"/>
                <w14:textFill>
                  <w14:solidFill>
                    <w14:schemeClr w14:val="tx1"/>
                  </w14:solidFill>
                </w14:textFill>
              </w:rPr>
              <w:t>15</w:t>
            </w:r>
          </w:p>
        </w:tc>
        <w:tc>
          <w:tcPr>
            <w:tcW w:w="3895" w:type="dxa"/>
            <w:vAlign w:val="center"/>
          </w:tcPr>
          <w:p>
            <w:pPr>
              <w:pStyle w:val="12"/>
              <w:ind w:firstLine="480"/>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连接线</w:t>
            </w:r>
          </w:p>
        </w:tc>
        <w:tc>
          <w:tcPr>
            <w:tcW w:w="1967" w:type="dxa"/>
            <w:vAlign w:val="center"/>
          </w:tcPr>
          <w:p>
            <w:pPr>
              <w:pStyle w:val="12"/>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外包费用内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538" w:type="dxa"/>
            <w:vMerge w:val="continue"/>
            <w:vAlign w:val="center"/>
          </w:tcPr>
          <w:p>
            <w:pPr>
              <w:pStyle w:val="12"/>
              <w:ind w:firstLine="480"/>
              <w:rPr>
                <w:bCs/>
                <w:color w:val="000000" w:themeColor="text1"/>
                <w:kern w:val="2"/>
                <w:sz w:val="21"/>
                <w:szCs w:val="21"/>
                <w14:textFill>
                  <w14:solidFill>
                    <w14:schemeClr w14:val="tx1"/>
                  </w14:solidFill>
                </w14:textFill>
              </w:rPr>
            </w:pPr>
          </w:p>
        </w:tc>
        <w:tc>
          <w:tcPr>
            <w:tcW w:w="1580" w:type="dxa"/>
            <w:vAlign w:val="center"/>
          </w:tcPr>
          <w:p>
            <w:pPr>
              <w:pStyle w:val="12"/>
              <w:ind w:firstLine="480"/>
              <w:rPr>
                <w:bCs/>
                <w:color w:val="000000" w:themeColor="text1"/>
                <w:kern w:val="2"/>
                <w:sz w:val="21"/>
                <w:szCs w:val="21"/>
                <w14:textFill>
                  <w14:solidFill>
                    <w14:schemeClr w14:val="tx1"/>
                  </w14:solidFill>
                </w14:textFill>
              </w:rPr>
            </w:pPr>
            <w:r>
              <w:rPr>
                <w:bCs/>
                <w:color w:val="000000" w:themeColor="text1"/>
                <w:kern w:val="2"/>
                <w:sz w:val="21"/>
                <w:szCs w:val="21"/>
                <w14:textFill>
                  <w14:solidFill>
                    <w14:schemeClr w14:val="tx1"/>
                  </w14:solidFill>
                </w14:textFill>
              </w:rPr>
              <w:t>16</w:t>
            </w:r>
          </w:p>
        </w:tc>
        <w:tc>
          <w:tcPr>
            <w:tcW w:w="3895" w:type="dxa"/>
            <w:vAlign w:val="center"/>
          </w:tcPr>
          <w:p>
            <w:pPr>
              <w:pStyle w:val="12"/>
              <w:ind w:firstLine="480"/>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保险丝</w:t>
            </w:r>
          </w:p>
        </w:tc>
        <w:tc>
          <w:tcPr>
            <w:tcW w:w="1967" w:type="dxa"/>
            <w:vAlign w:val="center"/>
          </w:tcPr>
          <w:p>
            <w:pPr>
              <w:pStyle w:val="12"/>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外包费用内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4" w:hRule="atLeast"/>
          <w:jc w:val="center"/>
        </w:trPr>
        <w:tc>
          <w:tcPr>
            <w:tcW w:w="1538" w:type="dxa"/>
            <w:vMerge w:val="continue"/>
            <w:vAlign w:val="center"/>
          </w:tcPr>
          <w:p>
            <w:pPr>
              <w:pStyle w:val="12"/>
              <w:ind w:firstLine="480"/>
              <w:rPr>
                <w:bCs/>
                <w:color w:val="000000" w:themeColor="text1"/>
                <w:kern w:val="2"/>
                <w:sz w:val="21"/>
                <w:szCs w:val="21"/>
                <w14:textFill>
                  <w14:solidFill>
                    <w14:schemeClr w14:val="tx1"/>
                  </w14:solidFill>
                </w14:textFill>
              </w:rPr>
            </w:pPr>
          </w:p>
        </w:tc>
        <w:tc>
          <w:tcPr>
            <w:tcW w:w="1580" w:type="dxa"/>
            <w:vAlign w:val="center"/>
          </w:tcPr>
          <w:p>
            <w:pPr>
              <w:pStyle w:val="12"/>
              <w:ind w:firstLine="480"/>
              <w:rPr>
                <w:bCs/>
                <w:color w:val="000000" w:themeColor="text1"/>
                <w:kern w:val="2"/>
                <w:sz w:val="21"/>
                <w:szCs w:val="21"/>
                <w14:textFill>
                  <w14:solidFill>
                    <w14:schemeClr w14:val="tx1"/>
                  </w14:solidFill>
                </w14:textFill>
              </w:rPr>
            </w:pPr>
            <w:r>
              <w:rPr>
                <w:bCs/>
                <w:color w:val="000000" w:themeColor="text1"/>
                <w:kern w:val="2"/>
                <w:sz w:val="21"/>
                <w:szCs w:val="21"/>
                <w14:textFill>
                  <w14:solidFill>
                    <w14:schemeClr w14:val="tx1"/>
                  </w14:solidFill>
                </w14:textFill>
              </w:rPr>
              <w:t>17</w:t>
            </w:r>
          </w:p>
        </w:tc>
        <w:tc>
          <w:tcPr>
            <w:tcW w:w="3895" w:type="dxa"/>
            <w:vAlign w:val="center"/>
          </w:tcPr>
          <w:p>
            <w:pPr>
              <w:pStyle w:val="12"/>
              <w:ind w:firstLine="480"/>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接线端子</w:t>
            </w:r>
          </w:p>
        </w:tc>
        <w:tc>
          <w:tcPr>
            <w:tcW w:w="1967" w:type="dxa"/>
            <w:vAlign w:val="center"/>
          </w:tcPr>
          <w:p>
            <w:pPr>
              <w:pStyle w:val="12"/>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外包费用内</w:t>
            </w:r>
          </w:p>
        </w:tc>
      </w:tr>
    </w:tbl>
    <w:p>
      <w:pPr>
        <w:jc w:val="center"/>
        <w:rPr>
          <w:rFonts w:ascii="仿宋_GB2312" w:hAnsi="仿宋_GB2312" w:eastAsia="仿宋_GB2312" w:cs="仿宋_GB2312"/>
          <w:color w:val="000000" w:themeColor="text1"/>
          <w:sz w:val="28"/>
          <w:szCs w:val="28"/>
          <w14:textFill>
            <w14:solidFill>
              <w14:schemeClr w14:val="tx1"/>
            </w14:solidFill>
          </w14:textFill>
        </w:rPr>
      </w:pPr>
    </w:p>
    <w:p>
      <w:pPr>
        <w:jc w:val="left"/>
        <w:rPr>
          <w:rFonts w:ascii="仿宋_GB2312" w:hAnsi="仿宋_GB2312" w:eastAsia="仿宋_GB2312" w:cs="仿宋_GB2312"/>
          <w:color w:val="000000" w:themeColor="text1"/>
          <w:sz w:val="28"/>
          <w:szCs w:val="28"/>
          <w14:textFill>
            <w14:solidFill>
              <w14:schemeClr w14:val="tx1"/>
            </w14:solidFill>
          </w14:textFill>
        </w:rPr>
      </w:pPr>
    </w:p>
    <w:p>
      <w:pPr>
        <w:jc w:val="left"/>
        <w:rPr>
          <w:rFonts w:ascii="仿宋_GB2312" w:hAnsi="仿宋_GB2312" w:eastAsia="仿宋_GB2312" w:cs="仿宋_GB2312"/>
          <w:color w:val="000000" w:themeColor="text1"/>
          <w:sz w:val="28"/>
          <w:szCs w:val="28"/>
          <w14:textFill>
            <w14:solidFill>
              <w14:schemeClr w14:val="tx1"/>
            </w14:solidFill>
          </w14:textFill>
        </w:rPr>
      </w:pPr>
    </w:p>
    <w:p>
      <w:pPr>
        <w:jc w:val="left"/>
        <w:rPr>
          <w:rFonts w:ascii="仿宋_GB2312" w:hAnsi="仿宋_GB2312" w:eastAsia="仿宋_GB2312" w:cs="仿宋_GB2312"/>
          <w:color w:val="000000" w:themeColor="text1"/>
          <w:sz w:val="28"/>
          <w:szCs w:val="28"/>
          <w14:textFill>
            <w14:solidFill>
              <w14:schemeClr w14:val="tx1"/>
            </w14:solidFill>
          </w14:textFill>
        </w:rPr>
      </w:pPr>
    </w:p>
    <w:p>
      <w:pPr>
        <w:jc w:val="left"/>
        <w:rPr>
          <w:rFonts w:ascii="仿宋_GB2312" w:hAnsi="仿宋_GB2312" w:eastAsia="仿宋_GB2312" w:cs="仿宋_GB2312"/>
          <w:color w:val="000000" w:themeColor="text1"/>
          <w:sz w:val="28"/>
          <w:szCs w:val="28"/>
          <w14:textFill>
            <w14:solidFill>
              <w14:schemeClr w14:val="tx1"/>
            </w14:solidFill>
          </w14:textFill>
        </w:rPr>
      </w:pPr>
    </w:p>
    <w:p>
      <w:pPr>
        <w:jc w:val="left"/>
        <w:rPr>
          <w:rFonts w:ascii="仿宋_GB2312" w:hAnsi="仿宋_GB2312" w:eastAsia="仿宋_GB2312" w:cs="仿宋_GB2312"/>
          <w:color w:val="000000" w:themeColor="text1"/>
          <w:sz w:val="28"/>
          <w:szCs w:val="28"/>
          <w14:textFill>
            <w14:solidFill>
              <w14:schemeClr w14:val="tx1"/>
            </w14:solidFill>
          </w14:textFill>
        </w:rPr>
      </w:pPr>
    </w:p>
    <w:p>
      <w:pPr>
        <w:jc w:val="left"/>
        <w:rPr>
          <w:rFonts w:ascii="仿宋_GB2312" w:hAnsi="仿宋_GB2312" w:eastAsia="仿宋_GB2312" w:cs="仿宋_GB2312"/>
          <w:color w:val="000000" w:themeColor="text1"/>
          <w:sz w:val="28"/>
          <w:szCs w:val="28"/>
          <w14:textFill>
            <w14:solidFill>
              <w14:schemeClr w14:val="tx1"/>
            </w14:solidFill>
          </w14:textFill>
        </w:rPr>
      </w:pPr>
    </w:p>
    <w:p>
      <w:pPr>
        <w:jc w:val="left"/>
        <w:rPr>
          <w:rFonts w:ascii="仿宋_GB2312" w:hAnsi="仿宋_GB2312" w:eastAsia="仿宋_GB2312" w:cs="仿宋_GB2312"/>
          <w:color w:val="000000" w:themeColor="text1"/>
          <w:sz w:val="28"/>
          <w:szCs w:val="28"/>
          <w14:textFill>
            <w14:solidFill>
              <w14:schemeClr w14:val="tx1"/>
            </w14:solidFill>
          </w14:textFill>
        </w:rPr>
      </w:pPr>
    </w:p>
    <w:p>
      <w:pPr>
        <w:jc w:val="left"/>
        <w:rPr>
          <w:rFonts w:ascii="仿宋_GB2312" w:hAnsi="仿宋_GB2312" w:eastAsia="仿宋_GB2312" w:cs="仿宋_GB2312"/>
          <w:color w:val="000000" w:themeColor="text1"/>
          <w:sz w:val="28"/>
          <w:szCs w:val="28"/>
          <w14:textFill>
            <w14:solidFill>
              <w14:schemeClr w14:val="tx1"/>
            </w14:solidFill>
          </w14:textFill>
        </w:rPr>
      </w:pPr>
    </w:p>
    <w:p>
      <w:pPr>
        <w:jc w:val="left"/>
        <w:rPr>
          <w:rFonts w:ascii="仿宋_GB2312" w:hAnsi="仿宋_GB2312" w:eastAsia="仿宋_GB2312" w:cs="仿宋_GB2312"/>
          <w:color w:val="000000" w:themeColor="text1"/>
          <w:sz w:val="28"/>
          <w:szCs w:val="28"/>
          <w14:textFill>
            <w14:solidFill>
              <w14:schemeClr w14:val="tx1"/>
            </w14:solidFill>
          </w14:textFill>
        </w:rPr>
      </w:pPr>
    </w:p>
    <w:p>
      <w:pPr>
        <w:jc w:val="left"/>
        <w:rPr>
          <w:rFonts w:ascii="仿宋_GB2312" w:hAnsi="仿宋_GB2312" w:eastAsia="仿宋_GB2312" w:cs="仿宋_GB2312"/>
          <w:color w:val="000000" w:themeColor="text1"/>
          <w:sz w:val="28"/>
          <w:szCs w:val="28"/>
          <w14:textFill>
            <w14:solidFill>
              <w14:schemeClr w14:val="tx1"/>
            </w14:solidFill>
          </w14:textFill>
        </w:rPr>
      </w:pPr>
    </w:p>
    <w:p>
      <w:pPr>
        <w:jc w:val="left"/>
        <w:rPr>
          <w:rFonts w:ascii="仿宋_GB2312" w:hAnsi="仿宋_GB2312" w:eastAsia="仿宋_GB2312" w:cs="仿宋_GB2312"/>
          <w:color w:val="000000" w:themeColor="text1"/>
          <w:sz w:val="28"/>
          <w:szCs w:val="28"/>
          <w14:textFill>
            <w14:solidFill>
              <w14:schemeClr w14:val="tx1"/>
            </w14:solidFill>
          </w14:textFill>
        </w:rPr>
      </w:pPr>
    </w:p>
    <w:p>
      <w:pPr>
        <w:jc w:val="left"/>
        <w:rPr>
          <w:rFonts w:ascii="仿宋_GB2312" w:hAnsi="仿宋_GB2312" w:eastAsia="仿宋_GB2312" w:cs="仿宋_GB2312"/>
          <w:color w:val="000000" w:themeColor="text1"/>
          <w:sz w:val="28"/>
          <w:szCs w:val="28"/>
          <w14:textFill>
            <w14:solidFill>
              <w14:schemeClr w14:val="tx1"/>
            </w14:solidFill>
          </w14:textFill>
        </w:rPr>
      </w:pPr>
    </w:p>
    <w:p>
      <w:pPr>
        <w:jc w:val="left"/>
        <w:rPr>
          <w:rFonts w:ascii="仿宋_GB2312" w:hAnsi="仿宋_GB2312" w:eastAsia="仿宋_GB2312" w:cs="仿宋_GB2312"/>
          <w:color w:val="000000" w:themeColor="text1"/>
          <w:sz w:val="28"/>
          <w:szCs w:val="28"/>
          <w14:textFill>
            <w14:solidFill>
              <w14:schemeClr w14:val="tx1"/>
            </w14:solidFill>
          </w14:textFill>
        </w:rPr>
      </w:pPr>
    </w:p>
    <w:p>
      <w:pPr>
        <w:jc w:val="left"/>
        <w:rPr>
          <w:rFonts w:ascii="仿宋_GB2312" w:hAnsi="仿宋_GB2312" w:eastAsia="仿宋_GB2312" w:cs="仿宋_GB2312"/>
          <w:color w:val="000000" w:themeColor="text1"/>
          <w:sz w:val="28"/>
          <w:szCs w:val="28"/>
          <w14:textFill>
            <w14:solidFill>
              <w14:schemeClr w14:val="tx1"/>
            </w14:solidFill>
          </w14:textFill>
        </w:rPr>
      </w:pPr>
    </w:p>
    <w:p>
      <w:pPr>
        <w:jc w:val="left"/>
        <w:rPr>
          <w:rFonts w:ascii="仿宋_GB2312" w:hAnsi="仿宋_GB2312" w:eastAsia="仿宋_GB2312" w:cs="仿宋_GB2312"/>
          <w:color w:val="000000" w:themeColor="text1"/>
          <w:sz w:val="28"/>
          <w:szCs w:val="28"/>
          <w14:textFill>
            <w14:solidFill>
              <w14:schemeClr w14:val="tx1"/>
            </w14:solidFill>
          </w14:textFill>
        </w:rPr>
      </w:pPr>
    </w:p>
    <w:p>
      <w:pPr>
        <w:jc w:val="left"/>
        <w:rPr>
          <w:rFonts w:ascii="仿宋_GB2312" w:hAnsi="仿宋_GB2312" w:eastAsia="仿宋_GB2312" w:cs="仿宋_GB2312"/>
          <w:color w:val="000000" w:themeColor="text1"/>
          <w:sz w:val="28"/>
          <w:szCs w:val="28"/>
          <w14:textFill>
            <w14:solidFill>
              <w14:schemeClr w14:val="tx1"/>
            </w14:solidFill>
          </w14:textFill>
        </w:rPr>
      </w:pPr>
    </w:p>
    <w:p>
      <w:pPr>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附件</w:t>
      </w:r>
      <w:r>
        <w:rPr>
          <w:rFonts w:ascii="仿宋_GB2312" w:hAnsi="仿宋_GB2312" w:eastAsia="仿宋_GB2312" w:cs="仿宋_GB2312"/>
          <w:color w:val="000000" w:themeColor="text1"/>
          <w:sz w:val="28"/>
          <w:szCs w:val="28"/>
          <w14:textFill>
            <w14:solidFill>
              <w14:schemeClr w14:val="tx1"/>
            </w14:solidFill>
          </w14:textFill>
        </w:rPr>
        <w:t>6：</w:t>
      </w:r>
      <w:r>
        <w:rPr>
          <w:rFonts w:hint="eastAsia" w:ascii="仿宋_GB2312" w:hAnsi="仿宋_GB2312" w:eastAsia="仿宋_GB2312" w:cs="仿宋_GB2312"/>
          <w:color w:val="000000" w:themeColor="text1"/>
          <w:sz w:val="28"/>
          <w:szCs w:val="28"/>
          <w14:textFill>
            <w14:solidFill>
              <w14:schemeClr w14:val="tx1"/>
            </w14:solidFill>
          </w14:textFill>
        </w:rPr>
        <w:t>设备维保服务报告</w:t>
      </w:r>
    </w:p>
    <w:p>
      <w:pPr>
        <w:jc w:val="center"/>
        <w:rPr>
          <w:color w:val="000000" w:themeColor="text1"/>
          <w:sz w:val="32"/>
          <w:szCs w:val="32"/>
          <w14:textFill>
            <w14:solidFill>
              <w14:schemeClr w14:val="tx1"/>
            </w14:solidFill>
          </w14:textFill>
        </w:rPr>
      </w:pPr>
      <w:r>
        <w:rPr>
          <w:rFonts w:hint="eastAsia"/>
          <w:color w:val="000000" w:themeColor="text1"/>
          <w:sz w:val="36"/>
          <w:szCs w:val="36"/>
          <w14:textFill>
            <w14:solidFill>
              <w14:schemeClr w14:val="tx1"/>
            </w14:solidFill>
          </w14:textFill>
        </w:rPr>
        <w:t>设备维保服务报告</w:t>
      </w:r>
    </w:p>
    <w:tbl>
      <w:tblPr>
        <w:tblStyle w:val="20"/>
        <w:tblpPr w:leftFromText="180" w:rightFromText="180" w:vertAnchor="text" w:horzAnchor="page" w:tblpX="1507" w:tblpY="384"/>
        <w:tblOverlap w:val="never"/>
        <w:tblW w:w="9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328"/>
        <w:gridCol w:w="444"/>
        <w:gridCol w:w="791"/>
        <w:gridCol w:w="807"/>
        <w:gridCol w:w="679"/>
        <w:gridCol w:w="509"/>
        <w:gridCol w:w="696"/>
        <w:gridCol w:w="319"/>
        <w:gridCol w:w="361"/>
        <w:gridCol w:w="523"/>
        <w:gridCol w:w="63"/>
        <w:gridCol w:w="821"/>
        <w:gridCol w:w="572"/>
        <w:gridCol w:w="363"/>
        <w:gridCol w:w="775"/>
        <w:gridCol w:w="140"/>
        <w:gridCol w:w="1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1455" w:type="dxa"/>
            <w:gridSpan w:val="3"/>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用</w:t>
            </w:r>
            <w:r>
              <w:rPr>
                <w:color w:val="000000" w:themeColor="text1"/>
                <w:sz w:val="18"/>
                <w:szCs w:val="18"/>
                <w14:textFill>
                  <w14:solidFill>
                    <w14:schemeClr w14:val="tx1"/>
                  </w14:solidFill>
                </w14:textFill>
              </w:rPr>
              <w:t xml:space="preserve">  </w:t>
            </w:r>
            <w:r>
              <w:rPr>
                <w:rFonts w:hint="eastAsia"/>
                <w:color w:val="000000" w:themeColor="text1"/>
                <w:sz w:val="18"/>
                <w:szCs w:val="18"/>
                <w14:textFill>
                  <w14:solidFill>
                    <w14:schemeClr w14:val="tx1"/>
                  </w14:solidFill>
                </w14:textFill>
              </w:rPr>
              <w:t>户</w:t>
            </w:r>
          </w:p>
        </w:tc>
        <w:tc>
          <w:tcPr>
            <w:tcW w:w="3482" w:type="dxa"/>
            <w:gridSpan w:val="5"/>
            <w:vAlign w:val="center"/>
          </w:tcPr>
          <w:p>
            <w:pPr>
              <w:jc w:val="center"/>
              <w:rPr>
                <w:color w:val="000000" w:themeColor="text1"/>
                <w:sz w:val="18"/>
                <w:szCs w:val="18"/>
                <w14:textFill>
                  <w14:solidFill>
                    <w14:schemeClr w14:val="tx1"/>
                  </w14:solidFill>
                </w14:textFill>
              </w:rPr>
            </w:pPr>
          </w:p>
        </w:tc>
        <w:tc>
          <w:tcPr>
            <w:tcW w:w="1266" w:type="dxa"/>
            <w:gridSpan w:val="4"/>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维保日期</w:t>
            </w:r>
          </w:p>
        </w:tc>
        <w:tc>
          <w:tcPr>
            <w:tcW w:w="1393" w:type="dxa"/>
            <w:gridSpan w:val="2"/>
            <w:vAlign w:val="center"/>
          </w:tcPr>
          <w:p>
            <w:pPr>
              <w:jc w:val="center"/>
              <w:rPr>
                <w:color w:val="000000" w:themeColor="text1"/>
                <w:sz w:val="18"/>
                <w:szCs w:val="18"/>
                <w14:textFill>
                  <w14:solidFill>
                    <w14:schemeClr w14:val="tx1"/>
                  </w14:solidFill>
                </w14:textFill>
              </w:rPr>
            </w:pPr>
          </w:p>
        </w:tc>
        <w:tc>
          <w:tcPr>
            <w:tcW w:w="1138" w:type="dxa"/>
            <w:gridSpan w:val="2"/>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编号</w:t>
            </w:r>
          </w:p>
        </w:tc>
        <w:tc>
          <w:tcPr>
            <w:tcW w:w="1186" w:type="dxa"/>
            <w:gridSpan w:val="2"/>
          </w:tcPr>
          <w:p>
            <w:pPr>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1455" w:type="dxa"/>
            <w:gridSpan w:val="3"/>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设备型号</w:t>
            </w:r>
          </w:p>
        </w:tc>
        <w:tc>
          <w:tcPr>
            <w:tcW w:w="3482" w:type="dxa"/>
            <w:gridSpan w:val="5"/>
            <w:vAlign w:val="center"/>
          </w:tcPr>
          <w:p>
            <w:pPr>
              <w:jc w:val="center"/>
              <w:rPr>
                <w:color w:val="000000" w:themeColor="text1"/>
                <w:sz w:val="18"/>
                <w:szCs w:val="18"/>
                <w14:textFill>
                  <w14:solidFill>
                    <w14:schemeClr w14:val="tx1"/>
                  </w14:solidFill>
                </w14:textFill>
              </w:rPr>
            </w:pPr>
          </w:p>
        </w:tc>
        <w:tc>
          <w:tcPr>
            <w:tcW w:w="1266" w:type="dxa"/>
            <w:gridSpan w:val="4"/>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维保地点</w:t>
            </w:r>
          </w:p>
        </w:tc>
        <w:tc>
          <w:tcPr>
            <w:tcW w:w="3717" w:type="dxa"/>
            <w:gridSpan w:val="6"/>
            <w:vAlign w:val="center"/>
          </w:tcPr>
          <w:p>
            <w:pPr>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7596" w:type="dxa"/>
            <w:gridSpan w:val="14"/>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xml:space="preserve">送修时故障简述：    </w:t>
            </w:r>
          </w:p>
        </w:tc>
        <w:tc>
          <w:tcPr>
            <w:tcW w:w="1138" w:type="dxa"/>
            <w:gridSpan w:val="2"/>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w:t>
            </w:r>
            <w:r>
              <w:rPr>
                <w:color w:val="000000" w:themeColor="text1"/>
                <w:sz w:val="18"/>
                <w:szCs w:val="18"/>
                <w14:textFill>
                  <w14:solidFill>
                    <w14:schemeClr w14:val="tx1"/>
                  </w14:solidFill>
                </w14:textFill>
              </w:rPr>
              <w:t xml:space="preserve">  </w:t>
            </w:r>
            <w:r>
              <w:rPr>
                <w:rFonts w:hint="eastAsia"/>
                <w:color w:val="000000" w:themeColor="text1"/>
                <w:sz w:val="18"/>
                <w:szCs w:val="18"/>
                <w14:textFill>
                  <w14:solidFill>
                    <w14:schemeClr w14:val="tx1"/>
                  </w14:solidFill>
                </w14:textFill>
              </w:rPr>
              <w:t>量</w:t>
            </w:r>
          </w:p>
        </w:tc>
        <w:tc>
          <w:tcPr>
            <w:tcW w:w="1186" w:type="dxa"/>
            <w:gridSpan w:val="2"/>
            <w:vAlign w:val="center"/>
          </w:tcPr>
          <w:p>
            <w:pPr>
              <w:ind w:firstLine="540" w:firstLineChars="30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trPr>
        <w:tc>
          <w:tcPr>
            <w:tcW w:w="9920" w:type="dxa"/>
            <w:gridSpan w:val="18"/>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拆检记录：</w:t>
            </w:r>
          </w:p>
          <w:p>
            <w:pPr>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2246" w:type="dxa"/>
            <w:gridSpan w:val="4"/>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对地绝缘（</w:t>
            </w:r>
            <w:r>
              <w:rPr>
                <w:rFonts w:ascii="宋体" w:hAnsi="宋体" w:cs="宋体"/>
                <w:color w:val="000000" w:themeColor="text1"/>
                <w:sz w:val="18"/>
                <w:szCs w:val="18"/>
                <w14:textFill>
                  <w14:solidFill>
                    <w14:schemeClr w14:val="tx1"/>
                  </w14:solidFill>
                </w14:textFill>
              </w:rPr>
              <w:t>MΩ</w:t>
            </w:r>
            <w:r>
              <w:rPr>
                <w:rFonts w:hint="eastAsia"/>
                <w:color w:val="000000" w:themeColor="text1"/>
                <w:sz w:val="18"/>
                <w:szCs w:val="18"/>
                <w14:textFill>
                  <w14:solidFill>
                    <w14:schemeClr w14:val="tx1"/>
                  </w14:solidFill>
                </w14:textFill>
              </w:rPr>
              <w:t>）</w:t>
            </w:r>
          </w:p>
        </w:tc>
        <w:tc>
          <w:tcPr>
            <w:tcW w:w="1995" w:type="dxa"/>
            <w:gridSpan w:val="3"/>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相间绝缘（</w:t>
            </w:r>
            <w:r>
              <w:rPr>
                <w:rFonts w:ascii="宋体" w:hAnsi="宋体" w:cs="宋体"/>
                <w:color w:val="000000" w:themeColor="text1"/>
                <w:sz w:val="18"/>
                <w:szCs w:val="18"/>
                <w14:textFill>
                  <w14:solidFill>
                    <w14:schemeClr w14:val="tx1"/>
                  </w14:solidFill>
                </w14:textFill>
              </w:rPr>
              <w:t>MΩ</w:t>
            </w:r>
            <w:r>
              <w:rPr>
                <w:rFonts w:hint="eastAsia"/>
                <w:color w:val="000000" w:themeColor="text1"/>
                <w:sz w:val="18"/>
                <w:szCs w:val="18"/>
                <w14:textFill>
                  <w14:solidFill>
                    <w14:schemeClr w14:val="tx1"/>
                  </w14:solidFill>
                </w14:textFill>
              </w:rPr>
              <w:t>）</w:t>
            </w:r>
          </w:p>
        </w:tc>
        <w:tc>
          <w:tcPr>
            <w:tcW w:w="1899" w:type="dxa"/>
            <w:gridSpan w:val="4"/>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绕组绝缘（</w:t>
            </w:r>
            <w:r>
              <w:rPr>
                <w:rFonts w:hint="eastAsia" w:ascii="宋体" w:hAnsi="宋体" w:cs="宋体"/>
                <w:color w:val="000000" w:themeColor="text1"/>
                <w:sz w:val="18"/>
                <w:szCs w:val="18"/>
                <w14:textFill>
                  <w14:solidFill>
                    <w14:schemeClr w14:val="tx1"/>
                  </w14:solidFill>
                </w14:textFill>
              </w:rPr>
              <w:t>Ω</w:t>
            </w:r>
            <w:r>
              <w:rPr>
                <w:rFonts w:hint="eastAsia"/>
                <w:color w:val="000000" w:themeColor="text1"/>
                <w:sz w:val="18"/>
                <w:szCs w:val="18"/>
                <w14:textFill>
                  <w14:solidFill>
                    <w14:schemeClr w14:val="tx1"/>
                  </w14:solidFill>
                </w14:textFill>
              </w:rPr>
              <w:t>）</w:t>
            </w:r>
          </w:p>
        </w:tc>
        <w:tc>
          <w:tcPr>
            <w:tcW w:w="1819" w:type="dxa"/>
            <w:gridSpan w:val="4"/>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传感器检测1</w:t>
            </w:r>
          </w:p>
        </w:tc>
        <w:tc>
          <w:tcPr>
            <w:tcW w:w="1961" w:type="dxa"/>
            <w:gridSpan w:val="3"/>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传感器检测2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1011" w:type="dxa"/>
            <w:gridSpan w:val="2"/>
            <w:vAlign w:val="center"/>
          </w:tcPr>
          <w:p>
            <w:pPr>
              <w:jc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asciiTheme="minorEastAsia" w:hAnsiTheme="minorEastAsia" w:eastAsiaTheme="minorEastAsia" w:cstheme="minorEastAsia"/>
                <w:color w:val="000000" w:themeColor="text1"/>
                <w:sz w:val="18"/>
                <w:szCs w:val="18"/>
                <w14:textFill>
                  <w14:solidFill>
                    <w14:schemeClr w14:val="tx1"/>
                  </w14:solidFill>
                </w14:textFill>
              </w:rPr>
              <w:t>U</w:t>
            </w:r>
          </w:p>
        </w:tc>
        <w:tc>
          <w:tcPr>
            <w:tcW w:w="1235" w:type="dxa"/>
            <w:gridSpan w:val="2"/>
            <w:vAlign w:val="center"/>
          </w:tcPr>
          <w:p>
            <w:pPr>
              <w:jc w:val="left"/>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807" w:type="dxa"/>
            <w:vAlign w:val="center"/>
          </w:tcPr>
          <w:p>
            <w:pPr>
              <w:jc w:val="left"/>
              <w:rPr>
                <w:rFonts w:asciiTheme="minorEastAsia" w:hAnsiTheme="minorEastAsia" w:eastAsiaTheme="minorEastAsia" w:cstheme="minorEastAsia"/>
                <w:color w:val="000000" w:themeColor="text1"/>
                <w:sz w:val="18"/>
                <w:szCs w:val="18"/>
                <w14:textFill>
                  <w14:solidFill>
                    <w14:schemeClr w14:val="tx1"/>
                  </w14:solidFill>
                </w14:textFill>
              </w:rPr>
            </w:pPr>
            <w:r>
              <w:rPr>
                <w:rFonts w:asciiTheme="minorEastAsia" w:hAnsiTheme="minorEastAsia" w:eastAsiaTheme="minorEastAsia" w:cstheme="minorEastAsia"/>
                <w:color w:val="000000" w:themeColor="text1"/>
                <w:sz w:val="18"/>
                <w:szCs w:val="18"/>
                <w14:textFill>
                  <w14:solidFill>
                    <w14:schemeClr w14:val="tx1"/>
                  </w14:solidFill>
                </w14:textFill>
              </w:rPr>
              <w:t>U-V</w:t>
            </w:r>
          </w:p>
        </w:tc>
        <w:tc>
          <w:tcPr>
            <w:tcW w:w="1188" w:type="dxa"/>
            <w:gridSpan w:val="2"/>
            <w:vAlign w:val="center"/>
          </w:tcPr>
          <w:p>
            <w:pPr>
              <w:jc w:val="left"/>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1015" w:type="dxa"/>
            <w:gridSpan w:val="2"/>
            <w:vAlign w:val="center"/>
          </w:tcPr>
          <w:p>
            <w:pPr>
              <w:jc w:val="left"/>
              <w:rPr>
                <w:rFonts w:asciiTheme="minorEastAsia" w:hAnsiTheme="minorEastAsia" w:eastAsiaTheme="minorEastAsia" w:cstheme="minorEastAsia"/>
                <w:color w:val="000000" w:themeColor="text1"/>
                <w:sz w:val="18"/>
                <w:szCs w:val="18"/>
                <w14:textFill>
                  <w14:solidFill>
                    <w14:schemeClr w14:val="tx1"/>
                  </w14:solidFill>
                </w14:textFill>
              </w:rPr>
            </w:pPr>
            <w:r>
              <w:rPr>
                <w:rFonts w:asciiTheme="minorEastAsia" w:hAnsiTheme="minorEastAsia" w:eastAsiaTheme="minorEastAsia" w:cstheme="minorEastAsia"/>
                <w:color w:val="000000" w:themeColor="text1"/>
                <w:sz w:val="18"/>
                <w:szCs w:val="18"/>
                <w14:textFill>
                  <w14:solidFill>
                    <w14:schemeClr w14:val="tx1"/>
                  </w14:solidFill>
                </w14:textFill>
              </w:rPr>
              <w:t>U1-U2</w:t>
            </w:r>
          </w:p>
        </w:tc>
        <w:tc>
          <w:tcPr>
            <w:tcW w:w="884" w:type="dxa"/>
            <w:gridSpan w:val="2"/>
            <w:vAlign w:val="center"/>
          </w:tcPr>
          <w:p>
            <w:pPr>
              <w:jc w:val="left"/>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884" w:type="dxa"/>
            <w:gridSpan w:val="2"/>
            <w:vAlign w:val="center"/>
          </w:tcPr>
          <w:p>
            <w:pPr>
              <w:jc w:val="left"/>
              <w:rPr>
                <w:rFonts w:asciiTheme="minorEastAsia" w:hAnsiTheme="minorEastAsia" w:eastAsiaTheme="minorEastAsia" w:cstheme="minorEastAsia"/>
                <w:color w:val="000000" w:themeColor="text1"/>
                <w:sz w:val="18"/>
                <w:szCs w:val="18"/>
                <w14:textFill>
                  <w14:solidFill>
                    <w14:schemeClr w14:val="tx1"/>
                  </w14:solidFill>
                </w14:textFill>
              </w:rPr>
            </w:pPr>
            <w:r>
              <w:rPr>
                <w:rFonts w:asciiTheme="minorEastAsia" w:hAnsiTheme="minorEastAsia" w:eastAsiaTheme="minorEastAsia" w:cstheme="minorEastAsia"/>
                <w:color w:val="000000" w:themeColor="text1"/>
                <w:sz w:val="18"/>
                <w:szCs w:val="18"/>
                <w14:textFill>
                  <w14:solidFill>
                    <w14:schemeClr w14:val="tx1"/>
                  </w14:solidFill>
                </w14:textFill>
              </w:rPr>
              <w:t>F0-F1</w:t>
            </w:r>
          </w:p>
        </w:tc>
        <w:tc>
          <w:tcPr>
            <w:tcW w:w="935" w:type="dxa"/>
            <w:gridSpan w:val="2"/>
            <w:vAlign w:val="center"/>
          </w:tcPr>
          <w:p>
            <w:pPr>
              <w:jc w:val="left"/>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915" w:type="dxa"/>
            <w:gridSpan w:val="2"/>
            <w:vAlign w:val="center"/>
          </w:tcPr>
          <w:p>
            <w:pPr>
              <w:jc w:val="left"/>
              <w:rPr>
                <w:rFonts w:asciiTheme="minorEastAsia" w:hAnsiTheme="minorEastAsia" w:eastAsiaTheme="minorEastAsia" w:cstheme="minorEastAsia"/>
                <w:color w:val="000000" w:themeColor="text1"/>
                <w:sz w:val="18"/>
                <w:szCs w:val="18"/>
                <w14:textFill>
                  <w14:solidFill>
                    <w14:schemeClr w14:val="tx1"/>
                  </w14:solidFill>
                </w14:textFill>
              </w:rPr>
            </w:pPr>
            <w:r>
              <w:rPr>
                <w:rFonts w:asciiTheme="minorEastAsia" w:hAnsiTheme="minorEastAsia" w:eastAsiaTheme="minorEastAsia" w:cstheme="minorEastAsia"/>
                <w:color w:val="000000" w:themeColor="text1"/>
                <w:sz w:val="18"/>
                <w:szCs w:val="18"/>
                <w14:textFill>
                  <w14:solidFill>
                    <w14:schemeClr w14:val="tx1"/>
                  </w14:solidFill>
                </w14:textFill>
              </w:rPr>
              <w:t>10-11</w:t>
            </w:r>
          </w:p>
        </w:tc>
        <w:tc>
          <w:tcPr>
            <w:tcW w:w="1046" w:type="dxa"/>
            <w:vAlign w:val="center"/>
          </w:tcPr>
          <w:p>
            <w:pPr>
              <w:jc w:val="left"/>
              <w:rPr>
                <w:rFonts w:asciiTheme="minorEastAsia" w:hAnsiTheme="minorEastAsia" w:eastAsiaTheme="minorEastAsia" w:cstheme="minor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1011" w:type="dxa"/>
            <w:gridSpan w:val="2"/>
            <w:vAlign w:val="center"/>
          </w:tcPr>
          <w:p>
            <w:pPr>
              <w:jc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asciiTheme="minorEastAsia" w:hAnsiTheme="minorEastAsia" w:eastAsiaTheme="minorEastAsia" w:cstheme="minorEastAsia"/>
                <w:color w:val="000000" w:themeColor="text1"/>
                <w:sz w:val="18"/>
                <w:szCs w:val="18"/>
                <w14:textFill>
                  <w14:solidFill>
                    <w14:schemeClr w14:val="tx1"/>
                  </w14:solidFill>
                </w14:textFill>
              </w:rPr>
              <w:t>V</w:t>
            </w:r>
          </w:p>
        </w:tc>
        <w:tc>
          <w:tcPr>
            <w:tcW w:w="1235" w:type="dxa"/>
            <w:gridSpan w:val="2"/>
            <w:vAlign w:val="center"/>
          </w:tcPr>
          <w:p>
            <w:pPr>
              <w:jc w:val="left"/>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807" w:type="dxa"/>
            <w:vAlign w:val="center"/>
          </w:tcPr>
          <w:p>
            <w:pPr>
              <w:jc w:val="left"/>
              <w:rPr>
                <w:rFonts w:asciiTheme="minorEastAsia" w:hAnsiTheme="minorEastAsia" w:eastAsiaTheme="minorEastAsia" w:cstheme="minorEastAsia"/>
                <w:color w:val="000000" w:themeColor="text1"/>
                <w:sz w:val="18"/>
                <w:szCs w:val="18"/>
                <w14:textFill>
                  <w14:solidFill>
                    <w14:schemeClr w14:val="tx1"/>
                  </w14:solidFill>
                </w14:textFill>
              </w:rPr>
            </w:pPr>
            <w:r>
              <w:rPr>
                <w:rFonts w:asciiTheme="minorEastAsia" w:hAnsiTheme="minorEastAsia" w:eastAsiaTheme="minorEastAsia" w:cstheme="minorEastAsia"/>
                <w:color w:val="000000" w:themeColor="text1"/>
                <w:sz w:val="18"/>
                <w:szCs w:val="18"/>
                <w14:textFill>
                  <w14:solidFill>
                    <w14:schemeClr w14:val="tx1"/>
                  </w14:solidFill>
                </w14:textFill>
              </w:rPr>
              <w:t>U-W</w:t>
            </w:r>
          </w:p>
        </w:tc>
        <w:tc>
          <w:tcPr>
            <w:tcW w:w="1188" w:type="dxa"/>
            <w:gridSpan w:val="2"/>
            <w:vAlign w:val="center"/>
          </w:tcPr>
          <w:p>
            <w:pPr>
              <w:jc w:val="left"/>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1015" w:type="dxa"/>
            <w:gridSpan w:val="2"/>
            <w:vAlign w:val="center"/>
          </w:tcPr>
          <w:p>
            <w:pPr>
              <w:jc w:val="left"/>
              <w:rPr>
                <w:rFonts w:asciiTheme="minorEastAsia" w:hAnsiTheme="minorEastAsia" w:eastAsiaTheme="minorEastAsia" w:cstheme="minorEastAsia"/>
                <w:color w:val="000000" w:themeColor="text1"/>
                <w:sz w:val="18"/>
                <w:szCs w:val="18"/>
                <w14:textFill>
                  <w14:solidFill>
                    <w14:schemeClr w14:val="tx1"/>
                  </w14:solidFill>
                </w14:textFill>
              </w:rPr>
            </w:pPr>
            <w:r>
              <w:rPr>
                <w:rFonts w:asciiTheme="minorEastAsia" w:hAnsiTheme="minorEastAsia" w:eastAsiaTheme="minorEastAsia" w:cstheme="minorEastAsia"/>
                <w:color w:val="000000" w:themeColor="text1"/>
                <w:sz w:val="18"/>
                <w:szCs w:val="18"/>
                <w14:textFill>
                  <w14:solidFill>
                    <w14:schemeClr w14:val="tx1"/>
                  </w14:solidFill>
                </w14:textFill>
              </w:rPr>
              <w:t>V1-V2</w:t>
            </w:r>
          </w:p>
        </w:tc>
        <w:tc>
          <w:tcPr>
            <w:tcW w:w="884" w:type="dxa"/>
            <w:gridSpan w:val="2"/>
            <w:vAlign w:val="center"/>
          </w:tcPr>
          <w:p>
            <w:pPr>
              <w:jc w:val="left"/>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884" w:type="dxa"/>
            <w:gridSpan w:val="2"/>
            <w:vAlign w:val="center"/>
          </w:tcPr>
          <w:p>
            <w:pPr>
              <w:jc w:val="left"/>
              <w:rPr>
                <w:rFonts w:asciiTheme="minorEastAsia" w:hAnsiTheme="minorEastAsia" w:eastAsiaTheme="minorEastAsia" w:cstheme="minorEastAsia"/>
                <w:color w:val="000000" w:themeColor="text1"/>
                <w:sz w:val="18"/>
                <w:szCs w:val="18"/>
                <w14:textFill>
                  <w14:solidFill>
                    <w14:schemeClr w14:val="tx1"/>
                  </w14:solidFill>
                </w14:textFill>
              </w:rPr>
            </w:pPr>
            <w:r>
              <w:rPr>
                <w:rFonts w:asciiTheme="minorEastAsia" w:hAnsiTheme="minorEastAsia" w:eastAsiaTheme="minorEastAsia" w:cstheme="minorEastAsia"/>
                <w:color w:val="000000" w:themeColor="text1"/>
                <w:sz w:val="18"/>
                <w:szCs w:val="18"/>
                <w14:textFill>
                  <w14:solidFill>
                    <w14:schemeClr w14:val="tx1"/>
                  </w14:solidFill>
                </w14:textFill>
              </w:rPr>
              <w:t>DI-PE</w:t>
            </w:r>
          </w:p>
        </w:tc>
        <w:tc>
          <w:tcPr>
            <w:tcW w:w="935" w:type="dxa"/>
            <w:gridSpan w:val="2"/>
            <w:vAlign w:val="center"/>
          </w:tcPr>
          <w:p>
            <w:pPr>
              <w:jc w:val="left"/>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915" w:type="dxa"/>
            <w:gridSpan w:val="2"/>
            <w:vAlign w:val="center"/>
          </w:tcPr>
          <w:p>
            <w:pPr>
              <w:jc w:val="left"/>
              <w:rPr>
                <w:rFonts w:asciiTheme="minorEastAsia" w:hAnsiTheme="minorEastAsia" w:eastAsiaTheme="minorEastAsia" w:cstheme="minorEastAsia"/>
                <w:color w:val="000000" w:themeColor="text1"/>
                <w:sz w:val="18"/>
                <w:szCs w:val="18"/>
                <w14:textFill>
                  <w14:solidFill>
                    <w14:schemeClr w14:val="tx1"/>
                  </w14:solidFill>
                </w14:textFill>
              </w:rPr>
            </w:pPr>
            <w:r>
              <w:rPr>
                <w:rFonts w:asciiTheme="minorEastAsia" w:hAnsiTheme="minorEastAsia" w:eastAsiaTheme="minorEastAsia" w:cstheme="minorEastAsia"/>
                <w:color w:val="000000" w:themeColor="text1"/>
                <w:sz w:val="18"/>
                <w:szCs w:val="18"/>
                <w14:textFill>
                  <w14:solidFill>
                    <w14:schemeClr w14:val="tx1"/>
                  </w14:solidFill>
                </w14:textFill>
              </w:rPr>
              <w:t>10-12</w:t>
            </w:r>
          </w:p>
        </w:tc>
        <w:tc>
          <w:tcPr>
            <w:tcW w:w="1046" w:type="dxa"/>
            <w:vAlign w:val="center"/>
          </w:tcPr>
          <w:p>
            <w:pPr>
              <w:jc w:val="left"/>
              <w:rPr>
                <w:rFonts w:asciiTheme="minorEastAsia" w:hAnsiTheme="minorEastAsia" w:eastAsiaTheme="minorEastAsia" w:cstheme="minor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1011" w:type="dxa"/>
            <w:gridSpan w:val="2"/>
            <w:vAlign w:val="center"/>
          </w:tcPr>
          <w:p>
            <w:pPr>
              <w:jc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asciiTheme="minorEastAsia" w:hAnsiTheme="minorEastAsia" w:eastAsiaTheme="minorEastAsia" w:cstheme="minorEastAsia"/>
                <w:color w:val="000000" w:themeColor="text1"/>
                <w:sz w:val="18"/>
                <w:szCs w:val="18"/>
                <w14:textFill>
                  <w14:solidFill>
                    <w14:schemeClr w14:val="tx1"/>
                  </w14:solidFill>
                </w14:textFill>
              </w:rPr>
              <w:t>W</w:t>
            </w:r>
          </w:p>
        </w:tc>
        <w:tc>
          <w:tcPr>
            <w:tcW w:w="1235" w:type="dxa"/>
            <w:gridSpan w:val="2"/>
            <w:vAlign w:val="center"/>
          </w:tcPr>
          <w:p>
            <w:pPr>
              <w:jc w:val="left"/>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807" w:type="dxa"/>
            <w:vAlign w:val="center"/>
          </w:tcPr>
          <w:p>
            <w:pPr>
              <w:jc w:val="left"/>
              <w:rPr>
                <w:rFonts w:asciiTheme="minorEastAsia" w:hAnsiTheme="minorEastAsia" w:eastAsiaTheme="minorEastAsia" w:cstheme="minorEastAsia"/>
                <w:color w:val="000000" w:themeColor="text1"/>
                <w:sz w:val="18"/>
                <w:szCs w:val="18"/>
                <w14:textFill>
                  <w14:solidFill>
                    <w14:schemeClr w14:val="tx1"/>
                  </w14:solidFill>
                </w14:textFill>
              </w:rPr>
            </w:pPr>
            <w:r>
              <w:rPr>
                <w:rFonts w:asciiTheme="minorEastAsia" w:hAnsiTheme="minorEastAsia" w:eastAsiaTheme="minorEastAsia" w:cstheme="minorEastAsia"/>
                <w:color w:val="000000" w:themeColor="text1"/>
                <w:sz w:val="18"/>
                <w:szCs w:val="18"/>
                <w14:textFill>
                  <w14:solidFill>
                    <w14:schemeClr w14:val="tx1"/>
                  </w14:solidFill>
                </w14:textFill>
              </w:rPr>
              <w:t>V-W</w:t>
            </w:r>
          </w:p>
        </w:tc>
        <w:tc>
          <w:tcPr>
            <w:tcW w:w="1188" w:type="dxa"/>
            <w:gridSpan w:val="2"/>
            <w:vAlign w:val="center"/>
          </w:tcPr>
          <w:p>
            <w:pPr>
              <w:jc w:val="left"/>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1015" w:type="dxa"/>
            <w:gridSpan w:val="2"/>
            <w:vAlign w:val="center"/>
          </w:tcPr>
          <w:p>
            <w:pPr>
              <w:jc w:val="left"/>
              <w:rPr>
                <w:rFonts w:asciiTheme="minorEastAsia" w:hAnsiTheme="minorEastAsia" w:eastAsiaTheme="minorEastAsia" w:cstheme="minorEastAsia"/>
                <w:color w:val="000000" w:themeColor="text1"/>
                <w:sz w:val="18"/>
                <w:szCs w:val="18"/>
                <w14:textFill>
                  <w14:solidFill>
                    <w14:schemeClr w14:val="tx1"/>
                  </w14:solidFill>
                </w14:textFill>
              </w:rPr>
            </w:pPr>
            <w:r>
              <w:rPr>
                <w:rFonts w:asciiTheme="minorEastAsia" w:hAnsiTheme="minorEastAsia" w:eastAsiaTheme="minorEastAsia" w:cstheme="minorEastAsia"/>
                <w:color w:val="000000" w:themeColor="text1"/>
                <w:sz w:val="18"/>
                <w:szCs w:val="18"/>
                <w14:textFill>
                  <w14:solidFill>
                    <w14:schemeClr w14:val="tx1"/>
                  </w14:solidFill>
                </w14:textFill>
              </w:rPr>
              <w:t>W1-W2</w:t>
            </w:r>
          </w:p>
        </w:tc>
        <w:tc>
          <w:tcPr>
            <w:tcW w:w="884" w:type="dxa"/>
            <w:gridSpan w:val="2"/>
            <w:vAlign w:val="center"/>
          </w:tcPr>
          <w:p>
            <w:pPr>
              <w:jc w:val="left"/>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884" w:type="dxa"/>
            <w:gridSpan w:val="2"/>
            <w:vAlign w:val="center"/>
          </w:tcPr>
          <w:p>
            <w:pPr>
              <w:jc w:val="left"/>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935" w:type="dxa"/>
            <w:gridSpan w:val="2"/>
            <w:vAlign w:val="center"/>
          </w:tcPr>
          <w:p>
            <w:pPr>
              <w:jc w:val="left"/>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915" w:type="dxa"/>
            <w:gridSpan w:val="2"/>
            <w:vAlign w:val="center"/>
          </w:tcPr>
          <w:p>
            <w:pPr>
              <w:jc w:val="left"/>
              <w:rPr>
                <w:rFonts w:asciiTheme="minorEastAsia" w:hAnsiTheme="minorEastAsia" w:eastAsiaTheme="minorEastAsia" w:cstheme="minorEastAsia"/>
                <w:color w:val="000000" w:themeColor="text1"/>
                <w:sz w:val="18"/>
                <w:szCs w:val="18"/>
                <w14:textFill>
                  <w14:solidFill>
                    <w14:schemeClr w14:val="tx1"/>
                  </w14:solidFill>
                </w14:textFill>
              </w:rPr>
            </w:pPr>
            <w:r>
              <w:rPr>
                <w:rFonts w:asciiTheme="minorEastAsia" w:hAnsiTheme="minorEastAsia" w:eastAsiaTheme="minorEastAsia" w:cstheme="minorEastAsia"/>
                <w:color w:val="000000" w:themeColor="text1"/>
                <w:sz w:val="18"/>
                <w:szCs w:val="18"/>
                <w14:textFill>
                  <w14:solidFill>
                    <w14:schemeClr w14:val="tx1"/>
                  </w14:solidFill>
                </w14:textFill>
              </w:rPr>
              <w:t>10-13</w:t>
            </w:r>
          </w:p>
        </w:tc>
        <w:tc>
          <w:tcPr>
            <w:tcW w:w="1046" w:type="dxa"/>
            <w:vAlign w:val="center"/>
          </w:tcPr>
          <w:p>
            <w:pPr>
              <w:jc w:val="left"/>
              <w:rPr>
                <w:rFonts w:asciiTheme="minorEastAsia" w:hAnsiTheme="minorEastAsia" w:eastAsiaTheme="minorEastAsia" w:cstheme="minor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9920" w:type="dxa"/>
            <w:gridSpan w:val="18"/>
            <w:vAlign w:val="center"/>
          </w:tcPr>
          <w:p>
            <w:pPr>
              <w:jc w:val="left"/>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cstheme="minorEastAsia"/>
                <w:color w:val="000000" w:themeColor="text1"/>
                <w:sz w:val="18"/>
                <w:szCs w:val="18"/>
                <w14:textFill>
                  <w14:solidFill>
                    <w14:schemeClr w14:val="tx1"/>
                  </w14:solidFill>
                </w14:textFill>
              </w:rPr>
              <w:t>电缆及设备机械部件拆检情况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683" w:type="dxa"/>
            <w:vAlign w:val="center"/>
          </w:tcPr>
          <w:p>
            <w:pPr>
              <w:jc w:val="center"/>
              <w:rPr>
                <w:rFonts w:asciiTheme="minorEastAsia" w:hAnsiTheme="minorEastAsia" w:cstheme="minorEastAsia"/>
                <w:color w:val="000000" w:themeColor="text1"/>
                <w:sz w:val="18"/>
                <w:szCs w:val="18"/>
                <w14:textFill>
                  <w14:solidFill>
                    <w14:schemeClr w14:val="tx1"/>
                  </w14:solidFill>
                </w14:textFill>
              </w:rPr>
            </w:pPr>
            <w:r>
              <w:rPr>
                <w:rFonts w:hint="eastAsia" w:asciiTheme="minorEastAsia" w:hAnsiTheme="minorEastAsia" w:cstheme="minorEastAsia"/>
                <w:color w:val="000000" w:themeColor="text1"/>
                <w:sz w:val="18"/>
                <w:szCs w:val="18"/>
                <w14:textFill>
                  <w14:solidFill>
                    <w14:schemeClr w14:val="tx1"/>
                  </w14:solidFill>
                </w14:textFill>
              </w:rPr>
              <w:t>设备</w:t>
            </w:r>
          </w:p>
        </w:tc>
        <w:tc>
          <w:tcPr>
            <w:tcW w:w="3049" w:type="dxa"/>
            <w:gridSpan w:val="5"/>
            <w:vAlign w:val="center"/>
          </w:tcPr>
          <w:p>
            <w:pPr>
              <w:jc w:val="center"/>
              <w:rPr>
                <w:rFonts w:asciiTheme="minorEastAsia" w:hAnsiTheme="minorEastAsia" w:cstheme="minorEastAsia"/>
                <w:color w:val="000000" w:themeColor="text1"/>
                <w:sz w:val="18"/>
                <w:szCs w:val="18"/>
                <w14:textFill>
                  <w14:solidFill>
                    <w14:schemeClr w14:val="tx1"/>
                  </w14:solidFill>
                </w14:textFill>
              </w:rPr>
            </w:pPr>
            <w:r>
              <w:rPr>
                <w:rFonts w:hint="eastAsia" w:asciiTheme="minorEastAsia" w:hAnsiTheme="minorEastAsia" w:cstheme="minorEastAsia"/>
                <w:color w:val="000000" w:themeColor="text1"/>
                <w:sz w:val="18"/>
                <w:szCs w:val="18"/>
                <w14:textFill>
                  <w14:solidFill>
                    <w14:schemeClr w14:val="tx1"/>
                  </w14:solidFill>
                </w14:textFill>
              </w:rPr>
              <w:t>部件</w:t>
            </w:r>
          </w:p>
        </w:tc>
        <w:tc>
          <w:tcPr>
            <w:tcW w:w="1885" w:type="dxa"/>
            <w:gridSpan w:val="4"/>
            <w:vAlign w:val="center"/>
          </w:tcPr>
          <w:p>
            <w:pPr>
              <w:jc w:val="center"/>
              <w:rPr>
                <w:rFonts w:asciiTheme="minorEastAsia" w:hAnsiTheme="minorEastAsia" w:cstheme="minorEastAsia"/>
                <w:color w:val="000000" w:themeColor="text1"/>
                <w:sz w:val="18"/>
                <w:szCs w:val="18"/>
                <w14:textFill>
                  <w14:solidFill>
                    <w14:schemeClr w14:val="tx1"/>
                  </w14:solidFill>
                </w14:textFill>
              </w:rPr>
            </w:pPr>
            <w:r>
              <w:rPr>
                <w:rFonts w:hint="eastAsia" w:asciiTheme="minorEastAsia" w:hAnsiTheme="minorEastAsia" w:cstheme="minorEastAsia"/>
                <w:color w:val="000000" w:themeColor="text1"/>
                <w:sz w:val="18"/>
                <w:szCs w:val="18"/>
                <w14:textFill>
                  <w14:solidFill>
                    <w14:schemeClr w14:val="tx1"/>
                  </w14:solidFill>
                </w14:textFill>
              </w:rPr>
              <w:t>选择打</w:t>
            </w:r>
            <w:r>
              <w:rPr>
                <w:rFonts w:hint="eastAsia" w:ascii="Arial" w:hAnsi="Arial" w:cs="Arial"/>
                <w:color w:val="000000" w:themeColor="text1"/>
                <w:sz w:val="18"/>
                <w:szCs w:val="18"/>
                <w14:textFill>
                  <w14:solidFill>
                    <w14:schemeClr w14:val="tx1"/>
                  </w14:solidFill>
                </w14:textFill>
              </w:rPr>
              <w:t>√</w:t>
            </w:r>
          </w:p>
        </w:tc>
        <w:tc>
          <w:tcPr>
            <w:tcW w:w="4303" w:type="dxa"/>
            <w:gridSpan w:val="8"/>
            <w:vAlign w:val="center"/>
          </w:tcPr>
          <w:p>
            <w:pPr>
              <w:jc w:val="center"/>
              <w:rPr>
                <w:rFonts w:asciiTheme="minorEastAsia" w:hAnsiTheme="minorEastAsia" w:cstheme="minorEastAsia"/>
                <w:color w:val="000000" w:themeColor="text1"/>
                <w:sz w:val="18"/>
                <w:szCs w:val="18"/>
                <w14:textFill>
                  <w14:solidFill>
                    <w14:schemeClr w14:val="tx1"/>
                  </w14:solidFill>
                </w14:textFill>
              </w:rPr>
            </w:pPr>
            <w:r>
              <w:rPr>
                <w:rFonts w:hint="eastAsia" w:asciiTheme="minorEastAsia" w:hAnsiTheme="minorEastAsia" w:cstheme="minorEastAsia"/>
                <w:color w:val="000000" w:themeColor="text1"/>
                <w:sz w:val="18"/>
                <w:szCs w:val="18"/>
                <w14:textFill>
                  <w14:solidFill>
                    <w14:schemeClr w14:val="tx1"/>
                  </w14:solidFill>
                </w14:textFill>
              </w:rPr>
              <w:t>故障描述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683" w:type="dxa"/>
            <w:vMerge w:val="restart"/>
            <w:vAlign w:val="center"/>
          </w:tcPr>
          <w:p>
            <w:pPr>
              <w:jc w:val="center"/>
              <w:rPr>
                <w:rFonts w:asciiTheme="minorEastAsia" w:hAnsiTheme="minorEastAsia" w:cstheme="minorEastAsia"/>
                <w:color w:val="000000" w:themeColor="text1"/>
                <w:sz w:val="18"/>
                <w:szCs w:val="18"/>
                <w14:textFill>
                  <w14:solidFill>
                    <w14:schemeClr w14:val="tx1"/>
                  </w14:solidFill>
                </w14:textFill>
              </w:rPr>
            </w:pPr>
            <w:r>
              <w:rPr>
                <w:rFonts w:hint="eastAsia" w:asciiTheme="minorEastAsia" w:hAnsiTheme="minorEastAsia" w:cstheme="minorEastAsia"/>
                <w:color w:val="000000" w:themeColor="text1"/>
                <w:sz w:val="18"/>
                <w:szCs w:val="18"/>
                <w14:textFill>
                  <w14:solidFill>
                    <w14:schemeClr w14:val="tx1"/>
                  </w14:solidFill>
                </w14:textFill>
              </w:rPr>
              <w:t>潜</w:t>
            </w:r>
          </w:p>
          <w:p>
            <w:pPr>
              <w:jc w:val="center"/>
              <w:rPr>
                <w:rFonts w:asciiTheme="minorEastAsia" w:hAnsiTheme="minorEastAsia" w:cstheme="minorEastAsia"/>
                <w:color w:val="000000" w:themeColor="text1"/>
                <w:sz w:val="18"/>
                <w:szCs w:val="18"/>
                <w14:textFill>
                  <w14:solidFill>
                    <w14:schemeClr w14:val="tx1"/>
                  </w14:solidFill>
                </w14:textFill>
              </w:rPr>
            </w:pPr>
            <w:r>
              <w:rPr>
                <w:rFonts w:hint="eastAsia" w:asciiTheme="minorEastAsia" w:hAnsiTheme="minorEastAsia" w:cstheme="minorEastAsia"/>
                <w:color w:val="000000" w:themeColor="text1"/>
                <w:sz w:val="18"/>
                <w:szCs w:val="18"/>
                <w14:textFill>
                  <w14:solidFill>
                    <w14:schemeClr w14:val="tx1"/>
                  </w14:solidFill>
                </w14:textFill>
              </w:rPr>
              <w:t>水</w:t>
            </w:r>
          </w:p>
          <w:p>
            <w:pPr>
              <w:jc w:val="center"/>
              <w:rPr>
                <w:rFonts w:asciiTheme="minorEastAsia" w:hAnsiTheme="minorEastAsia" w:cstheme="minorEastAsia"/>
                <w:color w:val="000000" w:themeColor="text1"/>
                <w:sz w:val="18"/>
                <w:szCs w:val="18"/>
                <w14:textFill>
                  <w14:solidFill>
                    <w14:schemeClr w14:val="tx1"/>
                  </w14:solidFill>
                </w14:textFill>
              </w:rPr>
            </w:pPr>
            <w:r>
              <w:rPr>
                <w:rFonts w:hint="eastAsia" w:asciiTheme="minorEastAsia" w:hAnsiTheme="minorEastAsia" w:cstheme="minorEastAsia"/>
                <w:color w:val="000000" w:themeColor="text1"/>
                <w:sz w:val="18"/>
                <w:szCs w:val="18"/>
                <w14:textFill>
                  <w14:solidFill>
                    <w14:schemeClr w14:val="tx1"/>
                  </w14:solidFill>
                </w14:textFill>
              </w:rPr>
              <w:t>泵</w:t>
            </w:r>
          </w:p>
        </w:tc>
        <w:tc>
          <w:tcPr>
            <w:tcW w:w="3049" w:type="dxa"/>
            <w:gridSpan w:val="5"/>
            <w:vAlign w:val="center"/>
          </w:tcPr>
          <w:p>
            <w:pPr>
              <w:jc w:val="left"/>
              <w:rPr>
                <w:rFonts w:asciiTheme="minorEastAsia" w:hAnsiTheme="minorEastAsia" w:cstheme="minorEastAsia"/>
                <w:color w:val="000000" w:themeColor="text1"/>
                <w:sz w:val="18"/>
                <w:szCs w:val="18"/>
                <w14:textFill>
                  <w14:solidFill>
                    <w14:schemeClr w14:val="tx1"/>
                  </w14:solidFill>
                </w14:textFill>
              </w:rPr>
            </w:pPr>
            <w:r>
              <w:rPr>
                <w:rFonts w:asciiTheme="minorEastAsia" w:hAnsiTheme="minorEastAsia" w:cstheme="minorEastAsia"/>
                <w:color w:val="000000" w:themeColor="text1"/>
                <w:sz w:val="18"/>
                <w:szCs w:val="18"/>
                <w14:textFill>
                  <w14:solidFill>
                    <w14:schemeClr w14:val="tx1"/>
                  </w14:solidFill>
                </w14:textFill>
              </w:rPr>
              <w:t>1.电缆</w:t>
            </w:r>
          </w:p>
        </w:tc>
        <w:tc>
          <w:tcPr>
            <w:tcW w:w="1885" w:type="dxa"/>
            <w:gridSpan w:val="4"/>
            <w:vAlign w:val="center"/>
          </w:tcPr>
          <w:p>
            <w:pPr>
              <w:jc w:val="left"/>
              <w:rPr>
                <w:rFonts w:asciiTheme="minorEastAsia" w:hAnsiTheme="minorEastAsia" w:cstheme="minorEastAsia"/>
                <w:color w:val="000000" w:themeColor="text1"/>
                <w:sz w:val="18"/>
                <w:szCs w:val="18"/>
                <w14:textFill>
                  <w14:solidFill>
                    <w14:schemeClr w14:val="tx1"/>
                  </w14:solidFill>
                </w14:textFill>
              </w:rPr>
            </w:pPr>
            <w:r>
              <w:rPr>
                <w:rFonts w:hint="eastAsia" w:asciiTheme="minorEastAsia" w:hAnsiTheme="minorEastAsia" w:cstheme="minorEastAsia"/>
                <w:color w:val="000000" w:themeColor="text1"/>
                <w:sz w:val="18"/>
                <w:szCs w:val="18"/>
                <w14:textFill>
                  <w14:solidFill>
                    <w14:schemeClr w14:val="tx1"/>
                  </w14:solidFill>
                </w14:textFill>
              </w:rPr>
              <w:t>正常</w:t>
            </w:r>
            <w:r>
              <w:rPr>
                <w:rFonts w:hint="eastAsia" w:ascii="宋体" w:hAnsi="宋体" w:cs="宋体"/>
                <w:color w:val="000000" w:themeColor="text1"/>
                <w:sz w:val="18"/>
                <w:szCs w:val="18"/>
                <w14:textFill>
                  <w14:solidFill>
                    <w14:schemeClr w14:val="tx1"/>
                  </w14:solidFill>
                </w14:textFill>
              </w:rPr>
              <w:t>□</w:t>
            </w:r>
            <w:r>
              <w:rPr>
                <w:rFonts w:ascii="宋体" w:hAnsi="宋体" w:cs="宋体"/>
                <w:color w:val="000000" w:themeColor="text1"/>
                <w:sz w:val="18"/>
                <w:szCs w:val="18"/>
                <w14:textFill>
                  <w14:solidFill>
                    <w14:schemeClr w14:val="tx1"/>
                  </w14:solidFill>
                </w14:textFill>
              </w:rPr>
              <w:t>/异常□</w:t>
            </w:r>
          </w:p>
        </w:tc>
        <w:tc>
          <w:tcPr>
            <w:tcW w:w="4303" w:type="dxa"/>
            <w:gridSpan w:val="8"/>
            <w:vAlign w:val="center"/>
          </w:tcPr>
          <w:p>
            <w:pPr>
              <w:jc w:val="left"/>
              <w:rPr>
                <w:rFonts w:asciiTheme="minorEastAsia" w:hAnsiTheme="minorEastAsia" w:cstheme="minor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683" w:type="dxa"/>
            <w:vMerge w:val="continue"/>
            <w:vAlign w:val="center"/>
          </w:tcPr>
          <w:p>
            <w:pPr>
              <w:jc w:val="left"/>
              <w:rPr>
                <w:rFonts w:asciiTheme="minorEastAsia" w:hAnsiTheme="minorEastAsia" w:cstheme="minorEastAsia"/>
                <w:color w:val="000000" w:themeColor="text1"/>
                <w:sz w:val="18"/>
                <w:szCs w:val="18"/>
                <w14:textFill>
                  <w14:solidFill>
                    <w14:schemeClr w14:val="tx1"/>
                  </w14:solidFill>
                </w14:textFill>
              </w:rPr>
            </w:pPr>
          </w:p>
        </w:tc>
        <w:tc>
          <w:tcPr>
            <w:tcW w:w="3049" w:type="dxa"/>
            <w:gridSpan w:val="5"/>
            <w:vAlign w:val="center"/>
          </w:tcPr>
          <w:p>
            <w:pPr>
              <w:jc w:val="left"/>
              <w:rPr>
                <w:rFonts w:asciiTheme="minorEastAsia" w:hAnsiTheme="minorEastAsia" w:cstheme="minorEastAsia"/>
                <w:color w:val="000000" w:themeColor="text1"/>
                <w:sz w:val="18"/>
                <w:szCs w:val="18"/>
                <w14:textFill>
                  <w14:solidFill>
                    <w14:schemeClr w14:val="tx1"/>
                  </w14:solidFill>
                </w14:textFill>
              </w:rPr>
            </w:pPr>
            <w:r>
              <w:rPr>
                <w:rFonts w:asciiTheme="minorEastAsia" w:hAnsiTheme="minorEastAsia" w:cstheme="minorEastAsia"/>
                <w:color w:val="000000" w:themeColor="text1"/>
                <w:sz w:val="18"/>
                <w:szCs w:val="18"/>
                <w14:textFill>
                  <w14:solidFill>
                    <w14:schemeClr w14:val="tx1"/>
                  </w14:solidFill>
                </w14:textFill>
              </w:rPr>
              <w:t>2.桨叶</w:t>
            </w:r>
            <w:r>
              <w:rPr>
                <w:rFonts w:ascii="宋体" w:hAnsi="宋体" w:cs="宋体"/>
                <w:color w:val="000000" w:themeColor="text1"/>
                <w:sz w:val="18"/>
                <w:szCs w:val="18"/>
                <w14:textFill>
                  <w14:solidFill>
                    <w14:schemeClr w14:val="tx1"/>
                  </w14:solidFill>
                </w14:textFill>
              </w:rPr>
              <w:t>/叶轮</w:t>
            </w:r>
          </w:p>
        </w:tc>
        <w:tc>
          <w:tcPr>
            <w:tcW w:w="1885" w:type="dxa"/>
            <w:gridSpan w:val="4"/>
            <w:vAlign w:val="center"/>
          </w:tcPr>
          <w:p>
            <w:pPr>
              <w:jc w:val="left"/>
              <w:rPr>
                <w:rFonts w:asciiTheme="minorEastAsia" w:hAnsiTheme="minorEastAsia" w:cstheme="minorEastAsia"/>
                <w:color w:val="000000" w:themeColor="text1"/>
                <w:sz w:val="18"/>
                <w:szCs w:val="18"/>
                <w14:textFill>
                  <w14:solidFill>
                    <w14:schemeClr w14:val="tx1"/>
                  </w14:solidFill>
                </w14:textFill>
              </w:rPr>
            </w:pPr>
            <w:r>
              <w:rPr>
                <w:rFonts w:hint="eastAsia" w:asciiTheme="minorEastAsia" w:hAnsiTheme="minorEastAsia" w:cstheme="minorEastAsia"/>
                <w:color w:val="000000" w:themeColor="text1"/>
                <w:sz w:val="18"/>
                <w:szCs w:val="18"/>
                <w14:textFill>
                  <w14:solidFill>
                    <w14:schemeClr w14:val="tx1"/>
                  </w14:solidFill>
                </w14:textFill>
              </w:rPr>
              <w:t>正常</w:t>
            </w:r>
            <w:r>
              <w:rPr>
                <w:rFonts w:hint="eastAsia" w:ascii="宋体" w:hAnsi="宋体" w:cs="宋体"/>
                <w:color w:val="000000" w:themeColor="text1"/>
                <w:sz w:val="18"/>
                <w:szCs w:val="18"/>
                <w14:textFill>
                  <w14:solidFill>
                    <w14:schemeClr w14:val="tx1"/>
                  </w14:solidFill>
                </w14:textFill>
              </w:rPr>
              <w:t>□</w:t>
            </w:r>
            <w:r>
              <w:rPr>
                <w:rFonts w:ascii="宋体" w:hAnsi="宋体" w:cs="宋体"/>
                <w:color w:val="000000" w:themeColor="text1"/>
                <w:sz w:val="18"/>
                <w:szCs w:val="18"/>
                <w14:textFill>
                  <w14:solidFill>
                    <w14:schemeClr w14:val="tx1"/>
                  </w14:solidFill>
                </w14:textFill>
              </w:rPr>
              <w:t>/异常□</w:t>
            </w:r>
          </w:p>
        </w:tc>
        <w:tc>
          <w:tcPr>
            <w:tcW w:w="4303" w:type="dxa"/>
            <w:gridSpan w:val="8"/>
            <w:vAlign w:val="center"/>
          </w:tcPr>
          <w:p>
            <w:pPr>
              <w:jc w:val="left"/>
              <w:rPr>
                <w:rFonts w:asciiTheme="minorEastAsia" w:hAnsiTheme="minorEastAsia" w:cstheme="minor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683" w:type="dxa"/>
            <w:vMerge w:val="continue"/>
            <w:vAlign w:val="center"/>
          </w:tcPr>
          <w:p>
            <w:pPr>
              <w:jc w:val="left"/>
              <w:rPr>
                <w:rFonts w:asciiTheme="minorEastAsia" w:hAnsiTheme="minorEastAsia" w:cstheme="minorEastAsia"/>
                <w:color w:val="000000" w:themeColor="text1"/>
                <w:sz w:val="18"/>
                <w:szCs w:val="18"/>
                <w14:textFill>
                  <w14:solidFill>
                    <w14:schemeClr w14:val="tx1"/>
                  </w14:solidFill>
                </w14:textFill>
              </w:rPr>
            </w:pPr>
          </w:p>
        </w:tc>
        <w:tc>
          <w:tcPr>
            <w:tcW w:w="3049" w:type="dxa"/>
            <w:gridSpan w:val="5"/>
            <w:vAlign w:val="center"/>
          </w:tcPr>
          <w:p>
            <w:pPr>
              <w:jc w:val="left"/>
              <w:rPr>
                <w:rFonts w:asciiTheme="minorEastAsia" w:hAnsiTheme="minorEastAsia" w:cstheme="minorEastAsia"/>
                <w:color w:val="000000" w:themeColor="text1"/>
                <w:sz w:val="18"/>
                <w:szCs w:val="18"/>
                <w14:textFill>
                  <w14:solidFill>
                    <w14:schemeClr w14:val="tx1"/>
                  </w14:solidFill>
                </w14:textFill>
              </w:rPr>
            </w:pPr>
            <w:r>
              <w:rPr>
                <w:rFonts w:asciiTheme="minorEastAsia" w:hAnsiTheme="minorEastAsia" w:cstheme="minorEastAsia"/>
                <w:color w:val="000000" w:themeColor="text1"/>
                <w:sz w:val="18"/>
                <w:szCs w:val="18"/>
                <w14:textFill>
                  <w14:solidFill>
                    <w14:schemeClr w14:val="tx1"/>
                  </w14:solidFill>
                </w14:textFill>
              </w:rPr>
              <w:t>3.轴承</w:t>
            </w:r>
          </w:p>
        </w:tc>
        <w:tc>
          <w:tcPr>
            <w:tcW w:w="1885" w:type="dxa"/>
            <w:gridSpan w:val="4"/>
            <w:vAlign w:val="center"/>
          </w:tcPr>
          <w:p>
            <w:pPr>
              <w:jc w:val="left"/>
              <w:rPr>
                <w:rFonts w:asciiTheme="minorEastAsia" w:hAnsiTheme="minorEastAsia" w:cstheme="minorEastAsia"/>
                <w:color w:val="000000" w:themeColor="text1"/>
                <w:sz w:val="18"/>
                <w:szCs w:val="18"/>
                <w14:textFill>
                  <w14:solidFill>
                    <w14:schemeClr w14:val="tx1"/>
                  </w14:solidFill>
                </w14:textFill>
              </w:rPr>
            </w:pPr>
            <w:r>
              <w:rPr>
                <w:rFonts w:hint="eastAsia" w:asciiTheme="minorEastAsia" w:hAnsiTheme="minorEastAsia" w:cstheme="minorEastAsia"/>
                <w:color w:val="000000" w:themeColor="text1"/>
                <w:sz w:val="18"/>
                <w:szCs w:val="18"/>
                <w14:textFill>
                  <w14:solidFill>
                    <w14:schemeClr w14:val="tx1"/>
                  </w14:solidFill>
                </w14:textFill>
              </w:rPr>
              <w:t>正常</w:t>
            </w:r>
            <w:r>
              <w:rPr>
                <w:rFonts w:hint="eastAsia" w:ascii="宋体" w:hAnsi="宋体" w:cs="宋体"/>
                <w:color w:val="000000" w:themeColor="text1"/>
                <w:sz w:val="18"/>
                <w:szCs w:val="18"/>
                <w14:textFill>
                  <w14:solidFill>
                    <w14:schemeClr w14:val="tx1"/>
                  </w14:solidFill>
                </w14:textFill>
              </w:rPr>
              <w:t>□</w:t>
            </w:r>
            <w:r>
              <w:rPr>
                <w:rFonts w:ascii="宋体" w:hAnsi="宋体" w:cs="宋体"/>
                <w:color w:val="000000" w:themeColor="text1"/>
                <w:sz w:val="18"/>
                <w:szCs w:val="18"/>
                <w14:textFill>
                  <w14:solidFill>
                    <w14:schemeClr w14:val="tx1"/>
                  </w14:solidFill>
                </w14:textFill>
              </w:rPr>
              <w:t>/异常□</w:t>
            </w:r>
          </w:p>
        </w:tc>
        <w:tc>
          <w:tcPr>
            <w:tcW w:w="4303" w:type="dxa"/>
            <w:gridSpan w:val="8"/>
            <w:vAlign w:val="center"/>
          </w:tcPr>
          <w:p>
            <w:pPr>
              <w:jc w:val="left"/>
              <w:rPr>
                <w:rFonts w:asciiTheme="minorEastAsia" w:hAnsiTheme="minorEastAsia" w:cstheme="minor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683" w:type="dxa"/>
            <w:vMerge w:val="continue"/>
            <w:vAlign w:val="center"/>
          </w:tcPr>
          <w:p>
            <w:pPr>
              <w:jc w:val="left"/>
              <w:rPr>
                <w:rFonts w:asciiTheme="minorEastAsia" w:hAnsiTheme="minorEastAsia" w:cstheme="minorEastAsia"/>
                <w:color w:val="000000" w:themeColor="text1"/>
                <w:sz w:val="18"/>
                <w:szCs w:val="18"/>
                <w14:textFill>
                  <w14:solidFill>
                    <w14:schemeClr w14:val="tx1"/>
                  </w14:solidFill>
                </w14:textFill>
              </w:rPr>
            </w:pPr>
          </w:p>
        </w:tc>
        <w:tc>
          <w:tcPr>
            <w:tcW w:w="3049" w:type="dxa"/>
            <w:gridSpan w:val="5"/>
            <w:vAlign w:val="center"/>
          </w:tcPr>
          <w:p>
            <w:pPr>
              <w:jc w:val="left"/>
              <w:rPr>
                <w:rFonts w:asciiTheme="minorEastAsia" w:hAnsiTheme="minorEastAsia" w:cstheme="minorEastAsia"/>
                <w:color w:val="000000" w:themeColor="text1"/>
                <w:sz w:val="18"/>
                <w:szCs w:val="18"/>
                <w14:textFill>
                  <w14:solidFill>
                    <w14:schemeClr w14:val="tx1"/>
                  </w14:solidFill>
                </w14:textFill>
              </w:rPr>
            </w:pPr>
            <w:r>
              <w:rPr>
                <w:rFonts w:asciiTheme="minorEastAsia" w:hAnsiTheme="minorEastAsia" w:cstheme="minorEastAsia"/>
                <w:color w:val="000000" w:themeColor="text1"/>
                <w:sz w:val="18"/>
                <w:szCs w:val="18"/>
                <w14:textFill>
                  <w14:solidFill>
                    <w14:schemeClr w14:val="tx1"/>
                  </w14:solidFill>
                </w14:textFill>
              </w:rPr>
              <w:t>4.机械密封</w:t>
            </w:r>
          </w:p>
        </w:tc>
        <w:tc>
          <w:tcPr>
            <w:tcW w:w="1885" w:type="dxa"/>
            <w:gridSpan w:val="4"/>
            <w:vAlign w:val="center"/>
          </w:tcPr>
          <w:p>
            <w:pPr>
              <w:jc w:val="left"/>
              <w:rPr>
                <w:rFonts w:asciiTheme="minorEastAsia" w:hAnsiTheme="minorEastAsia" w:cstheme="minorEastAsia"/>
                <w:color w:val="000000" w:themeColor="text1"/>
                <w:sz w:val="18"/>
                <w:szCs w:val="18"/>
                <w14:textFill>
                  <w14:solidFill>
                    <w14:schemeClr w14:val="tx1"/>
                  </w14:solidFill>
                </w14:textFill>
              </w:rPr>
            </w:pPr>
            <w:r>
              <w:rPr>
                <w:rFonts w:hint="eastAsia" w:asciiTheme="minorEastAsia" w:hAnsiTheme="minorEastAsia" w:cstheme="minorEastAsia"/>
                <w:color w:val="000000" w:themeColor="text1"/>
                <w:sz w:val="18"/>
                <w:szCs w:val="18"/>
                <w14:textFill>
                  <w14:solidFill>
                    <w14:schemeClr w14:val="tx1"/>
                  </w14:solidFill>
                </w14:textFill>
              </w:rPr>
              <w:t>正常</w:t>
            </w:r>
            <w:r>
              <w:rPr>
                <w:rFonts w:hint="eastAsia" w:ascii="宋体" w:hAnsi="宋体" w:cs="宋体"/>
                <w:color w:val="000000" w:themeColor="text1"/>
                <w:sz w:val="18"/>
                <w:szCs w:val="18"/>
                <w14:textFill>
                  <w14:solidFill>
                    <w14:schemeClr w14:val="tx1"/>
                  </w14:solidFill>
                </w14:textFill>
              </w:rPr>
              <w:t>□</w:t>
            </w:r>
            <w:r>
              <w:rPr>
                <w:rFonts w:ascii="宋体" w:hAnsi="宋体" w:cs="宋体"/>
                <w:color w:val="000000" w:themeColor="text1"/>
                <w:sz w:val="18"/>
                <w:szCs w:val="18"/>
                <w14:textFill>
                  <w14:solidFill>
                    <w14:schemeClr w14:val="tx1"/>
                  </w14:solidFill>
                </w14:textFill>
              </w:rPr>
              <w:t>/异常□</w:t>
            </w:r>
          </w:p>
        </w:tc>
        <w:tc>
          <w:tcPr>
            <w:tcW w:w="4303" w:type="dxa"/>
            <w:gridSpan w:val="8"/>
            <w:vAlign w:val="center"/>
          </w:tcPr>
          <w:p>
            <w:pPr>
              <w:jc w:val="left"/>
              <w:rPr>
                <w:rFonts w:asciiTheme="minorEastAsia" w:hAnsiTheme="minorEastAsia" w:cstheme="minor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683" w:type="dxa"/>
            <w:vMerge w:val="continue"/>
            <w:vAlign w:val="center"/>
          </w:tcPr>
          <w:p>
            <w:pPr>
              <w:jc w:val="left"/>
              <w:rPr>
                <w:rFonts w:asciiTheme="minorEastAsia" w:hAnsiTheme="minorEastAsia" w:cstheme="minorEastAsia"/>
                <w:color w:val="000000" w:themeColor="text1"/>
                <w:sz w:val="18"/>
                <w:szCs w:val="18"/>
                <w14:textFill>
                  <w14:solidFill>
                    <w14:schemeClr w14:val="tx1"/>
                  </w14:solidFill>
                </w14:textFill>
              </w:rPr>
            </w:pPr>
          </w:p>
        </w:tc>
        <w:tc>
          <w:tcPr>
            <w:tcW w:w="3049" w:type="dxa"/>
            <w:gridSpan w:val="5"/>
            <w:vAlign w:val="center"/>
          </w:tcPr>
          <w:p>
            <w:pPr>
              <w:jc w:val="left"/>
              <w:rPr>
                <w:rFonts w:asciiTheme="minorEastAsia" w:hAnsiTheme="minorEastAsia" w:cstheme="minorEastAsia"/>
                <w:color w:val="000000" w:themeColor="text1"/>
                <w:sz w:val="18"/>
                <w:szCs w:val="18"/>
                <w14:textFill>
                  <w14:solidFill>
                    <w14:schemeClr w14:val="tx1"/>
                  </w14:solidFill>
                </w14:textFill>
              </w:rPr>
            </w:pPr>
            <w:r>
              <w:rPr>
                <w:rFonts w:asciiTheme="minorEastAsia" w:hAnsiTheme="minorEastAsia" w:cstheme="minorEastAsia"/>
                <w:color w:val="000000" w:themeColor="text1"/>
                <w:sz w:val="18"/>
                <w:szCs w:val="18"/>
                <w14:textFill>
                  <w14:solidFill>
                    <w14:schemeClr w14:val="tx1"/>
                  </w14:solidFill>
                </w14:textFill>
              </w:rPr>
              <w:t>5.油封</w:t>
            </w:r>
          </w:p>
        </w:tc>
        <w:tc>
          <w:tcPr>
            <w:tcW w:w="1885" w:type="dxa"/>
            <w:gridSpan w:val="4"/>
            <w:vAlign w:val="center"/>
          </w:tcPr>
          <w:p>
            <w:pPr>
              <w:jc w:val="left"/>
              <w:rPr>
                <w:rFonts w:asciiTheme="minorEastAsia" w:hAnsiTheme="minorEastAsia" w:cstheme="minorEastAsia"/>
                <w:color w:val="000000" w:themeColor="text1"/>
                <w:sz w:val="18"/>
                <w:szCs w:val="18"/>
                <w14:textFill>
                  <w14:solidFill>
                    <w14:schemeClr w14:val="tx1"/>
                  </w14:solidFill>
                </w14:textFill>
              </w:rPr>
            </w:pPr>
            <w:r>
              <w:rPr>
                <w:rFonts w:hint="eastAsia" w:asciiTheme="minorEastAsia" w:hAnsiTheme="minorEastAsia" w:cstheme="minorEastAsia"/>
                <w:color w:val="000000" w:themeColor="text1"/>
                <w:sz w:val="18"/>
                <w:szCs w:val="18"/>
                <w14:textFill>
                  <w14:solidFill>
                    <w14:schemeClr w14:val="tx1"/>
                  </w14:solidFill>
                </w14:textFill>
              </w:rPr>
              <w:t>正常</w:t>
            </w:r>
            <w:r>
              <w:rPr>
                <w:rFonts w:hint="eastAsia" w:ascii="宋体" w:hAnsi="宋体" w:cs="宋体"/>
                <w:color w:val="000000" w:themeColor="text1"/>
                <w:sz w:val="18"/>
                <w:szCs w:val="18"/>
                <w14:textFill>
                  <w14:solidFill>
                    <w14:schemeClr w14:val="tx1"/>
                  </w14:solidFill>
                </w14:textFill>
              </w:rPr>
              <w:t>□</w:t>
            </w:r>
            <w:r>
              <w:rPr>
                <w:rFonts w:ascii="宋体" w:hAnsi="宋体" w:cs="宋体"/>
                <w:color w:val="000000" w:themeColor="text1"/>
                <w:sz w:val="18"/>
                <w:szCs w:val="18"/>
                <w14:textFill>
                  <w14:solidFill>
                    <w14:schemeClr w14:val="tx1"/>
                  </w14:solidFill>
                </w14:textFill>
              </w:rPr>
              <w:t>/异常□</w:t>
            </w:r>
          </w:p>
        </w:tc>
        <w:tc>
          <w:tcPr>
            <w:tcW w:w="4303" w:type="dxa"/>
            <w:gridSpan w:val="8"/>
            <w:vAlign w:val="center"/>
          </w:tcPr>
          <w:p>
            <w:pPr>
              <w:jc w:val="left"/>
              <w:rPr>
                <w:rFonts w:asciiTheme="minorEastAsia" w:hAnsiTheme="minorEastAsia" w:cstheme="minor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683" w:type="dxa"/>
            <w:vMerge w:val="continue"/>
            <w:vAlign w:val="center"/>
          </w:tcPr>
          <w:p>
            <w:pPr>
              <w:jc w:val="left"/>
              <w:rPr>
                <w:rFonts w:asciiTheme="minorEastAsia" w:hAnsiTheme="minorEastAsia" w:cstheme="minorEastAsia"/>
                <w:color w:val="000000" w:themeColor="text1"/>
                <w:sz w:val="18"/>
                <w:szCs w:val="18"/>
                <w14:textFill>
                  <w14:solidFill>
                    <w14:schemeClr w14:val="tx1"/>
                  </w14:solidFill>
                </w14:textFill>
              </w:rPr>
            </w:pPr>
          </w:p>
        </w:tc>
        <w:tc>
          <w:tcPr>
            <w:tcW w:w="3049" w:type="dxa"/>
            <w:gridSpan w:val="5"/>
            <w:vAlign w:val="center"/>
          </w:tcPr>
          <w:p>
            <w:pPr>
              <w:jc w:val="left"/>
              <w:rPr>
                <w:rFonts w:asciiTheme="minorEastAsia" w:hAnsiTheme="minorEastAsia" w:cstheme="minorEastAsia"/>
                <w:color w:val="000000" w:themeColor="text1"/>
                <w:sz w:val="18"/>
                <w:szCs w:val="18"/>
                <w14:textFill>
                  <w14:solidFill>
                    <w14:schemeClr w14:val="tx1"/>
                  </w14:solidFill>
                </w14:textFill>
              </w:rPr>
            </w:pPr>
            <w:r>
              <w:rPr>
                <w:rFonts w:asciiTheme="minorEastAsia" w:hAnsiTheme="minorEastAsia" w:cstheme="minorEastAsia"/>
                <w:color w:val="000000" w:themeColor="text1"/>
                <w:sz w:val="18"/>
                <w:szCs w:val="18"/>
                <w14:textFill>
                  <w14:solidFill>
                    <w14:schemeClr w14:val="tx1"/>
                  </w14:solidFill>
                </w14:textFill>
              </w:rPr>
              <w:t>6.</w:t>
            </w:r>
            <w:r>
              <w:rPr>
                <w:rFonts w:ascii="宋体" w:hAnsi="宋体" w:cs="宋体"/>
                <w:b/>
                <w:bCs/>
                <w:color w:val="000000" w:themeColor="text1"/>
                <w:sz w:val="18"/>
                <w:szCs w:val="18"/>
                <w14:textFill>
                  <w14:solidFill>
                    <w14:schemeClr w14:val="tx1"/>
                  </w14:solidFill>
                </w14:textFill>
              </w:rPr>
              <w:t>0</w:t>
            </w:r>
            <w:r>
              <w:rPr>
                <w:rFonts w:hint="eastAsia" w:asciiTheme="minorEastAsia" w:hAnsiTheme="minorEastAsia" w:cstheme="minorEastAsia"/>
                <w:color w:val="000000" w:themeColor="text1"/>
                <w:sz w:val="18"/>
                <w:szCs w:val="18"/>
                <w14:textFill>
                  <w14:solidFill>
                    <w14:schemeClr w14:val="tx1"/>
                  </w14:solidFill>
                </w14:textFill>
              </w:rPr>
              <w:t>形圈</w:t>
            </w:r>
          </w:p>
        </w:tc>
        <w:tc>
          <w:tcPr>
            <w:tcW w:w="1885" w:type="dxa"/>
            <w:gridSpan w:val="4"/>
            <w:vAlign w:val="center"/>
          </w:tcPr>
          <w:p>
            <w:pPr>
              <w:jc w:val="left"/>
              <w:rPr>
                <w:rFonts w:asciiTheme="minorEastAsia" w:hAnsiTheme="minorEastAsia" w:cstheme="minorEastAsia"/>
                <w:color w:val="000000" w:themeColor="text1"/>
                <w:sz w:val="18"/>
                <w:szCs w:val="18"/>
                <w14:textFill>
                  <w14:solidFill>
                    <w14:schemeClr w14:val="tx1"/>
                  </w14:solidFill>
                </w14:textFill>
              </w:rPr>
            </w:pPr>
            <w:r>
              <w:rPr>
                <w:rFonts w:hint="eastAsia" w:asciiTheme="minorEastAsia" w:hAnsiTheme="minorEastAsia" w:cstheme="minorEastAsia"/>
                <w:color w:val="000000" w:themeColor="text1"/>
                <w:sz w:val="18"/>
                <w:szCs w:val="18"/>
                <w14:textFill>
                  <w14:solidFill>
                    <w14:schemeClr w14:val="tx1"/>
                  </w14:solidFill>
                </w14:textFill>
              </w:rPr>
              <w:t>正常</w:t>
            </w:r>
            <w:r>
              <w:rPr>
                <w:rFonts w:hint="eastAsia" w:ascii="宋体" w:hAnsi="宋体" w:cs="宋体"/>
                <w:color w:val="000000" w:themeColor="text1"/>
                <w:sz w:val="18"/>
                <w:szCs w:val="18"/>
                <w14:textFill>
                  <w14:solidFill>
                    <w14:schemeClr w14:val="tx1"/>
                  </w14:solidFill>
                </w14:textFill>
              </w:rPr>
              <w:t>□</w:t>
            </w:r>
            <w:r>
              <w:rPr>
                <w:rFonts w:ascii="宋体" w:hAnsi="宋体" w:cs="宋体"/>
                <w:color w:val="000000" w:themeColor="text1"/>
                <w:sz w:val="18"/>
                <w:szCs w:val="18"/>
                <w14:textFill>
                  <w14:solidFill>
                    <w14:schemeClr w14:val="tx1"/>
                  </w14:solidFill>
                </w14:textFill>
              </w:rPr>
              <w:t>/异常□</w:t>
            </w:r>
          </w:p>
        </w:tc>
        <w:tc>
          <w:tcPr>
            <w:tcW w:w="4303" w:type="dxa"/>
            <w:gridSpan w:val="8"/>
            <w:vAlign w:val="center"/>
          </w:tcPr>
          <w:p>
            <w:pPr>
              <w:jc w:val="left"/>
              <w:rPr>
                <w:rFonts w:asciiTheme="minorEastAsia" w:hAnsiTheme="minorEastAsia" w:cstheme="minor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683" w:type="dxa"/>
            <w:vMerge w:val="continue"/>
            <w:vAlign w:val="center"/>
          </w:tcPr>
          <w:p>
            <w:pPr>
              <w:jc w:val="left"/>
              <w:rPr>
                <w:rFonts w:asciiTheme="minorEastAsia" w:hAnsiTheme="minorEastAsia" w:cstheme="minorEastAsia"/>
                <w:color w:val="000000" w:themeColor="text1"/>
                <w:sz w:val="18"/>
                <w:szCs w:val="18"/>
                <w14:textFill>
                  <w14:solidFill>
                    <w14:schemeClr w14:val="tx1"/>
                  </w14:solidFill>
                </w14:textFill>
              </w:rPr>
            </w:pPr>
          </w:p>
        </w:tc>
        <w:tc>
          <w:tcPr>
            <w:tcW w:w="3049" w:type="dxa"/>
            <w:gridSpan w:val="5"/>
            <w:vAlign w:val="center"/>
          </w:tcPr>
          <w:p>
            <w:pPr>
              <w:jc w:val="left"/>
              <w:rPr>
                <w:rFonts w:asciiTheme="minorEastAsia" w:hAnsiTheme="minorEastAsia" w:cstheme="minorEastAsia"/>
                <w:color w:val="000000" w:themeColor="text1"/>
                <w:sz w:val="18"/>
                <w:szCs w:val="18"/>
                <w14:textFill>
                  <w14:solidFill>
                    <w14:schemeClr w14:val="tx1"/>
                  </w14:solidFill>
                </w14:textFill>
              </w:rPr>
            </w:pPr>
            <w:r>
              <w:rPr>
                <w:rFonts w:asciiTheme="minorEastAsia" w:hAnsiTheme="minorEastAsia" w:cstheme="minorEastAsia"/>
                <w:color w:val="000000" w:themeColor="text1"/>
                <w:sz w:val="18"/>
                <w:szCs w:val="18"/>
                <w14:textFill>
                  <w14:solidFill>
                    <w14:schemeClr w14:val="tx1"/>
                  </w14:solidFill>
                </w14:textFill>
              </w:rPr>
              <w:t>7.接线室检查</w:t>
            </w:r>
          </w:p>
        </w:tc>
        <w:tc>
          <w:tcPr>
            <w:tcW w:w="1885" w:type="dxa"/>
            <w:gridSpan w:val="4"/>
            <w:vAlign w:val="center"/>
          </w:tcPr>
          <w:p>
            <w:pPr>
              <w:jc w:val="left"/>
              <w:rPr>
                <w:rFonts w:asciiTheme="minorEastAsia" w:hAnsiTheme="minorEastAsia" w:cstheme="minorEastAsia"/>
                <w:color w:val="000000" w:themeColor="text1"/>
                <w:sz w:val="18"/>
                <w:szCs w:val="18"/>
                <w14:textFill>
                  <w14:solidFill>
                    <w14:schemeClr w14:val="tx1"/>
                  </w14:solidFill>
                </w14:textFill>
              </w:rPr>
            </w:pPr>
            <w:r>
              <w:rPr>
                <w:rFonts w:hint="eastAsia" w:asciiTheme="minorEastAsia" w:hAnsiTheme="minorEastAsia" w:cstheme="minorEastAsia"/>
                <w:color w:val="000000" w:themeColor="text1"/>
                <w:sz w:val="18"/>
                <w:szCs w:val="18"/>
                <w14:textFill>
                  <w14:solidFill>
                    <w14:schemeClr w14:val="tx1"/>
                  </w14:solidFill>
                </w14:textFill>
              </w:rPr>
              <w:t>正常</w:t>
            </w:r>
            <w:r>
              <w:rPr>
                <w:rFonts w:hint="eastAsia" w:ascii="宋体" w:hAnsi="宋体" w:cs="宋体"/>
                <w:color w:val="000000" w:themeColor="text1"/>
                <w:sz w:val="18"/>
                <w:szCs w:val="18"/>
                <w14:textFill>
                  <w14:solidFill>
                    <w14:schemeClr w14:val="tx1"/>
                  </w14:solidFill>
                </w14:textFill>
              </w:rPr>
              <w:t>□</w:t>
            </w:r>
            <w:r>
              <w:rPr>
                <w:rFonts w:ascii="宋体" w:hAnsi="宋体" w:cs="宋体"/>
                <w:color w:val="000000" w:themeColor="text1"/>
                <w:sz w:val="18"/>
                <w:szCs w:val="18"/>
                <w14:textFill>
                  <w14:solidFill>
                    <w14:schemeClr w14:val="tx1"/>
                  </w14:solidFill>
                </w14:textFill>
              </w:rPr>
              <w:t>/异常□</w:t>
            </w:r>
          </w:p>
        </w:tc>
        <w:tc>
          <w:tcPr>
            <w:tcW w:w="4303" w:type="dxa"/>
            <w:gridSpan w:val="8"/>
            <w:vAlign w:val="center"/>
          </w:tcPr>
          <w:p>
            <w:pPr>
              <w:jc w:val="left"/>
              <w:rPr>
                <w:rFonts w:asciiTheme="minorEastAsia" w:hAnsiTheme="minorEastAsia" w:cstheme="minor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683" w:type="dxa"/>
            <w:vMerge w:val="continue"/>
            <w:vAlign w:val="center"/>
          </w:tcPr>
          <w:p>
            <w:pPr>
              <w:jc w:val="left"/>
              <w:rPr>
                <w:rFonts w:asciiTheme="minorEastAsia" w:hAnsiTheme="minorEastAsia" w:cstheme="minorEastAsia"/>
                <w:color w:val="000000" w:themeColor="text1"/>
                <w:sz w:val="18"/>
                <w:szCs w:val="18"/>
                <w14:textFill>
                  <w14:solidFill>
                    <w14:schemeClr w14:val="tx1"/>
                  </w14:solidFill>
                </w14:textFill>
              </w:rPr>
            </w:pPr>
          </w:p>
        </w:tc>
        <w:tc>
          <w:tcPr>
            <w:tcW w:w="3049" w:type="dxa"/>
            <w:gridSpan w:val="5"/>
            <w:vAlign w:val="center"/>
          </w:tcPr>
          <w:p>
            <w:pPr>
              <w:jc w:val="left"/>
              <w:rPr>
                <w:rFonts w:asciiTheme="minorEastAsia" w:hAnsiTheme="minorEastAsia" w:cstheme="minorEastAsia"/>
                <w:color w:val="000000" w:themeColor="text1"/>
                <w:sz w:val="18"/>
                <w:szCs w:val="18"/>
                <w14:textFill>
                  <w14:solidFill>
                    <w14:schemeClr w14:val="tx1"/>
                  </w14:solidFill>
                </w14:textFill>
              </w:rPr>
            </w:pPr>
            <w:r>
              <w:rPr>
                <w:rFonts w:asciiTheme="minorEastAsia" w:hAnsiTheme="minorEastAsia" w:cstheme="minorEastAsia"/>
                <w:color w:val="000000" w:themeColor="text1"/>
                <w:sz w:val="18"/>
                <w:szCs w:val="18"/>
                <w14:textFill>
                  <w14:solidFill>
                    <w14:schemeClr w14:val="tx1"/>
                  </w14:solidFill>
                </w14:textFill>
              </w:rPr>
              <w:t>8.电机室检查</w:t>
            </w:r>
          </w:p>
        </w:tc>
        <w:tc>
          <w:tcPr>
            <w:tcW w:w="1885" w:type="dxa"/>
            <w:gridSpan w:val="4"/>
            <w:vAlign w:val="center"/>
          </w:tcPr>
          <w:p>
            <w:pPr>
              <w:jc w:val="left"/>
              <w:rPr>
                <w:rFonts w:asciiTheme="minorEastAsia" w:hAnsiTheme="minorEastAsia" w:cstheme="minorEastAsia"/>
                <w:color w:val="000000" w:themeColor="text1"/>
                <w:sz w:val="18"/>
                <w:szCs w:val="18"/>
                <w14:textFill>
                  <w14:solidFill>
                    <w14:schemeClr w14:val="tx1"/>
                  </w14:solidFill>
                </w14:textFill>
              </w:rPr>
            </w:pPr>
            <w:r>
              <w:rPr>
                <w:rFonts w:hint="eastAsia" w:asciiTheme="minorEastAsia" w:hAnsiTheme="minorEastAsia" w:cstheme="minorEastAsia"/>
                <w:color w:val="000000" w:themeColor="text1"/>
                <w:sz w:val="18"/>
                <w:szCs w:val="18"/>
                <w14:textFill>
                  <w14:solidFill>
                    <w14:schemeClr w14:val="tx1"/>
                  </w14:solidFill>
                </w14:textFill>
              </w:rPr>
              <w:t>正常</w:t>
            </w:r>
            <w:r>
              <w:rPr>
                <w:rFonts w:hint="eastAsia" w:ascii="宋体" w:hAnsi="宋体" w:cs="宋体"/>
                <w:color w:val="000000" w:themeColor="text1"/>
                <w:sz w:val="18"/>
                <w:szCs w:val="18"/>
                <w14:textFill>
                  <w14:solidFill>
                    <w14:schemeClr w14:val="tx1"/>
                  </w14:solidFill>
                </w14:textFill>
              </w:rPr>
              <w:t>□</w:t>
            </w:r>
            <w:r>
              <w:rPr>
                <w:rFonts w:ascii="宋体" w:hAnsi="宋体" w:cs="宋体"/>
                <w:color w:val="000000" w:themeColor="text1"/>
                <w:sz w:val="18"/>
                <w:szCs w:val="18"/>
                <w14:textFill>
                  <w14:solidFill>
                    <w14:schemeClr w14:val="tx1"/>
                  </w14:solidFill>
                </w14:textFill>
              </w:rPr>
              <w:t>/异常□</w:t>
            </w:r>
          </w:p>
        </w:tc>
        <w:tc>
          <w:tcPr>
            <w:tcW w:w="4303" w:type="dxa"/>
            <w:gridSpan w:val="8"/>
            <w:vAlign w:val="center"/>
          </w:tcPr>
          <w:p>
            <w:pPr>
              <w:jc w:val="left"/>
              <w:rPr>
                <w:rFonts w:asciiTheme="minorEastAsia" w:hAnsiTheme="minorEastAsia" w:cstheme="minor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683" w:type="dxa"/>
            <w:vMerge w:val="continue"/>
            <w:vAlign w:val="center"/>
          </w:tcPr>
          <w:p>
            <w:pPr>
              <w:jc w:val="left"/>
              <w:rPr>
                <w:rFonts w:asciiTheme="minorEastAsia" w:hAnsiTheme="minorEastAsia" w:cstheme="minorEastAsia"/>
                <w:color w:val="000000" w:themeColor="text1"/>
                <w:sz w:val="18"/>
                <w:szCs w:val="18"/>
                <w14:textFill>
                  <w14:solidFill>
                    <w14:schemeClr w14:val="tx1"/>
                  </w14:solidFill>
                </w14:textFill>
              </w:rPr>
            </w:pPr>
          </w:p>
        </w:tc>
        <w:tc>
          <w:tcPr>
            <w:tcW w:w="3049" w:type="dxa"/>
            <w:gridSpan w:val="5"/>
            <w:vAlign w:val="center"/>
          </w:tcPr>
          <w:p>
            <w:pPr>
              <w:jc w:val="left"/>
              <w:rPr>
                <w:rFonts w:asciiTheme="minorEastAsia" w:hAnsiTheme="minorEastAsia" w:cstheme="minorEastAsia"/>
                <w:color w:val="000000" w:themeColor="text1"/>
                <w:sz w:val="18"/>
                <w:szCs w:val="18"/>
                <w14:textFill>
                  <w14:solidFill>
                    <w14:schemeClr w14:val="tx1"/>
                  </w14:solidFill>
                </w14:textFill>
              </w:rPr>
            </w:pPr>
            <w:r>
              <w:rPr>
                <w:rFonts w:asciiTheme="minorEastAsia" w:hAnsiTheme="minorEastAsia" w:cstheme="minorEastAsia"/>
                <w:color w:val="000000" w:themeColor="text1"/>
                <w:sz w:val="18"/>
                <w:szCs w:val="18"/>
                <w14:textFill>
                  <w14:solidFill>
                    <w14:schemeClr w14:val="tx1"/>
                  </w14:solidFill>
                </w14:textFill>
              </w:rPr>
              <w:t>9.油室、空腔检查</w:t>
            </w:r>
          </w:p>
        </w:tc>
        <w:tc>
          <w:tcPr>
            <w:tcW w:w="1885" w:type="dxa"/>
            <w:gridSpan w:val="4"/>
            <w:vAlign w:val="center"/>
          </w:tcPr>
          <w:p>
            <w:pPr>
              <w:jc w:val="left"/>
              <w:rPr>
                <w:rFonts w:asciiTheme="minorEastAsia" w:hAnsiTheme="minorEastAsia" w:cstheme="minorEastAsia"/>
                <w:color w:val="000000" w:themeColor="text1"/>
                <w:sz w:val="18"/>
                <w:szCs w:val="18"/>
                <w14:textFill>
                  <w14:solidFill>
                    <w14:schemeClr w14:val="tx1"/>
                  </w14:solidFill>
                </w14:textFill>
              </w:rPr>
            </w:pPr>
            <w:r>
              <w:rPr>
                <w:rFonts w:hint="eastAsia" w:asciiTheme="minorEastAsia" w:hAnsiTheme="minorEastAsia" w:cstheme="minorEastAsia"/>
                <w:color w:val="000000" w:themeColor="text1"/>
                <w:sz w:val="18"/>
                <w:szCs w:val="18"/>
                <w14:textFill>
                  <w14:solidFill>
                    <w14:schemeClr w14:val="tx1"/>
                  </w14:solidFill>
                </w14:textFill>
              </w:rPr>
              <w:t>正常</w:t>
            </w:r>
            <w:r>
              <w:rPr>
                <w:rFonts w:hint="eastAsia" w:ascii="宋体" w:hAnsi="宋体" w:cs="宋体"/>
                <w:color w:val="000000" w:themeColor="text1"/>
                <w:sz w:val="18"/>
                <w:szCs w:val="18"/>
                <w14:textFill>
                  <w14:solidFill>
                    <w14:schemeClr w14:val="tx1"/>
                  </w14:solidFill>
                </w14:textFill>
              </w:rPr>
              <w:t>□</w:t>
            </w:r>
            <w:r>
              <w:rPr>
                <w:rFonts w:ascii="宋体" w:hAnsi="宋体" w:cs="宋体"/>
                <w:color w:val="000000" w:themeColor="text1"/>
                <w:sz w:val="18"/>
                <w:szCs w:val="18"/>
                <w14:textFill>
                  <w14:solidFill>
                    <w14:schemeClr w14:val="tx1"/>
                  </w14:solidFill>
                </w14:textFill>
              </w:rPr>
              <w:t>/异常□</w:t>
            </w:r>
          </w:p>
        </w:tc>
        <w:tc>
          <w:tcPr>
            <w:tcW w:w="4303" w:type="dxa"/>
            <w:gridSpan w:val="8"/>
            <w:vAlign w:val="center"/>
          </w:tcPr>
          <w:p>
            <w:pPr>
              <w:jc w:val="left"/>
              <w:rPr>
                <w:rFonts w:asciiTheme="minorEastAsia" w:hAnsiTheme="minorEastAsia" w:cstheme="minor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683" w:type="dxa"/>
            <w:vMerge w:val="continue"/>
            <w:vAlign w:val="center"/>
          </w:tcPr>
          <w:p>
            <w:pPr>
              <w:jc w:val="left"/>
              <w:rPr>
                <w:rFonts w:asciiTheme="minorEastAsia" w:hAnsiTheme="minorEastAsia" w:cstheme="minorEastAsia"/>
                <w:color w:val="000000" w:themeColor="text1"/>
                <w:sz w:val="18"/>
                <w:szCs w:val="18"/>
                <w14:textFill>
                  <w14:solidFill>
                    <w14:schemeClr w14:val="tx1"/>
                  </w14:solidFill>
                </w14:textFill>
              </w:rPr>
            </w:pPr>
          </w:p>
        </w:tc>
        <w:tc>
          <w:tcPr>
            <w:tcW w:w="3049" w:type="dxa"/>
            <w:gridSpan w:val="5"/>
            <w:vAlign w:val="center"/>
          </w:tcPr>
          <w:p>
            <w:pPr>
              <w:jc w:val="left"/>
              <w:rPr>
                <w:rFonts w:asciiTheme="minorEastAsia" w:hAnsiTheme="minorEastAsia" w:cstheme="minorEastAsia"/>
                <w:color w:val="000000" w:themeColor="text1"/>
                <w:sz w:val="18"/>
                <w:szCs w:val="18"/>
                <w14:textFill>
                  <w14:solidFill>
                    <w14:schemeClr w14:val="tx1"/>
                  </w14:solidFill>
                </w14:textFill>
              </w:rPr>
            </w:pPr>
            <w:r>
              <w:rPr>
                <w:rFonts w:asciiTheme="minorEastAsia" w:hAnsiTheme="minorEastAsia" w:cstheme="minorEastAsia"/>
                <w:color w:val="000000" w:themeColor="text1"/>
                <w:sz w:val="18"/>
                <w:szCs w:val="18"/>
                <w14:textFill>
                  <w14:solidFill>
                    <w14:schemeClr w14:val="tx1"/>
                  </w14:solidFill>
                </w14:textFill>
              </w:rPr>
              <w:t>10.阀门</w:t>
            </w:r>
          </w:p>
        </w:tc>
        <w:tc>
          <w:tcPr>
            <w:tcW w:w="1885" w:type="dxa"/>
            <w:gridSpan w:val="4"/>
            <w:vAlign w:val="center"/>
          </w:tcPr>
          <w:p>
            <w:pPr>
              <w:jc w:val="left"/>
              <w:rPr>
                <w:rFonts w:asciiTheme="minorEastAsia" w:hAnsiTheme="minorEastAsia" w:cstheme="minorEastAsia"/>
                <w:color w:val="000000" w:themeColor="text1"/>
                <w:sz w:val="18"/>
                <w:szCs w:val="18"/>
                <w14:textFill>
                  <w14:solidFill>
                    <w14:schemeClr w14:val="tx1"/>
                  </w14:solidFill>
                </w14:textFill>
              </w:rPr>
            </w:pPr>
            <w:r>
              <w:rPr>
                <w:rFonts w:hint="eastAsia" w:asciiTheme="minorEastAsia" w:hAnsiTheme="minorEastAsia" w:cstheme="minorEastAsia"/>
                <w:color w:val="000000" w:themeColor="text1"/>
                <w:sz w:val="18"/>
                <w:szCs w:val="18"/>
                <w14:textFill>
                  <w14:solidFill>
                    <w14:schemeClr w14:val="tx1"/>
                  </w14:solidFill>
                </w14:textFill>
              </w:rPr>
              <w:t>正常</w:t>
            </w:r>
            <w:r>
              <w:rPr>
                <w:rFonts w:hint="eastAsia" w:ascii="宋体" w:hAnsi="宋体" w:cs="宋体"/>
                <w:color w:val="000000" w:themeColor="text1"/>
                <w:sz w:val="18"/>
                <w:szCs w:val="18"/>
                <w14:textFill>
                  <w14:solidFill>
                    <w14:schemeClr w14:val="tx1"/>
                  </w14:solidFill>
                </w14:textFill>
              </w:rPr>
              <w:t>□</w:t>
            </w:r>
            <w:r>
              <w:rPr>
                <w:rFonts w:ascii="宋体" w:hAnsi="宋体" w:cs="宋体"/>
                <w:color w:val="000000" w:themeColor="text1"/>
                <w:sz w:val="18"/>
                <w:szCs w:val="18"/>
                <w14:textFill>
                  <w14:solidFill>
                    <w14:schemeClr w14:val="tx1"/>
                  </w14:solidFill>
                </w14:textFill>
              </w:rPr>
              <w:t>/异常□</w:t>
            </w:r>
          </w:p>
        </w:tc>
        <w:tc>
          <w:tcPr>
            <w:tcW w:w="4303" w:type="dxa"/>
            <w:gridSpan w:val="8"/>
            <w:vAlign w:val="center"/>
          </w:tcPr>
          <w:p>
            <w:pPr>
              <w:jc w:val="left"/>
              <w:rPr>
                <w:rFonts w:asciiTheme="minorEastAsia" w:hAnsiTheme="minorEastAsia" w:cstheme="minor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683" w:type="dxa"/>
            <w:vMerge w:val="continue"/>
            <w:vAlign w:val="center"/>
          </w:tcPr>
          <w:p>
            <w:pPr>
              <w:jc w:val="left"/>
              <w:rPr>
                <w:rFonts w:asciiTheme="minorEastAsia" w:hAnsiTheme="minorEastAsia" w:cstheme="minorEastAsia"/>
                <w:color w:val="000000" w:themeColor="text1"/>
                <w:sz w:val="18"/>
                <w:szCs w:val="18"/>
                <w14:textFill>
                  <w14:solidFill>
                    <w14:schemeClr w14:val="tx1"/>
                  </w14:solidFill>
                </w14:textFill>
              </w:rPr>
            </w:pPr>
          </w:p>
        </w:tc>
        <w:tc>
          <w:tcPr>
            <w:tcW w:w="3049" w:type="dxa"/>
            <w:gridSpan w:val="5"/>
            <w:vAlign w:val="center"/>
          </w:tcPr>
          <w:p>
            <w:pPr>
              <w:jc w:val="left"/>
              <w:rPr>
                <w:rFonts w:asciiTheme="minorEastAsia" w:hAnsiTheme="minorEastAsia" w:cstheme="minorEastAsia"/>
                <w:color w:val="000000" w:themeColor="text1"/>
                <w:sz w:val="18"/>
                <w:szCs w:val="18"/>
                <w14:textFill>
                  <w14:solidFill>
                    <w14:schemeClr w14:val="tx1"/>
                  </w14:solidFill>
                </w14:textFill>
              </w:rPr>
            </w:pPr>
            <w:r>
              <w:rPr>
                <w:rFonts w:asciiTheme="minorEastAsia" w:hAnsiTheme="minorEastAsia" w:cstheme="minorEastAsia"/>
                <w:color w:val="000000" w:themeColor="text1"/>
                <w:sz w:val="18"/>
                <w:szCs w:val="18"/>
                <w14:textFill>
                  <w14:solidFill>
                    <w14:schemeClr w14:val="tx1"/>
                  </w14:solidFill>
                </w14:textFill>
              </w:rPr>
              <w:t>12.控制箱</w:t>
            </w:r>
          </w:p>
        </w:tc>
        <w:tc>
          <w:tcPr>
            <w:tcW w:w="1885" w:type="dxa"/>
            <w:gridSpan w:val="4"/>
            <w:vAlign w:val="center"/>
          </w:tcPr>
          <w:p>
            <w:pPr>
              <w:jc w:val="left"/>
              <w:rPr>
                <w:rFonts w:asciiTheme="minorEastAsia" w:hAnsiTheme="minorEastAsia" w:cstheme="minorEastAsia"/>
                <w:color w:val="000000" w:themeColor="text1"/>
                <w:sz w:val="18"/>
                <w:szCs w:val="18"/>
                <w14:textFill>
                  <w14:solidFill>
                    <w14:schemeClr w14:val="tx1"/>
                  </w14:solidFill>
                </w14:textFill>
              </w:rPr>
            </w:pPr>
            <w:r>
              <w:rPr>
                <w:rFonts w:hint="eastAsia" w:asciiTheme="minorEastAsia" w:hAnsiTheme="minorEastAsia" w:cstheme="minorEastAsia"/>
                <w:color w:val="000000" w:themeColor="text1"/>
                <w:sz w:val="18"/>
                <w:szCs w:val="18"/>
                <w14:textFill>
                  <w14:solidFill>
                    <w14:schemeClr w14:val="tx1"/>
                  </w14:solidFill>
                </w14:textFill>
              </w:rPr>
              <w:t>正常</w:t>
            </w:r>
            <w:r>
              <w:rPr>
                <w:rFonts w:hint="eastAsia" w:ascii="宋体" w:hAnsi="宋体" w:cs="宋体"/>
                <w:color w:val="000000" w:themeColor="text1"/>
                <w:sz w:val="18"/>
                <w:szCs w:val="18"/>
                <w14:textFill>
                  <w14:solidFill>
                    <w14:schemeClr w14:val="tx1"/>
                  </w14:solidFill>
                </w14:textFill>
              </w:rPr>
              <w:t>□</w:t>
            </w:r>
            <w:r>
              <w:rPr>
                <w:rFonts w:ascii="宋体" w:hAnsi="宋体" w:cs="宋体"/>
                <w:color w:val="000000" w:themeColor="text1"/>
                <w:sz w:val="18"/>
                <w:szCs w:val="18"/>
                <w14:textFill>
                  <w14:solidFill>
                    <w14:schemeClr w14:val="tx1"/>
                  </w14:solidFill>
                </w14:textFill>
              </w:rPr>
              <w:t>/异常□</w:t>
            </w:r>
          </w:p>
        </w:tc>
        <w:tc>
          <w:tcPr>
            <w:tcW w:w="4303" w:type="dxa"/>
            <w:gridSpan w:val="8"/>
            <w:vAlign w:val="center"/>
          </w:tcPr>
          <w:p>
            <w:pPr>
              <w:jc w:val="left"/>
              <w:rPr>
                <w:rFonts w:asciiTheme="minorEastAsia" w:hAnsiTheme="minorEastAsia" w:cstheme="minor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683" w:type="dxa"/>
            <w:vMerge w:val="continue"/>
            <w:vAlign w:val="center"/>
          </w:tcPr>
          <w:p>
            <w:pPr>
              <w:jc w:val="left"/>
              <w:rPr>
                <w:rFonts w:asciiTheme="minorEastAsia" w:hAnsiTheme="minorEastAsia" w:cstheme="minorEastAsia"/>
                <w:color w:val="000000" w:themeColor="text1"/>
                <w:sz w:val="18"/>
                <w:szCs w:val="18"/>
                <w14:textFill>
                  <w14:solidFill>
                    <w14:schemeClr w14:val="tx1"/>
                  </w14:solidFill>
                </w14:textFill>
              </w:rPr>
            </w:pPr>
          </w:p>
        </w:tc>
        <w:tc>
          <w:tcPr>
            <w:tcW w:w="3049" w:type="dxa"/>
            <w:gridSpan w:val="5"/>
            <w:vAlign w:val="center"/>
          </w:tcPr>
          <w:p>
            <w:pPr>
              <w:jc w:val="left"/>
              <w:rPr>
                <w:rFonts w:asciiTheme="minorEastAsia" w:hAnsiTheme="minorEastAsia" w:cstheme="minorEastAsia"/>
                <w:color w:val="000000" w:themeColor="text1"/>
                <w:sz w:val="18"/>
                <w:szCs w:val="18"/>
                <w14:textFill>
                  <w14:solidFill>
                    <w14:schemeClr w14:val="tx1"/>
                  </w14:solidFill>
                </w14:textFill>
              </w:rPr>
            </w:pPr>
            <w:r>
              <w:rPr>
                <w:rFonts w:asciiTheme="minorEastAsia" w:hAnsiTheme="minorEastAsia" w:cstheme="minorEastAsia"/>
                <w:color w:val="000000" w:themeColor="text1"/>
                <w:sz w:val="18"/>
                <w:szCs w:val="18"/>
                <w14:textFill>
                  <w14:solidFill>
                    <w14:schemeClr w14:val="tx1"/>
                  </w14:solidFill>
                </w14:textFill>
              </w:rPr>
              <w:t>13.其它（防锈处理等）</w:t>
            </w:r>
          </w:p>
        </w:tc>
        <w:tc>
          <w:tcPr>
            <w:tcW w:w="1885" w:type="dxa"/>
            <w:gridSpan w:val="4"/>
            <w:vAlign w:val="center"/>
          </w:tcPr>
          <w:p>
            <w:pPr>
              <w:jc w:val="left"/>
              <w:rPr>
                <w:rFonts w:asciiTheme="minorEastAsia" w:hAnsiTheme="minorEastAsia" w:cstheme="minorEastAsia"/>
                <w:color w:val="000000" w:themeColor="text1"/>
                <w:sz w:val="18"/>
                <w:szCs w:val="18"/>
                <w14:textFill>
                  <w14:solidFill>
                    <w14:schemeClr w14:val="tx1"/>
                  </w14:solidFill>
                </w14:textFill>
              </w:rPr>
            </w:pPr>
            <w:r>
              <w:rPr>
                <w:rFonts w:hint="eastAsia" w:asciiTheme="minorEastAsia" w:hAnsiTheme="minorEastAsia" w:cstheme="minorEastAsia"/>
                <w:color w:val="000000" w:themeColor="text1"/>
                <w:sz w:val="18"/>
                <w:szCs w:val="18"/>
                <w14:textFill>
                  <w14:solidFill>
                    <w14:schemeClr w14:val="tx1"/>
                  </w14:solidFill>
                </w14:textFill>
              </w:rPr>
              <w:t>正常</w:t>
            </w:r>
            <w:r>
              <w:rPr>
                <w:rFonts w:hint="eastAsia" w:ascii="宋体" w:hAnsi="宋体" w:cs="宋体"/>
                <w:color w:val="000000" w:themeColor="text1"/>
                <w:sz w:val="18"/>
                <w:szCs w:val="18"/>
                <w14:textFill>
                  <w14:solidFill>
                    <w14:schemeClr w14:val="tx1"/>
                  </w14:solidFill>
                </w14:textFill>
              </w:rPr>
              <w:t>□</w:t>
            </w:r>
            <w:r>
              <w:rPr>
                <w:rFonts w:ascii="宋体" w:hAnsi="宋体" w:cs="宋体"/>
                <w:color w:val="000000" w:themeColor="text1"/>
                <w:sz w:val="18"/>
                <w:szCs w:val="18"/>
                <w14:textFill>
                  <w14:solidFill>
                    <w14:schemeClr w14:val="tx1"/>
                  </w14:solidFill>
                </w14:textFill>
              </w:rPr>
              <w:t>/异常□</w:t>
            </w:r>
          </w:p>
        </w:tc>
        <w:tc>
          <w:tcPr>
            <w:tcW w:w="4303" w:type="dxa"/>
            <w:gridSpan w:val="8"/>
            <w:vAlign w:val="center"/>
          </w:tcPr>
          <w:p>
            <w:pPr>
              <w:jc w:val="left"/>
              <w:rPr>
                <w:rFonts w:asciiTheme="minorEastAsia" w:hAnsiTheme="minorEastAsia" w:cstheme="minor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683" w:type="dxa"/>
            <w:vMerge w:val="restart"/>
            <w:vAlign w:val="center"/>
          </w:tcPr>
          <w:p>
            <w:pPr>
              <w:jc w:val="left"/>
              <w:rPr>
                <w:rFonts w:asciiTheme="minorEastAsia" w:hAnsiTheme="minorEastAsia" w:cstheme="minorEastAsia"/>
                <w:color w:val="000000" w:themeColor="text1"/>
                <w:sz w:val="18"/>
                <w:szCs w:val="18"/>
                <w14:textFill>
                  <w14:solidFill>
                    <w14:schemeClr w14:val="tx1"/>
                  </w14:solidFill>
                </w14:textFill>
              </w:rPr>
            </w:pPr>
          </w:p>
          <w:p>
            <w:pPr>
              <w:jc w:val="center"/>
              <w:rPr>
                <w:rFonts w:cstheme="minorBidi"/>
                <w:color w:val="000000" w:themeColor="text1"/>
                <w:sz w:val="18"/>
                <w:szCs w:val="18"/>
                <w14:textFill>
                  <w14:solidFill>
                    <w14:schemeClr w14:val="tx1"/>
                  </w14:solidFill>
                </w14:textFill>
              </w:rPr>
            </w:pPr>
            <w:r>
              <w:rPr>
                <w:rFonts w:hint="eastAsia" w:cstheme="minorBidi"/>
                <w:color w:val="000000" w:themeColor="text1"/>
                <w:sz w:val="18"/>
                <w:szCs w:val="18"/>
                <w14:textFill>
                  <w14:solidFill>
                    <w14:schemeClr w14:val="tx1"/>
                  </w14:solidFill>
                </w14:textFill>
              </w:rPr>
              <w:t>隔</w:t>
            </w:r>
          </w:p>
          <w:p>
            <w:pPr>
              <w:jc w:val="center"/>
              <w:rPr>
                <w:rFonts w:cstheme="minorBidi"/>
                <w:color w:val="000000" w:themeColor="text1"/>
                <w:sz w:val="18"/>
                <w:szCs w:val="18"/>
                <w14:textFill>
                  <w14:solidFill>
                    <w14:schemeClr w14:val="tx1"/>
                  </w14:solidFill>
                </w14:textFill>
              </w:rPr>
            </w:pPr>
            <w:r>
              <w:rPr>
                <w:rFonts w:hint="eastAsia" w:cstheme="minorBidi"/>
                <w:color w:val="000000" w:themeColor="text1"/>
                <w:sz w:val="18"/>
                <w:szCs w:val="18"/>
                <w14:textFill>
                  <w14:solidFill>
                    <w14:schemeClr w14:val="tx1"/>
                  </w14:solidFill>
                </w14:textFill>
              </w:rPr>
              <w:t>油</w:t>
            </w:r>
          </w:p>
          <w:p>
            <w:pPr>
              <w:jc w:val="center"/>
              <w:rPr>
                <w:rFonts w:asciiTheme="minorHAnsi" w:hAnsiTheme="minorHAnsi" w:eastAsiaTheme="minorEastAsia" w:cstheme="minorBidi"/>
                <w:color w:val="000000" w:themeColor="text1"/>
                <w:sz w:val="18"/>
                <w:szCs w:val="18"/>
                <w14:textFill>
                  <w14:solidFill>
                    <w14:schemeClr w14:val="tx1"/>
                  </w14:solidFill>
                </w14:textFill>
              </w:rPr>
            </w:pPr>
            <w:r>
              <w:rPr>
                <w:rFonts w:hint="eastAsia" w:cstheme="minorBidi"/>
                <w:color w:val="000000" w:themeColor="text1"/>
                <w:sz w:val="18"/>
                <w:szCs w:val="18"/>
                <w14:textFill>
                  <w14:solidFill>
                    <w14:schemeClr w14:val="tx1"/>
                  </w14:solidFill>
                </w14:textFill>
              </w:rPr>
              <w:t>器</w:t>
            </w:r>
          </w:p>
        </w:tc>
        <w:tc>
          <w:tcPr>
            <w:tcW w:w="3049" w:type="dxa"/>
            <w:gridSpan w:val="5"/>
            <w:vAlign w:val="center"/>
          </w:tcPr>
          <w:p>
            <w:pPr>
              <w:jc w:val="left"/>
              <w:rPr>
                <w:rFonts w:asciiTheme="minorEastAsia" w:hAnsiTheme="minorEastAsia" w:cstheme="minorEastAsia"/>
                <w:color w:val="000000" w:themeColor="text1"/>
                <w:sz w:val="18"/>
                <w:szCs w:val="18"/>
                <w14:textFill>
                  <w14:solidFill>
                    <w14:schemeClr w14:val="tx1"/>
                  </w14:solidFill>
                </w14:textFill>
              </w:rPr>
            </w:pPr>
            <w:r>
              <w:rPr>
                <w:rFonts w:asciiTheme="minorEastAsia" w:hAnsiTheme="minorEastAsia" w:cstheme="minorEastAsia"/>
                <w:color w:val="000000" w:themeColor="text1"/>
                <w:sz w:val="18"/>
                <w:szCs w:val="18"/>
                <w14:textFill>
                  <w14:solidFill>
                    <w14:schemeClr w14:val="tx1"/>
                  </w14:solidFill>
                </w14:textFill>
              </w:rPr>
              <w:t>1.控制箱</w:t>
            </w:r>
          </w:p>
        </w:tc>
        <w:tc>
          <w:tcPr>
            <w:tcW w:w="1885" w:type="dxa"/>
            <w:gridSpan w:val="4"/>
            <w:vAlign w:val="center"/>
          </w:tcPr>
          <w:p>
            <w:pPr>
              <w:jc w:val="left"/>
              <w:rPr>
                <w:rFonts w:asciiTheme="minorEastAsia" w:hAnsiTheme="minorEastAsia" w:cstheme="minorEastAsia"/>
                <w:color w:val="000000" w:themeColor="text1"/>
                <w:sz w:val="18"/>
                <w:szCs w:val="18"/>
                <w14:textFill>
                  <w14:solidFill>
                    <w14:schemeClr w14:val="tx1"/>
                  </w14:solidFill>
                </w14:textFill>
              </w:rPr>
            </w:pPr>
            <w:r>
              <w:rPr>
                <w:rFonts w:hint="eastAsia" w:asciiTheme="minorEastAsia" w:hAnsiTheme="minorEastAsia" w:cstheme="minorEastAsia"/>
                <w:color w:val="000000" w:themeColor="text1"/>
                <w:sz w:val="18"/>
                <w:szCs w:val="18"/>
                <w14:textFill>
                  <w14:solidFill>
                    <w14:schemeClr w14:val="tx1"/>
                  </w14:solidFill>
                </w14:textFill>
              </w:rPr>
              <w:t>正常</w:t>
            </w:r>
            <w:r>
              <w:rPr>
                <w:rFonts w:hint="eastAsia" w:ascii="宋体" w:hAnsi="宋体" w:cs="宋体"/>
                <w:color w:val="000000" w:themeColor="text1"/>
                <w:sz w:val="18"/>
                <w:szCs w:val="18"/>
                <w14:textFill>
                  <w14:solidFill>
                    <w14:schemeClr w14:val="tx1"/>
                  </w14:solidFill>
                </w14:textFill>
              </w:rPr>
              <w:t>□</w:t>
            </w:r>
            <w:r>
              <w:rPr>
                <w:rFonts w:ascii="宋体" w:hAnsi="宋体" w:cs="宋体"/>
                <w:color w:val="000000" w:themeColor="text1"/>
                <w:sz w:val="18"/>
                <w:szCs w:val="18"/>
                <w14:textFill>
                  <w14:solidFill>
                    <w14:schemeClr w14:val="tx1"/>
                  </w14:solidFill>
                </w14:textFill>
              </w:rPr>
              <w:t>/异常□</w:t>
            </w:r>
          </w:p>
        </w:tc>
        <w:tc>
          <w:tcPr>
            <w:tcW w:w="4303" w:type="dxa"/>
            <w:gridSpan w:val="8"/>
            <w:vAlign w:val="center"/>
          </w:tcPr>
          <w:p>
            <w:pPr>
              <w:jc w:val="left"/>
              <w:rPr>
                <w:rFonts w:asciiTheme="minorEastAsia" w:hAnsiTheme="minorEastAsia" w:cstheme="minor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683" w:type="dxa"/>
            <w:vMerge w:val="continue"/>
            <w:vAlign w:val="center"/>
          </w:tcPr>
          <w:p>
            <w:pPr>
              <w:jc w:val="left"/>
              <w:rPr>
                <w:rFonts w:asciiTheme="minorEastAsia" w:hAnsiTheme="minorEastAsia" w:cstheme="minorEastAsia"/>
                <w:color w:val="000000" w:themeColor="text1"/>
                <w:sz w:val="18"/>
                <w:szCs w:val="18"/>
                <w14:textFill>
                  <w14:solidFill>
                    <w14:schemeClr w14:val="tx1"/>
                  </w14:solidFill>
                </w14:textFill>
              </w:rPr>
            </w:pPr>
          </w:p>
        </w:tc>
        <w:tc>
          <w:tcPr>
            <w:tcW w:w="3049" w:type="dxa"/>
            <w:gridSpan w:val="5"/>
            <w:vAlign w:val="center"/>
          </w:tcPr>
          <w:p>
            <w:pPr>
              <w:jc w:val="left"/>
              <w:rPr>
                <w:rFonts w:asciiTheme="minorEastAsia" w:hAnsiTheme="minorEastAsia" w:cstheme="minorEastAsia"/>
                <w:color w:val="000000" w:themeColor="text1"/>
                <w:sz w:val="18"/>
                <w:szCs w:val="18"/>
                <w14:textFill>
                  <w14:solidFill>
                    <w14:schemeClr w14:val="tx1"/>
                  </w14:solidFill>
                </w14:textFill>
              </w:rPr>
            </w:pPr>
            <w:r>
              <w:rPr>
                <w:rFonts w:asciiTheme="minorEastAsia" w:hAnsiTheme="minorEastAsia" w:cstheme="minorEastAsia"/>
                <w:color w:val="000000" w:themeColor="text1"/>
                <w:sz w:val="18"/>
                <w:szCs w:val="18"/>
                <w14:textFill>
                  <w14:solidFill>
                    <w14:schemeClr w14:val="tx1"/>
                  </w14:solidFill>
                </w14:textFill>
              </w:rPr>
              <w:t>2.刮板</w:t>
            </w:r>
          </w:p>
        </w:tc>
        <w:tc>
          <w:tcPr>
            <w:tcW w:w="1885" w:type="dxa"/>
            <w:gridSpan w:val="4"/>
            <w:vAlign w:val="center"/>
          </w:tcPr>
          <w:p>
            <w:pPr>
              <w:jc w:val="left"/>
              <w:rPr>
                <w:rFonts w:asciiTheme="minorEastAsia" w:hAnsiTheme="minorEastAsia" w:cstheme="minorEastAsia"/>
                <w:color w:val="000000" w:themeColor="text1"/>
                <w:sz w:val="18"/>
                <w:szCs w:val="18"/>
                <w14:textFill>
                  <w14:solidFill>
                    <w14:schemeClr w14:val="tx1"/>
                  </w14:solidFill>
                </w14:textFill>
              </w:rPr>
            </w:pPr>
            <w:r>
              <w:rPr>
                <w:rFonts w:hint="eastAsia" w:asciiTheme="minorEastAsia" w:hAnsiTheme="minorEastAsia" w:cstheme="minorEastAsia"/>
                <w:color w:val="000000" w:themeColor="text1"/>
                <w:sz w:val="18"/>
                <w:szCs w:val="18"/>
                <w14:textFill>
                  <w14:solidFill>
                    <w14:schemeClr w14:val="tx1"/>
                  </w14:solidFill>
                </w14:textFill>
              </w:rPr>
              <w:t>正常</w:t>
            </w:r>
            <w:r>
              <w:rPr>
                <w:rFonts w:hint="eastAsia" w:ascii="宋体" w:hAnsi="宋体" w:cs="宋体"/>
                <w:color w:val="000000" w:themeColor="text1"/>
                <w:sz w:val="18"/>
                <w:szCs w:val="18"/>
                <w14:textFill>
                  <w14:solidFill>
                    <w14:schemeClr w14:val="tx1"/>
                  </w14:solidFill>
                </w14:textFill>
              </w:rPr>
              <w:t>□</w:t>
            </w:r>
            <w:r>
              <w:rPr>
                <w:rFonts w:ascii="宋体" w:hAnsi="宋体" w:cs="宋体"/>
                <w:color w:val="000000" w:themeColor="text1"/>
                <w:sz w:val="18"/>
                <w:szCs w:val="18"/>
                <w14:textFill>
                  <w14:solidFill>
                    <w14:schemeClr w14:val="tx1"/>
                  </w14:solidFill>
                </w14:textFill>
              </w:rPr>
              <w:t>/异常□</w:t>
            </w:r>
          </w:p>
        </w:tc>
        <w:tc>
          <w:tcPr>
            <w:tcW w:w="4303" w:type="dxa"/>
            <w:gridSpan w:val="8"/>
            <w:vAlign w:val="center"/>
          </w:tcPr>
          <w:p>
            <w:pPr>
              <w:jc w:val="left"/>
              <w:rPr>
                <w:rFonts w:asciiTheme="minorEastAsia" w:hAnsiTheme="minorEastAsia" w:cstheme="minor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683" w:type="dxa"/>
            <w:vMerge w:val="continue"/>
            <w:vAlign w:val="center"/>
          </w:tcPr>
          <w:p>
            <w:pPr>
              <w:jc w:val="left"/>
              <w:rPr>
                <w:rFonts w:asciiTheme="minorEastAsia" w:hAnsiTheme="minorEastAsia" w:cstheme="minorEastAsia"/>
                <w:color w:val="000000" w:themeColor="text1"/>
                <w:sz w:val="18"/>
                <w:szCs w:val="18"/>
                <w14:textFill>
                  <w14:solidFill>
                    <w14:schemeClr w14:val="tx1"/>
                  </w14:solidFill>
                </w14:textFill>
              </w:rPr>
            </w:pPr>
          </w:p>
        </w:tc>
        <w:tc>
          <w:tcPr>
            <w:tcW w:w="3049" w:type="dxa"/>
            <w:gridSpan w:val="5"/>
            <w:vAlign w:val="center"/>
          </w:tcPr>
          <w:p>
            <w:pPr>
              <w:jc w:val="left"/>
              <w:rPr>
                <w:rFonts w:asciiTheme="minorEastAsia" w:hAnsiTheme="minorEastAsia" w:cstheme="minorEastAsia"/>
                <w:color w:val="000000" w:themeColor="text1"/>
                <w:sz w:val="18"/>
                <w:szCs w:val="18"/>
                <w14:textFill>
                  <w14:solidFill>
                    <w14:schemeClr w14:val="tx1"/>
                  </w14:solidFill>
                </w14:textFill>
              </w:rPr>
            </w:pPr>
            <w:r>
              <w:rPr>
                <w:rFonts w:asciiTheme="minorEastAsia" w:hAnsiTheme="minorEastAsia" w:cstheme="minorEastAsia"/>
                <w:color w:val="000000" w:themeColor="text1"/>
                <w:sz w:val="18"/>
                <w:szCs w:val="18"/>
                <w14:textFill>
                  <w14:solidFill>
                    <w14:schemeClr w14:val="tx1"/>
                  </w14:solidFill>
                </w14:textFill>
              </w:rPr>
              <w:t>3.轴承</w:t>
            </w:r>
          </w:p>
        </w:tc>
        <w:tc>
          <w:tcPr>
            <w:tcW w:w="1885" w:type="dxa"/>
            <w:gridSpan w:val="4"/>
            <w:vAlign w:val="center"/>
          </w:tcPr>
          <w:p>
            <w:pPr>
              <w:jc w:val="left"/>
              <w:rPr>
                <w:rFonts w:asciiTheme="minorEastAsia" w:hAnsiTheme="minorEastAsia" w:cstheme="minorEastAsia"/>
                <w:color w:val="000000" w:themeColor="text1"/>
                <w:sz w:val="18"/>
                <w:szCs w:val="18"/>
                <w14:textFill>
                  <w14:solidFill>
                    <w14:schemeClr w14:val="tx1"/>
                  </w14:solidFill>
                </w14:textFill>
              </w:rPr>
            </w:pPr>
            <w:r>
              <w:rPr>
                <w:rFonts w:hint="eastAsia" w:asciiTheme="minorEastAsia" w:hAnsiTheme="minorEastAsia" w:cstheme="minorEastAsia"/>
                <w:color w:val="000000" w:themeColor="text1"/>
                <w:sz w:val="18"/>
                <w:szCs w:val="18"/>
                <w14:textFill>
                  <w14:solidFill>
                    <w14:schemeClr w14:val="tx1"/>
                  </w14:solidFill>
                </w14:textFill>
              </w:rPr>
              <w:t>正常</w:t>
            </w:r>
            <w:r>
              <w:rPr>
                <w:rFonts w:hint="eastAsia" w:ascii="宋体" w:hAnsi="宋体" w:cs="宋体"/>
                <w:color w:val="000000" w:themeColor="text1"/>
                <w:sz w:val="18"/>
                <w:szCs w:val="18"/>
                <w14:textFill>
                  <w14:solidFill>
                    <w14:schemeClr w14:val="tx1"/>
                  </w14:solidFill>
                </w14:textFill>
              </w:rPr>
              <w:t>□</w:t>
            </w:r>
            <w:r>
              <w:rPr>
                <w:rFonts w:ascii="宋体" w:hAnsi="宋体" w:cs="宋体"/>
                <w:color w:val="000000" w:themeColor="text1"/>
                <w:sz w:val="18"/>
                <w:szCs w:val="18"/>
                <w14:textFill>
                  <w14:solidFill>
                    <w14:schemeClr w14:val="tx1"/>
                  </w14:solidFill>
                </w14:textFill>
              </w:rPr>
              <w:t>/异常□</w:t>
            </w:r>
          </w:p>
        </w:tc>
        <w:tc>
          <w:tcPr>
            <w:tcW w:w="4303" w:type="dxa"/>
            <w:gridSpan w:val="8"/>
            <w:vAlign w:val="center"/>
          </w:tcPr>
          <w:p>
            <w:pPr>
              <w:jc w:val="left"/>
              <w:rPr>
                <w:rFonts w:asciiTheme="minorEastAsia" w:hAnsiTheme="minorEastAsia" w:cstheme="minor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683" w:type="dxa"/>
            <w:vMerge w:val="continue"/>
            <w:vAlign w:val="center"/>
          </w:tcPr>
          <w:p>
            <w:pPr>
              <w:jc w:val="left"/>
              <w:rPr>
                <w:rFonts w:asciiTheme="minorEastAsia" w:hAnsiTheme="minorEastAsia" w:cstheme="minorEastAsia"/>
                <w:color w:val="000000" w:themeColor="text1"/>
                <w:sz w:val="18"/>
                <w:szCs w:val="18"/>
                <w14:textFill>
                  <w14:solidFill>
                    <w14:schemeClr w14:val="tx1"/>
                  </w14:solidFill>
                </w14:textFill>
              </w:rPr>
            </w:pPr>
          </w:p>
        </w:tc>
        <w:tc>
          <w:tcPr>
            <w:tcW w:w="3049" w:type="dxa"/>
            <w:gridSpan w:val="5"/>
            <w:vAlign w:val="center"/>
          </w:tcPr>
          <w:p>
            <w:pPr>
              <w:jc w:val="left"/>
              <w:rPr>
                <w:rFonts w:asciiTheme="minorEastAsia" w:hAnsiTheme="minorEastAsia" w:cstheme="minorEastAsia"/>
                <w:color w:val="000000" w:themeColor="text1"/>
                <w:sz w:val="18"/>
                <w:szCs w:val="18"/>
                <w14:textFill>
                  <w14:solidFill>
                    <w14:schemeClr w14:val="tx1"/>
                  </w14:solidFill>
                </w14:textFill>
              </w:rPr>
            </w:pPr>
            <w:r>
              <w:rPr>
                <w:rFonts w:asciiTheme="minorEastAsia" w:hAnsiTheme="minorEastAsia" w:cstheme="minorEastAsia"/>
                <w:color w:val="000000" w:themeColor="text1"/>
                <w:sz w:val="18"/>
                <w:szCs w:val="18"/>
                <w14:textFill>
                  <w14:solidFill>
                    <w14:schemeClr w14:val="tx1"/>
                  </w14:solidFill>
                </w14:textFill>
              </w:rPr>
              <w:t>3.排水口</w:t>
            </w:r>
          </w:p>
        </w:tc>
        <w:tc>
          <w:tcPr>
            <w:tcW w:w="1885" w:type="dxa"/>
            <w:gridSpan w:val="4"/>
            <w:vAlign w:val="center"/>
          </w:tcPr>
          <w:p>
            <w:pPr>
              <w:jc w:val="left"/>
              <w:rPr>
                <w:rFonts w:asciiTheme="minorEastAsia" w:hAnsiTheme="minorEastAsia" w:cstheme="minorEastAsia"/>
                <w:color w:val="000000" w:themeColor="text1"/>
                <w:sz w:val="18"/>
                <w:szCs w:val="18"/>
                <w14:textFill>
                  <w14:solidFill>
                    <w14:schemeClr w14:val="tx1"/>
                  </w14:solidFill>
                </w14:textFill>
              </w:rPr>
            </w:pPr>
            <w:r>
              <w:rPr>
                <w:rFonts w:hint="eastAsia" w:asciiTheme="minorEastAsia" w:hAnsiTheme="minorEastAsia" w:cstheme="minorEastAsia"/>
                <w:color w:val="000000" w:themeColor="text1"/>
                <w:sz w:val="18"/>
                <w:szCs w:val="18"/>
                <w14:textFill>
                  <w14:solidFill>
                    <w14:schemeClr w14:val="tx1"/>
                  </w14:solidFill>
                </w14:textFill>
              </w:rPr>
              <w:t>正常</w:t>
            </w:r>
            <w:r>
              <w:rPr>
                <w:rFonts w:hint="eastAsia" w:ascii="宋体" w:hAnsi="宋体" w:cs="宋体"/>
                <w:color w:val="000000" w:themeColor="text1"/>
                <w:sz w:val="18"/>
                <w:szCs w:val="18"/>
                <w14:textFill>
                  <w14:solidFill>
                    <w14:schemeClr w14:val="tx1"/>
                  </w14:solidFill>
                </w14:textFill>
              </w:rPr>
              <w:t>□</w:t>
            </w:r>
            <w:r>
              <w:rPr>
                <w:rFonts w:ascii="宋体" w:hAnsi="宋体" w:cs="宋体"/>
                <w:color w:val="000000" w:themeColor="text1"/>
                <w:sz w:val="18"/>
                <w:szCs w:val="18"/>
                <w14:textFill>
                  <w14:solidFill>
                    <w14:schemeClr w14:val="tx1"/>
                  </w14:solidFill>
                </w14:textFill>
              </w:rPr>
              <w:t>/异常□</w:t>
            </w:r>
          </w:p>
        </w:tc>
        <w:tc>
          <w:tcPr>
            <w:tcW w:w="4303" w:type="dxa"/>
            <w:gridSpan w:val="8"/>
            <w:vAlign w:val="center"/>
          </w:tcPr>
          <w:p>
            <w:pPr>
              <w:jc w:val="left"/>
              <w:rPr>
                <w:rFonts w:asciiTheme="minorEastAsia" w:hAnsiTheme="minorEastAsia" w:cstheme="minor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683" w:type="dxa"/>
            <w:vMerge w:val="continue"/>
            <w:vAlign w:val="center"/>
          </w:tcPr>
          <w:p>
            <w:pPr>
              <w:jc w:val="left"/>
              <w:rPr>
                <w:rFonts w:asciiTheme="minorEastAsia" w:hAnsiTheme="minorEastAsia" w:cstheme="minorEastAsia"/>
                <w:color w:val="000000" w:themeColor="text1"/>
                <w:sz w:val="18"/>
                <w:szCs w:val="18"/>
                <w14:textFill>
                  <w14:solidFill>
                    <w14:schemeClr w14:val="tx1"/>
                  </w14:solidFill>
                </w14:textFill>
              </w:rPr>
            </w:pPr>
          </w:p>
        </w:tc>
        <w:tc>
          <w:tcPr>
            <w:tcW w:w="3049" w:type="dxa"/>
            <w:gridSpan w:val="5"/>
            <w:vAlign w:val="center"/>
          </w:tcPr>
          <w:p>
            <w:pPr>
              <w:jc w:val="left"/>
              <w:rPr>
                <w:rFonts w:asciiTheme="minorEastAsia" w:hAnsiTheme="minorEastAsia" w:cstheme="minorEastAsia"/>
                <w:color w:val="000000" w:themeColor="text1"/>
                <w:sz w:val="18"/>
                <w:szCs w:val="18"/>
                <w14:textFill>
                  <w14:solidFill>
                    <w14:schemeClr w14:val="tx1"/>
                  </w14:solidFill>
                </w14:textFill>
              </w:rPr>
            </w:pPr>
            <w:r>
              <w:rPr>
                <w:rFonts w:asciiTheme="minorEastAsia" w:hAnsiTheme="minorEastAsia" w:cstheme="minorEastAsia"/>
                <w:color w:val="000000" w:themeColor="text1"/>
                <w:sz w:val="18"/>
                <w:szCs w:val="18"/>
                <w14:textFill>
                  <w14:solidFill>
                    <w14:schemeClr w14:val="tx1"/>
                  </w14:solidFill>
                </w14:textFill>
              </w:rPr>
              <w:t>4.传动链条</w:t>
            </w:r>
          </w:p>
        </w:tc>
        <w:tc>
          <w:tcPr>
            <w:tcW w:w="1885" w:type="dxa"/>
            <w:gridSpan w:val="4"/>
            <w:vAlign w:val="center"/>
          </w:tcPr>
          <w:p>
            <w:pPr>
              <w:jc w:val="left"/>
              <w:rPr>
                <w:rFonts w:asciiTheme="minorEastAsia" w:hAnsiTheme="minorEastAsia" w:cstheme="minorEastAsia"/>
                <w:color w:val="000000" w:themeColor="text1"/>
                <w:sz w:val="18"/>
                <w:szCs w:val="18"/>
                <w14:textFill>
                  <w14:solidFill>
                    <w14:schemeClr w14:val="tx1"/>
                  </w14:solidFill>
                </w14:textFill>
              </w:rPr>
            </w:pPr>
            <w:r>
              <w:rPr>
                <w:rFonts w:hint="eastAsia" w:asciiTheme="minorEastAsia" w:hAnsiTheme="minorEastAsia" w:cstheme="minorEastAsia"/>
                <w:color w:val="000000" w:themeColor="text1"/>
                <w:sz w:val="18"/>
                <w:szCs w:val="18"/>
                <w14:textFill>
                  <w14:solidFill>
                    <w14:schemeClr w14:val="tx1"/>
                  </w14:solidFill>
                </w14:textFill>
              </w:rPr>
              <w:t>正常</w:t>
            </w:r>
            <w:r>
              <w:rPr>
                <w:rFonts w:hint="eastAsia" w:ascii="宋体" w:hAnsi="宋体" w:cs="宋体"/>
                <w:color w:val="000000" w:themeColor="text1"/>
                <w:sz w:val="18"/>
                <w:szCs w:val="18"/>
                <w14:textFill>
                  <w14:solidFill>
                    <w14:schemeClr w14:val="tx1"/>
                  </w14:solidFill>
                </w14:textFill>
              </w:rPr>
              <w:t>□</w:t>
            </w:r>
            <w:r>
              <w:rPr>
                <w:rFonts w:ascii="宋体" w:hAnsi="宋体" w:cs="宋体"/>
                <w:color w:val="000000" w:themeColor="text1"/>
                <w:sz w:val="18"/>
                <w:szCs w:val="18"/>
                <w14:textFill>
                  <w14:solidFill>
                    <w14:schemeClr w14:val="tx1"/>
                  </w14:solidFill>
                </w14:textFill>
              </w:rPr>
              <w:t>/异常□</w:t>
            </w:r>
          </w:p>
        </w:tc>
        <w:tc>
          <w:tcPr>
            <w:tcW w:w="4303" w:type="dxa"/>
            <w:gridSpan w:val="8"/>
            <w:vAlign w:val="center"/>
          </w:tcPr>
          <w:p>
            <w:pPr>
              <w:jc w:val="left"/>
              <w:rPr>
                <w:rFonts w:asciiTheme="minorEastAsia" w:hAnsiTheme="minorEastAsia" w:cstheme="minor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683" w:type="dxa"/>
            <w:vMerge w:val="continue"/>
            <w:vAlign w:val="center"/>
          </w:tcPr>
          <w:p>
            <w:pPr>
              <w:jc w:val="left"/>
              <w:rPr>
                <w:rFonts w:asciiTheme="minorEastAsia" w:hAnsiTheme="minorEastAsia" w:cstheme="minorEastAsia"/>
                <w:color w:val="000000" w:themeColor="text1"/>
                <w:sz w:val="18"/>
                <w:szCs w:val="18"/>
                <w14:textFill>
                  <w14:solidFill>
                    <w14:schemeClr w14:val="tx1"/>
                  </w14:solidFill>
                </w14:textFill>
              </w:rPr>
            </w:pPr>
          </w:p>
        </w:tc>
        <w:tc>
          <w:tcPr>
            <w:tcW w:w="3049" w:type="dxa"/>
            <w:gridSpan w:val="5"/>
            <w:vAlign w:val="center"/>
          </w:tcPr>
          <w:p>
            <w:pPr>
              <w:jc w:val="left"/>
              <w:rPr>
                <w:rFonts w:asciiTheme="minorEastAsia" w:hAnsiTheme="minorEastAsia" w:cstheme="minorEastAsia"/>
                <w:color w:val="000000" w:themeColor="text1"/>
                <w:sz w:val="18"/>
                <w:szCs w:val="18"/>
                <w14:textFill>
                  <w14:solidFill>
                    <w14:schemeClr w14:val="tx1"/>
                  </w14:solidFill>
                </w14:textFill>
              </w:rPr>
            </w:pPr>
            <w:r>
              <w:rPr>
                <w:rFonts w:asciiTheme="minorEastAsia" w:hAnsiTheme="minorEastAsia" w:cstheme="minorEastAsia"/>
                <w:color w:val="000000" w:themeColor="text1"/>
                <w:sz w:val="18"/>
                <w:szCs w:val="18"/>
                <w14:textFill>
                  <w14:solidFill>
                    <w14:schemeClr w14:val="tx1"/>
                  </w14:solidFill>
                </w14:textFill>
              </w:rPr>
              <w:t>5.阀门</w:t>
            </w:r>
          </w:p>
        </w:tc>
        <w:tc>
          <w:tcPr>
            <w:tcW w:w="1885" w:type="dxa"/>
            <w:gridSpan w:val="4"/>
            <w:vAlign w:val="center"/>
          </w:tcPr>
          <w:p>
            <w:pPr>
              <w:jc w:val="left"/>
              <w:rPr>
                <w:rFonts w:asciiTheme="minorEastAsia" w:hAnsiTheme="minorEastAsia" w:cstheme="minorEastAsia"/>
                <w:color w:val="000000" w:themeColor="text1"/>
                <w:sz w:val="18"/>
                <w:szCs w:val="18"/>
                <w14:textFill>
                  <w14:solidFill>
                    <w14:schemeClr w14:val="tx1"/>
                  </w14:solidFill>
                </w14:textFill>
              </w:rPr>
            </w:pPr>
            <w:r>
              <w:rPr>
                <w:rFonts w:hint="eastAsia" w:asciiTheme="minorEastAsia" w:hAnsiTheme="minorEastAsia" w:cstheme="minorEastAsia"/>
                <w:color w:val="000000" w:themeColor="text1"/>
                <w:sz w:val="18"/>
                <w:szCs w:val="18"/>
                <w14:textFill>
                  <w14:solidFill>
                    <w14:schemeClr w14:val="tx1"/>
                  </w14:solidFill>
                </w14:textFill>
              </w:rPr>
              <w:t>正常</w:t>
            </w:r>
            <w:r>
              <w:rPr>
                <w:rFonts w:hint="eastAsia" w:ascii="宋体" w:hAnsi="宋体" w:cs="宋体"/>
                <w:color w:val="000000" w:themeColor="text1"/>
                <w:sz w:val="18"/>
                <w:szCs w:val="18"/>
                <w14:textFill>
                  <w14:solidFill>
                    <w14:schemeClr w14:val="tx1"/>
                  </w14:solidFill>
                </w14:textFill>
              </w:rPr>
              <w:t>□</w:t>
            </w:r>
            <w:r>
              <w:rPr>
                <w:rFonts w:ascii="宋体" w:hAnsi="宋体" w:cs="宋体"/>
                <w:color w:val="000000" w:themeColor="text1"/>
                <w:sz w:val="18"/>
                <w:szCs w:val="18"/>
                <w14:textFill>
                  <w14:solidFill>
                    <w14:schemeClr w14:val="tx1"/>
                  </w14:solidFill>
                </w14:textFill>
              </w:rPr>
              <w:t>/异常□</w:t>
            </w:r>
          </w:p>
        </w:tc>
        <w:tc>
          <w:tcPr>
            <w:tcW w:w="4303" w:type="dxa"/>
            <w:gridSpan w:val="8"/>
            <w:vAlign w:val="center"/>
          </w:tcPr>
          <w:p>
            <w:pPr>
              <w:jc w:val="left"/>
              <w:rPr>
                <w:rFonts w:asciiTheme="minorEastAsia" w:hAnsiTheme="minorEastAsia" w:cstheme="minor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683" w:type="dxa"/>
            <w:vMerge w:val="continue"/>
            <w:vAlign w:val="center"/>
          </w:tcPr>
          <w:p>
            <w:pPr>
              <w:jc w:val="left"/>
              <w:rPr>
                <w:rFonts w:asciiTheme="minorEastAsia" w:hAnsiTheme="minorEastAsia" w:cstheme="minorEastAsia"/>
                <w:color w:val="000000" w:themeColor="text1"/>
                <w:sz w:val="18"/>
                <w:szCs w:val="18"/>
                <w14:textFill>
                  <w14:solidFill>
                    <w14:schemeClr w14:val="tx1"/>
                  </w14:solidFill>
                </w14:textFill>
              </w:rPr>
            </w:pPr>
          </w:p>
        </w:tc>
        <w:tc>
          <w:tcPr>
            <w:tcW w:w="3049" w:type="dxa"/>
            <w:gridSpan w:val="5"/>
            <w:vAlign w:val="center"/>
          </w:tcPr>
          <w:p>
            <w:pPr>
              <w:jc w:val="left"/>
              <w:rPr>
                <w:rFonts w:asciiTheme="minorEastAsia" w:hAnsiTheme="minorEastAsia" w:cstheme="minorEastAsia"/>
                <w:color w:val="000000" w:themeColor="text1"/>
                <w:sz w:val="18"/>
                <w:szCs w:val="18"/>
                <w14:textFill>
                  <w14:solidFill>
                    <w14:schemeClr w14:val="tx1"/>
                  </w14:solidFill>
                </w14:textFill>
              </w:rPr>
            </w:pPr>
            <w:r>
              <w:rPr>
                <w:rFonts w:asciiTheme="minorEastAsia" w:hAnsiTheme="minorEastAsia" w:cstheme="minorEastAsia"/>
                <w:color w:val="000000" w:themeColor="text1"/>
                <w:sz w:val="18"/>
                <w:szCs w:val="18"/>
                <w14:textFill>
                  <w14:solidFill>
                    <w14:schemeClr w14:val="tx1"/>
                  </w14:solidFill>
                </w14:textFill>
              </w:rPr>
              <w:t>6.隔油器机体</w:t>
            </w:r>
          </w:p>
        </w:tc>
        <w:tc>
          <w:tcPr>
            <w:tcW w:w="1885" w:type="dxa"/>
            <w:gridSpan w:val="4"/>
            <w:vAlign w:val="center"/>
          </w:tcPr>
          <w:p>
            <w:pPr>
              <w:jc w:val="left"/>
              <w:rPr>
                <w:rFonts w:asciiTheme="minorEastAsia" w:hAnsiTheme="minorEastAsia" w:cstheme="minorEastAsia"/>
                <w:color w:val="000000" w:themeColor="text1"/>
                <w:sz w:val="18"/>
                <w:szCs w:val="18"/>
                <w14:textFill>
                  <w14:solidFill>
                    <w14:schemeClr w14:val="tx1"/>
                  </w14:solidFill>
                </w14:textFill>
              </w:rPr>
            </w:pPr>
            <w:r>
              <w:rPr>
                <w:rFonts w:hint="eastAsia" w:asciiTheme="minorEastAsia" w:hAnsiTheme="minorEastAsia" w:cstheme="minorEastAsia"/>
                <w:color w:val="000000" w:themeColor="text1"/>
                <w:sz w:val="18"/>
                <w:szCs w:val="18"/>
                <w14:textFill>
                  <w14:solidFill>
                    <w14:schemeClr w14:val="tx1"/>
                  </w14:solidFill>
                </w14:textFill>
              </w:rPr>
              <w:t>正常</w:t>
            </w:r>
            <w:r>
              <w:rPr>
                <w:rFonts w:hint="eastAsia" w:ascii="宋体" w:hAnsi="宋体" w:cs="宋体"/>
                <w:color w:val="000000" w:themeColor="text1"/>
                <w:sz w:val="18"/>
                <w:szCs w:val="18"/>
                <w14:textFill>
                  <w14:solidFill>
                    <w14:schemeClr w14:val="tx1"/>
                  </w14:solidFill>
                </w14:textFill>
              </w:rPr>
              <w:t>□</w:t>
            </w:r>
            <w:r>
              <w:rPr>
                <w:rFonts w:ascii="宋体" w:hAnsi="宋体" w:cs="宋体"/>
                <w:color w:val="000000" w:themeColor="text1"/>
                <w:sz w:val="18"/>
                <w:szCs w:val="18"/>
                <w14:textFill>
                  <w14:solidFill>
                    <w14:schemeClr w14:val="tx1"/>
                  </w14:solidFill>
                </w14:textFill>
              </w:rPr>
              <w:t>/异常□</w:t>
            </w:r>
          </w:p>
        </w:tc>
        <w:tc>
          <w:tcPr>
            <w:tcW w:w="4303" w:type="dxa"/>
            <w:gridSpan w:val="8"/>
            <w:vAlign w:val="center"/>
          </w:tcPr>
          <w:p>
            <w:pPr>
              <w:jc w:val="left"/>
              <w:rPr>
                <w:rFonts w:asciiTheme="minorEastAsia" w:hAnsiTheme="minorEastAsia" w:cstheme="minor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683" w:type="dxa"/>
            <w:vMerge w:val="continue"/>
            <w:vAlign w:val="center"/>
          </w:tcPr>
          <w:p>
            <w:pPr>
              <w:jc w:val="left"/>
              <w:rPr>
                <w:rFonts w:asciiTheme="minorEastAsia" w:hAnsiTheme="minorEastAsia" w:cstheme="minorEastAsia"/>
                <w:color w:val="000000" w:themeColor="text1"/>
                <w:sz w:val="18"/>
                <w:szCs w:val="18"/>
                <w14:textFill>
                  <w14:solidFill>
                    <w14:schemeClr w14:val="tx1"/>
                  </w14:solidFill>
                </w14:textFill>
              </w:rPr>
            </w:pPr>
          </w:p>
        </w:tc>
        <w:tc>
          <w:tcPr>
            <w:tcW w:w="3049" w:type="dxa"/>
            <w:gridSpan w:val="5"/>
            <w:vAlign w:val="center"/>
          </w:tcPr>
          <w:p>
            <w:pPr>
              <w:jc w:val="left"/>
              <w:rPr>
                <w:rFonts w:asciiTheme="minorEastAsia" w:hAnsiTheme="minorEastAsia" w:cstheme="minorEastAsia"/>
                <w:color w:val="000000" w:themeColor="text1"/>
                <w:sz w:val="18"/>
                <w:szCs w:val="18"/>
                <w14:textFill>
                  <w14:solidFill>
                    <w14:schemeClr w14:val="tx1"/>
                  </w14:solidFill>
                </w14:textFill>
              </w:rPr>
            </w:pPr>
            <w:r>
              <w:rPr>
                <w:rFonts w:asciiTheme="minorEastAsia" w:hAnsiTheme="minorEastAsia" w:cstheme="minorEastAsia"/>
                <w:color w:val="000000" w:themeColor="text1"/>
                <w:sz w:val="18"/>
                <w:szCs w:val="18"/>
                <w14:textFill>
                  <w14:solidFill>
                    <w14:schemeClr w14:val="tx1"/>
                  </w14:solidFill>
                </w14:textFill>
              </w:rPr>
              <w:t>7.其它</w:t>
            </w:r>
          </w:p>
        </w:tc>
        <w:tc>
          <w:tcPr>
            <w:tcW w:w="1885" w:type="dxa"/>
            <w:gridSpan w:val="4"/>
            <w:vAlign w:val="center"/>
          </w:tcPr>
          <w:p>
            <w:pPr>
              <w:jc w:val="left"/>
              <w:rPr>
                <w:rFonts w:asciiTheme="minorEastAsia" w:hAnsiTheme="minorEastAsia" w:cstheme="minorEastAsia"/>
                <w:color w:val="000000" w:themeColor="text1"/>
                <w:sz w:val="18"/>
                <w:szCs w:val="18"/>
                <w14:textFill>
                  <w14:solidFill>
                    <w14:schemeClr w14:val="tx1"/>
                  </w14:solidFill>
                </w14:textFill>
              </w:rPr>
            </w:pPr>
            <w:r>
              <w:rPr>
                <w:rFonts w:hint="eastAsia" w:asciiTheme="minorEastAsia" w:hAnsiTheme="minorEastAsia" w:cstheme="minorEastAsia"/>
                <w:color w:val="000000" w:themeColor="text1"/>
                <w:sz w:val="18"/>
                <w:szCs w:val="18"/>
                <w14:textFill>
                  <w14:solidFill>
                    <w14:schemeClr w14:val="tx1"/>
                  </w14:solidFill>
                </w14:textFill>
              </w:rPr>
              <w:t>正常</w:t>
            </w:r>
            <w:r>
              <w:rPr>
                <w:rFonts w:hint="eastAsia" w:ascii="宋体" w:hAnsi="宋体" w:cs="宋体"/>
                <w:color w:val="000000" w:themeColor="text1"/>
                <w:sz w:val="18"/>
                <w:szCs w:val="18"/>
                <w14:textFill>
                  <w14:solidFill>
                    <w14:schemeClr w14:val="tx1"/>
                  </w14:solidFill>
                </w14:textFill>
              </w:rPr>
              <w:t>□</w:t>
            </w:r>
            <w:r>
              <w:rPr>
                <w:rFonts w:ascii="宋体" w:hAnsi="宋体" w:cs="宋体"/>
                <w:color w:val="000000" w:themeColor="text1"/>
                <w:sz w:val="18"/>
                <w:szCs w:val="18"/>
                <w14:textFill>
                  <w14:solidFill>
                    <w14:schemeClr w14:val="tx1"/>
                  </w14:solidFill>
                </w14:textFill>
              </w:rPr>
              <w:t>/异常□</w:t>
            </w:r>
          </w:p>
        </w:tc>
        <w:tc>
          <w:tcPr>
            <w:tcW w:w="4303" w:type="dxa"/>
            <w:gridSpan w:val="8"/>
            <w:vAlign w:val="center"/>
          </w:tcPr>
          <w:p>
            <w:pPr>
              <w:jc w:val="left"/>
              <w:rPr>
                <w:rFonts w:asciiTheme="minorEastAsia" w:hAnsiTheme="minorEastAsia" w:cstheme="minor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9920" w:type="dxa"/>
            <w:gridSpan w:val="18"/>
          </w:tcPr>
          <w:p>
            <w:pP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xml:space="preserve">故障原因分析：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trPr>
        <w:tc>
          <w:tcPr>
            <w:tcW w:w="9920" w:type="dxa"/>
            <w:gridSpan w:val="18"/>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修理内容：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9" w:hRule="atLeast"/>
        </w:trPr>
        <w:tc>
          <w:tcPr>
            <w:tcW w:w="9920" w:type="dxa"/>
            <w:gridSpan w:val="18"/>
          </w:tcPr>
          <w:p>
            <w:pPr>
              <w:ind w:left="-199" w:leftChars="-95" w:firstLine="171" w:firstLineChars="95"/>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结论与建议：</w:t>
            </w:r>
          </w:p>
          <w:p>
            <w:pPr>
              <w:ind w:firstLine="540" w:firstLineChars="30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结论：</w:t>
            </w:r>
          </w:p>
          <w:p>
            <w:pPr>
              <w:ind w:left="-199" w:leftChars="-95" w:firstLine="171" w:firstLineChars="95"/>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xml:space="preserve">      建议：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trPr>
        <w:tc>
          <w:tcPr>
            <w:tcW w:w="9920" w:type="dxa"/>
            <w:gridSpan w:val="18"/>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维保单位签字（盖章）：</w:t>
            </w:r>
            <w:r>
              <w:rPr>
                <w:color w:val="000000" w:themeColor="text1"/>
                <w:sz w:val="18"/>
                <w:szCs w:val="18"/>
                <w14:textFill>
                  <w14:solidFill>
                    <w14:schemeClr w14:val="tx1"/>
                  </w14:solidFill>
                </w14:textFill>
              </w:rPr>
              <w:t xml:space="preserve">                   </w:t>
            </w:r>
            <w:r>
              <w:rPr>
                <w:rFonts w:hint="eastAsia"/>
                <w:color w:val="000000" w:themeColor="text1"/>
                <w:sz w:val="18"/>
                <w:szCs w:val="18"/>
                <w14:textFill>
                  <w14:solidFill>
                    <w14:schemeClr w14:val="tx1"/>
                  </w14:solidFill>
                </w14:textFill>
              </w:rPr>
              <w:t>管理单位签字：</w:t>
            </w:r>
          </w:p>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xml:space="preserve">                                                                               日期：</w:t>
            </w:r>
          </w:p>
        </w:tc>
      </w:tr>
    </w:tbl>
    <w:p>
      <w:pPr>
        <w:jc w:val="left"/>
        <w:rPr>
          <w:color w:val="000000" w:themeColor="text1"/>
          <w:szCs w:val="21"/>
          <w14:textFill>
            <w14:solidFill>
              <w14:schemeClr w14:val="tx1"/>
            </w14:solidFill>
          </w14:textFill>
        </w:rPr>
      </w:pP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附件</w:t>
      </w:r>
      <w:r>
        <w:rPr>
          <w:rFonts w:ascii="仿宋_GB2312" w:hAnsi="仿宋_GB2312" w:eastAsia="仿宋_GB2312" w:cs="仿宋_GB2312"/>
          <w:color w:val="000000" w:themeColor="text1"/>
          <w:sz w:val="28"/>
          <w:szCs w:val="28"/>
          <w14:textFill>
            <w14:solidFill>
              <w14:schemeClr w14:val="tx1"/>
            </w14:solidFill>
          </w14:textFill>
        </w:rPr>
        <w:t>7</w:t>
      </w:r>
      <w:r>
        <w:rPr>
          <w:rFonts w:hint="eastAsia" w:ascii="仿宋_GB2312" w:hAnsi="仿宋_GB2312" w:eastAsia="仿宋_GB2312" w:cs="仿宋_GB2312"/>
          <w:color w:val="000000" w:themeColor="text1"/>
          <w:sz w:val="28"/>
          <w:szCs w:val="28"/>
          <w14:textFill>
            <w14:solidFill>
              <w14:schemeClr w14:val="tx1"/>
            </w14:solidFill>
          </w14:textFill>
        </w:rPr>
        <w:t>：潜水泵、隔油器备品备件单价表（下列备品备件仅供甲方采购时参考，不计入本合同价）</w:t>
      </w:r>
    </w:p>
    <w:tbl>
      <w:tblPr>
        <w:tblStyle w:val="19"/>
        <w:tblpPr w:leftFromText="180" w:rightFromText="180" w:vertAnchor="text" w:horzAnchor="page" w:tblpX="1906" w:tblpY="879"/>
        <w:tblOverlap w:val="never"/>
        <w:tblW w:w="81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811"/>
        <w:gridCol w:w="1634"/>
        <w:gridCol w:w="2179"/>
        <w:gridCol w:w="1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993" w:type="dxa"/>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设备名称</w:t>
            </w:r>
          </w:p>
        </w:tc>
        <w:tc>
          <w:tcPr>
            <w:tcW w:w="1811" w:type="dxa"/>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设备规格型号</w:t>
            </w:r>
          </w:p>
        </w:tc>
        <w:tc>
          <w:tcPr>
            <w:tcW w:w="1634" w:type="dxa"/>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备品备件名称</w:t>
            </w:r>
          </w:p>
        </w:tc>
        <w:tc>
          <w:tcPr>
            <w:tcW w:w="2179" w:type="dxa"/>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单价</w:t>
            </w:r>
          </w:p>
        </w:tc>
        <w:tc>
          <w:tcPr>
            <w:tcW w:w="1506" w:type="dxa"/>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潜水泵</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ITT CP 3085 HT</w:t>
            </w:r>
          </w:p>
        </w:tc>
        <w:tc>
          <w:tcPr>
            <w:tcW w:w="1634"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原厂备件包</w:t>
            </w:r>
          </w:p>
        </w:tc>
        <w:tc>
          <w:tcPr>
            <w:tcW w:w="2179"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506" w:type="dxa"/>
            <w:vAlign w:val="center"/>
          </w:tcPr>
          <w:p>
            <w:pPr>
              <w:widowControl/>
              <w:jc w:val="center"/>
              <w:rPr>
                <w:rFonts w:ascii="宋体" w:hAnsi="宋体"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潜水泵</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ITT CP</w:t>
            </w:r>
          </w:p>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3057.181 HT</w:t>
            </w:r>
          </w:p>
        </w:tc>
        <w:tc>
          <w:tcPr>
            <w:tcW w:w="1634"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原厂备件包</w:t>
            </w:r>
          </w:p>
        </w:tc>
        <w:tc>
          <w:tcPr>
            <w:tcW w:w="2179"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506" w:type="dxa"/>
            <w:vAlign w:val="center"/>
          </w:tcPr>
          <w:p>
            <w:pPr>
              <w:widowControl/>
              <w:jc w:val="center"/>
              <w:rPr>
                <w:rFonts w:ascii="宋体" w:hAnsi="宋体"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潜水泵</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中太</w:t>
            </w:r>
            <w:r>
              <w:rPr>
                <w:rFonts w:ascii="宋体" w:hAnsi="宋体" w:cs="宋体"/>
                <w:color w:val="000000" w:themeColor="text1"/>
                <w:kern w:val="0"/>
                <w:sz w:val="20"/>
                <w:szCs w:val="20"/>
                <w14:textFill>
                  <w14:solidFill>
                    <w14:schemeClr w14:val="tx1"/>
                  </w14:solidFill>
                </w14:textFill>
              </w:rPr>
              <w:t>50WQ23-9-1.5</w:t>
            </w:r>
          </w:p>
        </w:tc>
        <w:tc>
          <w:tcPr>
            <w:tcW w:w="1634"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原厂备件包</w:t>
            </w:r>
          </w:p>
        </w:tc>
        <w:tc>
          <w:tcPr>
            <w:tcW w:w="2179"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506" w:type="dxa"/>
            <w:vAlign w:val="center"/>
          </w:tcPr>
          <w:p>
            <w:pPr>
              <w:widowControl/>
              <w:jc w:val="center"/>
              <w:rPr>
                <w:rFonts w:ascii="宋体" w:hAnsi="宋体"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潜水泵</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威乐</w:t>
            </w:r>
            <w:r>
              <w:rPr>
                <w:rFonts w:ascii="宋体" w:hAnsi="宋体" w:cs="宋体"/>
                <w:color w:val="000000" w:themeColor="text1"/>
                <w:kern w:val="0"/>
                <w:sz w:val="20"/>
                <w:szCs w:val="20"/>
                <w14:textFill>
                  <w14:solidFill>
                    <w14:schemeClr w14:val="tx1"/>
                  </w14:solidFill>
                </w14:textFill>
              </w:rPr>
              <w:t>FA05.32E 48台</w:t>
            </w:r>
          </w:p>
        </w:tc>
        <w:tc>
          <w:tcPr>
            <w:tcW w:w="1634"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原厂备件包</w:t>
            </w:r>
          </w:p>
        </w:tc>
        <w:tc>
          <w:tcPr>
            <w:tcW w:w="2179"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506" w:type="dxa"/>
            <w:vAlign w:val="center"/>
          </w:tcPr>
          <w:p>
            <w:pPr>
              <w:widowControl/>
              <w:jc w:val="center"/>
              <w:rPr>
                <w:rFonts w:ascii="宋体" w:hAnsi="宋体"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潜水泵</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威乐</w:t>
            </w:r>
            <w:r>
              <w:rPr>
                <w:rFonts w:ascii="宋体" w:hAnsi="宋体" w:cs="宋体"/>
                <w:color w:val="000000" w:themeColor="text1"/>
                <w:kern w:val="0"/>
                <w:sz w:val="20"/>
                <w:szCs w:val="20"/>
                <w14:textFill>
                  <w14:solidFill>
                    <w14:schemeClr w14:val="tx1"/>
                  </w14:solidFill>
                </w14:textFill>
              </w:rPr>
              <w:t>FA08.34E 2台</w:t>
            </w:r>
          </w:p>
        </w:tc>
        <w:tc>
          <w:tcPr>
            <w:tcW w:w="1634"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原厂备件包</w:t>
            </w:r>
          </w:p>
        </w:tc>
        <w:tc>
          <w:tcPr>
            <w:tcW w:w="2179"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506" w:type="dxa"/>
            <w:vAlign w:val="center"/>
          </w:tcPr>
          <w:p>
            <w:pPr>
              <w:widowControl/>
              <w:jc w:val="center"/>
              <w:rPr>
                <w:rFonts w:ascii="宋体" w:hAnsi="宋体"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潜水泵</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东方</w:t>
            </w:r>
            <w:r>
              <w:rPr>
                <w:rFonts w:ascii="宋体" w:hAnsi="宋体" w:cs="宋体"/>
                <w:color w:val="000000" w:themeColor="text1"/>
                <w:kern w:val="0"/>
                <w:sz w:val="20"/>
                <w:szCs w:val="20"/>
                <w14:textFill>
                  <w14:solidFill>
                    <w14:schemeClr w14:val="tx1"/>
                  </w14:solidFill>
                </w14:textFill>
              </w:rPr>
              <w:t>50WQ15-120-1.5</w:t>
            </w:r>
          </w:p>
        </w:tc>
        <w:tc>
          <w:tcPr>
            <w:tcW w:w="1634"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原厂备件包</w:t>
            </w:r>
          </w:p>
        </w:tc>
        <w:tc>
          <w:tcPr>
            <w:tcW w:w="2179"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506"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潜水泵</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东方</w:t>
            </w:r>
            <w:r>
              <w:rPr>
                <w:rFonts w:ascii="宋体" w:hAnsi="宋体" w:cs="宋体"/>
                <w:color w:val="000000" w:themeColor="text1"/>
                <w:kern w:val="0"/>
                <w:sz w:val="20"/>
                <w:szCs w:val="20"/>
                <w14:textFill>
                  <w14:solidFill>
                    <w14:schemeClr w14:val="tx1"/>
                  </w14:solidFill>
                </w14:textFill>
              </w:rPr>
              <w:t>50WQ15-130-2.2</w:t>
            </w:r>
          </w:p>
        </w:tc>
        <w:tc>
          <w:tcPr>
            <w:tcW w:w="1634"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原厂备件包</w:t>
            </w:r>
          </w:p>
        </w:tc>
        <w:tc>
          <w:tcPr>
            <w:tcW w:w="2179"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506"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潜水泵</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东方</w:t>
            </w:r>
            <w:r>
              <w:rPr>
                <w:rFonts w:ascii="宋体" w:hAnsi="宋体" w:cs="宋体"/>
                <w:color w:val="000000" w:themeColor="text1"/>
                <w:kern w:val="0"/>
                <w:sz w:val="20"/>
                <w:szCs w:val="20"/>
                <w14:textFill>
                  <w14:solidFill>
                    <w14:schemeClr w14:val="tx1"/>
                  </w14:solidFill>
                </w14:textFill>
              </w:rPr>
              <w:t>50WQ15-130-2.2</w:t>
            </w:r>
          </w:p>
        </w:tc>
        <w:tc>
          <w:tcPr>
            <w:tcW w:w="1634"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原厂备件包</w:t>
            </w:r>
          </w:p>
        </w:tc>
        <w:tc>
          <w:tcPr>
            <w:tcW w:w="2179"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506"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潜水泵</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东方</w:t>
            </w:r>
            <w:r>
              <w:rPr>
                <w:rFonts w:ascii="宋体" w:hAnsi="宋体" w:cs="宋体"/>
                <w:color w:val="000000" w:themeColor="text1"/>
                <w:kern w:val="0"/>
                <w:sz w:val="20"/>
                <w:szCs w:val="20"/>
                <w14:textFill>
                  <w14:solidFill>
                    <w14:schemeClr w14:val="tx1"/>
                  </w14:solidFill>
                </w14:textFill>
              </w:rPr>
              <w:t>50WQ11091</w:t>
            </w:r>
          </w:p>
        </w:tc>
        <w:tc>
          <w:tcPr>
            <w:tcW w:w="1634"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原厂备件包</w:t>
            </w:r>
          </w:p>
        </w:tc>
        <w:tc>
          <w:tcPr>
            <w:tcW w:w="2179"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506"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潜水泵</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东方</w:t>
            </w:r>
            <w:r>
              <w:rPr>
                <w:rFonts w:ascii="宋体" w:hAnsi="宋体" w:cs="宋体"/>
                <w:color w:val="000000" w:themeColor="text1"/>
                <w:kern w:val="0"/>
                <w:sz w:val="20"/>
                <w:szCs w:val="20"/>
                <w14:textFill>
                  <w14:solidFill>
                    <w14:schemeClr w14:val="tx1"/>
                  </w14:solidFill>
                </w14:textFill>
              </w:rPr>
              <w:t>65WQ11091A</w:t>
            </w:r>
          </w:p>
        </w:tc>
        <w:tc>
          <w:tcPr>
            <w:tcW w:w="1634"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原厂备件包</w:t>
            </w:r>
          </w:p>
        </w:tc>
        <w:tc>
          <w:tcPr>
            <w:tcW w:w="2179"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506"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潜水泵</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东方</w:t>
            </w:r>
            <w:r>
              <w:rPr>
                <w:rFonts w:ascii="宋体" w:hAnsi="宋体" w:cs="宋体"/>
                <w:color w:val="000000" w:themeColor="text1"/>
                <w:kern w:val="0"/>
                <w:sz w:val="20"/>
                <w:szCs w:val="20"/>
                <w14:textFill>
                  <w14:solidFill>
                    <w14:schemeClr w14:val="tx1"/>
                  </w14:solidFill>
                </w14:textFill>
              </w:rPr>
              <w:t>80WQ11131A</w:t>
            </w:r>
          </w:p>
        </w:tc>
        <w:tc>
          <w:tcPr>
            <w:tcW w:w="1634"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原厂备件包</w:t>
            </w:r>
          </w:p>
        </w:tc>
        <w:tc>
          <w:tcPr>
            <w:tcW w:w="2179"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506"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潜水泵</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东方</w:t>
            </w:r>
            <w:r>
              <w:rPr>
                <w:rFonts w:ascii="宋体" w:hAnsi="宋体" w:cs="宋体"/>
                <w:color w:val="000000" w:themeColor="text1"/>
                <w:kern w:val="0"/>
                <w:sz w:val="20"/>
                <w:szCs w:val="20"/>
                <w14:textFill>
                  <w14:solidFill>
                    <w14:schemeClr w14:val="tx1"/>
                  </w14:solidFill>
                </w14:textFill>
              </w:rPr>
              <w:t>50WQ15-110-1.1</w:t>
            </w:r>
          </w:p>
        </w:tc>
        <w:tc>
          <w:tcPr>
            <w:tcW w:w="1634"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原厂备件包</w:t>
            </w:r>
          </w:p>
        </w:tc>
        <w:tc>
          <w:tcPr>
            <w:tcW w:w="2179"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506"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潜水泵</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东方</w:t>
            </w:r>
            <w:r>
              <w:rPr>
                <w:rFonts w:ascii="宋体" w:hAnsi="宋体" w:cs="宋体"/>
                <w:color w:val="000000" w:themeColor="text1"/>
                <w:kern w:val="0"/>
                <w:sz w:val="20"/>
                <w:szCs w:val="20"/>
                <w14:textFill>
                  <w14:solidFill>
                    <w14:schemeClr w14:val="tx1"/>
                  </w14:solidFill>
                </w14:textFill>
              </w:rPr>
              <w:t>50WQ15-110-1.1</w:t>
            </w:r>
          </w:p>
        </w:tc>
        <w:tc>
          <w:tcPr>
            <w:tcW w:w="1634"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原厂备件包</w:t>
            </w:r>
          </w:p>
        </w:tc>
        <w:tc>
          <w:tcPr>
            <w:tcW w:w="2179"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506"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潜水泵</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东方</w:t>
            </w:r>
            <w:r>
              <w:rPr>
                <w:rFonts w:ascii="宋体" w:hAnsi="宋体" w:cs="宋体"/>
                <w:color w:val="000000" w:themeColor="text1"/>
                <w:kern w:val="0"/>
                <w:sz w:val="20"/>
                <w:szCs w:val="20"/>
                <w14:textFill>
                  <w14:solidFill>
                    <w14:schemeClr w14:val="tx1"/>
                  </w14:solidFill>
                </w14:textFill>
              </w:rPr>
              <w:t>100WQ-65-15-5.5</w:t>
            </w:r>
          </w:p>
        </w:tc>
        <w:tc>
          <w:tcPr>
            <w:tcW w:w="1634"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原厂备件包</w:t>
            </w:r>
          </w:p>
        </w:tc>
        <w:tc>
          <w:tcPr>
            <w:tcW w:w="2179"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506" w:type="dxa"/>
            <w:vAlign w:val="center"/>
          </w:tcPr>
          <w:p>
            <w:pPr>
              <w:widowControl/>
              <w:jc w:val="center"/>
              <w:rPr>
                <w:rFonts w:ascii="宋体" w:hAnsi="宋体"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潜水泵</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格兰富</w:t>
            </w:r>
            <w:r>
              <w:rPr>
                <w:rFonts w:ascii="宋体" w:hAnsi="宋体" w:cs="宋体"/>
                <w:color w:val="000000" w:themeColor="text1"/>
                <w:kern w:val="0"/>
                <w:sz w:val="20"/>
                <w:szCs w:val="20"/>
                <w14:textFill>
                  <w14:solidFill>
                    <w14:schemeClr w14:val="tx1"/>
                  </w14:solidFill>
                </w14:textFill>
              </w:rPr>
              <w:t>SLV.80.80.60.2.51D</w:t>
            </w:r>
          </w:p>
        </w:tc>
        <w:tc>
          <w:tcPr>
            <w:tcW w:w="1634"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原厂备件包</w:t>
            </w:r>
          </w:p>
        </w:tc>
        <w:tc>
          <w:tcPr>
            <w:tcW w:w="2179"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506"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隔油器</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上海越晟</w:t>
            </w:r>
            <w:r>
              <w:rPr>
                <w:rFonts w:ascii="宋体" w:hAnsi="宋体" w:cs="宋体"/>
                <w:color w:val="000000" w:themeColor="text1"/>
                <w:kern w:val="0"/>
                <w:sz w:val="20"/>
                <w:szCs w:val="20"/>
                <w14:textFill>
                  <w14:solidFill>
                    <w14:schemeClr w14:val="tx1"/>
                  </w14:solidFill>
                </w14:textFill>
              </w:rPr>
              <w:t>YS-2500</w:t>
            </w:r>
          </w:p>
        </w:tc>
        <w:tc>
          <w:tcPr>
            <w:tcW w:w="1634"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传动链条及轴承</w:t>
            </w:r>
          </w:p>
        </w:tc>
        <w:tc>
          <w:tcPr>
            <w:tcW w:w="2179"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506" w:type="dxa"/>
            <w:vAlign w:val="center"/>
          </w:tcPr>
          <w:p>
            <w:pPr>
              <w:widowControl/>
              <w:jc w:val="center"/>
              <w:rPr>
                <w:rFonts w:ascii="宋体" w:hAnsi="宋体"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隔油器</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上海越晟</w:t>
            </w:r>
            <w:r>
              <w:rPr>
                <w:rFonts w:ascii="宋体" w:hAnsi="宋体" w:cs="宋体"/>
                <w:color w:val="000000" w:themeColor="text1"/>
                <w:kern w:val="0"/>
                <w:sz w:val="20"/>
                <w:szCs w:val="20"/>
                <w14:textFill>
                  <w14:solidFill>
                    <w14:schemeClr w14:val="tx1"/>
                  </w14:solidFill>
                </w14:textFill>
              </w:rPr>
              <w:t>YS-2000</w:t>
            </w:r>
          </w:p>
        </w:tc>
        <w:tc>
          <w:tcPr>
            <w:tcW w:w="1634"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传动链条及轴承</w:t>
            </w:r>
          </w:p>
        </w:tc>
        <w:tc>
          <w:tcPr>
            <w:tcW w:w="2179"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506" w:type="dxa"/>
            <w:vAlign w:val="center"/>
          </w:tcPr>
          <w:p>
            <w:pPr>
              <w:widowControl/>
              <w:jc w:val="center"/>
              <w:rPr>
                <w:rFonts w:ascii="宋体" w:hAnsi="宋体"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隔油器</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上海越晟</w:t>
            </w:r>
            <w:r>
              <w:rPr>
                <w:rFonts w:ascii="宋体" w:hAnsi="宋体" w:cs="宋体"/>
                <w:color w:val="000000" w:themeColor="text1"/>
                <w:kern w:val="0"/>
                <w:sz w:val="20"/>
                <w:szCs w:val="20"/>
                <w14:textFill>
                  <w14:solidFill>
                    <w14:schemeClr w14:val="tx1"/>
                  </w14:solidFill>
                </w14:textFill>
              </w:rPr>
              <w:t>YS-2500</w:t>
            </w:r>
          </w:p>
        </w:tc>
        <w:tc>
          <w:tcPr>
            <w:tcW w:w="1634"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隔油调速电机</w:t>
            </w:r>
          </w:p>
        </w:tc>
        <w:tc>
          <w:tcPr>
            <w:tcW w:w="2179"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506" w:type="dxa"/>
            <w:vAlign w:val="center"/>
          </w:tcPr>
          <w:p>
            <w:pPr>
              <w:widowControl/>
              <w:jc w:val="center"/>
              <w:rPr>
                <w:rFonts w:ascii="宋体" w:hAnsi="宋体"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隔油器</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上海越晟</w:t>
            </w:r>
            <w:r>
              <w:rPr>
                <w:rFonts w:ascii="宋体" w:hAnsi="宋体" w:cs="宋体"/>
                <w:color w:val="000000" w:themeColor="text1"/>
                <w:kern w:val="0"/>
                <w:sz w:val="20"/>
                <w:szCs w:val="20"/>
                <w14:textFill>
                  <w14:solidFill>
                    <w14:schemeClr w14:val="tx1"/>
                  </w14:solidFill>
                </w14:textFill>
              </w:rPr>
              <w:t>YS-2000</w:t>
            </w:r>
          </w:p>
        </w:tc>
        <w:tc>
          <w:tcPr>
            <w:tcW w:w="1634"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隔油调速电机</w:t>
            </w:r>
          </w:p>
        </w:tc>
        <w:tc>
          <w:tcPr>
            <w:tcW w:w="2179"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506" w:type="dxa"/>
            <w:vAlign w:val="center"/>
          </w:tcPr>
          <w:p>
            <w:pPr>
              <w:widowControl/>
              <w:jc w:val="center"/>
              <w:rPr>
                <w:rFonts w:ascii="宋体" w:hAnsi="宋体"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弹性座封闸阀</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冠龙</w:t>
            </w:r>
            <w:r>
              <w:rPr>
                <w:rFonts w:ascii="宋体" w:hAnsi="宋体" w:cs="宋体"/>
                <w:color w:val="000000" w:themeColor="text1"/>
                <w:kern w:val="0"/>
                <w:sz w:val="20"/>
                <w:szCs w:val="20"/>
                <w14:textFill>
                  <w14:solidFill>
                    <w14:schemeClr w14:val="tx1"/>
                  </w14:solidFill>
                </w14:textFill>
              </w:rPr>
              <w:t>DN50</w:t>
            </w:r>
          </w:p>
        </w:tc>
        <w:tc>
          <w:tcPr>
            <w:tcW w:w="1634"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整件</w:t>
            </w:r>
          </w:p>
        </w:tc>
        <w:tc>
          <w:tcPr>
            <w:tcW w:w="2179"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506" w:type="dxa"/>
            <w:vAlign w:val="center"/>
          </w:tcPr>
          <w:p>
            <w:pPr>
              <w:widowControl/>
              <w:jc w:val="center"/>
              <w:rPr>
                <w:rFonts w:ascii="宋体" w:hAnsi="宋体"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弹性座封闸阀</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冠龙</w:t>
            </w:r>
            <w:r>
              <w:rPr>
                <w:rFonts w:ascii="宋体" w:hAnsi="宋体" w:cs="宋体"/>
                <w:color w:val="000000" w:themeColor="text1"/>
                <w:kern w:val="0"/>
                <w:sz w:val="20"/>
                <w:szCs w:val="20"/>
                <w14:textFill>
                  <w14:solidFill>
                    <w14:schemeClr w14:val="tx1"/>
                  </w14:solidFill>
                </w14:textFill>
              </w:rPr>
              <w:t>DN80</w:t>
            </w:r>
          </w:p>
        </w:tc>
        <w:tc>
          <w:tcPr>
            <w:tcW w:w="1634"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整件</w:t>
            </w:r>
          </w:p>
        </w:tc>
        <w:tc>
          <w:tcPr>
            <w:tcW w:w="2179"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506" w:type="dxa"/>
            <w:vAlign w:val="center"/>
          </w:tcPr>
          <w:p>
            <w:pPr>
              <w:widowControl/>
              <w:jc w:val="center"/>
              <w:rPr>
                <w:rFonts w:ascii="宋体" w:hAnsi="宋体"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弹性座封闸阀</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冠龙</w:t>
            </w:r>
            <w:r>
              <w:rPr>
                <w:rFonts w:ascii="宋体" w:hAnsi="宋体" w:cs="宋体"/>
                <w:color w:val="000000" w:themeColor="text1"/>
                <w:kern w:val="0"/>
                <w:sz w:val="20"/>
                <w:szCs w:val="20"/>
                <w14:textFill>
                  <w14:solidFill>
                    <w14:schemeClr w14:val="tx1"/>
                  </w14:solidFill>
                </w14:textFill>
              </w:rPr>
              <w:t>DN100</w:t>
            </w:r>
          </w:p>
        </w:tc>
        <w:tc>
          <w:tcPr>
            <w:tcW w:w="1634"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整件</w:t>
            </w:r>
          </w:p>
        </w:tc>
        <w:tc>
          <w:tcPr>
            <w:tcW w:w="2179"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506" w:type="dxa"/>
            <w:vAlign w:val="center"/>
          </w:tcPr>
          <w:p>
            <w:pPr>
              <w:widowControl/>
              <w:jc w:val="center"/>
              <w:rPr>
                <w:rFonts w:ascii="宋体" w:hAnsi="宋体"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弹性座封闸阀</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冠龙</w:t>
            </w:r>
            <w:r>
              <w:rPr>
                <w:rFonts w:ascii="宋体" w:hAnsi="宋体" w:cs="宋体"/>
                <w:color w:val="000000" w:themeColor="text1"/>
                <w:kern w:val="0"/>
                <w:sz w:val="20"/>
                <w:szCs w:val="20"/>
                <w14:textFill>
                  <w14:solidFill>
                    <w14:schemeClr w14:val="tx1"/>
                  </w14:solidFill>
                </w14:textFill>
              </w:rPr>
              <w:t>DN150</w:t>
            </w:r>
          </w:p>
        </w:tc>
        <w:tc>
          <w:tcPr>
            <w:tcW w:w="1634"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整件</w:t>
            </w:r>
          </w:p>
        </w:tc>
        <w:tc>
          <w:tcPr>
            <w:tcW w:w="2179"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506" w:type="dxa"/>
            <w:vAlign w:val="center"/>
          </w:tcPr>
          <w:p>
            <w:pPr>
              <w:widowControl/>
              <w:jc w:val="center"/>
              <w:rPr>
                <w:rFonts w:ascii="宋体" w:hAnsi="宋体"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橡胶瓣封闸阀</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冠龙</w:t>
            </w:r>
            <w:r>
              <w:rPr>
                <w:rFonts w:ascii="宋体" w:hAnsi="宋体" w:cs="宋体"/>
                <w:color w:val="000000" w:themeColor="text1"/>
                <w:kern w:val="0"/>
                <w:sz w:val="20"/>
                <w:szCs w:val="20"/>
                <w14:textFill>
                  <w14:solidFill>
                    <w14:schemeClr w14:val="tx1"/>
                  </w14:solidFill>
                </w14:textFill>
              </w:rPr>
              <w:t>DN50</w:t>
            </w:r>
          </w:p>
        </w:tc>
        <w:tc>
          <w:tcPr>
            <w:tcW w:w="1634"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整件</w:t>
            </w:r>
          </w:p>
        </w:tc>
        <w:tc>
          <w:tcPr>
            <w:tcW w:w="2179"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506" w:type="dxa"/>
            <w:vAlign w:val="center"/>
          </w:tcPr>
          <w:p>
            <w:pPr>
              <w:widowControl/>
              <w:jc w:val="center"/>
              <w:rPr>
                <w:rFonts w:ascii="宋体" w:hAnsi="宋体"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橡胶瓣止回阀</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冠龙</w:t>
            </w:r>
            <w:r>
              <w:rPr>
                <w:rFonts w:ascii="宋体" w:hAnsi="宋体" w:cs="宋体"/>
                <w:color w:val="000000" w:themeColor="text1"/>
                <w:kern w:val="0"/>
                <w:sz w:val="20"/>
                <w:szCs w:val="20"/>
                <w14:textFill>
                  <w14:solidFill>
                    <w14:schemeClr w14:val="tx1"/>
                  </w14:solidFill>
                </w14:textFill>
              </w:rPr>
              <w:t>DN80</w:t>
            </w:r>
          </w:p>
        </w:tc>
        <w:tc>
          <w:tcPr>
            <w:tcW w:w="1634"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整件</w:t>
            </w:r>
          </w:p>
        </w:tc>
        <w:tc>
          <w:tcPr>
            <w:tcW w:w="2179"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506" w:type="dxa"/>
            <w:vAlign w:val="center"/>
          </w:tcPr>
          <w:p>
            <w:pPr>
              <w:widowControl/>
              <w:jc w:val="center"/>
              <w:rPr>
                <w:rFonts w:ascii="宋体" w:hAnsi="宋体"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橡胶瓣止回阀</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冠龙</w:t>
            </w:r>
            <w:r>
              <w:rPr>
                <w:rFonts w:ascii="宋体" w:hAnsi="宋体" w:cs="宋体"/>
                <w:color w:val="000000" w:themeColor="text1"/>
                <w:kern w:val="0"/>
                <w:sz w:val="20"/>
                <w:szCs w:val="20"/>
                <w14:textFill>
                  <w14:solidFill>
                    <w14:schemeClr w14:val="tx1"/>
                  </w14:solidFill>
                </w14:textFill>
              </w:rPr>
              <w:t>DN100</w:t>
            </w:r>
          </w:p>
        </w:tc>
        <w:tc>
          <w:tcPr>
            <w:tcW w:w="1634"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整件</w:t>
            </w:r>
          </w:p>
        </w:tc>
        <w:tc>
          <w:tcPr>
            <w:tcW w:w="2179"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506" w:type="dxa"/>
            <w:vAlign w:val="center"/>
          </w:tcPr>
          <w:p>
            <w:pPr>
              <w:widowControl/>
              <w:jc w:val="center"/>
              <w:rPr>
                <w:rFonts w:ascii="宋体" w:hAnsi="宋体"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橡胶瓣止回阀</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冠龙</w:t>
            </w:r>
            <w:r>
              <w:rPr>
                <w:rFonts w:ascii="宋体" w:hAnsi="宋体" w:cs="宋体"/>
                <w:color w:val="000000" w:themeColor="text1"/>
                <w:kern w:val="0"/>
                <w:sz w:val="20"/>
                <w:szCs w:val="20"/>
                <w14:textFill>
                  <w14:solidFill>
                    <w14:schemeClr w14:val="tx1"/>
                  </w14:solidFill>
                </w14:textFill>
              </w:rPr>
              <w:t>DN150</w:t>
            </w:r>
          </w:p>
        </w:tc>
        <w:tc>
          <w:tcPr>
            <w:tcW w:w="1634"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整件</w:t>
            </w:r>
          </w:p>
        </w:tc>
        <w:tc>
          <w:tcPr>
            <w:tcW w:w="2179"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506" w:type="dxa"/>
            <w:vAlign w:val="center"/>
          </w:tcPr>
          <w:p>
            <w:pPr>
              <w:widowControl/>
              <w:jc w:val="center"/>
              <w:rPr>
                <w:rFonts w:ascii="宋体" w:hAnsi="宋体" w:cs="宋体"/>
                <w:color w:val="000000" w:themeColor="text1"/>
                <w:kern w:val="0"/>
                <w:sz w:val="22"/>
                <w14:textFill>
                  <w14:solidFill>
                    <w14:schemeClr w14:val="tx1"/>
                  </w14:solidFill>
                </w14:textFill>
              </w:rPr>
            </w:pPr>
          </w:p>
        </w:tc>
      </w:tr>
    </w:tbl>
    <w:p>
      <w:pPr>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widowControl/>
        <w:jc w:val="left"/>
        <w:rPr>
          <w:rFonts w:eastAsia="黑体" w:cs="Calibri"/>
          <w:b/>
          <w:bCs/>
          <w:color w:val="000000" w:themeColor="text1"/>
          <w:kern w:val="0"/>
          <w:sz w:val="32"/>
          <w:szCs w:val="44"/>
          <w14:textFill>
            <w14:solidFill>
              <w14:schemeClr w14:val="tx1"/>
            </w14:solidFill>
          </w14:textFill>
        </w:rPr>
      </w:pPr>
    </w:p>
    <w:p>
      <w:pPr>
        <w:pStyle w:val="2"/>
        <w:spacing w:before="0" w:after="0" w:line="360" w:lineRule="auto"/>
        <w:jc w:val="center"/>
        <w:rPr>
          <w:rFonts w:ascii="Calibri" w:hAnsi="Calibri" w:eastAsia="黑体" w:cs="Calibri"/>
          <w:color w:val="000000" w:themeColor="text1"/>
          <w:kern w:val="0"/>
          <w:sz w:val="32"/>
          <w14:textFill>
            <w14:solidFill>
              <w14:schemeClr w14:val="tx1"/>
            </w14:solidFill>
          </w14:textFill>
        </w:rPr>
      </w:pPr>
    </w:p>
    <w:p>
      <w:pPr>
        <w:pStyle w:val="2"/>
        <w:spacing w:before="0" w:after="0" w:line="360" w:lineRule="auto"/>
        <w:jc w:val="center"/>
        <w:rPr>
          <w:rFonts w:ascii="Calibri" w:hAnsi="Calibri" w:eastAsia="黑体" w:cs="Calibri"/>
          <w:color w:val="000000" w:themeColor="text1"/>
          <w:kern w:val="0"/>
          <w:sz w:val="32"/>
          <w14:textFill>
            <w14:solidFill>
              <w14:schemeClr w14:val="tx1"/>
            </w14:solidFill>
          </w14:textFill>
        </w:rPr>
      </w:pPr>
    </w:p>
    <w:p>
      <w:pPr>
        <w:pStyle w:val="2"/>
        <w:spacing w:before="0" w:after="0" w:line="360" w:lineRule="auto"/>
        <w:jc w:val="center"/>
        <w:rPr>
          <w:rFonts w:ascii="Calibri" w:hAnsi="Calibri" w:eastAsia="黑体" w:cs="Calibri"/>
          <w:color w:val="000000" w:themeColor="text1"/>
          <w:kern w:val="0"/>
          <w:sz w:val="32"/>
          <w14:textFill>
            <w14:solidFill>
              <w14:schemeClr w14:val="tx1"/>
            </w14:solidFill>
          </w14:textFill>
        </w:rPr>
      </w:pPr>
    </w:p>
    <w:p>
      <w:pPr>
        <w:pStyle w:val="2"/>
        <w:spacing w:before="0" w:after="0" w:line="360" w:lineRule="auto"/>
        <w:jc w:val="center"/>
        <w:rPr>
          <w:rFonts w:ascii="Calibri" w:hAnsi="Calibri" w:eastAsia="黑体" w:cs="Calibri"/>
          <w:color w:val="000000" w:themeColor="text1"/>
          <w:kern w:val="0"/>
          <w:sz w:val="32"/>
          <w14:textFill>
            <w14:solidFill>
              <w14:schemeClr w14:val="tx1"/>
            </w14:solidFill>
          </w14:textFill>
        </w:rPr>
      </w:pPr>
    </w:p>
    <w:p>
      <w:pPr>
        <w:pStyle w:val="2"/>
        <w:spacing w:before="0" w:after="0" w:line="360" w:lineRule="auto"/>
        <w:jc w:val="center"/>
        <w:rPr>
          <w:rFonts w:ascii="Calibri" w:hAnsi="Calibri" w:eastAsia="黑体" w:cs="Calibri"/>
          <w:color w:val="000000" w:themeColor="text1"/>
          <w:kern w:val="0"/>
          <w:sz w:val="32"/>
          <w14:textFill>
            <w14:solidFill>
              <w14:schemeClr w14:val="tx1"/>
            </w14:solidFill>
          </w14:textFill>
        </w:rPr>
      </w:pPr>
    </w:p>
    <w:p>
      <w:pPr>
        <w:pStyle w:val="2"/>
        <w:spacing w:before="0" w:after="0" w:line="360" w:lineRule="auto"/>
        <w:jc w:val="center"/>
        <w:rPr>
          <w:rFonts w:ascii="Calibri" w:hAnsi="Calibri" w:eastAsia="黑体" w:cs="Calibri"/>
          <w:color w:val="000000" w:themeColor="text1"/>
          <w:kern w:val="0"/>
          <w:sz w:val="32"/>
          <w14:textFill>
            <w14:solidFill>
              <w14:schemeClr w14:val="tx1"/>
            </w14:solidFill>
          </w14:textFill>
        </w:rPr>
      </w:pPr>
    </w:p>
    <w:p>
      <w:pPr>
        <w:pStyle w:val="2"/>
        <w:spacing w:before="0" w:after="0" w:line="360" w:lineRule="auto"/>
        <w:jc w:val="center"/>
        <w:rPr>
          <w:rFonts w:ascii="Calibri" w:hAnsi="Calibri" w:eastAsia="黑体" w:cs="Calibri"/>
          <w:color w:val="000000" w:themeColor="text1"/>
          <w:kern w:val="0"/>
          <w:sz w:val="32"/>
          <w14:textFill>
            <w14:solidFill>
              <w14:schemeClr w14:val="tx1"/>
            </w14:solidFill>
          </w14:textFill>
        </w:rPr>
      </w:pPr>
    </w:p>
    <w:p>
      <w:pPr>
        <w:pStyle w:val="2"/>
        <w:spacing w:before="0" w:after="0" w:line="360" w:lineRule="auto"/>
        <w:jc w:val="center"/>
        <w:rPr>
          <w:rFonts w:ascii="Calibri" w:hAnsi="Calibri" w:eastAsia="黑体" w:cs="Calibri"/>
          <w:color w:val="000000" w:themeColor="text1"/>
          <w:kern w:val="0"/>
          <w:sz w:val="32"/>
          <w14:textFill>
            <w14:solidFill>
              <w14:schemeClr w14:val="tx1"/>
            </w14:solidFill>
          </w14:textFill>
        </w:rPr>
      </w:pPr>
    </w:p>
    <w:p>
      <w:pPr>
        <w:pStyle w:val="2"/>
        <w:spacing w:before="0" w:after="0" w:line="360" w:lineRule="auto"/>
        <w:jc w:val="center"/>
        <w:rPr>
          <w:rFonts w:ascii="Calibri" w:hAnsi="Calibri" w:eastAsia="黑体" w:cs="Calibri"/>
          <w:color w:val="000000" w:themeColor="text1"/>
          <w:kern w:val="0"/>
          <w:sz w:val="32"/>
          <w14:textFill>
            <w14:solidFill>
              <w14:schemeClr w14:val="tx1"/>
            </w14:solidFill>
          </w14:textFill>
        </w:rPr>
      </w:pPr>
    </w:p>
    <w:p>
      <w:pPr>
        <w:pStyle w:val="2"/>
        <w:spacing w:before="0" w:after="0" w:line="360" w:lineRule="auto"/>
        <w:jc w:val="center"/>
        <w:rPr>
          <w:rFonts w:ascii="Calibri" w:hAnsi="Calibri" w:eastAsia="黑体" w:cs="Calibri"/>
          <w:color w:val="000000" w:themeColor="text1"/>
          <w:kern w:val="0"/>
          <w:sz w:val="32"/>
          <w14:textFill>
            <w14:solidFill>
              <w14:schemeClr w14:val="tx1"/>
            </w14:solidFill>
          </w14:textFill>
        </w:rPr>
      </w:pPr>
    </w:p>
    <w:p>
      <w:pPr>
        <w:pStyle w:val="2"/>
        <w:spacing w:before="0" w:after="0" w:line="360" w:lineRule="auto"/>
        <w:jc w:val="center"/>
        <w:rPr>
          <w:rFonts w:ascii="Calibri" w:hAnsi="Calibri" w:eastAsia="黑体" w:cs="Calibri"/>
          <w:color w:val="000000" w:themeColor="text1"/>
          <w:kern w:val="0"/>
          <w:sz w:val="32"/>
          <w14:textFill>
            <w14:solidFill>
              <w14:schemeClr w14:val="tx1"/>
            </w14:solidFill>
          </w14:textFill>
        </w:rPr>
      </w:pPr>
    </w:p>
    <w:p>
      <w:pPr>
        <w:pStyle w:val="2"/>
        <w:spacing w:before="0" w:after="0" w:line="360" w:lineRule="auto"/>
        <w:jc w:val="center"/>
        <w:rPr>
          <w:rFonts w:ascii="Calibri" w:hAnsi="Calibri" w:eastAsia="黑体" w:cs="Calibri"/>
          <w:color w:val="000000" w:themeColor="text1"/>
          <w:kern w:val="0"/>
          <w:sz w:val="32"/>
          <w14:textFill>
            <w14:solidFill>
              <w14:schemeClr w14:val="tx1"/>
            </w14:solidFill>
          </w14:textFill>
        </w:rPr>
      </w:pPr>
    </w:p>
    <w:p>
      <w:pPr>
        <w:rPr>
          <w:rFonts w:eastAsia="黑体" w:cs="Calibri"/>
          <w:color w:val="000000" w:themeColor="text1"/>
          <w:kern w:val="0"/>
          <w:sz w:val="32"/>
          <w14:textFill>
            <w14:solidFill>
              <w14:schemeClr w14:val="tx1"/>
            </w14:solidFill>
          </w14:textFill>
        </w:rPr>
      </w:pPr>
    </w:p>
    <w:p>
      <w:pPr>
        <w:rPr>
          <w:rFonts w:eastAsia="黑体" w:cs="Calibri"/>
          <w:color w:val="000000" w:themeColor="text1"/>
          <w:kern w:val="0"/>
          <w:sz w:val="32"/>
          <w14:textFill>
            <w14:solidFill>
              <w14:schemeClr w14:val="tx1"/>
            </w14:solidFill>
          </w14:textFill>
        </w:rPr>
      </w:pPr>
    </w:p>
    <w:p>
      <w:pPr>
        <w:rPr>
          <w:rFonts w:eastAsia="黑体" w:cs="Calibri"/>
          <w:color w:val="000000" w:themeColor="text1"/>
          <w:kern w:val="0"/>
          <w:sz w:val="32"/>
          <w14:textFill>
            <w14:solidFill>
              <w14:schemeClr w14:val="tx1"/>
            </w14:solidFill>
          </w14:textFill>
        </w:rPr>
      </w:pPr>
    </w:p>
    <w:p>
      <w:pPr>
        <w:rPr>
          <w:rFonts w:eastAsia="黑体" w:cs="Calibri"/>
          <w:color w:val="000000" w:themeColor="text1"/>
          <w:kern w:val="0"/>
          <w:sz w:val="32"/>
          <w14:textFill>
            <w14:solidFill>
              <w14:schemeClr w14:val="tx1"/>
            </w14:solidFill>
          </w14:textFill>
        </w:rPr>
      </w:pPr>
    </w:p>
    <w:p>
      <w:pPr>
        <w:rPr>
          <w:rFonts w:eastAsia="黑体" w:cs="Calibri"/>
          <w:color w:val="000000" w:themeColor="text1"/>
          <w:kern w:val="0"/>
          <w:sz w:val="32"/>
          <w14:textFill>
            <w14:solidFill>
              <w14:schemeClr w14:val="tx1"/>
            </w14:solidFill>
          </w14:textFill>
        </w:rPr>
      </w:pPr>
    </w:p>
    <w:p>
      <w:pPr>
        <w:rPr>
          <w:rFonts w:eastAsia="黑体" w:cs="Calibri"/>
          <w:color w:val="000000" w:themeColor="text1"/>
          <w:kern w:val="0"/>
          <w:sz w:val="32"/>
          <w14:textFill>
            <w14:solidFill>
              <w14:schemeClr w14:val="tx1"/>
            </w14:solidFill>
          </w14:textFill>
        </w:rPr>
      </w:pPr>
    </w:p>
    <w:p>
      <w:pPr>
        <w:rPr>
          <w:rFonts w:eastAsia="黑体" w:cs="Calibri"/>
          <w:color w:val="000000" w:themeColor="text1"/>
          <w:kern w:val="0"/>
          <w:sz w:val="32"/>
          <w14:textFill>
            <w14:solidFill>
              <w14:schemeClr w14:val="tx1"/>
            </w14:solidFill>
          </w14:textFill>
        </w:rPr>
      </w:pPr>
    </w:p>
    <w:p>
      <w:pPr>
        <w:rPr>
          <w:rFonts w:eastAsia="黑体" w:cs="Calibri"/>
          <w:color w:val="000000" w:themeColor="text1"/>
          <w:kern w:val="0"/>
          <w:sz w:val="32"/>
          <w14:textFill>
            <w14:solidFill>
              <w14:schemeClr w14:val="tx1"/>
            </w14:solidFill>
          </w14:textFill>
        </w:rPr>
      </w:pPr>
    </w:p>
    <w:p>
      <w:pPr>
        <w:rPr>
          <w:rFonts w:eastAsia="黑体" w:cs="Calibri"/>
          <w:color w:val="000000" w:themeColor="text1"/>
          <w:kern w:val="0"/>
          <w:sz w:val="32"/>
          <w14:textFill>
            <w14:solidFill>
              <w14:schemeClr w14:val="tx1"/>
            </w14:solidFill>
          </w14:textFill>
        </w:rPr>
      </w:pPr>
    </w:p>
    <w:p>
      <w:pPr>
        <w:rPr>
          <w:rFonts w:eastAsia="黑体" w:cs="Calibri"/>
          <w:color w:val="000000" w:themeColor="text1"/>
          <w:kern w:val="0"/>
          <w:sz w:val="32"/>
          <w14:textFill>
            <w14:solidFill>
              <w14:schemeClr w14:val="tx1"/>
            </w14:solidFill>
          </w14:textFill>
        </w:rPr>
      </w:pPr>
    </w:p>
    <w:p>
      <w:pPr>
        <w:rPr>
          <w:rFonts w:eastAsia="黑体" w:cs="Calibri"/>
          <w:color w:val="000000" w:themeColor="text1"/>
          <w:kern w:val="0"/>
          <w:sz w:val="32"/>
          <w14:textFill>
            <w14:solidFill>
              <w14:schemeClr w14:val="tx1"/>
            </w14:solidFill>
          </w14:textFill>
        </w:rPr>
      </w:pPr>
    </w:p>
    <w:p>
      <w:pPr>
        <w:rPr>
          <w:rFonts w:eastAsia="黑体" w:cs="Calibri"/>
          <w:color w:val="000000" w:themeColor="text1"/>
          <w:kern w:val="0"/>
          <w:sz w:val="32"/>
          <w14:textFill>
            <w14:solidFill>
              <w14:schemeClr w14:val="tx1"/>
            </w14:solidFill>
          </w14:textFill>
        </w:rPr>
      </w:pPr>
    </w:p>
    <w:p>
      <w:pPr>
        <w:rPr>
          <w:rFonts w:eastAsia="黑体" w:cs="Calibri"/>
          <w:color w:val="000000" w:themeColor="text1"/>
          <w:kern w:val="0"/>
          <w:sz w:val="32"/>
          <w14:textFill>
            <w14:solidFill>
              <w14:schemeClr w14:val="tx1"/>
            </w14:solidFill>
          </w14:textFill>
        </w:rPr>
      </w:pPr>
    </w:p>
    <w:p>
      <w:pPr>
        <w:pStyle w:val="2"/>
        <w:spacing w:before="0" w:after="0" w:line="360" w:lineRule="auto"/>
        <w:jc w:val="center"/>
        <w:rPr>
          <w:rFonts w:ascii="Calibri" w:hAnsi="Calibri" w:eastAsia="黑体" w:cs="Calibri"/>
          <w:color w:val="000000" w:themeColor="text1"/>
          <w:kern w:val="0"/>
          <w:sz w:val="32"/>
          <w14:textFill>
            <w14:solidFill>
              <w14:schemeClr w14:val="tx1"/>
            </w14:solidFill>
          </w14:textFill>
        </w:rPr>
      </w:pPr>
      <w:r>
        <w:rPr>
          <w:rFonts w:hint="eastAsia" w:ascii="Calibri" w:hAnsi="Calibri" w:eastAsia="黑体" w:cs="Calibri"/>
          <w:color w:val="000000" w:themeColor="text1"/>
          <w:kern w:val="0"/>
          <w:sz w:val="32"/>
          <w14:textFill>
            <w14:solidFill>
              <w14:schemeClr w14:val="tx1"/>
            </w14:solidFill>
          </w14:textFill>
        </w:rPr>
        <w:t>第五章</w:t>
      </w:r>
      <w:r>
        <w:rPr>
          <w:rFonts w:ascii="Calibri" w:hAnsi="Calibri" w:eastAsia="黑体" w:cs="Calibri"/>
          <w:color w:val="000000" w:themeColor="text1"/>
          <w:kern w:val="0"/>
          <w:sz w:val="32"/>
          <w14:textFill>
            <w14:solidFill>
              <w14:schemeClr w14:val="tx1"/>
            </w14:solidFill>
          </w14:textFill>
        </w:rPr>
        <w:t xml:space="preserve">  </w:t>
      </w:r>
      <w:r>
        <w:rPr>
          <w:rFonts w:hint="eastAsia" w:ascii="Calibri" w:hAnsi="Calibri" w:eastAsia="黑体" w:cs="Calibri"/>
          <w:color w:val="000000" w:themeColor="text1"/>
          <w:kern w:val="0"/>
          <w:sz w:val="32"/>
          <w14:textFill>
            <w14:solidFill>
              <w14:schemeClr w14:val="tx1"/>
            </w14:solidFill>
          </w14:textFill>
        </w:rPr>
        <w:t>评标方法及标准</w:t>
      </w:r>
      <w:bookmarkEnd w:id="115"/>
    </w:p>
    <w:p>
      <w:pPr>
        <w:pStyle w:val="6"/>
        <w:spacing w:line="360" w:lineRule="exact"/>
        <w:ind w:firstLine="420"/>
        <w:rPr>
          <w:rFonts w:hAnsi="宋体" w:cs="Calibri"/>
          <w:bCs/>
          <w:color w:val="000000" w:themeColor="text1"/>
          <w:sz w:val="22"/>
          <w:szCs w:val="22"/>
          <w14:textFill>
            <w14:solidFill>
              <w14:schemeClr w14:val="tx1"/>
            </w14:solidFill>
          </w14:textFill>
        </w:rPr>
      </w:pPr>
      <w:bookmarkStart w:id="118" w:name="_Toc29892"/>
      <w:r>
        <w:rPr>
          <w:rFonts w:hAnsi="宋体" w:cs="Calibri"/>
          <w:bCs/>
          <w:color w:val="000000" w:themeColor="text1"/>
          <w:sz w:val="22"/>
          <w:szCs w:val="22"/>
          <w14:textFill>
            <w14:solidFill>
              <w14:schemeClr w14:val="tx1"/>
            </w14:solidFill>
          </w14:textFill>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6"/>
        <w:spacing w:line="360" w:lineRule="exact"/>
        <w:rPr>
          <w:rFonts w:hAnsi="宋体" w:cs="Calibri"/>
          <w:b/>
          <w:bCs/>
          <w:color w:val="000000" w:themeColor="text1"/>
          <w:sz w:val="22"/>
          <w:szCs w:val="22"/>
          <w14:textFill>
            <w14:solidFill>
              <w14:schemeClr w14:val="tx1"/>
            </w14:solidFill>
          </w14:textFill>
        </w:rPr>
      </w:pPr>
      <w:r>
        <w:rPr>
          <w:rFonts w:hAnsi="宋体" w:cs="Calibri"/>
          <w:b/>
          <w:bCs/>
          <w:color w:val="000000" w:themeColor="text1"/>
          <w:sz w:val="22"/>
          <w:szCs w:val="22"/>
          <w14:textFill>
            <w14:solidFill>
              <w14:schemeClr w14:val="tx1"/>
            </w14:solidFill>
          </w14:textFill>
        </w:rPr>
        <w:t>一、评标原则</w:t>
      </w:r>
    </w:p>
    <w:p>
      <w:pPr>
        <w:pStyle w:val="6"/>
        <w:spacing w:line="360" w:lineRule="exact"/>
        <w:ind w:firstLine="420"/>
        <w:rPr>
          <w:rFonts w:hAnsi="宋体" w:cs="Calibri"/>
          <w:color w:val="000000" w:themeColor="text1"/>
          <w:sz w:val="22"/>
          <w:szCs w:val="22"/>
          <w14:textFill>
            <w14:solidFill>
              <w14:schemeClr w14:val="tx1"/>
            </w14:solidFill>
          </w14:textFill>
        </w:rPr>
      </w:pPr>
      <w:r>
        <w:rPr>
          <w:rFonts w:hAnsi="宋体" w:cs="Calibri"/>
          <w:bCs/>
          <w:color w:val="000000" w:themeColor="text1"/>
          <w:sz w:val="22"/>
          <w:szCs w:val="22"/>
          <w14:textFill>
            <w14:solidFill>
              <w14:schemeClr w14:val="tx1"/>
            </w14:solidFill>
          </w14:textFill>
        </w:rPr>
        <w:t>评标应遵循公平、公正、科学、择优的原则。</w:t>
      </w:r>
    </w:p>
    <w:p>
      <w:pPr>
        <w:pStyle w:val="6"/>
        <w:spacing w:line="360" w:lineRule="exact"/>
        <w:rPr>
          <w:rFonts w:hAnsi="宋体" w:cs="Calibri"/>
          <w:b/>
          <w:bCs/>
          <w:color w:val="000000" w:themeColor="text1"/>
          <w:sz w:val="22"/>
          <w:szCs w:val="22"/>
          <w14:textFill>
            <w14:solidFill>
              <w14:schemeClr w14:val="tx1"/>
            </w14:solidFill>
          </w14:textFill>
        </w:rPr>
      </w:pPr>
      <w:r>
        <w:rPr>
          <w:rFonts w:hAnsi="宋体" w:cs="Calibri"/>
          <w:b/>
          <w:bCs/>
          <w:color w:val="000000" w:themeColor="text1"/>
          <w:sz w:val="22"/>
          <w:szCs w:val="22"/>
          <w14:textFill>
            <w14:solidFill>
              <w14:schemeClr w14:val="tx1"/>
            </w14:solidFill>
          </w14:textFill>
        </w:rPr>
        <w:t>二、评标组织</w:t>
      </w:r>
    </w:p>
    <w:p>
      <w:pPr>
        <w:pStyle w:val="6"/>
        <w:spacing w:line="360" w:lineRule="exact"/>
        <w:ind w:firstLine="420"/>
        <w:rPr>
          <w:rFonts w:hAnsi="宋体" w:cs="Calibri"/>
          <w:color w:val="000000" w:themeColor="text1"/>
          <w:sz w:val="22"/>
          <w:szCs w:val="22"/>
          <w14:textFill>
            <w14:solidFill>
              <w14:schemeClr w14:val="tx1"/>
            </w14:solidFill>
          </w14:textFill>
        </w:rPr>
      </w:pPr>
      <w:r>
        <w:rPr>
          <w:rFonts w:hAnsi="宋体" w:cs="Calibri"/>
          <w:color w:val="000000" w:themeColor="text1"/>
          <w:sz w:val="22"/>
          <w:szCs w:val="22"/>
          <w14:textFill>
            <w14:solidFill>
              <w14:schemeClr w14:val="tx1"/>
            </w14:solidFill>
          </w14:textFill>
        </w:rPr>
        <w:t>评标工作由招标人依法组建的评标委员会（小组）负责。评标委员会成员为3人及以上单数，</w:t>
      </w:r>
      <w:r>
        <w:rPr>
          <w:rFonts w:hint="eastAsia" w:hAnsi="宋体"/>
          <w:color w:val="000000" w:themeColor="text1"/>
          <w:sz w:val="22"/>
          <w:szCs w:val="22"/>
          <w14:textFill>
            <w14:solidFill>
              <w14:schemeClr w14:val="tx1"/>
            </w14:solidFill>
          </w14:textFill>
        </w:rPr>
        <w:t>评标委员会由招标人自行组建。</w:t>
      </w:r>
    </w:p>
    <w:p>
      <w:pPr>
        <w:pStyle w:val="6"/>
        <w:spacing w:line="360" w:lineRule="exact"/>
        <w:rPr>
          <w:rFonts w:hAnsi="宋体" w:cs="Calibri"/>
          <w:b/>
          <w:bCs/>
          <w:color w:val="000000" w:themeColor="text1"/>
          <w:sz w:val="22"/>
          <w:szCs w:val="22"/>
          <w14:textFill>
            <w14:solidFill>
              <w14:schemeClr w14:val="tx1"/>
            </w14:solidFill>
          </w14:textFill>
        </w:rPr>
      </w:pPr>
      <w:r>
        <w:rPr>
          <w:rFonts w:hAnsi="宋体" w:cs="Calibri"/>
          <w:b/>
          <w:bCs/>
          <w:color w:val="000000" w:themeColor="text1"/>
          <w:sz w:val="22"/>
          <w:szCs w:val="22"/>
          <w14:textFill>
            <w14:solidFill>
              <w14:schemeClr w14:val="tx1"/>
            </w14:solidFill>
          </w14:textFill>
        </w:rPr>
        <w:t>三、投标文件的评审</w:t>
      </w:r>
    </w:p>
    <w:p>
      <w:pPr>
        <w:pStyle w:val="6"/>
        <w:spacing w:line="360" w:lineRule="exact"/>
        <w:ind w:firstLine="442" w:firstLineChars="200"/>
        <w:rPr>
          <w:rFonts w:hAnsi="宋体" w:cs="Calibri"/>
          <w:b/>
          <w:color w:val="000000" w:themeColor="text1"/>
          <w:sz w:val="22"/>
          <w:szCs w:val="22"/>
          <w14:textFill>
            <w14:solidFill>
              <w14:schemeClr w14:val="tx1"/>
            </w14:solidFill>
          </w14:textFill>
        </w:rPr>
      </w:pPr>
      <w:r>
        <w:rPr>
          <w:rFonts w:hAnsi="宋体" w:cs="Calibri"/>
          <w:b/>
          <w:color w:val="000000" w:themeColor="text1"/>
          <w:sz w:val="22"/>
          <w:szCs w:val="22"/>
          <w14:textFill>
            <w14:solidFill>
              <w14:schemeClr w14:val="tx1"/>
            </w14:solidFill>
          </w14:textFill>
        </w:rPr>
        <w:t>3.1 符合性评审</w:t>
      </w:r>
    </w:p>
    <w:p>
      <w:pPr>
        <w:widowControl/>
        <w:tabs>
          <w:tab w:val="left" w:pos="709"/>
        </w:tabs>
        <w:snapToGrid w:val="0"/>
        <w:spacing w:line="360" w:lineRule="exact"/>
        <w:ind w:firstLine="444" w:firstLineChars="202"/>
        <w:rPr>
          <w:rFonts w:ascii="宋体" w:hAnsi="宋体" w:cs="Calibri"/>
          <w:bCs/>
          <w:color w:val="000000" w:themeColor="text1"/>
          <w:kern w:val="0"/>
          <w:sz w:val="22"/>
          <w14:textFill>
            <w14:solidFill>
              <w14:schemeClr w14:val="tx1"/>
            </w14:solidFill>
          </w14:textFill>
        </w:rPr>
      </w:pPr>
      <w:r>
        <w:rPr>
          <w:rFonts w:ascii="宋体" w:hAnsi="宋体" w:cs="Calibri"/>
          <w:bCs/>
          <w:color w:val="000000" w:themeColor="text1"/>
          <w:kern w:val="0"/>
          <w:sz w:val="22"/>
          <w14:textFill>
            <w14:solidFill>
              <w14:schemeClr w14:val="tx1"/>
            </w14:solidFill>
          </w14:textFill>
        </w:rPr>
        <w:t>3.1.1评标委员会应依照招标文件的要求和规定首先对投标人的投标资格和投标文件进行符合性审查，</w:t>
      </w:r>
      <w:r>
        <w:rPr>
          <w:rFonts w:ascii="宋体" w:hAnsi="宋体" w:cs="Calibri"/>
          <w:b/>
          <w:color w:val="000000" w:themeColor="text1"/>
          <w:kern w:val="0"/>
          <w:sz w:val="22"/>
          <w14:textFill>
            <w14:solidFill>
              <w14:schemeClr w14:val="tx1"/>
            </w14:solidFill>
          </w14:textFill>
        </w:rPr>
        <w:t>审查过程中评标委员会可以要求投标人提交下列审查项所需的有关证明和证件的原件，以便核验。</w:t>
      </w:r>
      <w:r>
        <w:rPr>
          <w:rFonts w:ascii="宋体" w:hAnsi="宋体" w:cs="Calibri"/>
          <w:bCs/>
          <w:color w:val="000000" w:themeColor="text1"/>
          <w:kern w:val="0"/>
          <w:sz w:val="22"/>
          <w14:textFill>
            <w14:solidFill>
              <w14:schemeClr w14:val="tx1"/>
            </w14:solidFill>
          </w14:textFill>
        </w:rPr>
        <w:t>投标文件如存在以下情况之一的，经评标委员会三分之二以上的成员认定，符合性审查不予通过，</w:t>
      </w:r>
      <w:r>
        <w:rPr>
          <w:rFonts w:ascii="宋体" w:hAnsi="宋体" w:cs="Calibri"/>
          <w:b/>
          <w:bCs/>
          <w:color w:val="000000" w:themeColor="text1"/>
          <w:kern w:val="0"/>
          <w:sz w:val="22"/>
          <w14:textFill>
            <w14:solidFill>
              <w14:schemeClr w14:val="tx1"/>
            </w14:solidFill>
          </w14:textFill>
        </w:rPr>
        <w:t>作</w:t>
      </w:r>
      <w:r>
        <w:rPr>
          <w:rFonts w:hint="eastAsia" w:ascii="宋体" w:hAnsi="宋体" w:cs="Calibri"/>
          <w:b/>
          <w:bCs/>
          <w:color w:val="000000" w:themeColor="text1"/>
          <w:kern w:val="0"/>
          <w:sz w:val="22"/>
          <w14:textFill>
            <w14:solidFill>
              <w14:schemeClr w14:val="tx1"/>
            </w14:solidFill>
          </w14:textFill>
        </w:rPr>
        <w:t>否决投标</w:t>
      </w:r>
      <w:r>
        <w:rPr>
          <w:rFonts w:ascii="宋体" w:hAnsi="宋体" w:cs="Calibri"/>
          <w:b/>
          <w:bCs/>
          <w:color w:val="000000" w:themeColor="text1"/>
          <w:kern w:val="0"/>
          <w:sz w:val="22"/>
          <w14:textFill>
            <w14:solidFill>
              <w14:schemeClr w14:val="tx1"/>
            </w14:solidFill>
          </w14:textFill>
        </w:rPr>
        <w:t>处理，</w:t>
      </w:r>
      <w:r>
        <w:rPr>
          <w:rFonts w:ascii="宋体" w:hAnsi="宋体" w:cs="Calibri"/>
          <w:bCs/>
          <w:color w:val="000000" w:themeColor="text1"/>
          <w:kern w:val="0"/>
          <w:sz w:val="22"/>
          <w14:textFill>
            <w14:solidFill>
              <w14:schemeClr w14:val="tx1"/>
            </w14:solidFill>
          </w14:textFill>
        </w:rPr>
        <w:t>不再进行详细评审：</w:t>
      </w:r>
    </w:p>
    <w:p>
      <w:pPr>
        <w:spacing w:line="360" w:lineRule="exact"/>
        <w:ind w:firstLine="471" w:firstLineChars="214"/>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1、</w:t>
      </w:r>
      <w:r>
        <w:rPr>
          <w:rFonts w:ascii="宋体" w:hAnsi="宋体" w:cs="Calibri"/>
          <w:bCs/>
          <w:color w:val="000000" w:themeColor="text1"/>
          <w:kern w:val="0"/>
          <w:sz w:val="22"/>
          <w14:textFill>
            <w14:solidFill>
              <w14:schemeClr w14:val="tx1"/>
            </w14:solidFill>
          </w14:textFill>
        </w:rPr>
        <w:t>投标人的投标资格不满足国家有关规定或招标文件载明的投标资格条件的；</w:t>
      </w:r>
    </w:p>
    <w:p>
      <w:pPr>
        <w:spacing w:line="360" w:lineRule="exact"/>
        <w:ind w:firstLine="471" w:firstLineChars="214"/>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2、投标文件未按招标文件的要求签署和盖章的（仅限于单位印章和法定代表人或其委托代理人签字或盖章）；</w:t>
      </w:r>
    </w:p>
    <w:p>
      <w:pPr>
        <w:spacing w:line="360" w:lineRule="exact"/>
        <w:ind w:firstLine="471" w:firstLineChars="214"/>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3、投标文件未按规定的格式填写，内容不全或关键字迹模糊、无法辨认的；</w:t>
      </w:r>
    </w:p>
    <w:p>
      <w:pPr>
        <w:spacing w:line="360" w:lineRule="exact"/>
        <w:ind w:firstLine="471" w:firstLineChars="214"/>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4、投标人递交两份或多份内容不同的投标文件，或在一份投标文件中对同一招标项目报有两个或多个报价，且未声明哪一个有效；</w:t>
      </w:r>
    </w:p>
    <w:p>
      <w:pPr>
        <w:spacing w:line="360" w:lineRule="exact"/>
        <w:ind w:firstLine="471" w:firstLineChars="214"/>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5、</w:t>
      </w:r>
      <w:r>
        <w:rPr>
          <w:rFonts w:hint="eastAsia" w:ascii="宋体" w:hAnsi="宋体" w:cs="Calibri"/>
          <w:color w:val="000000" w:themeColor="text1"/>
          <w:sz w:val="22"/>
          <w14:textFill>
            <w14:solidFill>
              <w14:schemeClr w14:val="tx1"/>
            </w14:solidFill>
          </w14:textFill>
        </w:rPr>
        <w:t>服务</w:t>
      </w:r>
      <w:r>
        <w:rPr>
          <w:rFonts w:ascii="宋体" w:hAnsi="宋体" w:cs="Calibri"/>
          <w:color w:val="000000" w:themeColor="text1"/>
          <w:sz w:val="22"/>
          <w14:textFill>
            <w14:solidFill>
              <w14:schemeClr w14:val="tx1"/>
            </w14:solidFill>
          </w14:textFill>
        </w:rPr>
        <w:t>期不满足招标文件要求的；</w:t>
      </w:r>
    </w:p>
    <w:p>
      <w:pPr>
        <w:spacing w:line="360" w:lineRule="exact"/>
        <w:ind w:firstLine="471" w:firstLineChars="214"/>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6、不</w:t>
      </w:r>
      <w:r>
        <w:rPr>
          <w:rFonts w:ascii="宋体" w:hAnsi="宋体" w:cs="Calibri"/>
          <w:color w:val="000000" w:themeColor="text1"/>
          <w:kern w:val="0"/>
          <w:sz w:val="22"/>
          <w14:textFill>
            <w14:solidFill>
              <w14:schemeClr w14:val="tx1"/>
            </w14:solidFill>
          </w14:textFill>
        </w:rPr>
        <w:t>响应招标文件规定的实质性要求（包括具体条文前用“★”标示的）</w:t>
      </w:r>
    </w:p>
    <w:p>
      <w:pPr>
        <w:spacing w:line="360" w:lineRule="exact"/>
        <w:ind w:firstLine="471" w:firstLineChars="214"/>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7、投标人不以自己的名义或未按招标文件的要求提供投标保证金或提供的保证金有缺陷而不能接受的；</w:t>
      </w:r>
    </w:p>
    <w:p>
      <w:pPr>
        <w:spacing w:line="360" w:lineRule="exact"/>
        <w:ind w:firstLine="471" w:firstLineChars="214"/>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8、投标人以他人名义投标、或与他人串通投标、或以行贿手段谋取中标，或弄虚作假的；</w:t>
      </w:r>
    </w:p>
    <w:p>
      <w:pPr>
        <w:spacing w:line="360" w:lineRule="exact"/>
        <w:ind w:firstLine="471" w:firstLineChars="214"/>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9、存在法律、法规、规章规定的其它无效投标情况的</w:t>
      </w:r>
      <w:r>
        <w:rPr>
          <w:rFonts w:hint="eastAsia" w:ascii="宋体" w:hAnsi="宋体" w:cs="Calibri"/>
          <w:color w:val="000000" w:themeColor="text1"/>
          <w:sz w:val="22"/>
          <w14:textFill>
            <w14:solidFill>
              <w14:schemeClr w14:val="tx1"/>
            </w14:solidFill>
          </w14:textFill>
        </w:rPr>
        <w:t>。</w:t>
      </w:r>
    </w:p>
    <w:p>
      <w:pPr>
        <w:widowControl/>
        <w:tabs>
          <w:tab w:val="left" w:pos="709"/>
        </w:tabs>
        <w:snapToGrid w:val="0"/>
        <w:spacing w:line="360" w:lineRule="exact"/>
        <w:ind w:firstLine="446" w:firstLineChars="202"/>
        <w:rPr>
          <w:rFonts w:ascii="宋体" w:hAnsi="宋体" w:cs="Calibri"/>
          <w:b/>
          <w:color w:val="000000" w:themeColor="text1"/>
          <w:sz w:val="22"/>
          <w14:textFill>
            <w14:solidFill>
              <w14:schemeClr w14:val="tx1"/>
            </w14:solidFill>
          </w14:textFill>
        </w:rPr>
      </w:pPr>
      <w:r>
        <w:rPr>
          <w:rFonts w:ascii="宋体" w:hAnsi="宋体" w:cs="Calibri"/>
          <w:b/>
          <w:color w:val="000000" w:themeColor="text1"/>
          <w:sz w:val="22"/>
          <w14:textFill>
            <w14:solidFill>
              <w14:schemeClr w14:val="tx1"/>
            </w14:solidFill>
          </w14:textFill>
        </w:rPr>
        <w:t>3.1.2 报价算术性修正</w:t>
      </w:r>
    </w:p>
    <w:p>
      <w:pPr>
        <w:pStyle w:val="6"/>
        <w:spacing w:line="360" w:lineRule="exact"/>
        <w:ind w:firstLine="440" w:firstLineChars="200"/>
        <w:rPr>
          <w:rFonts w:hAnsi="宋体" w:cs="Calibri"/>
          <w:color w:val="000000" w:themeColor="text1"/>
          <w:sz w:val="22"/>
          <w:szCs w:val="22"/>
          <w14:textFill>
            <w14:solidFill>
              <w14:schemeClr w14:val="tx1"/>
            </w14:solidFill>
          </w14:textFill>
        </w:rPr>
      </w:pPr>
      <w:r>
        <w:rPr>
          <w:rFonts w:hAnsi="宋体" w:cs="Calibri"/>
          <w:color w:val="000000" w:themeColor="text1"/>
          <w:sz w:val="22"/>
          <w:szCs w:val="22"/>
          <w14:textFill>
            <w14:solidFill>
              <w14:schemeClr w14:val="tx1"/>
            </w14:solidFill>
          </w14:textFill>
        </w:rPr>
        <w:t>评标委员会按以下原则对通过符合性审查的投标文件报价进行算术性修正：</w:t>
      </w:r>
    </w:p>
    <w:p>
      <w:pPr>
        <w:pStyle w:val="6"/>
        <w:numPr>
          <w:ilvl w:val="0"/>
          <w:numId w:val="8"/>
        </w:numPr>
        <w:adjustRightInd w:val="0"/>
        <w:spacing w:line="360" w:lineRule="exact"/>
        <w:ind w:left="0" w:firstLine="440" w:firstLineChars="200"/>
        <w:rPr>
          <w:rFonts w:hAnsi="宋体" w:cs="Calibri"/>
          <w:color w:val="000000" w:themeColor="text1"/>
          <w:sz w:val="22"/>
          <w:szCs w:val="22"/>
          <w14:textFill>
            <w14:solidFill>
              <w14:schemeClr w14:val="tx1"/>
            </w14:solidFill>
          </w14:textFill>
        </w:rPr>
      </w:pPr>
      <w:r>
        <w:rPr>
          <w:rFonts w:hAnsi="宋体" w:cs="Calibri"/>
          <w:color w:val="000000" w:themeColor="text1"/>
          <w:sz w:val="22"/>
          <w:szCs w:val="22"/>
          <w14:textFill>
            <w14:solidFill>
              <w14:schemeClr w14:val="tx1"/>
            </w14:solidFill>
          </w14:textFill>
        </w:rPr>
        <w:t>投标文件中的大写金额与小写金额不一致的，以大写金额为准；</w:t>
      </w:r>
    </w:p>
    <w:p>
      <w:pPr>
        <w:pStyle w:val="6"/>
        <w:numPr>
          <w:ilvl w:val="0"/>
          <w:numId w:val="8"/>
        </w:numPr>
        <w:adjustRightInd w:val="0"/>
        <w:spacing w:line="360" w:lineRule="exact"/>
        <w:ind w:left="0" w:firstLine="440" w:firstLineChars="200"/>
        <w:rPr>
          <w:rFonts w:hAnsi="宋体" w:cs="Calibri"/>
          <w:color w:val="000000" w:themeColor="text1"/>
          <w:sz w:val="22"/>
          <w:szCs w:val="22"/>
          <w14:textFill>
            <w14:solidFill>
              <w14:schemeClr w14:val="tx1"/>
            </w14:solidFill>
          </w14:textFill>
        </w:rPr>
      </w:pPr>
      <w:r>
        <w:rPr>
          <w:rFonts w:hAnsi="宋体" w:cs="Calibri"/>
          <w:color w:val="000000" w:themeColor="text1"/>
          <w:sz w:val="22"/>
          <w:szCs w:val="22"/>
          <w14:textFill>
            <w14:solidFill>
              <w14:schemeClr w14:val="tx1"/>
            </w14:solidFill>
          </w14:textFill>
        </w:rPr>
        <w:t>总价金额与依据单价（或各分项合计）计算出的结果不一致的，以单价金额（或各分项合计）为准修正总价，但单价金额小数点有明显错误的除外。</w:t>
      </w:r>
    </w:p>
    <w:p>
      <w:pPr>
        <w:pStyle w:val="6"/>
        <w:spacing w:line="360" w:lineRule="exact"/>
        <w:ind w:firstLine="440" w:firstLineChars="200"/>
        <w:rPr>
          <w:rFonts w:hAnsi="宋体" w:cs="Calibri"/>
          <w:b/>
          <w:color w:val="000000" w:themeColor="text1"/>
          <w:sz w:val="22"/>
          <w:szCs w:val="22"/>
          <w14:textFill>
            <w14:solidFill>
              <w14:schemeClr w14:val="tx1"/>
            </w14:solidFill>
          </w14:textFill>
        </w:rPr>
      </w:pPr>
      <w:r>
        <w:rPr>
          <w:rFonts w:hAnsi="宋体" w:cs="Calibri"/>
          <w:color w:val="000000" w:themeColor="text1"/>
          <w:sz w:val="22"/>
          <w:szCs w:val="22"/>
          <w14:textFill>
            <w14:solidFill>
              <w14:schemeClr w14:val="tx1"/>
            </w14:solidFill>
          </w14:textFill>
        </w:rPr>
        <w:t>★修正的价格经投标人书面确认后具有约束力。投标人不接受修正价格的，其投标作</w:t>
      </w:r>
      <w:r>
        <w:rPr>
          <w:rFonts w:hint="eastAsia" w:hAnsi="宋体" w:cs="Calibri"/>
          <w:b/>
          <w:color w:val="000000" w:themeColor="text1"/>
          <w:sz w:val="22"/>
          <w:szCs w:val="22"/>
          <w14:textFill>
            <w14:solidFill>
              <w14:schemeClr w14:val="tx1"/>
            </w14:solidFill>
          </w14:textFill>
        </w:rPr>
        <w:t>否决投标</w:t>
      </w:r>
      <w:r>
        <w:rPr>
          <w:rFonts w:hAnsi="宋体" w:cs="Calibri"/>
          <w:b/>
          <w:color w:val="000000" w:themeColor="text1"/>
          <w:sz w:val="22"/>
          <w:szCs w:val="22"/>
          <w14:textFill>
            <w14:solidFill>
              <w14:schemeClr w14:val="tx1"/>
            </w14:solidFill>
          </w14:textFill>
        </w:rPr>
        <w:t>处理</w:t>
      </w:r>
      <w:r>
        <w:rPr>
          <w:rFonts w:hAnsi="宋体" w:cs="Calibri"/>
          <w:color w:val="000000" w:themeColor="text1"/>
          <w:sz w:val="22"/>
          <w:szCs w:val="22"/>
          <w14:textFill>
            <w14:solidFill>
              <w14:schemeClr w14:val="tx1"/>
            </w14:solidFill>
          </w14:textFill>
        </w:rPr>
        <w:t>。</w:t>
      </w:r>
    </w:p>
    <w:p>
      <w:pPr>
        <w:pStyle w:val="6"/>
        <w:spacing w:line="360" w:lineRule="exact"/>
        <w:ind w:firstLine="440" w:firstLineChars="200"/>
        <w:rPr>
          <w:rFonts w:hAnsi="宋体" w:cs="Calibri"/>
          <w:b/>
          <w:color w:val="000000" w:themeColor="text1"/>
          <w:sz w:val="22"/>
          <w:szCs w:val="22"/>
          <w14:textFill>
            <w14:solidFill>
              <w14:schemeClr w14:val="tx1"/>
            </w14:solidFill>
          </w14:textFill>
        </w:rPr>
      </w:pPr>
      <w:r>
        <w:rPr>
          <w:rFonts w:hAnsi="宋体" w:cs="Calibri"/>
          <w:color w:val="000000" w:themeColor="text1"/>
          <w:sz w:val="22"/>
          <w:szCs w:val="22"/>
          <w14:textFill>
            <w14:solidFill>
              <w14:schemeClr w14:val="tx1"/>
            </w14:solidFill>
          </w14:textFill>
        </w:rPr>
        <w:t>当通过符合性评审的单位少于三家时（不包括三家），应由评标委员会确认是否具有竞争性，如果有竞争性，则评标继续进行。</w:t>
      </w:r>
    </w:p>
    <w:p>
      <w:pPr>
        <w:pStyle w:val="6"/>
        <w:spacing w:line="360" w:lineRule="exact"/>
        <w:ind w:firstLine="442" w:firstLineChars="200"/>
        <w:rPr>
          <w:rFonts w:hAnsi="宋体" w:cs="Calibri"/>
          <w:b/>
          <w:color w:val="000000" w:themeColor="text1"/>
          <w:sz w:val="22"/>
          <w:szCs w:val="22"/>
          <w14:textFill>
            <w14:solidFill>
              <w14:schemeClr w14:val="tx1"/>
            </w14:solidFill>
          </w14:textFill>
        </w:rPr>
      </w:pPr>
      <w:r>
        <w:rPr>
          <w:rFonts w:hAnsi="宋体" w:cs="Calibri"/>
          <w:b/>
          <w:color w:val="000000" w:themeColor="text1"/>
          <w:sz w:val="22"/>
          <w:szCs w:val="22"/>
          <w14:textFill>
            <w14:solidFill>
              <w14:schemeClr w14:val="tx1"/>
            </w14:solidFill>
          </w14:textFill>
        </w:rPr>
        <w:t>3.2 投标文件的澄清和补正</w:t>
      </w:r>
    </w:p>
    <w:p>
      <w:pPr>
        <w:pStyle w:val="6"/>
        <w:adjustRightInd w:val="0"/>
        <w:snapToGrid w:val="0"/>
        <w:spacing w:line="360" w:lineRule="exact"/>
        <w:ind w:firstLine="440" w:firstLineChars="200"/>
        <w:rPr>
          <w:rFonts w:hAnsi="宋体" w:cs="Calibri"/>
          <w:color w:val="000000" w:themeColor="text1"/>
          <w:sz w:val="22"/>
          <w:szCs w:val="22"/>
          <w14:textFill>
            <w14:solidFill>
              <w14:schemeClr w14:val="tx1"/>
            </w14:solidFill>
          </w14:textFill>
        </w:rPr>
      </w:pPr>
      <w:r>
        <w:rPr>
          <w:rFonts w:hAnsi="宋体" w:cs="Calibri"/>
          <w:color w:val="000000" w:themeColor="text1"/>
          <w:sz w:val="22"/>
          <w:szCs w:val="22"/>
          <w14:textFill>
            <w14:solidFill>
              <w14:schemeClr w14:val="tx1"/>
            </w14:solidFill>
          </w14:textFill>
        </w:rPr>
        <w:t>3.2.1 在评标过程中，评标委员会可以书面形式要求投标人对所提交的投标文件中不明确的内容进行书面澄清、说明或者补正。评标委员会不接受投标人主动提出的澄清、说明或补正。</w:t>
      </w:r>
    </w:p>
    <w:p>
      <w:pPr>
        <w:pStyle w:val="6"/>
        <w:adjustRightInd w:val="0"/>
        <w:snapToGrid w:val="0"/>
        <w:spacing w:line="360" w:lineRule="exact"/>
        <w:ind w:firstLine="440" w:firstLineChars="200"/>
        <w:rPr>
          <w:rFonts w:hAnsi="宋体" w:cs="Calibri"/>
          <w:color w:val="000000" w:themeColor="text1"/>
          <w:sz w:val="22"/>
          <w:szCs w:val="22"/>
          <w14:textFill>
            <w14:solidFill>
              <w14:schemeClr w14:val="tx1"/>
            </w14:solidFill>
          </w14:textFill>
        </w:rPr>
      </w:pPr>
      <w:r>
        <w:rPr>
          <w:rFonts w:hAnsi="宋体" w:cs="Calibri"/>
          <w:color w:val="000000" w:themeColor="text1"/>
          <w:sz w:val="22"/>
          <w:szCs w:val="22"/>
          <w14:textFill>
            <w14:solidFill>
              <w14:schemeClr w14:val="tx1"/>
            </w14:solidFill>
          </w14:textFill>
        </w:rPr>
        <w:t>3.2.2澄清、说明和补正不得改变投标文件的实质性内容（算术性错误修正的除外）。投标人的书面澄清、说明和补正属于投标文件的组成部分。</w:t>
      </w:r>
    </w:p>
    <w:p>
      <w:pPr>
        <w:pStyle w:val="6"/>
        <w:adjustRightInd w:val="0"/>
        <w:snapToGrid w:val="0"/>
        <w:spacing w:line="360" w:lineRule="exact"/>
        <w:ind w:firstLine="440" w:firstLineChars="200"/>
        <w:rPr>
          <w:rFonts w:hAnsi="宋体" w:cs="Calibri"/>
          <w:color w:val="000000" w:themeColor="text1"/>
          <w:sz w:val="22"/>
          <w:szCs w:val="22"/>
          <w14:textFill>
            <w14:solidFill>
              <w14:schemeClr w14:val="tx1"/>
            </w14:solidFill>
          </w14:textFill>
        </w:rPr>
      </w:pPr>
      <w:r>
        <w:rPr>
          <w:rFonts w:hAnsi="宋体" w:cs="Calibri"/>
          <w:color w:val="000000" w:themeColor="text1"/>
          <w:sz w:val="22"/>
          <w:szCs w:val="22"/>
          <w14:textFill>
            <w14:solidFill>
              <w14:schemeClr w14:val="tx1"/>
            </w14:solidFill>
          </w14:textFill>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themeColor="text1"/>
          <w:sz w:val="22"/>
          <w14:textFill>
            <w14:solidFill>
              <w14:schemeClr w14:val="tx1"/>
            </w14:solidFill>
          </w14:textFill>
        </w:rPr>
      </w:pPr>
      <w:r>
        <w:rPr>
          <w:rFonts w:ascii="宋体" w:hAnsi="宋体" w:cs="Calibri"/>
          <w:b/>
          <w:color w:val="000000" w:themeColor="text1"/>
          <w:sz w:val="22"/>
          <w14:textFill>
            <w14:solidFill>
              <w14:schemeClr w14:val="tx1"/>
            </w14:solidFill>
          </w14:textFill>
        </w:rPr>
        <w:t>3.3</w:t>
      </w:r>
      <w:r>
        <w:rPr>
          <w:rFonts w:hint="eastAsia" w:ascii="宋体" w:hAnsi="宋体"/>
          <w:b/>
          <w:color w:val="000000" w:themeColor="text1"/>
          <w:sz w:val="22"/>
          <w14:textFill>
            <w14:solidFill>
              <w14:schemeClr w14:val="tx1"/>
            </w14:solidFill>
          </w14:textFill>
        </w:rPr>
        <w:t>评标细则</w:t>
      </w:r>
    </w:p>
    <w:p>
      <w:pPr>
        <w:pStyle w:val="6"/>
        <w:adjustRightInd w:val="0"/>
        <w:snapToGrid w:val="0"/>
        <w:spacing w:line="360" w:lineRule="exact"/>
        <w:ind w:firstLine="440" w:firstLineChars="200"/>
        <w:rPr>
          <w:rFonts w:hAnsi="宋体" w:cs="Calibri"/>
          <w:color w:val="000000" w:themeColor="text1"/>
          <w:sz w:val="22"/>
          <w:szCs w:val="22"/>
          <w14:textFill>
            <w14:solidFill>
              <w14:schemeClr w14:val="tx1"/>
            </w14:solidFill>
          </w14:textFill>
        </w:rPr>
      </w:pPr>
      <w:r>
        <w:rPr>
          <w:rFonts w:hint="eastAsia" w:hAnsi="宋体" w:cs="Calibri"/>
          <w:color w:val="000000" w:themeColor="text1"/>
          <w:sz w:val="22"/>
          <w:szCs w:val="22"/>
          <w14:textFill>
            <w14:solidFill>
              <w14:schemeClr w14:val="tx1"/>
            </w14:solidFill>
          </w14:textFill>
        </w:rPr>
        <w:t>本次评标采用综合评估法，评标委员会根据评审情况，对资信、技术、商务等方面进行评审。评标委员会根据评审情况，对各投标人的商务报价进行统一打分，对各投标人的资信及技术由评标委员会成员进行独立打分。所有分值均保留小数点后</w:t>
      </w:r>
      <w:r>
        <w:rPr>
          <w:rFonts w:hAnsi="宋体" w:cs="Calibri"/>
          <w:color w:val="000000" w:themeColor="text1"/>
          <w:sz w:val="22"/>
          <w:szCs w:val="22"/>
          <w14:textFill>
            <w14:solidFill>
              <w14:schemeClr w14:val="tx1"/>
            </w14:solidFill>
          </w14:textFill>
        </w:rPr>
        <w:t>1位小数。若评标委员会的评分表中计分不在分值范围内的，则该评分表无效。</w:t>
      </w:r>
    </w:p>
    <w:p>
      <w:pPr>
        <w:pStyle w:val="6"/>
        <w:adjustRightInd w:val="0"/>
        <w:snapToGrid w:val="0"/>
        <w:spacing w:line="360" w:lineRule="exact"/>
        <w:ind w:firstLine="442" w:firstLineChars="200"/>
        <w:rPr>
          <w:rFonts w:hAnsi="宋体" w:cs="Calibri"/>
          <w:color w:val="000000" w:themeColor="text1"/>
          <w:sz w:val="22"/>
          <w:szCs w:val="22"/>
          <w14:textFill>
            <w14:solidFill>
              <w14:schemeClr w14:val="tx1"/>
            </w14:solidFill>
          </w14:textFill>
        </w:rPr>
      </w:pPr>
      <w:r>
        <w:rPr>
          <w:rFonts w:hint="eastAsia" w:hAnsi="宋体"/>
          <w:b/>
          <w:color w:val="000000" w:themeColor="text1"/>
          <w:sz w:val="22"/>
          <w:szCs w:val="22"/>
          <w14:textFill>
            <w14:solidFill>
              <w14:schemeClr w14:val="tx1"/>
            </w14:solidFill>
          </w14:textFill>
        </w:rPr>
        <w:t>每个投标人最终得分</w:t>
      </w:r>
      <w:r>
        <w:rPr>
          <w:rFonts w:hAnsi="宋体"/>
          <w:b/>
          <w:color w:val="000000" w:themeColor="text1"/>
          <w:sz w:val="22"/>
          <w:szCs w:val="22"/>
          <w14:textFill>
            <w14:solidFill>
              <w14:schemeClr w14:val="tx1"/>
            </w14:solidFill>
          </w14:textFill>
        </w:rPr>
        <w:t>=商务报价分+资信及技术分</w:t>
      </w:r>
    </w:p>
    <w:p>
      <w:pPr>
        <w:pStyle w:val="6"/>
        <w:adjustRightInd w:val="0"/>
        <w:snapToGrid w:val="0"/>
        <w:spacing w:line="360" w:lineRule="exact"/>
        <w:ind w:firstLine="440" w:firstLineChars="200"/>
        <w:rPr>
          <w:rFonts w:hAnsi="宋体" w:cs="Arial"/>
          <w:b/>
          <w:color w:val="000000" w:themeColor="text1"/>
          <w:sz w:val="22"/>
          <w:szCs w:val="22"/>
          <w14:textFill>
            <w14:solidFill>
              <w14:schemeClr w14:val="tx1"/>
            </w14:solidFill>
          </w14:textFill>
        </w:rPr>
      </w:pPr>
      <w:r>
        <w:rPr>
          <w:rFonts w:hAnsi="宋体" w:cs="Calibri"/>
          <w:color w:val="000000" w:themeColor="text1"/>
          <w:sz w:val="22"/>
          <w:szCs w:val="22"/>
          <w14:textFill>
            <w14:solidFill>
              <w14:schemeClr w14:val="tx1"/>
            </w14:solidFill>
          </w14:textFill>
        </w:rPr>
        <w:t>3.3.1商务报价分70分</w:t>
      </w:r>
    </w:p>
    <w:p>
      <w:pPr>
        <w:pStyle w:val="6"/>
        <w:adjustRightInd w:val="0"/>
        <w:snapToGrid w:val="0"/>
        <w:spacing w:line="360" w:lineRule="exact"/>
        <w:ind w:firstLine="440" w:firstLineChars="200"/>
        <w:rPr>
          <w:rFonts w:hAnsi="宋体" w:cs="Calibri"/>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报价评分应在投标报价响应招标文件要求的基础上（投标人税率不一致时，招标人按照不含税价进行商务评审），取所有有效投标报价的算数平均值与次低价的算数平均值作为评标基准价，如有效投标报价的数量小于</w:t>
      </w:r>
      <w:r>
        <w:rPr>
          <w:rFonts w:hAnsi="宋体"/>
          <w:color w:val="000000" w:themeColor="text1"/>
          <w:sz w:val="22"/>
          <w:szCs w:val="22"/>
          <w14:textFill>
            <w14:solidFill>
              <w14:schemeClr w14:val="tx1"/>
            </w14:solidFill>
          </w14:textFill>
        </w:rPr>
        <w:t>4个，则评标基准价为所有有效投标报价的算数平均值与最低价的算数平均值。</w:t>
      </w:r>
    </w:p>
    <w:p>
      <w:pPr>
        <w:pStyle w:val="6"/>
        <w:adjustRightInd w:val="0"/>
        <w:snapToGrid w:val="0"/>
        <w:spacing w:line="360" w:lineRule="exact"/>
        <w:ind w:firstLine="440" w:firstLineChars="200"/>
        <w:rPr>
          <w:rFonts w:hAnsi="宋体" w:cs="Calibri"/>
          <w:color w:val="000000" w:themeColor="text1"/>
          <w:sz w:val="22"/>
          <w:szCs w:val="22"/>
          <w14:textFill>
            <w14:solidFill>
              <w14:schemeClr w14:val="tx1"/>
            </w14:solidFill>
          </w14:textFill>
        </w:rPr>
      </w:pPr>
      <w:r>
        <w:rPr>
          <w:rFonts w:hint="eastAsia" w:hAnsi="宋体" w:cs="Calibri"/>
          <w:color w:val="000000" w:themeColor="text1"/>
          <w:sz w:val="22"/>
          <w:szCs w:val="22"/>
          <w14:textFill>
            <w14:solidFill>
              <w14:schemeClr w14:val="tx1"/>
            </w14:solidFill>
          </w14:textFill>
        </w:rPr>
        <w:t>投标人的投标价等于评标基准价的得</w:t>
      </w:r>
      <w:r>
        <w:rPr>
          <w:rFonts w:hAnsi="宋体" w:cs="Calibri"/>
          <w:color w:val="000000" w:themeColor="text1"/>
          <w:sz w:val="22"/>
          <w:szCs w:val="22"/>
          <w14:textFill>
            <w14:solidFill>
              <w14:schemeClr w14:val="tx1"/>
            </w14:solidFill>
          </w14:textFill>
        </w:rPr>
        <w:t>70</w:t>
      </w:r>
      <w:r>
        <w:rPr>
          <w:rFonts w:hint="eastAsia" w:hAnsi="宋体" w:cs="Calibri"/>
          <w:color w:val="000000" w:themeColor="text1"/>
          <w:sz w:val="22"/>
          <w:szCs w:val="22"/>
          <w14:textFill>
            <w14:solidFill>
              <w14:schemeClr w14:val="tx1"/>
            </w14:solidFill>
          </w14:textFill>
        </w:rPr>
        <w:t>分，每高于评标基准价</w:t>
      </w:r>
      <w:r>
        <w:rPr>
          <w:rFonts w:hAnsi="宋体" w:cs="Calibri"/>
          <w:color w:val="000000" w:themeColor="text1"/>
          <w:sz w:val="22"/>
          <w:szCs w:val="22"/>
          <w14:textFill>
            <w14:solidFill>
              <w14:schemeClr w14:val="tx1"/>
            </w14:solidFill>
          </w14:textFill>
        </w:rPr>
        <w:t>1%</w:t>
      </w:r>
      <w:r>
        <w:rPr>
          <w:rFonts w:hint="eastAsia" w:hAnsi="宋体" w:cs="Calibri"/>
          <w:color w:val="000000" w:themeColor="text1"/>
          <w:sz w:val="22"/>
          <w:szCs w:val="22"/>
          <w14:textFill>
            <w14:solidFill>
              <w14:schemeClr w14:val="tx1"/>
            </w14:solidFill>
          </w14:textFill>
        </w:rPr>
        <w:t>的扣</w:t>
      </w:r>
      <w:r>
        <w:rPr>
          <w:rFonts w:hAnsi="宋体" w:cs="Calibri"/>
          <w:color w:val="000000" w:themeColor="text1"/>
          <w:sz w:val="22"/>
          <w:szCs w:val="22"/>
          <w14:textFill>
            <w14:solidFill>
              <w14:schemeClr w14:val="tx1"/>
            </w14:solidFill>
          </w14:textFill>
        </w:rPr>
        <w:t>1</w:t>
      </w:r>
      <w:r>
        <w:rPr>
          <w:rFonts w:hint="eastAsia" w:hAnsi="宋体" w:cs="Calibri"/>
          <w:color w:val="000000" w:themeColor="text1"/>
          <w:sz w:val="22"/>
          <w:szCs w:val="22"/>
          <w14:textFill>
            <w14:solidFill>
              <w14:schemeClr w14:val="tx1"/>
            </w14:solidFill>
          </w14:textFill>
        </w:rPr>
        <w:t>分，每低于评标基准价</w:t>
      </w:r>
      <w:r>
        <w:rPr>
          <w:rFonts w:hAnsi="宋体" w:cs="Calibri"/>
          <w:color w:val="000000" w:themeColor="text1"/>
          <w:sz w:val="22"/>
          <w:szCs w:val="22"/>
          <w14:textFill>
            <w14:solidFill>
              <w14:schemeClr w14:val="tx1"/>
            </w14:solidFill>
          </w14:textFill>
        </w:rPr>
        <w:t>1%</w:t>
      </w:r>
      <w:r>
        <w:rPr>
          <w:rFonts w:hint="eastAsia" w:hAnsi="宋体" w:cs="Calibri"/>
          <w:color w:val="000000" w:themeColor="text1"/>
          <w:sz w:val="22"/>
          <w:szCs w:val="22"/>
          <w14:textFill>
            <w14:solidFill>
              <w14:schemeClr w14:val="tx1"/>
            </w14:solidFill>
          </w14:textFill>
        </w:rPr>
        <w:t>的扣</w:t>
      </w:r>
      <w:r>
        <w:rPr>
          <w:rFonts w:hAnsi="宋体" w:cs="Calibri"/>
          <w:color w:val="000000" w:themeColor="text1"/>
          <w:sz w:val="22"/>
          <w:szCs w:val="22"/>
          <w14:textFill>
            <w14:solidFill>
              <w14:schemeClr w14:val="tx1"/>
            </w14:solidFill>
          </w14:textFill>
        </w:rPr>
        <w:t>0.5</w:t>
      </w:r>
      <w:r>
        <w:rPr>
          <w:rFonts w:hint="eastAsia" w:hAnsi="宋体" w:cs="Calibri"/>
          <w:color w:val="000000" w:themeColor="text1"/>
          <w:sz w:val="22"/>
          <w:szCs w:val="22"/>
          <w14:textFill>
            <w14:solidFill>
              <w14:schemeClr w14:val="tx1"/>
            </w14:solidFill>
          </w14:textFill>
        </w:rPr>
        <w:t>分（不足</w:t>
      </w:r>
      <w:r>
        <w:rPr>
          <w:rFonts w:hAnsi="宋体" w:cs="Calibri"/>
          <w:color w:val="000000" w:themeColor="text1"/>
          <w:sz w:val="22"/>
          <w:szCs w:val="22"/>
          <w14:textFill>
            <w14:solidFill>
              <w14:schemeClr w14:val="tx1"/>
            </w14:solidFill>
          </w14:textFill>
        </w:rPr>
        <w:t>1</w:t>
      </w:r>
      <w:r>
        <w:rPr>
          <w:rFonts w:hint="eastAsia" w:hAnsi="宋体" w:cs="Calibri"/>
          <w:color w:val="000000" w:themeColor="text1"/>
          <w:sz w:val="22"/>
          <w:szCs w:val="22"/>
          <w14:textFill>
            <w14:solidFill>
              <w14:schemeClr w14:val="tx1"/>
            </w14:solidFill>
          </w14:textFill>
        </w:rPr>
        <w:t>个百分点按插值法计算，小数点后保留二位，四舍五入，商务分最低得分为</w:t>
      </w:r>
      <w:r>
        <w:rPr>
          <w:rFonts w:hAnsi="宋体" w:cs="Calibri"/>
          <w:color w:val="000000" w:themeColor="text1"/>
          <w:sz w:val="22"/>
          <w:szCs w:val="22"/>
          <w14:textFill>
            <w14:solidFill>
              <w14:schemeClr w14:val="tx1"/>
            </w14:solidFill>
          </w14:textFill>
        </w:rPr>
        <w:t>30</w:t>
      </w:r>
      <w:r>
        <w:rPr>
          <w:rFonts w:hint="eastAsia" w:hAnsi="宋体" w:cs="Calibri"/>
          <w:color w:val="000000" w:themeColor="text1"/>
          <w:sz w:val="22"/>
          <w:szCs w:val="22"/>
          <w14:textFill>
            <w14:solidFill>
              <w14:schemeClr w14:val="tx1"/>
            </w14:solidFill>
          </w14:textFill>
        </w:rPr>
        <w:t>分）</w:t>
      </w:r>
    </w:p>
    <w:p>
      <w:pPr>
        <w:pStyle w:val="6"/>
        <w:adjustRightInd w:val="0"/>
        <w:snapToGrid w:val="0"/>
        <w:spacing w:line="360" w:lineRule="exact"/>
        <w:ind w:firstLine="440" w:firstLineChars="200"/>
        <w:rPr>
          <w:rFonts w:hAnsi="宋体" w:cs="Calibri"/>
          <w:color w:val="000000" w:themeColor="text1"/>
          <w:sz w:val="22"/>
          <w:szCs w:val="22"/>
          <w14:textFill>
            <w14:solidFill>
              <w14:schemeClr w14:val="tx1"/>
            </w14:solidFill>
          </w14:textFill>
        </w:rPr>
      </w:pPr>
      <w:r>
        <w:rPr>
          <w:rFonts w:hint="eastAsia" w:hAnsi="宋体" w:cs="Calibri"/>
          <w:color w:val="000000" w:themeColor="text1"/>
          <w:sz w:val="22"/>
          <w:szCs w:val="22"/>
          <w14:textFill>
            <w14:solidFill>
              <w14:schemeClr w14:val="tx1"/>
            </w14:solidFill>
          </w14:textFill>
        </w:rPr>
        <w:t>此项由评标委员会集体核实后统一打分。</w:t>
      </w:r>
    </w:p>
    <w:p>
      <w:pPr>
        <w:pStyle w:val="6"/>
        <w:adjustRightInd w:val="0"/>
        <w:snapToGrid w:val="0"/>
        <w:spacing w:line="360" w:lineRule="exact"/>
        <w:ind w:firstLine="440" w:firstLineChars="200"/>
        <w:rPr>
          <w:rFonts w:hAnsi="宋体" w:cs="Calibri"/>
          <w:color w:val="000000" w:themeColor="text1"/>
          <w:sz w:val="22"/>
          <w:szCs w:val="22"/>
          <w14:textFill>
            <w14:solidFill>
              <w14:schemeClr w14:val="tx1"/>
            </w14:solidFill>
          </w14:textFill>
        </w:rPr>
      </w:pPr>
      <w:r>
        <w:rPr>
          <w:rFonts w:hAnsi="宋体" w:cs="Calibri"/>
          <w:color w:val="000000" w:themeColor="text1"/>
          <w:sz w:val="22"/>
          <w:szCs w:val="22"/>
          <w14:textFill>
            <w14:solidFill>
              <w14:schemeClr w14:val="tx1"/>
            </w14:solidFill>
          </w14:textFill>
        </w:rPr>
        <w:t>2、资信及技术评分   0-30分</w:t>
      </w:r>
    </w:p>
    <w:p>
      <w:pPr>
        <w:pStyle w:val="6"/>
        <w:adjustRightInd w:val="0"/>
        <w:snapToGrid w:val="0"/>
        <w:spacing w:line="360" w:lineRule="exact"/>
        <w:ind w:firstLine="440" w:firstLineChars="200"/>
        <w:rPr>
          <w:rFonts w:hAnsi="宋体" w:cs="Calibri"/>
          <w:color w:val="000000" w:themeColor="text1"/>
          <w:sz w:val="22"/>
          <w:szCs w:val="22"/>
          <w14:textFill>
            <w14:solidFill>
              <w14:schemeClr w14:val="tx1"/>
            </w14:solidFill>
          </w14:textFill>
        </w:rPr>
      </w:pPr>
      <w:r>
        <w:rPr>
          <w:rFonts w:hint="eastAsia" w:hAnsi="宋体" w:cs="Calibri"/>
          <w:color w:val="000000" w:themeColor="text1"/>
          <w:sz w:val="22"/>
          <w:szCs w:val="22"/>
          <w14:textFill>
            <w14:solidFill>
              <w14:schemeClr w14:val="tx1"/>
            </w14:solidFill>
          </w14:textFill>
        </w:rPr>
        <w:t>该评分分值由评标委员会成员独立打分（具体分值设定详见下表），小数点后保留</w:t>
      </w:r>
      <w:r>
        <w:rPr>
          <w:rFonts w:hAnsi="宋体" w:cs="Calibri"/>
          <w:color w:val="000000" w:themeColor="text1"/>
          <w:sz w:val="22"/>
          <w:szCs w:val="22"/>
          <w14:textFill>
            <w14:solidFill>
              <w14:schemeClr w14:val="tx1"/>
            </w14:solidFill>
          </w14:textFill>
        </w:rPr>
        <w:t>1</w:t>
      </w:r>
      <w:r>
        <w:rPr>
          <w:rFonts w:hint="eastAsia" w:hAnsi="宋体" w:cs="Calibri"/>
          <w:color w:val="000000" w:themeColor="text1"/>
          <w:sz w:val="22"/>
          <w:szCs w:val="22"/>
          <w14:textFill>
            <w14:solidFill>
              <w14:schemeClr w14:val="tx1"/>
            </w14:solidFill>
          </w14:textFill>
        </w:rPr>
        <w:t>位小数。每个投标人的最终资信及技术得分为评标委员会打分的算术平均值（小数点后保留</w:t>
      </w:r>
      <w:r>
        <w:rPr>
          <w:rFonts w:hAnsi="宋体" w:cs="Calibri"/>
          <w:color w:val="000000" w:themeColor="text1"/>
          <w:sz w:val="22"/>
          <w:szCs w:val="22"/>
          <w14:textFill>
            <w14:solidFill>
              <w14:schemeClr w14:val="tx1"/>
            </w14:solidFill>
          </w14:textFill>
        </w:rPr>
        <w:t>2</w:t>
      </w:r>
      <w:r>
        <w:rPr>
          <w:rFonts w:hint="eastAsia" w:hAnsi="宋体" w:cs="Calibri"/>
          <w:color w:val="000000" w:themeColor="text1"/>
          <w:sz w:val="22"/>
          <w:szCs w:val="22"/>
          <w14:textFill>
            <w14:solidFill>
              <w14:schemeClr w14:val="tx1"/>
            </w14:solidFill>
          </w14:textFill>
        </w:rPr>
        <w:t>位，第三位四舍五入）。</w:t>
      </w:r>
    </w:p>
    <w:p>
      <w:pPr>
        <w:pStyle w:val="6"/>
        <w:adjustRightInd w:val="0"/>
        <w:snapToGrid w:val="0"/>
        <w:spacing w:line="360" w:lineRule="exact"/>
        <w:ind w:firstLine="440" w:firstLineChars="200"/>
        <w:rPr>
          <w:rFonts w:hAnsi="宋体" w:cs="Calibri"/>
          <w:color w:val="000000" w:themeColor="text1"/>
          <w:sz w:val="22"/>
          <w:szCs w:val="22"/>
          <w14:textFill>
            <w14:solidFill>
              <w14:schemeClr w14:val="tx1"/>
            </w14:solidFill>
          </w14:textFill>
        </w:rPr>
      </w:pPr>
      <w:r>
        <w:rPr>
          <w:rFonts w:hint="eastAsia" w:hAnsi="宋体" w:cs="Calibri"/>
          <w:color w:val="000000" w:themeColor="text1"/>
          <w:sz w:val="22"/>
          <w:szCs w:val="22"/>
          <w14:textFill>
            <w14:solidFill>
              <w14:schemeClr w14:val="tx1"/>
            </w14:solidFill>
          </w14:textFill>
        </w:rPr>
        <w:t>资信及技术评分分值设定标准</w:t>
      </w:r>
    </w:p>
    <w:tbl>
      <w:tblPr>
        <w:tblStyle w:val="19"/>
        <w:tblW w:w="92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0"/>
        <w:gridCol w:w="1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380" w:type="dxa"/>
          </w:tcPr>
          <w:p>
            <w:pPr>
              <w:pStyle w:val="6"/>
              <w:adjustRightInd w:val="0"/>
              <w:snapToGrid w:val="0"/>
              <w:spacing w:line="360" w:lineRule="exact"/>
              <w:jc w:val="center"/>
              <w:rPr>
                <w:rFonts w:hAnsi="宋体" w:cs="Courier New"/>
                <w:color w:val="000000" w:themeColor="text1"/>
                <w:kern w:val="2"/>
                <w:sz w:val="21"/>
                <w14:textFill>
                  <w14:solidFill>
                    <w14:schemeClr w14:val="tx1"/>
                  </w14:solidFill>
                </w14:textFill>
              </w:rPr>
            </w:pPr>
            <w:r>
              <w:rPr>
                <w:rFonts w:hAnsi="宋体" w:cs="Courier New"/>
                <w:color w:val="000000" w:themeColor="text1"/>
                <w:kern w:val="2"/>
                <w:sz w:val="21"/>
                <w14:textFill>
                  <w14:solidFill>
                    <w14:schemeClr w14:val="tx1"/>
                  </w14:solidFill>
                </w14:textFill>
              </w:rPr>
              <w:t>评定项目</w:t>
            </w:r>
          </w:p>
        </w:tc>
        <w:tc>
          <w:tcPr>
            <w:tcW w:w="1830" w:type="dxa"/>
          </w:tcPr>
          <w:p>
            <w:pPr>
              <w:pStyle w:val="6"/>
              <w:adjustRightInd w:val="0"/>
              <w:snapToGrid w:val="0"/>
              <w:spacing w:line="360" w:lineRule="exact"/>
              <w:jc w:val="center"/>
              <w:rPr>
                <w:rFonts w:hAnsi="宋体" w:cs="Courier New"/>
                <w:color w:val="000000" w:themeColor="text1"/>
                <w:kern w:val="2"/>
                <w:sz w:val="21"/>
                <w14:textFill>
                  <w14:solidFill>
                    <w14:schemeClr w14:val="tx1"/>
                  </w14:solidFill>
                </w14:textFill>
              </w:rPr>
            </w:pPr>
            <w:r>
              <w:rPr>
                <w:rFonts w:hAnsi="宋体" w:cs="Courier New"/>
                <w:color w:val="000000" w:themeColor="text1"/>
                <w:kern w:val="2"/>
                <w:sz w:val="21"/>
                <w14:textFill>
                  <w14:solidFill>
                    <w14:schemeClr w14:val="tx1"/>
                  </w14:solidFill>
                </w14:textFill>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380" w:type="dxa"/>
            <w:vAlign w:val="center"/>
          </w:tcPr>
          <w:p>
            <w:pPr>
              <w:widowControl/>
              <w:snapToGrid w:val="0"/>
              <w:spacing w:line="360" w:lineRule="exact"/>
              <w:rPr>
                <w:rFonts w:ascii="宋体" w:hAnsi="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投标人企业规模、得奖情况</w:t>
            </w:r>
          </w:p>
        </w:tc>
        <w:tc>
          <w:tcPr>
            <w:tcW w:w="1830" w:type="dxa"/>
            <w:vAlign w:val="center"/>
          </w:tcPr>
          <w:p>
            <w:pPr>
              <w:widowControl/>
              <w:snapToGrid w:val="0"/>
              <w:spacing w:line="360" w:lineRule="exact"/>
              <w:jc w:val="center"/>
              <w:rPr>
                <w:rFonts w:ascii="宋体" w:hAnsi="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380" w:type="dxa"/>
            <w:vAlign w:val="center"/>
          </w:tcPr>
          <w:p>
            <w:pPr>
              <w:widowControl/>
              <w:snapToGrid w:val="0"/>
              <w:spacing w:line="360" w:lineRule="exact"/>
              <w:rPr>
                <w:rFonts w:ascii="宋体" w:hAnsi="宋体"/>
                <w:color w:val="000000" w:themeColor="text1"/>
                <w:szCs w:val="21"/>
                <w14:textFill>
                  <w14:solidFill>
                    <w14:schemeClr w14:val="tx1"/>
                  </w14:solidFill>
                </w14:textFill>
              </w:rPr>
            </w:pPr>
            <w:r>
              <w:rPr>
                <w:rFonts w:ascii="宋体" w:hAnsi="宋体" w:cs="Calibri"/>
                <w:color w:val="000000" w:themeColor="text1"/>
                <w:szCs w:val="21"/>
                <w14:textFill>
                  <w14:solidFill>
                    <w14:schemeClr w14:val="tx1"/>
                  </w14:solidFill>
                </w14:textFill>
              </w:rPr>
              <w:t>2016</w:t>
            </w:r>
            <w:r>
              <w:rPr>
                <w:rFonts w:hint="eastAsia" w:ascii="宋体" w:hAnsi="宋体" w:cs="Calibri"/>
                <w:color w:val="000000" w:themeColor="text1"/>
                <w:szCs w:val="21"/>
                <w14:textFill>
                  <w14:solidFill>
                    <w14:schemeClr w14:val="tx1"/>
                  </w14:solidFill>
                </w14:textFill>
              </w:rPr>
              <w:t>年</w:t>
            </w:r>
            <w:r>
              <w:rPr>
                <w:rFonts w:ascii="宋体" w:hAnsi="宋体" w:cs="Calibri"/>
                <w:color w:val="000000" w:themeColor="text1"/>
                <w:szCs w:val="21"/>
                <w14:textFill>
                  <w14:solidFill>
                    <w14:schemeClr w14:val="tx1"/>
                  </w14:solidFill>
                </w14:textFill>
              </w:rPr>
              <w:t>1月1日至投标截止日</w:t>
            </w:r>
            <w:r>
              <w:rPr>
                <w:rFonts w:hint="eastAsia" w:ascii="宋体" w:hAnsi="宋体" w:cs="Calibri"/>
                <w:color w:val="000000" w:themeColor="text1"/>
                <w:szCs w:val="21"/>
                <w14:textFill>
                  <w14:solidFill>
                    <w14:schemeClr w14:val="tx1"/>
                  </w14:solidFill>
                </w14:textFill>
              </w:rPr>
              <w:t>止</w:t>
            </w:r>
            <w:r>
              <w:rPr>
                <w:rFonts w:ascii="宋体" w:hAnsi="宋体" w:cs="Calibri"/>
                <w:color w:val="000000" w:themeColor="text1"/>
                <w:szCs w:val="21"/>
                <w14:textFill>
                  <w14:solidFill>
                    <w14:schemeClr w14:val="tx1"/>
                  </w14:solidFill>
                </w14:textFill>
              </w:rPr>
              <w:t>有</w:t>
            </w:r>
            <w:r>
              <w:rPr>
                <w:rFonts w:hint="eastAsia" w:ascii="宋体" w:hAnsi="宋体" w:cs="宋体"/>
                <w:color w:val="000000" w:themeColor="text1"/>
                <w:kern w:val="0"/>
                <w:szCs w:val="21"/>
                <w14:textFill>
                  <w14:solidFill>
                    <w14:schemeClr w14:val="tx1"/>
                  </w14:solidFill>
                </w14:textFill>
              </w:rPr>
              <w:t>水泵维保项目业绩，2个业绩不得分，每增加1个业绩加</w:t>
            </w:r>
            <w:r>
              <w:rPr>
                <w:rFonts w:ascii="宋体" w:hAnsi="宋体" w:cs="宋体"/>
                <w:color w:val="000000" w:themeColor="text1"/>
                <w:kern w:val="0"/>
                <w:szCs w:val="21"/>
                <w14:textFill>
                  <w14:solidFill>
                    <w14:schemeClr w14:val="tx1"/>
                  </w14:solidFill>
                </w14:textFill>
              </w:rPr>
              <w:t>2分，最多得6分（</w:t>
            </w:r>
            <w:r>
              <w:rPr>
                <w:rFonts w:hint="eastAsia" w:ascii="宋体" w:hAnsi="宋体" w:cs="Arial"/>
                <w:color w:val="000000" w:themeColor="text1"/>
                <w:kern w:val="0"/>
                <w:sz w:val="22"/>
                <w14:textFill>
                  <w14:solidFill>
                    <w14:schemeClr w14:val="tx1"/>
                  </w14:solidFill>
                </w14:textFill>
              </w:rPr>
              <w:t>须提供合同复印件并加盖公章作为证明材料，否则不予认可，原件备查</w:t>
            </w:r>
            <w:r>
              <w:rPr>
                <w:rFonts w:hint="eastAsia" w:ascii="宋体" w:hAnsi="宋体" w:cs="宋体"/>
                <w:color w:val="000000" w:themeColor="text1"/>
                <w:kern w:val="0"/>
                <w:szCs w:val="21"/>
                <w14:textFill>
                  <w14:solidFill>
                    <w14:schemeClr w14:val="tx1"/>
                  </w14:solidFill>
                </w14:textFill>
              </w:rPr>
              <w:t>）</w:t>
            </w:r>
          </w:p>
        </w:tc>
        <w:tc>
          <w:tcPr>
            <w:tcW w:w="1830" w:type="dxa"/>
            <w:vAlign w:val="center"/>
          </w:tcPr>
          <w:p>
            <w:pPr>
              <w:widowControl/>
              <w:snapToGrid w:val="0"/>
              <w:spacing w:line="360" w:lineRule="exact"/>
              <w:jc w:val="center"/>
              <w:rPr>
                <w:rFonts w:ascii="宋体" w:hAnsi="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38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拟派项目负责人和</w:t>
            </w:r>
            <w:r>
              <w:rPr>
                <w:rFonts w:cs="Calibri" w:asciiTheme="minorEastAsia" w:hAnsiTheme="minorEastAsia"/>
                <w:color w:val="000000" w:themeColor="text1"/>
                <w:sz w:val="22"/>
                <w14:textFill>
                  <w14:solidFill>
                    <w14:schemeClr w14:val="tx1"/>
                  </w14:solidFill>
                </w14:textFill>
              </w:rPr>
              <w:t>主要参与</w:t>
            </w:r>
            <w:r>
              <w:rPr>
                <w:rFonts w:hint="eastAsia" w:cs="Calibri" w:asciiTheme="minorEastAsia" w:hAnsiTheme="minorEastAsia"/>
                <w:color w:val="000000" w:themeColor="text1"/>
                <w:sz w:val="22"/>
                <w14:textFill>
                  <w14:solidFill>
                    <w14:schemeClr w14:val="tx1"/>
                  </w14:solidFill>
                </w14:textFill>
              </w:rPr>
              <w:t>服务</w:t>
            </w:r>
            <w:r>
              <w:rPr>
                <w:rFonts w:cs="Calibri" w:asciiTheme="minorEastAsia" w:hAnsiTheme="minorEastAsia"/>
                <w:color w:val="000000" w:themeColor="text1"/>
                <w:sz w:val="22"/>
                <w14:textFill>
                  <w14:solidFill>
                    <w14:schemeClr w14:val="tx1"/>
                  </w14:solidFill>
                </w14:textFill>
              </w:rPr>
              <w:t>人员</w:t>
            </w:r>
            <w:r>
              <w:rPr>
                <w:rFonts w:hint="eastAsia" w:ascii="宋体" w:hAnsi="宋体" w:cs="宋体"/>
                <w:color w:val="000000" w:themeColor="text1"/>
                <w:kern w:val="0"/>
                <w:szCs w:val="21"/>
                <w14:textFill>
                  <w14:solidFill>
                    <w14:schemeClr w14:val="tx1"/>
                  </w14:solidFill>
                </w14:textFill>
              </w:rPr>
              <w:t>配备情况（项目负责人技术资质，服务人员安排与专业性比较）</w:t>
            </w:r>
          </w:p>
        </w:tc>
        <w:tc>
          <w:tcPr>
            <w:tcW w:w="183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38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color w:val="000000" w:themeColor="text1"/>
                <w:kern w:val="0"/>
                <w:szCs w:val="21"/>
                <w14:textFill>
                  <w14:solidFill>
                    <w14:schemeClr w14:val="tx1"/>
                  </w14:solidFill>
                </w14:textFill>
              </w:rPr>
            </w:pPr>
            <w:r>
              <w:rPr>
                <w:rFonts w:ascii="宋体" w:hAnsi="宋体" w:cs="Calibri"/>
                <w:color w:val="000000" w:themeColor="text1"/>
                <w:sz w:val="22"/>
                <w14:textFill>
                  <w14:solidFill>
                    <w14:schemeClr w14:val="tx1"/>
                  </w14:solidFill>
                </w14:textFill>
              </w:rPr>
              <w:t>服务大纲</w:t>
            </w:r>
            <w:r>
              <w:rPr>
                <w:rFonts w:hint="eastAsia" w:ascii="宋体" w:hAnsi="宋体" w:cs="Calibri"/>
                <w:color w:val="000000" w:themeColor="text1"/>
                <w:sz w:val="22"/>
                <w14:textFill>
                  <w14:solidFill>
                    <w14:schemeClr w14:val="tx1"/>
                  </w14:solidFill>
                </w14:textFill>
              </w:rPr>
              <w:t>（</w:t>
            </w:r>
            <w:r>
              <w:rPr>
                <w:rFonts w:hint="eastAsia" w:hAnsi="仿宋_GB2312" w:cs="仿宋_GB2312"/>
                <w:color w:val="000000" w:themeColor="text1"/>
                <w14:textFill>
                  <w14:solidFill>
                    <w14:schemeClr w14:val="tx1"/>
                  </w14:solidFill>
                </w14:textFill>
              </w:rPr>
              <w:t>维保服务内容的全面性、专业性比较</w:t>
            </w:r>
            <w:r>
              <w:rPr>
                <w:rFonts w:hint="eastAsia" w:ascii="宋体" w:hAnsi="宋体" w:cs="Calibri"/>
                <w:color w:val="000000" w:themeColor="text1"/>
                <w:sz w:val="22"/>
                <w14:textFill>
                  <w14:solidFill>
                    <w14:schemeClr w14:val="tx1"/>
                  </w14:solidFill>
                </w14:textFill>
              </w:rPr>
              <w:t>）</w:t>
            </w:r>
          </w:p>
        </w:tc>
        <w:tc>
          <w:tcPr>
            <w:tcW w:w="183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38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服务质量承诺及保证措施（人员培训以及应急处理保障方案等计划安排，工作流程及计划安排的科学性）</w:t>
            </w:r>
          </w:p>
        </w:tc>
        <w:tc>
          <w:tcPr>
            <w:tcW w:w="183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38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提供的</w:t>
            </w:r>
            <w:r>
              <w:rPr>
                <w:rFonts w:hint="eastAsia" w:ascii="宋体" w:hAnsi="宋体" w:cs="Calibri"/>
                <w:color w:val="000000" w:themeColor="text1"/>
                <w:kern w:val="0"/>
                <w:sz w:val="22"/>
                <w:lang w:val="zh-CN"/>
                <w14:textFill>
                  <w14:solidFill>
                    <w14:schemeClr w14:val="tx1"/>
                  </w14:solidFill>
                </w14:textFill>
              </w:rPr>
              <w:t>备品备件清单价格的合理性（符合要求的备品备件清单报价，进行横向比较，综合评分。）</w:t>
            </w:r>
          </w:p>
        </w:tc>
        <w:tc>
          <w:tcPr>
            <w:tcW w:w="183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0-4</w:t>
            </w:r>
          </w:p>
        </w:tc>
      </w:tr>
    </w:tbl>
    <w:p>
      <w:pPr>
        <w:pStyle w:val="6"/>
        <w:spacing w:line="360" w:lineRule="exact"/>
        <w:rPr>
          <w:rFonts w:hAnsi="宋体" w:cs="Calibri"/>
          <w:b/>
          <w:color w:val="000000" w:themeColor="text1"/>
          <w:sz w:val="22"/>
          <w:szCs w:val="22"/>
          <w14:textFill>
            <w14:solidFill>
              <w14:schemeClr w14:val="tx1"/>
            </w14:solidFill>
          </w14:textFill>
        </w:rPr>
      </w:pPr>
      <w:r>
        <w:rPr>
          <w:rFonts w:hAnsi="宋体" w:cs="Calibri"/>
          <w:b/>
          <w:color w:val="000000" w:themeColor="text1"/>
          <w:sz w:val="22"/>
          <w:szCs w:val="22"/>
          <w14:textFill>
            <w14:solidFill>
              <w14:schemeClr w14:val="tx1"/>
            </w14:solidFill>
          </w14:textFill>
        </w:rPr>
        <w:t>3.4推荐中标候选人</w:t>
      </w:r>
    </w:p>
    <w:p>
      <w:pPr>
        <w:pStyle w:val="6"/>
        <w:adjustRightInd w:val="0"/>
        <w:snapToGrid w:val="0"/>
        <w:spacing w:line="360" w:lineRule="exact"/>
        <w:ind w:firstLine="440" w:firstLineChars="200"/>
        <w:rPr>
          <w:rFonts w:hAnsi="宋体" w:cs="Calibri"/>
          <w:color w:val="000000" w:themeColor="text1"/>
          <w:sz w:val="22"/>
          <w:szCs w:val="22"/>
          <w14:textFill>
            <w14:solidFill>
              <w14:schemeClr w14:val="tx1"/>
            </w14:solidFill>
          </w14:textFill>
        </w:rPr>
      </w:pPr>
      <w:r>
        <w:rPr>
          <w:rFonts w:hAnsi="宋体" w:cs="Calibri"/>
          <w:color w:val="000000" w:themeColor="text1"/>
          <w:sz w:val="22"/>
          <w:szCs w:val="22"/>
          <w14:textFill>
            <w14:solidFill>
              <w14:schemeClr w14:val="tx1"/>
            </w14:solidFill>
          </w14:textFill>
        </w:rPr>
        <w:t>3.4.1当有效投标文件大于等于二名时，评标委员会</w:t>
      </w:r>
      <w:r>
        <w:rPr>
          <w:rFonts w:hint="eastAsia" w:hAnsi="宋体" w:cs="Calibri"/>
          <w:color w:val="000000" w:themeColor="text1"/>
          <w:sz w:val="22"/>
          <w:szCs w:val="22"/>
          <w14:textFill>
            <w14:solidFill>
              <w14:schemeClr w14:val="tx1"/>
            </w14:solidFill>
          </w14:textFill>
        </w:rPr>
        <w:t>得分最高、次高的投标人为中标候选人（如果得分相同则按投标人报价从低到高顺序推荐为中标候选人，如果投标报价也相同，则抽签决定）。</w:t>
      </w:r>
    </w:p>
    <w:p>
      <w:pPr>
        <w:pStyle w:val="6"/>
        <w:adjustRightInd w:val="0"/>
        <w:snapToGrid w:val="0"/>
        <w:spacing w:line="360" w:lineRule="exact"/>
        <w:ind w:firstLine="440" w:firstLineChars="200"/>
        <w:rPr>
          <w:rFonts w:hAnsi="宋体" w:cs="Calibri"/>
          <w:color w:val="000000" w:themeColor="text1"/>
          <w:sz w:val="22"/>
          <w:szCs w:val="22"/>
          <w14:textFill>
            <w14:solidFill>
              <w14:schemeClr w14:val="tx1"/>
            </w14:solidFill>
          </w14:textFill>
        </w:rPr>
      </w:pPr>
      <w:r>
        <w:rPr>
          <w:rFonts w:hAnsi="宋体" w:cs="Calibri"/>
          <w:color w:val="000000" w:themeColor="text1"/>
          <w:sz w:val="22"/>
          <w:szCs w:val="22"/>
          <w14:textFill>
            <w14:solidFill>
              <w14:schemeClr w14:val="tx1"/>
            </w14:solidFill>
          </w14:textFill>
        </w:rPr>
        <w:t>3.4.3当有效投标文件只有一名时，则由评标委员会确定是否推荐为中标候选人。</w:t>
      </w:r>
    </w:p>
    <w:p>
      <w:pPr>
        <w:pStyle w:val="6"/>
        <w:spacing w:line="360" w:lineRule="exact"/>
        <w:rPr>
          <w:rFonts w:hAnsi="宋体" w:cs="Calibri"/>
          <w:b/>
          <w:color w:val="000000" w:themeColor="text1"/>
          <w:sz w:val="22"/>
          <w:szCs w:val="22"/>
          <w14:textFill>
            <w14:solidFill>
              <w14:schemeClr w14:val="tx1"/>
            </w14:solidFill>
          </w14:textFill>
        </w:rPr>
      </w:pPr>
      <w:r>
        <w:rPr>
          <w:rFonts w:hAnsi="宋体" w:cs="Calibri"/>
          <w:b/>
          <w:color w:val="000000" w:themeColor="text1"/>
          <w:sz w:val="22"/>
          <w:szCs w:val="22"/>
          <w14:textFill>
            <w14:solidFill>
              <w14:schemeClr w14:val="tx1"/>
            </w14:solidFill>
          </w14:textFill>
        </w:rPr>
        <w:t>3.5评标报告</w:t>
      </w:r>
    </w:p>
    <w:p>
      <w:pPr>
        <w:pStyle w:val="6"/>
        <w:adjustRightInd w:val="0"/>
        <w:snapToGrid w:val="0"/>
        <w:spacing w:line="360" w:lineRule="exact"/>
        <w:ind w:firstLine="440" w:firstLineChars="200"/>
        <w:rPr>
          <w:rFonts w:hAnsi="宋体" w:cs="Calibri"/>
          <w:color w:val="000000" w:themeColor="text1"/>
          <w:sz w:val="22"/>
          <w:szCs w:val="22"/>
          <w14:textFill>
            <w14:solidFill>
              <w14:schemeClr w14:val="tx1"/>
            </w14:solidFill>
          </w14:textFill>
        </w:rPr>
      </w:pPr>
      <w:r>
        <w:rPr>
          <w:rFonts w:hAnsi="宋体" w:cs="Calibri"/>
          <w:color w:val="000000" w:themeColor="text1"/>
          <w:sz w:val="22"/>
          <w:szCs w:val="22"/>
          <w14:textFill>
            <w14:solidFill>
              <w14:schemeClr w14:val="tx1"/>
            </w14:solidFill>
          </w14:textFill>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6"/>
        <w:spacing w:line="360" w:lineRule="exact"/>
        <w:rPr>
          <w:rFonts w:hAnsi="宋体" w:cs="Calibri"/>
          <w:b/>
          <w:color w:val="000000" w:themeColor="text1"/>
          <w:sz w:val="22"/>
          <w:szCs w:val="22"/>
          <w14:textFill>
            <w14:solidFill>
              <w14:schemeClr w14:val="tx1"/>
            </w14:solidFill>
          </w14:textFill>
        </w:rPr>
      </w:pPr>
      <w:r>
        <w:rPr>
          <w:rFonts w:hAnsi="宋体" w:cs="Calibri"/>
          <w:b/>
          <w:color w:val="000000" w:themeColor="text1"/>
          <w:sz w:val="22"/>
          <w:szCs w:val="22"/>
          <w14:textFill>
            <w14:solidFill>
              <w14:schemeClr w14:val="tx1"/>
            </w14:solidFill>
          </w14:textFill>
        </w:rPr>
        <w:t>四、</w:t>
      </w:r>
      <w:r>
        <w:rPr>
          <w:rFonts w:hint="eastAsia" w:hAnsi="宋体" w:cs="Calibri"/>
          <w:b/>
          <w:color w:val="000000" w:themeColor="text1"/>
          <w:sz w:val="22"/>
          <w:szCs w:val="22"/>
          <w14:textFill>
            <w14:solidFill>
              <w14:schemeClr w14:val="tx1"/>
            </w14:solidFill>
          </w14:textFill>
        </w:rPr>
        <w:t>定</w:t>
      </w:r>
      <w:r>
        <w:rPr>
          <w:rFonts w:hAnsi="宋体" w:cs="Calibri"/>
          <w:b/>
          <w:color w:val="000000" w:themeColor="text1"/>
          <w:sz w:val="22"/>
          <w:szCs w:val="22"/>
          <w14:textFill>
            <w14:solidFill>
              <w14:schemeClr w14:val="tx1"/>
            </w14:solidFill>
          </w14:textFill>
        </w:rPr>
        <w:t>标</w:t>
      </w:r>
    </w:p>
    <w:p>
      <w:pPr>
        <w:pStyle w:val="6"/>
        <w:adjustRightInd w:val="0"/>
        <w:snapToGrid w:val="0"/>
        <w:spacing w:line="360" w:lineRule="exact"/>
        <w:ind w:firstLine="440" w:firstLineChars="200"/>
        <w:rPr>
          <w:rFonts w:hAnsi="宋体" w:cs="Calibri"/>
          <w:color w:val="000000" w:themeColor="text1"/>
          <w:sz w:val="22"/>
          <w:szCs w:val="22"/>
          <w14:textFill>
            <w14:solidFill>
              <w14:schemeClr w14:val="tx1"/>
            </w14:solidFill>
          </w14:textFill>
        </w:rPr>
      </w:pPr>
      <w:r>
        <w:rPr>
          <w:rFonts w:hAnsi="宋体" w:cs="Calibri"/>
          <w:color w:val="000000" w:themeColor="text1"/>
          <w:sz w:val="22"/>
          <w:szCs w:val="22"/>
          <w14:textFill>
            <w14:solidFill>
              <w14:schemeClr w14:val="tx1"/>
            </w14:solidFill>
          </w14:textFill>
        </w:rPr>
        <w:t>4.1招标人将确定评标委员会推荐的</w:t>
      </w:r>
      <w:r>
        <w:rPr>
          <w:rFonts w:hint="eastAsia" w:hAnsi="宋体" w:cs="Calibri"/>
          <w:color w:val="000000" w:themeColor="text1"/>
          <w:sz w:val="22"/>
          <w:szCs w:val="22"/>
          <w14:textFill>
            <w14:solidFill>
              <w14:schemeClr w14:val="tx1"/>
            </w14:solidFill>
          </w14:textFill>
        </w:rPr>
        <w:t>第一</w:t>
      </w:r>
      <w:r>
        <w:rPr>
          <w:rFonts w:hAnsi="宋体" w:cs="Calibri"/>
          <w:color w:val="000000" w:themeColor="text1"/>
          <w:sz w:val="22"/>
          <w:szCs w:val="22"/>
          <w14:textFill>
            <w14:solidFill>
              <w14:schemeClr w14:val="tx1"/>
            </w14:solidFill>
          </w14:textFill>
        </w:rPr>
        <w:t>中标候选人为中标人。</w:t>
      </w:r>
      <w:r>
        <w:rPr>
          <w:rFonts w:hint="eastAsia" w:hAnsi="宋体" w:cs="Calibri"/>
          <w:color w:val="000000" w:themeColor="text1"/>
          <w:sz w:val="22"/>
          <w:szCs w:val="22"/>
          <w14:textFill>
            <w14:solidFill>
              <w14:schemeClr w14:val="tx1"/>
            </w14:solidFill>
          </w14:textFill>
        </w:rPr>
        <w:t>第一</w:t>
      </w:r>
      <w:r>
        <w:rPr>
          <w:rFonts w:hAnsi="宋体" w:cs="Calibri"/>
          <w:color w:val="000000" w:themeColor="text1"/>
          <w:sz w:val="22"/>
          <w:szCs w:val="22"/>
          <w14:textFill>
            <w14:solidFill>
              <w14:schemeClr w14:val="tx1"/>
            </w14:solidFill>
          </w14:textFill>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color w:val="000000" w:themeColor="text1"/>
          <w:sz w:val="22"/>
          <w:szCs w:val="22"/>
          <w14:textFill>
            <w14:solidFill>
              <w14:schemeClr w14:val="tx1"/>
            </w14:solidFill>
          </w14:textFill>
        </w:rPr>
        <w:t>或</w:t>
      </w:r>
      <w:r>
        <w:rPr>
          <w:rFonts w:hAnsi="宋体" w:cs="Calibri"/>
          <w:color w:val="000000" w:themeColor="text1"/>
          <w:sz w:val="22"/>
          <w:szCs w:val="22"/>
          <w14:textFill>
            <w14:solidFill>
              <w14:schemeClr w14:val="tx1"/>
            </w14:solidFill>
          </w14:textFill>
        </w:rPr>
        <w:t>重新招标。</w:t>
      </w:r>
    </w:p>
    <w:p>
      <w:pPr>
        <w:pStyle w:val="6"/>
        <w:adjustRightInd w:val="0"/>
        <w:snapToGrid w:val="0"/>
        <w:spacing w:line="360" w:lineRule="exact"/>
        <w:ind w:firstLine="440" w:firstLineChars="200"/>
        <w:rPr>
          <w:rFonts w:hAnsi="宋体" w:cs="Calibri"/>
          <w:color w:val="000000" w:themeColor="text1"/>
          <w:sz w:val="22"/>
          <w:szCs w:val="22"/>
          <w14:textFill>
            <w14:solidFill>
              <w14:schemeClr w14:val="tx1"/>
            </w14:solidFill>
          </w14:textFill>
        </w:rPr>
      </w:pPr>
      <w:r>
        <w:rPr>
          <w:rFonts w:hAnsi="宋体" w:cs="Calibri"/>
          <w:color w:val="000000" w:themeColor="text1"/>
          <w:sz w:val="22"/>
          <w:szCs w:val="22"/>
          <w14:textFill>
            <w14:solidFill>
              <w14:schemeClr w14:val="tx1"/>
            </w14:solidFill>
          </w14:textFill>
        </w:rPr>
        <w:t>4.2中标候选人因不可抗力之外的原因放弃中标权的，必须按文件规定没收其投标保证金，没收的投标保证金不能弥补由于其放弃中标权而给招标人造成报价的差额部分，由放弃中标权的中标候选人承担。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6"/>
        <w:adjustRightInd w:val="0"/>
        <w:snapToGrid w:val="0"/>
        <w:spacing w:line="360" w:lineRule="exact"/>
        <w:ind w:firstLine="440" w:firstLineChars="200"/>
        <w:rPr>
          <w:rFonts w:hAnsi="宋体" w:cs="Calibri"/>
          <w:color w:val="000000" w:themeColor="text1"/>
          <w:sz w:val="22"/>
          <w:szCs w:val="22"/>
          <w14:textFill>
            <w14:solidFill>
              <w14:schemeClr w14:val="tx1"/>
            </w14:solidFill>
          </w14:textFill>
        </w:rPr>
      </w:pPr>
      <w:r>
        <w:rPr>
          <w:rFonts w:hAnsi="宋体" w:cs="Calibri"/>
          <w:color w:val="000000" w:themeColor="text1"/>
          <w:sz w:val="22"/>
          <w:szCs w:val="22"/>
          <w14:textFill>
            <w14:solidFill>
              <w14:schemeClr w14:val="tx1"/>
            </w14:solidFill>
          </w14:textFill>
        </w:rPr>
        <w:t>4.3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color w:val="000000" w:themeColor="text1"/>
          <w:sz w:val="22"/>
          <w:szCs w:val="22"/>
          <w14:textFill>
            <w14:solidFill>
              <w14:schemeClr w14:val="tx1"/>
            </w14:solidFill>
          </w14:textFill>
        </w:rPr>
        <w:t>或</w:t>
      </w:r>
      <w:r>
        <w:rPr>
          <w:rFonts w:hAnsi="宋体" w:cs="Calibri"/>
          <w:color w:val="000000" w:themeColor="text1"/>
          <w:sz w:val="22"/>
          <w:szCs w:val="22"/>
          <w14:textFill>
            <w14:solidFill>
              <w14:schemeClr w14:val="tx1"/>
            </w14:solidFill>
          </w14:textFill>
        </w:rPr>
        <w:t>重新招标。</w:t>
      </w:r>
    </w:p>
    <w:p>
      <w:pPr>
        <w:pStyle w:val="6"/>
        <w:adjustRightInd w:val="0"/>
        <w:snapToGrid w:val="0"/>
        <w:spacing w:line="360" w:lineRule="exact"/>
        <w:ind w:firstLine="440" w:firstLineChars="200"/>
        <w:rPr>
          <w:rFonts w:hAnsi="宋体" w:cs="Calibri"/>
          <w:bCs/>
          <w:color w:val="000000" w:themeColor="text1"/>
          <w:sz w:val="22"/>
          <w:szCs w:val="22"/>
          <w14:textFill>
            <w14:solidFill>
              <w14:schemeClr w14:val="tx1"/>
            </w14:solidFill>
          </w14:textFill>
        </w:rPr>
      </w:pPr>
      <w:r>
        <w:rPr>
          <w:rFonts w:hAnsi="宋体" w:cs="Calibri"/>
          <w:bCs/>
          <w:color w:val="000000" w:themeColor="text1"/>
          <w:sz w:val="22"/>
          <w:szCs w:val="22"/>
          <w14:textFill>
            <w14:solidFill>
              <w14:schemeClr w14:val="tx1"/>
            </w14:solidFill>
          </w14:textFill>
        </w:rPr>
        <w:t>4.4</w:t>
      </w:r>
      <w:r>
        <w:rPr>
          <w:rFonts w:hint="eastAsia" w:cs="Calibri" w:asciiTheme="minorEastAsia" w:hAnsiTheme="minorEastAsia" w:eastAsiaTheme="minorEastAsia"/>
          <w:bCs/>
          <w:color w:val="000000" w:themeColor="text1"/>
          <w:sz w:val="22"/>
          <w14:textFill>
            <w14:solidFill>
              <w14:schemeClr w14:val="tx1"/>
            </w14:solidFill>
          </w14:textFill>
        </w:rPr>
        <w:t>招标人对评标、定标结果不负责解释。</w:t>
      </w:r>
    </w:p>
    <w:p>
      <w:pPr>
        <w:pStyle w:val="6"/>
        <w:adjustRightInd w:val="0"/>
        <w:snapToGrid w:val="0"/>
        <w:spacing w:line="360" w:lineRule="exact"/>
        <w:ind w:firstLine="440" w:firstLineChars="200"/>
        <w:rPr>
          <w:rFonts w:hAnsi="宋体" w:cs="Calibri"/>
          <w:color w:val="000000" w:themeColor="text1"/>
          <w:sz w:val="22"/>
          <w:szCs w:val="22"/>
          <w14:textFill>
            <w14:solidFill>
              <w14:schemeClr w14:val="tx1"/>
            </w14:solidFill>
          </w14:textFill>
        </w:rPr>
      </w:pPr>
    </w:p>
    <w:bookmarkEnd w:id="118"/>
    <w:p>
      <w:pPr>
        <w:spacing w:line="360" w:lineRule="exact"/>
        <w:rPr>
          <w:rFonts w:ascii="宋体" w:hAnsi="宋体"/>
          <w:color w:val="000000" w:themeColor="text1"/>
          <w:szCs w:val="21"/>
          <w14:textFill>
            <w14:solidFill>
              <w14:schemeClr w14:val="tx1"/>
            </w14:solidFill>
          </w14:textFill>
        </w:rPr>
      </w:pPr>
    </w:p>
    <w:p>
      <w:pPr>
        <w:pStyle w:val="2"/>
        <w:spacing w:before="0" w:after="0" w:line="360" w:lineRule="auto"/>
        <w:jc w:val="center"/>
        <w:rPr>
          <w:rFonts w:ascii="Calibri" w:hAnsi="Calibri" w:eastAsia="黑体" w:cs="Calibri"/>
          <w:color w:val="000000" w:themeColor="text1"/>
          <w:kern w:val="0"/>
          <w:sz w:val="32"/>
          <w14:textFill>
            <w14:solidFill>
              <w14:schemeClr w14:val="tx1"/>
            </w14:solidFill>
          </w14:textFill>
        </w:rPr>
      </w:pPr>
      <w:r>
        <w:rPr>
          <w:color w:val="000000" w:themeColor="text1"/>
          <w14:textFill>
            <w14:solidFill>
              <w14:schemeClr w14:val="tx1"/>
            </w14:solidFill>
          </w14:textFill>
        </w:rPr>
        <w:br w:type="page"/>
      </w:r>
      <w:bookmarkStart w:id="119" w:name="_Toc448002988"/>
      <w:r>
        <w:rPr>
          <w:rFonts w:hint="eastAsia" w:ascii="Calibri" w:hAnsi="Calibri" w:eastAsia="黑体" w:cs="Calibri"/>
          <w:color w:val="000000" w:themeColor="text1"/>
          <w:kern w:val="0"/>
          <w:sz w:val="32"/>
          <w14:textFill>
            <w14:solidFill>
              <w14:schemeClr w14:val="tx1"/>
            </w14:solidFill>
          </w14:textFill>
        </w:rPr>
        <w:t>第六章</w:t>
      </w:r>
      <w:r>
        <w:rPr>
          <w:rFonts w:ascii="Calibri" w:hAnsi="Calibri" w:eastAsia="黑体" w:cs="Calibri"/>
          <w:color w:val="000000" w:themeColor="text1"/>
          <w:kern w:val="0"/>
          <w:sz w:val="32"/>
          <w14:textFill>
            <w14:solidFill>
              <w14:schemeClr w14:val="tx1"/>
            </w14:solidFill>
          </w14:textFill>
        </w:rPr>
        <w:t xml:space="preserve">  </w:t>
      </w:r>
      <w:r>
        <w:rPr>
          <w:rFonts w:hint="eastAsia" w:ascii="Calibri" w:hAnsi="Calibri" w:eastAsia="黑体" w:cs="Calibri"/>
          <w:color w:val="000000" w:themeColor="text1"/>
          <w:kern w:val="0"/>
          <w:sz w:val="32"/>
          <w14:textFill>
            <w14:solidFill>
              <w14:schemeClr w14:val="tx1"/>
            </w14:solidFill>
          </w14:textFill>
        </w:rPr>
        <w:t>投标文件格式</w:t>
      </w:r>
      <w:bookmarkEnd w:id="119"/>
    </w:p>
    <w:p>
      <w:pPr>
        <w:spacing w:line="440" w:lineRule="exact"/>
        <w:rPr>
          <w:rFonts w:cs="Calibri"/>
          <w:color w:val="000000" w:themeColor="text1"/>
          <w:sz w:val="24"/>
          <w14:textFill>
            <w14:solidFill>
              <w14:schemeClr w14:val="tx1"/>
            </w14:solidFill>
          </w14:textFill>
        </w:rPr>
      </w:pPr>
    </w:p>
    <w:p>
      <w:pPr>
        <w:spacing w:line="440" w:lineRule="exact"/>
        <w:jc w:val="center"/>
        <w:rPr>
          <w:rFonts w:cs="Calibri"/>
          <w:b/>
          <w:color w:val="000000" w:themeColor="text1"/>
          <w:sz w:val="28"/>
          <w:szCs w:val="28"/>
          <w14:textFill>
            <w14:solidFill>
              <w14:schemeClr w14:val="tx1"/>
            </w14:solidFill>
          </w14:textFill>
        </w:rPr>
      </w:pPr>
      <w:r>
        <w:rPr>
          <w:rFonts w:hint="eastAsia" w:cs="Calibri"/>
          <w:b/>
          <w:color w:val="000000" w:themeColor="text1"/>
          <w:sz w:val="28"/>
          <w:szCs w:val="28"/>
          <w14:textFill>
            <w14:solidFill>
              <w14:schemeClr w14:val="tx1"/>
            </w14:solidFill>
          </w14:textFill>
        </w:rPr>
        <w:t>目</w:t>
      </w:r>
      <w:r>
        <w:rPr>
          <w:rFonts w:cs="Calibri"/>
          <w:b/>
          <w:color w:val="000000" w:themeColor="text1"/>
          <w:sz w:val="28"/>
          <w:szCs w:val="28"/>
          <w14:textFill>
            <w14:solidFill>
              <w14:schemeClr w14:val="tx1"/>
            </w14:solidFill>
          </w14:textFill>
        </w:rPr>
        <w:t xml:space="preserve">   </w:t>
      </w:r>
      <w:r>
        <w:rPr>
          <w:rFonts w:hint="eastAsia" w:cs="Calibri"/>
          <w:b/>
          <w:color w:val="000000" w:themeColor="text1"/>
          <w:sz w:val="28"/>
          <w:szCs w:val="28"/>
          <w14:textFill>
            <w14:solidFill>
              <w14:schemeClr w14:val="tx1"/>
            </w14:solidFill>
          </w14:textFill>
        </w:rPr>
        <w:t>录</w:t>
      </w:r>
    </w:p>
    <w:p>
      <w:pPr>
        <w:spacing w:line="440" w:lineRule="exact"/>
        <w:ind w:firstLine="440" w:firstLineChars="20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封面</w:t>
      </w:r>
    </w:p>
    <w:p>
      <w:pPr>
        <w:adjustRightInd w:val="0"/>
        <w:snapToGrid w:val="0"/>
        <w:spacing w:line="40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hint="eastAsia" w:cs="Calibri" w:asciiTheme="minorEastAsia" w:hAnsiTheme="minorEastAsia" w:eastAsiaTheme="minorEastAsia"/>
          <w:color w:val="000000" w:themeColor="text1"/>
          <w:sz w:val="22"/>
          <w14:textFill>
            <w14:solidFill>
              <w14:schemeClr w14:val="tx1"/>
            </w14:solidFill>
          </w14:textFill>
        </w:rPr>
        <w:t>一、</w:t>
      </w:r>
      <w:r>
        <w:rPr>
          <w:rFonts w:cs="Calibri" w:asciiTheme="minorEastAsia" w:hAnsiTheme="minorEastAsia" w:eastAsiaTheme="minorEastAsia"/>
          <w:color w:val="000000" w:themeColor="text1"/>
          <w:sz w:val="22"/>
          <w14:textFill>
            <w14:solidFill>
              <w14:schemeClr w14:val="tx1"/>
            </w14:solidFill>
          </w14:textFill>
        </w:rPr>
        <w:t>投标函；</w:t>
      </w:r>
    </w:p>
    <w:p>
      <w:pPr>
        <w:adjustRightInd w:val="0"/>
        <w:snapToGrid w:val="0"/>
        <w:spacing w:line="40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hint="eastAsia" w:cs="Calibri" w:asciiTheme="minorEastAsia" w:hAnsiTheme="minorEastAsia" w:eastAsiaTheme="minorEastAsia"/>
          <w:color w:val="000000" w:themeColor="text1"/>
          <w:sz w:val="22"/>
          <w14:textFill>
            <w14:solidFill>
              <w14:schemeClr w14:val="tx1"/>
            </w14:solidFill>
          </w14:textFill>
        </w:rPr>
        <w:t>二、</w:t>
      </w:r>
      <w:r>
        <w:rPr>
          <w:rFonts w:cs="Calibri" w:asciiTheme="minorEastAsia" w:hAnsiTheme="minorEastAsia" w:eastAsiaTheme="minorEastAsia"/>
          <w:color w:val="000000" w:themeColor="text1"/>
          <w:sz w:val="22"/>
          <w14:textFill>
            <w14:solidFill>
              <w14:schemeClr w14:val="tx1"/>
            </w14:solidFill>
          </w14:textFill>
        </w:rPr>
        <w:t>投标报价表；</w:t>
      </w:r>
    </w:p>
    <w:p>
      <w:pPr>
        <w:adjustRightInd w:val="0"/>
        <w:snapToGrid w:val="0"/>
        <w:spacing w:line="40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hint="eastAsia" w:cs="Calibri" w:asciiTheme="minorEastAsia" w:hAnsiTheme="minorEastAsia" w:eastAsiaTheme="minorEastAsia"/>
          <w:color w:val="000000" w:themeColor="text1"/>
          <w:sz w:val="22"/>
          <w14:textFill>
            <w14:solidFill>
              <w14:schemeClr w14:val="tx1"/>
            </w14:solidFill>
          </w14:textFill>
        </w:rPr>
        <w:t>三、备品备件报价表</w:t>
      </w:r>
    </w:p>
    <w:p>
      <w:pPr>
        <w:adjustRightInd w:val="0"/>
        <w:snapToGrid w:val="0"/>
        <w:spacing w:line="40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hint="eastAsia" w:cs="Calibri" w:asciiTheme="minorEastAsia" w:hAnsiTheme="minorEastAsia" w:eastAsiaTheme="minorEastAsia"/>
          <w:color w:val="000000" w:themeColor="text1"/>
          <w:sz w:val="22"/>
          <w14:textFill>
            <w14:solidFill>
              <w14:schemeClr w14:val="tx1"/>
            </w14:solidFill>
          </w14:textFill>
        </w:rPr>
        <w:t>四、</w:t>
      </w:r>
      <w:r>
        <w:rPr>
          <w:rFonts w:cs="Calibri" w:asciiTheme="minorEastAsia" w:hAnsiTheme="minorEastAsia" w:eastAsiaTheme="minorEastAsia"/>
          <w:color w:val="000000" w:themeColor="text1"/>
          <w:sz w:val="22"/>
          <w14:textFill>
            <w14:solidFill>
              <w14:schemeClr w14:val="tx1"/>
            </w14:solidFill>
          </w14:textFill>
        </w:rPr>
        <w:t>法定代表人资格证明书；</w:t>
      </w:r>
    </w:p>
    <w:p>
      <w:pPr>
        <w:adjustRightInd w:val="0"/>
        <w:snapToGrid w:val="0"/>
        <w:spacing w:line="40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hint="eastAsia" w:cs="Calibri" w:asciiTheme="minorEastAsia" w:hAnsiTheme="minorEastAsia" w:eastAsiaTheme="minorEastAsia"/>
          <w:color w:val="000000" w:themeColor="text1"/>
          <w:sz w:val="22"/>
          <w14:textFill>
            <w14:solidFill>
              <w14:schemeClr w14:val="tx1"/>
            </w14:solidFill>
          </w14:textFill>
        </w:rPr>
        <w:t>五、</w:t>
      </w:r>
      <w:r>
        <w:rPr>
          <w:rFonts w:cs="Calibri" w:asciiTheme="minorEastAsia" w:hAnsiTheme="minorEastAsia" w:eastAsiaTheme="minorEastAsia"/>
          <w:color w:val="000000" w:themeColor="text1"/>
          <w:sz w:val="22"/>
          <w14:textFill>
            <w14:solidFill>
              <w14:schemeClr w14:val="tx1"/>
            </w14:solidFill>
          </w14:textFill>
        </w:rPr>
        <w:t>授权委托书；</w:t>
      </w:r>
    </w:p>
    <w:p>
      <w:pPr>
        <w:adjustRightInd w:val="0"/>
        <w:snapToGrid w:val="0"/>
        <w:spacing w:line="40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hint="eastAsia" w:cs="Calibri" w:asciiTheme="minorEastAsia" w:hAnsiTheme="minorEastAsia" w:eastAsiaTheme="minorEastAsia"/>
          <w:color w:val="000000" w:themeColor="text1"/>
          <w:sz w:val="22"/>
          <w14:textFill>
            <w14:solidFill>
              <w14:schemeClr w14:val="tx1"/>
            </w14:solidFill>
          </w14:textFill>
        </w:rPr>
        <w:t>六、</w:t>
      </w:r>
      <w:r>
        <w:rPr>
          <w:rFonts w:cs="Calibri" w:asciiTheme="minorEastAsia" w:hAnsiTheme="minorEastAsia" w:eastAsiaTheme="minorEastAsia"/>
          <w:color w:val="000000" w:themeColor="text1"/>
          <w:sz w:val="22"/>
          <w14:textFill>
            <w14:solidFill>
              <w14:schemeClr w14:val="tx1"/>
            </w14:solidFill>
          </w14:textFill>
        </w:rPr>
        <w:t>投标人资格证明文件：</w:t>
      </w:r>
    </w:p>
    <w:p>
      <w:pPr>
        <w:adjustRightInd w:val="0"/>
        <w:snapToGrid w:val="0"/>
        <w:spacing w:line="40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（1）投标人一般情况</w:t>
      </w:r>
      <w:r>
        <w:rPr>
          <w:rFonts w:hint="eastAsia" w:cs="Calibri" w:asciiTheme="minorEastAsia" w:hAnsiTheme="minorEastAsia" w:eastAsiaTheme="minorEastAsia"/>
          <w:color w:val="000000" w:themeColor="text1"/>
          <w:sz w:val="22"/>
          <w14:textFill>
            <w14:solidFill>
              <w14:schemeClr w14:val="tx1"/>
            </w14:solidFill>
          </w14:textFill>
        </w:rPr>
        <w:t>及</w:t>
      </w:r>
      <w:r>
        <w:rPr>
          <w:rFonts w:cs="Calibri" w:asciiTheme="minorEastAsia" w:hAnsiTheme="minorEastAsia" w:eastAsiaTheme="minorEastAsia"/>
          <w:color w:val="000000" w:themeColor="text1"/>
          <w:sz w:val="22"/>
          <w14:textFill>
            <w14:solidFill>
              <w14:schemeClr w14:val="tx1"/>
            </w14:solidFill>
          </w14:textFill>
        </w:rPr>
        <w:t>有关证明投标人法律地位的文件（包括营业执照</w:t>
      </w:r>
      <w:r>
        <w:rPr>
          <w:rFonts w:hint="eastAsia" w:cs="Calibri" w:asciiTheme="minorEastAsia" w:hAnsiTheme="minorEastAsia" w:eastAsiaTheme="minorEastAsia"/>
          <w:color w:val="000000" w:themeColor="text1"/>
          <w:sz w:val="22"/>
          <w14:textFill>
            <w14:solidFill>
              <w14:schemeClr w14:val="tx1"/>
            </w14:solidFill>
          </w14:textFill>
        </w:rPr>
        <w:t>、</w:t>
      </w:r>
      <w:r>
        <w:rPr>
          <w:rFonts w:hint="eastAsia" w:ascii="宋体" w:hAnsi="宋体" w:cs="Calibri"/>
          <w:color w:val="000000" w:themeColor="text1"/>
          <w:sz w:val="22"/>
          <w14:textFill>
            <w14:solidFill>
              <w14:schemeClr w14:val="tx1"/>
            </w14:solidFill>
          </w14:textFill>
        </w:rPr>
        <w:t>税务登记证、</w:t>
      </w:r>
      <w:r>
        <w:rPr>
          <w:rFonts w:ascii="宋体" w:hAnsi="宋体" w:cs="Calibri"/>
          <w:color w:val="000000" w:themeColor="text1"/>
          <w:sz w:val="22"/>
          <w14:textFill>
            <w14:solidFill>
              <w14:schemeClr w14:val="tx1"/>
            </w14:solidFill>
          </w14:textFill>
        </w:rPr>
        <w:t>一般纳税人证明材料</w:t>
      </w:r>
      <w:r>
        <w:rPr>
          <w:rFonts w:hint="eastAsia" w:ascii="宋体" w:hAnsi="宋体" w:cs="Calibri"/>
          <w:color w:val="000000" w:themeColor="text1"/>
          <w:sz w:val="22"/>
          <w14:textFill>
            <w14:solidFill>
              <w14:schemeClr w14:val="tx1"/>
            </w14:solidFill>
          </w14:textFill>
        </w:rPr>
        <w:t>、</w:t>
      </w:r>
      <w:r>
        <w:rPr>
          <w:rFonts w:cs="Calibri" w:asciiTheme="minorEastAsia" w:hAnsiTheme="minorEastAsia" w:eastAsiaTheme="minorEastAsia"/>
          <w:color w:val="000000" w:themeColor="text1"/>
          <w:sz w:val="22"/>
          <w14:textFill>
            <w14:solidFill>
              <w14:schemeClr w14:val="tx1"/>
            </w14:solidFill>
          </w14:textFill>
        </w:rPr>
        <w:t>资质</w:t>
      </w:r>
      <w:r>
        <w:rPr>
          <w:rFonts w:hint="eastAsia" w:cs="Calibri" w:asciiTheme="minorEastAsia" w:hAnsiTheme="minorEastAsia" w:eastAsiaTheme="minorEastAsia"/>
          <w:color w:val="000000" w:themeColor="text1"/>
          <w:sz w:val="22"/>
          <w14:textFill>
            <w14:solidFill>
              <w14:schemeClr w14:val="tx1"/>
            </w14:solidFill>
          </w14:textFill>
        </w:rPr>
        <w:t>证书</w:t>
      </w:r>
      <w:r>
        <w:rPr>
          <w:rFonts w:cs="Calibri" w:asciiTheme="minorEastAsia" w:hAnsiTheme="minorEastAsia" w:eastAsiaTheme="minorEastAsia"/>
          <w:color w:val="000000" w:themeColor="text1"/>
          <w:sz w:val="22"/>
          <w14:textFill>
            <w14:solidFill>
              <w14:schemeClr w14:val="tx1"/>
            </w14:solidFill>
          </w14:textFill>
        </w:rPr>
        <w:t>等），说明投标人的注册地点和主要经营范围；</w:t>
      </w:r>
    </w:p>
    <w:p>
      <w:pPr>
        <w:adjustRightInd w:val="0"/>
        <w:snapToGrid w:val="0"/>
        <w:spacing w:line="40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（2）有关证明投标人的企业信誉及获得各种奖励等资料；</w:t>
      </w:r>
    </w:p>
    <w:p>
      <w:pPr>
        <w:adjustRightInd w:val="0"/>
        <w:snapToGrid w:val="0"/>
        <w:spacing w:line="40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（3）投标人经济实力：包括企业注册资金、财务报告与报表中反映的财务状况</w:t>
      </w:r>
      <w:r>
        <w:rPr>
          <w:rFonts w:hint="eastAsia" w:cs="Calibri" w:asciiTheme="minorEastAsia" w:hAnsiTheme="minorEastAsia" w:eastAsiaTheme="minorEastAsia"/>
          <w:color w:val="000000" w:themeColor="text1"/>
          <w:sz w:val="22"/>
          <w14:textFill>
            <w14:solidFill>
              <w14:schemeClr w14:val="tx1"/>
            </w14:solidFill>
          </w14:textFill>
        </w:rPr>
        <w:t>；</w:t>
      </w:r>
    </w:p>
    <w:p>
      <w:pPr>
        <w:adjustRightInd w:val="0"/>
        <w:snapToGrid w:val="0"/>
        <w:spacing w:line="40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hint="eastAsia" w:cs="Calibri" w:asciiTheme="minorEastAsia" w:hAnsiTheme="minorEastAsia" w:eastAsiaTheme="minorEastAsia"/>
          <w:color w:val="000000" w:themeColor="text1"/>
          <w:sz w:val="22"/>
          <w14:textFill>
            <w14:solidFill>
              <w14:schemeClr w14:val="tx1"/>
            </w14:solidFill>
          </w14:textFill>
        </w:rPr>
        <w:t>（</w:t>
      </w:r>
      <w:r>
        <w:rPr>
          <w:rFonts w:cs="Calibri" w:asciiTheme="minorEastAsia" w:hAnsiTheme="minorEastAsia" w:eastAsiaTheme="minorEastAsia"/>
          <w:color w:val="000000" w:themeColor="text1"/>
          <w:sz w:val="22"/>
          <w14:textFill>
            <w14:solidFill>
              <w14:schemeClr w14:val="tx1"/>
            </w14:solidFill>
          </w14:textFill>
        </w:rPr>
        <w:t>4）近三年完成类似项目业绩情况</w:t>
      </w:r>
      <w:r>
        <w:rPr>
          <w:rFonts w:hint="eastAsia" w:cs="Calibri" w:asciiTheme="minorEastAsia" w:hAnsiTheme="minorEastAsia" w:eastAsiaTheme="minorEastAsia"/>
          <w:color w:val="000000" w:themeColor="text1"/>
          <w:sz w:val="22"/>
          <w14:textFill>
            <w14:solidFill>
              <w14:schemeClr w14:val="tx1"/>
            </w14:solidFill>
          </w14:textFill>
        </w:rPr>
        <w:t>。</w:t>
      </w:r>
    </w:p>
    <w:p>
      <w:pPr>
        <w:adjustRightInd w:val="0"/>
        <w:snapToGrid w:val="0"/>
        <w:spacing w:line="400" w:lineRule="exact"/>
        <w:ind w:firstLine="440" w:firstLineChars="200"/>
        <w:rPr>
          <w:rFonts w:ascii="宋体" w:hAnsi="宋体" w:cs="Calibri"/>
          <w:color w:val="000000" w:themeColor="text1"/>
          <w:sz w:val="22"/>
          <w14:textFill>
            <w14:solidFill>
              <w14:schemeClr w14:val="tx1"/>
            </w14:solidFill>
          </w14:textFill>
        </w:rPr>
      </w:pPr>
      <w:r>
        <w:rPr>
          <w:rFonts w:hint="eastAsia" w:cs="Calibri" w:asciiTheme="minorEastAsia" w:hAnsiTheme="minorEastAsia" w:eastAsiaTheme="minorEastAsia"/>
          <w:color w:val="000000" w:themeColor="text1"/>
          <w:sz w:val="22"/>
          <w14:textFill>
            <w14:solidFill>
              <w14:schemeClr w14:val="tx1"/>
            </w14:solidFill>
          </w14:textFill>
        </w:rPr>
        <w:t>七、</w:t>
      </w:r>
      <w:r>
        <w:rPr>
          <w:rFonts w:ascii="宋体" w:hAnsi="宋体" w:cs="Calibri"/>
          <w:color w:val="000000" w:themeColor="text1"/>
          <w:sz w:val="22"/>
          <w14:textFill>
            <w14:solidFill>
              <w14:schemeClr w14:val="tx1"/>
            </w14:solidFill>
          </w14:textFill>
        </w:rPr>
        <w:t>服务大纲</w:t>
      </w:r>
    </w:p>
    <w:p>
      <w:pPr>
        <w:adjustRightInd w:val="0"/>
        <w:snapToGrid w:val="0"/>
        <w:spacing w:line="400" w:lineRule="exact"/>
        <w:ind w:firstLine="440" w:firstLineChars="20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（1）本项目概况；</w:t>
      </w:r>
    </w:p>
    <w:p>
      <w:pPr>
        <w:adjustRightInd w:val="0"/>
        <w:snapToGrid w:val="0"/>
        <w:spacing w:line="400" w:lineRule="exact"/>
        <w:ind w:firstLine="440" w:firstLineChars="20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（2）工作内容和依据；</w:t>
      </w:r>
    </w:p>
    <w:p>
      <w:pPr>
        <w:adjustRightInd w:val="0"/>
        <w:snapToGrid w:val="0"/>
        <w:spacing w:line="400" w:lineRule="exact"/>
        <w:ind w:firstLine="440" w:firstLineChars="20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（3）服务管理班子的组织结构形式；</w:t>
      </w:r>
    </w:p>
    <w:p>
      <w:pPr>
        <w:adjustRightInd w:val="0"/>
        <w:snapToGrid w:val="0"/>
        <w:spacing w:line="400" w:lineRule="exact"/>
        <w:ind w:firstLine="440" w:firstLineChars="20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（4）服务人员的作业安排和进场计划；</w:t>
      </w:r>
    </w:p>
    <w:p>
      <w:pPr>
        <w:adjustRightInd w:val="0"/>
        <w:snapToGrid w:val="0"/>
        <w:spacing w:line="400" w:lineRule="exact"/>
        <w:ind w:firstLine="440" w:firstLineChars="20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（5）服务人员工作守则；</w:t>
      </w:r>
    </w:p>
    <w:p>
      <w:pPr>
        <w:adjustRightInd w:val="0"/>
        <w:snapToGrid w:val="0"/>
        <w:spacing w:line="400" w:lineRule="exact"/>
        <w:ind w:firstLine="440" w:firstLineChars="20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（6）对本项目的实施意见及重点</w:t>
      </w:r>
      <w:r>
        <w:rPr>
          <w:rFonts w:hint="eastAsia" w:ascii="宋体" w:hAnsi="宋体" w:cs="Calibri"/>
          <w:color w:val="000000" w:themeColor="text1"/>
          <w:sz w:val="22"/>
          <w14:textFill>
            <w14:solidFill>
              <w14:schemeClr w14:val="tx1"/>
            </w14:solidFill>
          </w14:textFill>
        </w:rPr>
        <w:t>、</w:t>
      </w:r>
      <w:r>
        <w:rPr>
          <w:rFonts w:ascii="宋体" w:hAnsi="宋体" w:cs="Calibri"/>
          <w:color w:val="000000" w:themeColor="text1"/>
          <w:sz w:val="22"/>
          <w14:textFill>
            <w14:solidFill>
              <w14:schemeClr w14:val="tx1"/>
            </w14:solidFill>
          </w14:textFill>
        </w:rPr>
        <w:t>难点控制；</w:t>
      </w:r>
    </w:p>
    <w:p>
      <w:pPr>
        <w:adjustRightInd w:val="0"/>
        <w:snapToGrid w:val="0"/>
        <w:spacing w:line="400" w:lineRule="exact"/>
        <w:ind w:firstLine="440" w:firstLineChars="20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（7）投入到本项目的项目负责人、其他人员的情况汇总表及业绩、经历、能力介绍、资格证明材料及人员到位率的承诺；</w:t>
      </w:r>
    </w:p>
    <w:p>
      <w:pPr>
        <w:adjustRightInd w:val="0"/>
        <w:snapToGrid w:val="0"/>
        <w:spacing w:line="400" w:lineRule="exact"/>
        <w:ind w:firstLine="440" w:firstLineChars="20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（8）投入本项目服务的仪器、仪表、设备及交通工具汇总表</w:t>
      </w:r>
      <w:r>
        <w:rPr>
          <w:rFonts w:hint="eastAsia" w:cs="Calibri" w:asciiTheme="minorEastAsia" w:hAnsiTheme="minorEastAsia" w:eastAsiaTheme="minorEastAsia"/>
          <w:color w:val="000000" w:themeColor="text1"/>
          <w:sz w:val="22"/>
          <w14:textFill>
            <w14:solidFill>
              <w14:schemeClr w14:val="tx1"/>
            </w14:solidFill>
          </w14:textFill>
        </w:rPr>
        <w:t>。</w:t>
      </w:r>
    </w:p>
    <w:p>
      <w:pPr>
        <w:adjustRightInd w:val="0"/>
        <w:snapToGrid w:val="0"/>
        <w:spacing w:line="400" w:lineRule="exact"/>
        <w:ind w:firstLine="440" w:firstLineChars="200"/>
        <w:rPr>
          <w:rFonts w:ascii="宋体" w:hAnsi="宋体" w:cs="Calibri"/>
          <w:color w:val="000000" w:themeColor="text1"/>
          <w:sz w:val="22"/>
          <w14:textFill>
            <w14:solidFill>
              <w14:schemeClr w14:val="tx1"/>
            </w14:solidFill>
          </w14:textFill>
        </w:rPr>
      </w:pPr>
      <w:r>
        <w:rPr>
          <w:rFonts w:hint="eastAsia" w:cs="Calibri" w:asciiTheme="minorEastAsia" w:hAnsiTheme="minorEastAsia" w:eastAsiaTheme="minorEastAsia"/>
          <w:color w:val="000000" w:themeColor="text1"/>
          <w:sz w:val="22"/>
          <w14:textFill>
            <w14:solidFill>
              <w14:schemeClr w14:val="tx1"/>
            </w14:solidFill>
          </w14:textFill>
        </w:rPr>
        <w:t>八、</w:t>
      </w:r>
      <w:r>
        <w:rPr>
          <w:rFonts w:hint="eastAsia" w:cs="Arial" w:asciiTheme="minorEastAsia" w:hAnsiTheme="minorEastAsia" w:eastAsiaTheme="minorEastAsia"/>
          <w:color w:val="000000" w:themeColor="text1"/>
          <w:sz w:val="22"/>
          <w14:textFill>
            <w14:solidFill>
              <w14:schemeClr w14:val="tx1"/>
            </w14:solidFill>
          </w14:textFill>
        </w:rPr>
        <w:t>投标人认为</w:t>
      </w:r>
      <w:r>
        <w:rPr>
          <w:rFonts w:cs="Arial" w:asciiTheme="minorEastAsia" w:hAnsiTheme="minorEastAsia" w:eastAsiaTheme="minorEastAsia"/>
          <w:color w:val="000000" w:themeColor="text1"/>
          <w:sz w:val="22"/>
          <w14:textFill>
            <w14:solidFill>
              <w14:schemeClr w14:val="tx1"/>
            </w14:solidFill>
          </w14:textFill>
        </w:rPr>
        <w:t>应该提供的其他材料</w:t>
      </w:r>
      <w:r>
        <w:rPr>
          <w:rFonts w:hint="eastAsia" w:cs="Arial" w:asciiTheme="minorEastAsia" w:hAnsiTheme="minorEastAsia" w:eastAsiaTheme="minorEastAsia"/>
          <w:color w:val="000000" w:themeColor="text1"/>
          <w:sz w:val="22"/>
          <w14:textFill>
            <w14:solidFill>
              <w14:schemeClr w14:val="tx1"/>
            </w14:solidFill>
          </w14:textFill>
        </w:rPr>
        <w:t>。</w:t>
      </w:r>
    </w:p>
    <w:p>
      <w:pPr>
        <w:rPr>
          <w:rFonts w:ascii="宋体" w:hAnsi="宋体" w:cs="Calibri"/>
          <w:color w:val="000000" w:themeColor="text1"/>
          <w:sz w:val="22"/>
          <w14:textFill>
            <w14:solidFill>
              <w14:schemeClr w14:val="tx1"/>
            </w14:solidFill>
          </w14:textFill>
        </w:rPr>
      </w:pPr>
    </w:p>
    <w:p>
      <w:pPr>
        <w:spacing w:line="440" w:lineRule="exact"/>
        <w:rPr>
          <w:rFonts w:ascii="宋体" w:hAnsi="宋体" w:cs="Calibri"/>
          <w:color w:val="000000" w:themeColor="text1"/>
          <w:sz w:val="22"/>
          <w14:textFill>
            <w14:solidFill>
              <w14:schemeClr w14:val="tx1"/>
            </w14:solidFill>
          </w14:textFill>
        </w:rPr>
      </w:pPr>
    </w:p>
    <w:p>
      <w:pPr>
        <w:spacing w:line="440" w:lineRule="exact"/>
        <w:ind w:right="420"/>
        <w:rPr>
          <w:rFonts w:ascii="宋体" w:hAnsi="宋体" w:cs="Calibri"/>
          <w:color w:val="000000" w:themeColor="text1"/>
          <w:sz w:val="22"/>
          <w14:textFill>
            <w14:solidFill>
              <w14:schemeClr w14:val="tx1"/>
            </w14:solidFill>
          </w14:textFill>
        </w:rPr>
      </w:pPr>
      <w:r>
        <w:rPr>
          <w:rFonts w:hint="eastAsia" w:ascii="宋体" w:hAnsi="宋体" w:cs="Calibri"/>
          <w:color w:val="000000" w:themeColor="text1"/>
          <w:sz w:val="22"/>
          <w14:textFill>
            <w14:solidFill>
              <w14:schemeClr w14:val="tx1"/>
            </w14:solidFill>
          </w14:textFill>
        </w:rPr>
        <w:t>注：未提供格式的由投标人自行拟定格式。</w:t>
      </w:r>
    </w:p>
    <w:p>
      <w:pPr>
        <w:spacing w:line="440" w:lineRule="exact"/>
        <w:ind w:right="420"/>
        <w:rPr>
          <w:rFonts w:ascii="宋体" w:hAnsi="宋体" w:cs="Calibri"/>
          <w:color w:val="000000" w:themeColor="text1"/>
          <w14:textFill>
            <w14:solidFill>
              <w14:schemeClr w14:val="tx1"/>
            </w14:solidFill>
          </w14:textFill>
        </w:rPr>
      </w:pPr>
    </w:p>
    <w:p>
      <w:pPr>
        <w:spacing w:line="440" w:lineRule="exact"/>
        <w:ind w:right="420"/>
        <w:rPr>
          <w:rFonts w:cs="Calibri"/>
          <w:color w:val="000000" w:themeColor="text1"/>
          <w14:textFill>
            <w14:solidFill>
              <w14:schemeClr w14:val="tx1"/>
            </w14:solidFill>
          </w14:textFill>
        </w:rPr>
      </w:pPr>
    </w:p>
    <w:p>
      <w:pPr>
        <w:spacing w:line="440" w:lineRule="exact"/>
        <w:ind w:right="420"/>
        <w:jc w:val="right"/>
        <w:rPr>
          <w:rFonts w:cs="Calibri"/>
          <w:color w:val="000000" w:themeColor="text1"/>
          <w14:textFill>
            <w14:solidFill>
              <w14:schemeClr w14:val="tx1"/>
            </w14:solidFill>
          </w14:textFill>
        </w:rPr>
      </w:pPr>
      <w:r>
        <w:rPr>
          <w:rFonts w:cs="Calibri"/>
          <w:color w:val="000000" w:themeColor="text1"/>
          <w14:textFill>
            <w14:solidFill>
              <w14:schemeClr w14:val="tx1"/>
            </w14:solidFill>
          </w14:textFill>
        </w:rPr>
        <w:br w:type="page"/>
      </w:r>
      <w:r>
        <w:rPr>
          <w:rFonts w:hint="eastAsia" w:cs="Calibri"/>
          <w:color w:val="000000" w:themeColor="text1"/>
          <w14:textFill>
            <w14:solidFill>
              <w14:schemeClr w14:val="tx1"/>
            </w14:solidFill>
          </w14:textFill>
        </w:rPr>
        <w:t>正本（或副本）</w:t>
      </w:r>
    </w:p>
    <w:p>
      <w:pPr>
        <w:spacing w:line="440" w:lineRule="exact"/>
        <w:rPr>
          <w:rFonts w:cs="Calibri"/>
          <w:color w:val="000000" w:themeColor="text1"/>
          <w:sz w:val="24"/>
          <w:u w:val="single"/>
          <w14:textFill>
            <w14:solidFill>
              <w14:schemeClr w14:val="tx1"/>
            </w14:solidFill>
          </w14:textFill>
        </w:rPr>
      </w:pPr>
      <w:bookmarkStart w:id="120" w:name="_Toc171421958"/>
      <w:r>
        <w:rPr>
          <w:rFonts w:hint="eastAsia" w:cs="Calibri"/>
          <w:color w:val="000000" w:themeColor="text1"/>
          <w14:textFill>
            <w14:solidFill>
              <w14:schemeClr w14:val="tx1"/>
            </w14:solidFill>
          </w14:textFill>
        </w:rPr>
        <w:t>封面</w:t>
      </w:r>
      <w:bookmarkEnd w:id="120"/>
    </w:p>
    <w:p>
      <w:pPr>
        <w:autoSpaceDE w:val="0"/>
        <w:autoSpaceDN w:val="0"/>
        <w:adjustRightInd w:val="0"/>
        <w:jc w:val="center"/>
        <w:rPr>
          <w:rFonts w:cs="Calibri"/>
          <w:b/>
          <w:color w:val="000000" w:themeColor="text1"/>
          <w:spacing w:val="20"/>
          <w:kern w:val="0"/>
          <w:sz w:val="48"/>
          <w:szCs w:val="48"/>
          <w14:textFill>
            <w14:solidFill>
              <w14:schemeClr w14:val="tx1"/>
            </w14:solidFill>
          </w14:textFill>
        </w:rPr>
      </w:pPr>
    </w:p>
    <w:p>
      <w:pPr>
        <w:autoSpaceDE w:val="0"/>
        <w:autoSpaceDN w:val="0"/>
        <w:adjustRightInd w:val="0"/>
        <w:jc w:val="center"/>
        <w:rPr>
          <w:rFonts w:eastAsia="黑体" w:cs="Calibri"/>
          <w:b/>
          <w:color w:val="000000" w:themeColor="text1"/>
          <w:sz w:val="44"/>
          <w:szCs w:val="44"/>
          <w14:textFill>
            <w14:solidFill>
              <w14:schemeClr w14:val="tx1"/>
            </w14:solidFill>
          </w14:textFill>
        </w:rPr>
      </w:pPr>
      <w:r>
        <w:rPr>
          <w:rFonts w:hint="eastAsia" w:eastAsia="黑体" w:cs="Calibri"/>
          <w:b/>
          <w:color w:val="000000" w:themeColor="text1"/>
          <w:sz w:val="44"/>
          <w:szCs w:val="44"/>
          <w14:textFill>
            <w14:solidFill>
              <w14:schemeClr w14:val="tx1"/>
            </w14:solidFill>
          </w14:textFill>
        </w:rPr>
        <w:t>杭州萧山国际机场</w:t>
      </w:r>
      <w:r>
        <w:rPr>
          <w:rFonts w:eastAsia="黑体" w:cs="Calibri"/>
          <w:b/>
          <w:color w:val="000000" w:themeColor="text1"/>
          <w:sz w:val="44"/>
          <w:szCs w:val="44"/>
          <w:u w:val="single"/>
          <w14:textFill>
            <w14:solidFill>
              <w14:schemeClr w14:val="tx1"/>
            </w14:solidFill>
          </w14:textFill>
        </w:rPr>
        <w:t xml:space="preserve">         </w:t>
      </w:r>
      <w:r>
        <w:rPr>
          <w:rFonts w:hint="eastAsia" w:eastAsia="黑体" w:cs="Calibri"/>
          <w:b/>
          <w:color w:val="000000" w:themeColor="text1"/>
          <w:sz w:val="44"/>
          <w:szCs w:val="44"/>
          <w14:textFill>
            <w14:solidFill>
              <w14:schemeClr w14:val="tx1"/>
            </w14:solidFill>
          </w14:textFill>
        </w:rPr>
        <w:t>项目</w:t>
      </w:r>
    </w:p>
    <w:p>
      <w:pPr>
        <w:spacing w:line="440" w:lineRule="exact"/>
        <w:rPr>
          <w:rFonts w:cs="Calibri"/>
          <w:color w:val="000000" w:themeColor="text1"/>
          <w:sz w:val="36"/>
          <w:szCs w:val="36"/>
          <w14:textFill>
            <w14:solidFill>
              <w14:schemeClr w14:val="tx1"/>
            </w14:solidFill>
          </w14:textFill>
        </w:rPr>
      </w:pPr>
    </w:p>
    <w:p>
      <w:pPr>
        <w:spacing w:line="440" w:lineRule="exact"/>
        <w:ind w:firstLine="480" w:firstLineChars="200"/>
        <w:jc w:val="center"/>
        <w:rPr>
          <w:rFonts w:cs="Calibri"/>
          <w:color w:val="000000" w:themeColor="text1"/>
          <w:sz w:val="24"/>
          <w14:textFill>
            <w14:solidFill>
              <w14:schemeClr w14:val="tx1"/>
            </w14:solidFill>
          </w14:textFill>
        </w:rPr>
      </w:pPr>
    </w:p>
    <w:p>
      <w:pPr>
        <w:spacing w:line="440" w:lineRule="exact"/>
        <w:rPr>
          <w:rFonts w:cs="Calibri"/>
          <w:color w:val="000000" w:themeColor="text1"/>
          <w:sz w:val="44"/>
          <w:szCs w:val="44"/>
          <w14:textFill>
            <w14:solidFill>
              <w14:schemeClr w14:val="tx1"/>
            </w14:solidFill>
          </w14:textFill>
        </w:rPr>
      </w:pPr>
    </w:p>
    <w:p>
      <w:pPr>
        <w:spacing w:before="480" w:beforeLines="200" w:after="480" w:afterLines="200" w:line="440" w:lineRule="exact"/>
        <w:jc w:val="center"/>
        <w:rPr>
          <w:rFonts w:cs="Calibri"/>
          <w:b/>
          <w:bCs/>
          <w:color w:val="000000" w:themeColor="text1"/>
          <w:sz w:val="84"/>
          <w:szCs w:val="84"/>
          <w14:textFill>
            <w14:solidFill>
              <w14:schemeClr w14:val="tx1"/>
            </w14:solidFill>
          </w14:textFill>
        </w:rPr>
      </w:pPr>
      <w:r>
        <w:rPr>
          <w:rFonts w:hint="eastAsia" w:cs="Calibri"/>
          <w:b/>
          <w:bCs/>
          <w:color w:val="000000" w:themeColor="text1"/>
          <w:sz w:val="84"/>
          <w:szCs w:val="84"/>
          <w14:textFill>
            <w14:solidFill>
              <w14:schemeClr w14:val="tx1"/>
            </w14:solidFill>
          </w14:textFill>
        </w:rPr>
        <w:t>投标文件</w:t>
      </w:r>
    </w:p>
    <w:p>
      <w:pPr>
        <w:spacing w:line="440" w:lineRule="exact"/>
        <w:ind w:firstLine="480" w:firstLineChars="200"/>
        <w:jc w:val="center"/>
        <w:rPr>
          <w:rFonts w:cs="Calibri"/>
          <w:color w:val="000000" w:themeColor="text1"/>
          <w:sz w:val="24"/>
          <w14:textFill>
            <w14:solidFill>
              <w14:schemeClr w14:val="tx1"/>
            </w14:solidFill>
          </w14:textFill>
        </w:rPr>
      </w:pPr>
    </w:p>
    <w:p>
      <w:pPr>
        <w:spacing w:line="440" w:lineRule="exact"/>
        <w:ind w:firstLine="480" w:firstLineChars="200"/>
        <w:rPr>
          <w:rFonts w:cs="Calibri"/>
          <w:color w:val="000000" w:themeColor="text1"/>
          <w:sz w:val="24"/>
          <w14:textFill>
            <w14:solidFill>
              <w14:schemeClr w14:val="tx1"/>
            </w14:solidFill>
          </w14:textFill>
        </w:rPr>
      </w:pPr>
      <w:r>
        <w:rPr>
          <w:rFonts w:cs="Calibri"/>
          <w:color w:val="000000" w:themeColor="text1"/>
          <w:sz w:val="24"/>
          <w14:textFill>
            <w14:solidFill>
              <w14:schemeClr w14:val="tx1"/>
            </w14:solidFill>
          </w14:textFill>
        </w:rPr>
        <w:t xml:space="preserve">                  </w:t>
      </w:r>
    </w:p>
    <w:p>
      <w:pPr>
        <w:spacing w:line="440" w:lineRule="exact"/>
        <w:ind w:firstLine="480" w:firstLineChars="200"/>
        <w:jc w:val="center"/>
        <w:rPr>
          <w:rFonts w:cs="Calibri"/>
          <w:color w:val="000000" w:themeColor="text1"/>
          <w:sz w:val="24"/>
          <w14:textFill>
            <w14:solidFill>
              <w14:schemeClr w14:val="tx1"/>
            </w14:solidFill>
          </w14:textFill>
        </w:rPr>
      </w:pPr>
    </w:p>
    <w:p>
      <w:pPr>
        <w:spacing w:line="440" w:lineRule="exact"/>
        <w:ind w:firstLine="480" w:firstLineChars="200"/>
        <w:jc w:val="center"/>
        <w:rPr>
          <w:rFonts w:cs="Calibri"/>
          <w:color w:val="000000" w:themeColor="text1"/>
          <w:sz w:val="24"/>
          <w14:textFill>
            <w14:solidFill>
              <w14:schemeClr w14:val="tx1"/>
            </w14:solidFill>
          </w14:textFill>
        </w:rPr>
      </w:pPr>
    </w:p>
    <w:p>
      <w:pPr>
        <w:spacing w:line="440" w:lineRule="exact"/>
        <w:ind w:firstLine="480" w:firstLineChars="200"/>
        <w:jc w:val="center"/>
        <w:rPr>
          <w:rFonts w:cs="Calibri"/>
          <w:color w:val="000000" w:themeColor="text1"/>
          <w:sz w:val="24"/>
          <w14:textFill>
            <w14:solidFill>
              <w14:schemeClr w14:val="tx1"/>
            </w14:solidFill>
          </w14:textFill>
        </w:rPr>
      </w:pPr>
    </w:p>
    <w:p>
      <w:pPr>
        <w:spacing w:line="440" w:lineRule="exact"/>
        <w:ind w:firstLine="480" w:firstLineChars="200"/>
        <w:jc w:val="center"/>
        <w:rPr>
          <w:rFonts w:cs="Calibri"/>
          <w:color w:val="000000" w:themeColor="text1"/>
          <w:sz w:val="24"/>
          <w14:textFill>
            <w14:solidFill>
              <w14:schemeClr w14:val="tx1"/>
            </w14:solidFill>
          </w14:textFill>
        </w:rPr>
      </w:pPr>
    </w:p>
    <w:p>
      <w:pPr>
        <w:spacing w:line="440" w:lineRule="exact"/>
        <w:ind w:firstLine="480" w:firstLineChars="200"/>
        <w:jc w:val="center"/>
        <w:rPr>
          <w:rFonts w:cs="Calibri"/>
          <w:color w:val="000000" w:themeColor="text1"/>
          <w:sz w:val="24"/>
          <w14:textFill>
            <w14:solidFill>
              <w14:schemeClr w14:val="tx1"/>
            </w14:solidFill>
          </w14:textFill>
        </w:rPr>
      </w:pPr>
    </w:p>
    <w:p>
      <w:pPr>
        <w:spacing w:line="440" w:lineRule="exact"/>
        <w:ind w:firstLine="480" w:firstLineChars="200"/>
        <w:jc w:val="center"/>
        <w:rPr>
          <w:rFonts w:cs="Calibri"/>
          <w:color w:val="000000" w:themeColor="text1"/>
          <w:sz w:val="24"/>
          <w14:textFill>
            <w14:solidFill>
              <w14:schemeClr w14:val="tx1"/>
            </w14:solidFill>
          </w14:textFill>
        </w:rPr>
      </w:pPr>
    </w:p>
    <w:p>
      <w:pPr>
        <w:spacing w:line="440" w:lineRule="exact"/>
        <w:ind w:firstLine="480" w:firstLineChars="200"/>
        <w:jc w:val="center"/>
        <w:rPr>
          <w:rFonts w:cs="Calibri"/>
          <w:color w:val="000000" w:themeColor="text1"/>
          <w:sz w:val="24"/>
          <w14:textFill>
            <w14:solidFill>
              <w14:schemeClr w14:val="tx1"/>
            </w14:solidFill>
          </w14:textFill>
        </w:rPr>
      </w:pPr>
    </w:p>
    <w:p>
      <w:pPr>
        <w:spacing w:line="440" w:lineRule="exact"/>
        <w:ind w:firstLine="480" w:firstLineChars="200"/>
        <w:jc w:val="center"/>
        <w:rPr>
          <w:rFonts w:cs="Calibri"/>
          <w:color w:val="000000" w:themeColor="text1"/>
          <w:sz w:val="24"/>
          <w14:textFill>
            <w14:solidFill>
              <w14:schemeClr w14:val="tx1"/>
            </w14:solidFill>
          </w14:textFill>
        </w:rPr>
      </w:pPr>
    </w:p>
    <w:p>
      <w:pPr>
        <w:spacing w:line="440" w:lineRule="exact"/>
        <w:ind w:firstLine="480" w:firstLineChars="200"/>
        <w:jc w:val="center"/>
        <w:rPr>
          <w:rFonts w:cs="Calibri"/>
          <w:color w:val="000000" w:themeColor="text1"/>
          <w:sz w:val="24"/>
          <w14:textFill>
            <w14:solidFill>
              <w14:schemeClr w14:val="tx1"/>
            </w14:solidFill>
          </w14:textFill>
        </w:rPr>
      </w:pPr>
    </w:p>
    <w:p>
      <w:pPr>
        <w:spacing w:line="440" w:lineRule="exact"/>
        <w:ind w:firstLine="480" w:firstLineChars="200"/>
        <w:jc w:val="center"/>
        <w:rPr>
          <w:rFonts w:cs="Calibri"/>
          <w:color w:val="000000" w:themeColor="text1"/>
          <w:sz w:val="24"/>
          <w14:textFill>
            <w14:solidFill>
              <w14:schemeClr w14:val="tx1"/>
            </w14:solidFill>
          </w14:textFill>
        </w:rPr>
      </w:pPr>
    </w:p>
    <w:p>
      <w:pPr>
        <w:spacing w:line="360" w:lineRule="auto"/>
        <w:ind w:firstLine="1400" w:firstLineChars="500"/>
        <w:rPr>
          <w:rFonts w:cs="Calibri"/>
          <w:color w:val="000000" w:themeColor="text1"/>
          <w:sz w:val="28"/>
          <w:szCs w:val="28"/>
          <w:u w:val="single"/>
          <w14:textFill>
            <w14:solidFill>
              <w14:schemeClr w14:val="tx1"/>
            </w14:solidFill>
          </w14:textFill>
        </w:rPr>
      </w:pPr>
      <w:r>
        <w:rPr>
          <w:rFonts w:hint="eastAsia" w:cs="Calibri"/>
          <w:color w:val="000000" w:themeColor="text1"/>
          <w:sz w:val="28"/>
          <w:szCs w:val="28"/>
          <w14:textFill>
            <w14:solidFill>
              <w14:schemeClr w14:val="tx1"/>
            </w14:solidFill>
          </w14:textFill>
        </w:rPr>
        <w:t>投标人：</w:t>
      </w:r>
      <w:r>
        <w:rPr>
          <w:rFonts w:hint="eastAsia" w:cs="Calibri"/>
          <w:color w:val="000000" w:themeColor="text1"/>
          <w:sz w:val="28"/>
          <w:szCs w:val="28"/>
          <w:u w:val="single"/>
          <w14:textFill>
            <w14:solidFill>
              <w14:schemeClr w14:val="tx1"/>
            </w14:solidFill>
          </w14:textFill>
        </w:rPr>
        <w:t xml:space="preserve">                （盖单位章）           </w:t>
      </w:r>
    </w:p>
    <w:p>
      <w:pPr>
        <w:spacing w:line="360" w:lineRule="auto"/>
        <w:ind w:firstLine="1400" w:firstLineChars="500"/>
        <w:rPr>
          <w:rFonts w:cs="Calibri"/>
          <w:color w:val="000000" w:themeColor="text1"/>
          <w:sz w:val="28"/>
          <w:szCs w:val="28"/>
          <w14:textFill>
            <w14:solidFill>
              <w14:schemeClr w14:val="tx1"/>
            </w14:solidFill>
          </w14:textFill>
        </w:rPr>
      </w:pPr>
      <w:r>
        <w:rPr>
          <w:rFonts w:hint="eastAsia" w:cs="Calibri"/>
          <w:color w:val="000000" w:themeColor="text1"/>
          <w:sz w:val="28"/>
          <w:szCs w:val="28"/>
          <w14:textFill>
            <w14:solidFill>
              <w14:schemeClr w14:val="tx1"/>
            </w14:solidFill>
          </w14:textFill>
        </w:rPr>
        <w:t>法定代表人或其委托代理人：</w:t>
      </w:r>
      <w:r>
        <w:rPr>
          <w:rFonts w:hint="eastAsia" w:cs="Calibri"/>
          <w:color w:val="000000" w:themeColor="text1"/>
          <w:sz w:val="28"/>
          <w:szCs w:val="28"/>
          <w:u w:val="single"/>
          <w14:textFill>
            <w14:solidFill>
              <w14:schemeClr w14:val="tx1"/>
            </w14:solidFill>
          </w14:textFill>
        </w:rPr>
        <w:t xml:space="preserve">   （签字或盖章）   </w:t>
      </w:r>
    </w:p>
    <w:p>
      <w:pPr>
        <w:spacing w:line="360" w:lineRule="auto"/>
        <w:ind w:firstLine="1400" w:firstLineChars="500"/>
        <w:rPr>
          <w:rFonts w:cs="Calibri"/>
          <w:color w:val="000000" w:themeColor="text1"/>
          <w:sz w:val="28"/>
          <w:szCs w:val="28"/>
          <w14:textFill>
            <w14:solidFill>
              <w14:schemeClr w14:val="tx1"/>
            </w14:solidFill>
          </w14:textFill>
        </w:rPr>
      </w:pPr>
      <w:r>
        <w:rPr>
          <w:rFonts w:hint="eastAsia" w:cs="Calibri"/>
          <w:color w:val="000000" w:themeColor="text1"/>
          <w:sz w:val="28"/>
          <w:szCs w:val="28"/>
          <w14:textFill>
            <w14:solidFill>
              <w14:schemeClr w14:val="tx1"/>
            </w14:solidFill>
          </w14:textFill>
        </w:rPr>
        <w:t>日</w:t>
      </w:r>
      <w:r>
        <w:rPr>
          <w:rFonts w:cs="Calibri"/>
          <w:color w:val="000000" w:themeColor="text1"/>
          <w:sz w:val="28"/>
          <w:szCs w:val="28"/>
          <w14:textFill>
            <w14:solidFill>
              <w14:schemeClr w14:val="tx1"/>
            </w14:solidFill>
          </w14:textFill>
        </w:rPr>
        <w:t xml:space="preserve">  </w:t>
      </w:r>
      <w:r>
        <w:rPr>
          <w:rFonts w:hint="eastAsia" w:cs="Calibri"/>
          <w:color w:val="000000" w:themeColor="text1"/>
          <w:sz w:val="28"/>
          <w:szCs w:val="28"/>
          <w14:textFill>
            <w14:solidFill>
              <w14:schemeClr w14:val="tx1"/>
            </w14:solidFill>
          </w14:textFill>
        </w:rPr>
        <w:t>期：</w:t>
      </w:r>
      <w:r>
        <w:rPr>
          <w:rFonts w:cs="Calibri"/>
          <w:color w:val="000000" w:themeColor="text1"/>
          <w:sz w:val="28"/>
          <w:szCs w:val="28"/>
          <w:u w:val="single"/>
          <w14:textFill>
            <w14:solidFill>
              <w14:schemeClr w14:val="tx1"/>
            </w14:solidFill>
          </w14:textFill>
        </w:rPr>
        <w:t xml:space="preserve">        </w:t>
      </w:r>
      <w:r>
        <w:rPr>
          <w:rFonts w:hint="eastAsia" w:cs="Calibri"/>
          <w:color w:val="000000" w:themeColor="text1"/>
          <w:sz w:val="28"/>
          <w:szCs w:val="28"/>
          <w14:textFill>
            <w14:solidFill>
              <w14:schemeClr w14:val="tx1"/>
            </w14:solidFill>
          </w14:textFill>
        </w:rPr>
        <w:t>年</w:t>
      </w:r>
      <w:r>
        <w:rPr>
          <w:rFonts w:cs="Calibri"/>
          <w:color w:val="000000" w:themeColor="text1"/>
          <w:sz w:val="28"/>
          <w:szCs w:val="28"/>
          <w:u w:val="single"/>
          <w14:textFill>
            <w14:solidFill>
              <w14:schemeClr w14:val="tx1"/>
            </w14:solidFill>
          </w14:textFill>
        </w:rPr>
        <w:t xml:space="preserve">         </w:t>
      </w:r>
      <w:r>
        <w:rPr>
          <w:rFonts w:hint="eastAsia" w:cs="Calibri"/>
          <w:color w:val="000000" w:themeColor="text1"/>
          <w:sz w:val="28"/>
          <w:szCs w:val="28"/>
          <w14:textFill>
            <w14:solidFill>
              <w14:schemeClr w14:val="tx1"/>
            </w14:solidFill>
          </w14:textFill>
        </w:rPr>
        <w:t>月</w:t>
      </w:r>
      <w:r>
        <w:rPr>
          <w:rFonts w:cs="Calibri"/>
          <w:color w:val="000000" w:themeColor="text1"/>
          <w:sz w:val="28"/>
          <w:szCs w:val="28"/>
          <w:u w:val="single"/>
          <w14:textFill>
            <w14:solidFill>
              <w14:schemeClr w14:val="tx1"/>
            </w14:solidFill>
          </w14:textFill>
        </w:rPr>
        <w:t xml:space="preserve">        </w:t>
      </w:r>
      <w:r>
        <w:rPr>
          <w:rFonts w:hint="eastAsia" w:cs="Calibri"/>
          <w:color w:val="000000" w:themeColor="text1"/>
          <w:sz w:val="28"/>
          <w:szCs w:val="28"/>
          <w14:textFill>
            <w14:solidFill>
              <w14:schemeClr w14:val="tx1"/>
            </w14:solidFill>
          </w14:textFill>
        </w:rPr>
        <w:t>日</w:t>
      </w:r>
    </w:p>
    <w:p>
      <w:pPr>
        <w:spacing w:line="360" w:lineRule="auto"/>
        <w:ind w:firstLine="1400" w:firstLineChars="500"/>
        <w:rPr>
          <w:rFonts w:cs="Calibri"/>
          <w:color w:val="000000" w:themeColor="text1"/>
          <w:sz w:val="28"/>
          <w:szCs w:val="28"/>
          <w14:textFill>
            <w14:solidFill>
              <w14:schemeClr w14:val="tx1"/>
            </w14:solidFill>
          </w14:textFill>
        </w:rPr>
      </w:pPr>
    </w:p>
    <w:p>
      <w:pPr>
        <w:spacing w:line="360" w:lineRule="auto"/>
        <w:jc w:val="center"/>
        <w:rPr>
          <w:rFonts w:eastAsia="黑体" w:cs="Calibri"/>
          <w:bCs/>
          <w:color w:val="000000" w:themeColor="text1"/>
          <w:sz w:val="32"/>
          <w:szCs w:val="32"/>
          <w14:textFill>
            <w14:solidFill>
              <w14:schemeClr w14:val="tx1"/>
            </w14:solidFill>
          </w14:textFill>
        </w:rPr>
      </w:pPr>
      <w:r>
        <w:rPr>
          <w:rFonts w:cs="Calibri"/>
          <w:color w:val="000000" w:themeColor="text1"/>
          <w:sz w:val="24"/>
          <w14:textFill>
            <w14:solidFill>
              <w14:schemeClr w14:val="tx1"/>
            </w14:solidFill>
          </w14:textFill>
        </w:rPr>
        <w:br w:type="page"/>
      </w:r>
      <w:r>
        <w:rPr>
          <w:rFonts w:hint="eastAsia" w:eastAsia="黑体" w:cs="Calibri"/>
          <w:bCs/>
          <w:color w:val="000000" w:themeColor="text1"/>
          <w:sz w:val="32"/>
          <w:szCs w:val="32"/>
          <w14:textFill>
            <w14:solidFill>
              <w14:schemeClr w14:val="tx1"/>
            </w14:solidFill>
          </w14:textFill>
        </w:rPr>
        <w:t>一、投</w:t>
      </w:r>
      <w:r>
        <w:rPr>
          <w:rFonts w:eastAsia="黑体" w:cs="Calibri"/>
          <w:bCs/>
          <w:color w:val="000000" w:themeColor="text1"/>
          <w:sz w:val="32"/>
          <w:szCs w:val="32"/>
          <w14:textFill>
            <w14:solidFill>
              <w14:schemeClr w14:val="tx1"/>
            </w14:solidFill>
          </w14:textFill>
        </w:rPr>
        <w:t xml:space="preserve"> </w:t>
      </w:r>
      <w:r>
        <w:rPr>
          <w:rFonts w:hint="eastAsia" w:eastAsia="黑体" w:cs="Calibri"/>
          <w:bCs/>
          <w:color w:val="000000" w:themeColor="text1"/>
          <w:sz w:val="32"/>
          <w:szCs w:val="32"/>
          <w14:textFill>
            <w14:solidFill>
              <w14:schemeClr w14:val="tx1"/>
            </w14:solidFill>
          </w14:textFill>
        </w:rPr>
        <w:t>标</w:t>
      </w:r>
      <w:r>
        <w:rPr>
          <w:rFonts w:eastAsia="黑体" w:cs="Calibri"/>
          <w:bCs/>
          <w:color w:val="000000" w:themeColor="text1"/>
          <w:sz w:val="32"/>
          <w:szCs w:val="32"/>
          <w14:textFill>
            <w14:solidFill>
              <w14:schemeClr w14:val="tx1"/>
            </w14:solidFill>
          </w14:textFill>
        </w:rPr>
        <w:t xml:space="preserve"> </w:t>
      </w:r>
      <w:r>
        <w:rPr>
          <w:rFonts w:hint="eastAsia" w:eastAsia="黑体" w:cs="Calibri"/>
          <w:bCs/>
          <w:color w:val="000000" w:themeColor="text1"/>
          <w:sz w:val="32"/>
          <w:szCs w:val="32"/>
          <w14:textFill>
            <w14:solidFill>
              <w14:schemeClr w14:val="tx1"/>
            </w14:solidFill>
          </w14:textFill>
        </w:rPr>
        <w:t>函</w:t>
      </w:r>
    </w:p>
    <w:p>
      <w:pPr>
        <w:spacing w:line="440" w:lineRule="exact"/>
        <w:jc w:val="center"/>
        <w:rPr>
          <w:rFonts w:cs="Calibri"/>
          <w:b/>
          <w:bCs/>
          <w:color w:val="000000" w:themeColor="text1"/>
          <w:sz w:val="28"/>
          <w:szCs w:val="28"/>
          <w14:textFill>
            <w14:solidFill>
              <w14:schemeClr w14:val="tx1"/>
            </w14:solidFill>
          </w14:textFill>
        </w:rPr>
      </w:pPr>
    </w:p>
    <w:p>
      <w:pPr>
        <w:snapToGrid w:val="0"/>
        <w:spacing w:line="360" w:lineRule="auto"/>
        <w:rPr>
          <w:rFonts w:cs="Calibri" w:asciiTheme="minorEastAsia" w:hAnsiTheme="minorEastAsia" w:eastAsiaTheme="minorEastAsia"/>
          <w:b/>
          <w:bCs/>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致：</w:t>
      </w:r>
      <w:r>
        <w:rPr>
          <w:rFonts w:hint="eastAsia" w:ascii="宋体" w:hAnsi="宋体"/>
          <w:color w:val="000000" w:themeColor="text1"/>
          <w:sz w:val="24"/>
          <w:szCs w:val="24"/>
          <w14:textFill>
            <w14:solidFill>
              <w14:schemeClr w14:val="tx1"/>
            </w14:solidFill>
          </w14:textFill>
        </w:rPr>
        <w:t>杭州萧山国际机场</w:t>
      </w:r>
      <w:r>
        <w:rPr>
          <w:rFonts w:ascii="宋体" w:hAnsi="宋体"/>
          <w:color w:val="000000" w:themeColor="text1"/>
          <w:sz w:val="24"/>
          <w:szCs w:val="24"/>
          <w14:textFill>
            <w14:solidFill>
              <w14:schemeClr w14:val="tx1"/>
            </w14:solidFill>
          </w14:textFill>
        </w:rPr>
        <w:t>有限公司</w:t>
      </w:r>
    </w:p>
    <w:p>
      <w:pPr>
        <w:snapToGrid w:val="0"/>
        <w:spacing w:line="360" w:lineRule="auto"/>
        <w:ind w:firstLine="600" w:firstLineChars="250"/>
        <w:rPr>
          <w:rFonts w:cs="Calibri" w:asciiTheme="minorEastAsia" w:hAnsiTheme="minorEastAsia" w:eastAsiaTheme="minorEastAsia"/>
          <w:color w:val="000000" w:themeColor="text1"/>
          <w:sz w:val="24"/>
          <w14:textFill>
            <w14:solidFill>
              <w14:schemeClr w14:val="tx1"/>
            </w14:solidFill>
          </w14:textFill>
        </w:rPr>
      </w:pPr>
      <w:r>
        <w:rPr>
          <w:rFonts w:cs="Calibri" w:asciiTheme="minorEastAsia" w:hAnsiTheme="minorEastAsia" w:eastAsiaTheme="minorEastAsia"/>
          <w:color w:val="000000" w:themeColor="text1"/>
          <w:sz w:val="24"/>
          <w14:textFill>
            <w14:solidFill>
              <w14:schemeClr w14:val="tx1"/>
            </w14:solidFill>
          </w14:textFill>
        </w:rPr>
        <w:t>1、根据已收到的</w:t>
      </w:r>
      <w:r>
        <w:rPr>
          <w:rFonts w:cs="Calibri" w:asciiTheme="minorEastAsia" w:hAnsiTheme="minorEastAsia" w:eastAsiaTheme="minorEastAsia"/>
          <w:color w:val="000000" w:themeColor="text1"/>
          <w:sz w:val="24"/>
          <w:u w:val="single"/>
          <w14:textFill>
            <w14:solidFill>
              <w14:schemeClr w14:val="tx1"/>
            </w14:solidFill>
          </w14:textFill>
        </w:rPr>
        <w:t xml:space="preserve">                           </w:t>
      </w:r>
      <w:r>
        <w:rPr>
          <w:rFonts w:cs="Calibri" w:asciiTheme="minorEastAsia" w:hAnsiTheme="minorEastAsia" w:eastAsiaTheme="minorEastAsia"/>
          <w:color w:val="000000" w:themeColor="text1"/>
          <w:sz w:val="24"/>
          <w14:textFill>
            <w14:solidFill>
              <w14:schemeClr w14:val="tx1"/>
            </w14:solidFill>
          </w14:textFill>
        </w:rPr>
        <w:t>招标文件，遵照《中华人民共和国招标投标法》等有关规定，经考察现场和研究上述招标文件后，我方愿以投标总价</w:t>
      </w:r>
      <w:r>
        <w:rPr>
          <w:rFonts w:hint="eastAsia" w:cs="Calibri" w:asciiTheme="minorEastAsia" w:hAnsiTheme="minorEastAsia" w:eastAsiaTheme="minorEastAsia"/>
          <w:color w:val="000000" w:themeColor="text1"/>
          <w:sz w:val="24"/>
          <w14:textFill>
            <w14:solidFill>
              <w14:schemeClr w14:val="tx1"/>
            </w14:solidFill>
          </w14:textFill>
        </w:rPr>
        <w:t>为</w:t>
      </w:r>
      <w:r>
        <w:rPr>
          <w:rFonts w:cs="Calibri" w:asciiTheme="minorEastAsia" w:hAnsiTheme="minorEastAsia" w:eastAsiaTheme="minorEastAsia"/>
          <w:color w:val="000000" w:themeColor="text1"/>
          <w:sz w:val="24"/>
          <w14:textFill>
            <w14:solidFill>
              <w14:schemeClr w14:val="tx1"/>
            </w14:solidFill>
          </w14:textFill>
        </w:rPr>
        <w:t>人民币 (大写)：</w:t>
      </w:r>
      <w:r>
        <w:rPr>
          <w:rFonts w:cs="Calibri" w:asciiTheme="minorEastAsia" w:hAnsiTheme="minorEastAsia" w:eastAsiaTheme="minorEastAsia"/>
          <w:color w:val="000000" w:themeColor="text1"/>
          <w:sz w:val="24"/>
          <w:u w:val="single"/>
          <w14:textFill>
            <w14:solidFill>
              <w14:schemeClr w14:val="tx1"/>
            </w14:solidFill>
          </w14:textFill>
        </w:rPr>
        <w:t xml:space="preserve">               </w:t>
      </w:r>
      <w:r>
        <w:rPr>
          <w:rFonts w:cs="Calibri" w:asciiTheme="minorEastAsia" w:hAnsiTheme="minorEastAsia" w:eastAsiaTheme="minorEastAsia"/>
          <w:color w:val="000000" w:themeColor="text1"/>
          <w:sz w:val="24"/>
          <w14:textFill>
            <w14:solidFill>
              <w14:schemeClr w14:val="tx1"/>
            </w14:solidFill>
          </w14:textFill>
        </w:rPr>
        <w:t>元（RMB</w:t>
      </w:r>
      <w:r>
        <w:rPr>
          <w:rFonts w:cs="Calibri" w:asciiTheme="minorEastAsia" w:hAnsiTheme="minorEastAsia" w:eastAsiaTheme="minorEastAsia"/>
          <w:color w:val="000000" w:themeColor="text1"/>
          <w:sz w:val="24"/>
          <w:u w:val="single"/>
          <w14:textFill>
            <w14:solidFill>
              <w14:schemeClr w14:val="tx1"/>
            </w14:solidFill>
          </w14:textFill>
        </w:rPr>
        <w:t xml:space="preserve">         </w:t>
      </w:r>
      <w:r>
        <w:rPr>
          <w:rFonts w:cs="Calibri" w:asciiTheme="minorEastAsia" w:hAnsiTheme="minorEastAsia" w:eastAsiaTheme="minorEastAsia"/>
          <w:color w:val="000000" w:themeColor="text1"/>
          <w:sz w:val="24"/>
          <w14:textFill>
            <w14:solidFill>
              <w14:schemeClr w14:val="tx1"/>
            </w14:solidFill>
          </w14:textFill>
        </w:rPr>
        <w:t>元）报价并按上述招标文件要求承揽上述项目</w:t>
      </w:r>
      <w:r>
        <w:rPr>
          <w:rFonts w:hint="eastAsia" w:cs="Calibri" w:asciiTheme="minorEastAsia" w:hAnsiTheme="minorEastAsia" w:eastAsiaTheme="minorEastAsia"/>
          <w:bCs/>
          <w:color w:val="000000" w:themeColor="text1"/>
          <w:sz w:val="24"/>
          <w14:textFill>
            <w14:solidFill>
              <w14:schemeClr w14:val="tx1"/>
            </w14:solidFill>
          </w14:textFill>
        </w:rPr>
        <w:t>所有</w:t>
      </w:r>
      <w:r>
        <w:rPr>
          <w:rFonts w:cs="Calibri" w:asciiTheme="minorEastAsia" w:hAnsiTheme="minorEastAsia" w:eastAsiaTheme="minorEastAsia"/>
          <w:bCs/>
          <w:color w:val="000000" w:themeColor="text1"/>
          <w:sz w:val="24"/>
          <w14:textFill>
            <w14:solidFill>
              <w14:schemeClr w14:val="tx1"/>
            </w14:solidFill>
          </w14:textFill>
        </w:rPr>
        <w:t>等工作</w:t>
      </w:r>
      <w:r>
        <w:rPr>
          <w:rFonts w:cs="Calibri" w:asciiTheme="minorEastAsia" w:hAnsiTheme="minorEastAsia" w:eastAsiaTheme="minorEastAsia"/>
          <w:color w:val="000000" w:themeColor="text1"/>
          <w:sz w:val="24"/>
          <w:szCs w:val="21"/>
          <w14:textFill>
            <w14:solidFill>
              <w14:schemeClr w14:val="tx1"/>
            </w14:solidFill>
          </w14:textFill>
        </w:rPr>
        <w:t>。</w:t>
      </w:r>
      <w:r>
        <w:rPr>
          <w:rFonts w:cs="Calibri" w:asciiTheme="minorEastAsia" w:hAnsiTheme="minorEastAsia" w:eastAsiaTheme="minorEastAsia"/>
          <w:color w:val="000000" w:themeColor="text1"/>
          <w:sz w:val="24"/>
          <w14:textFill>
            <w14:solidFill>
              <w14:schemeClr w14:val="tx1"/>
            </w14:solidFill>
          </w14:textFill>
        </w:rPr>
        <w:t xml:space="preserve"> </w:t>
      </w:r>
    </w:p>
    <w:p>
      <w:pPr>
        <w:snapToGrid w:val="0"/>
        <w:spacing w:line="360" w:lineRule="auto"/>
        <w:ind w:firstLine="600" w:firstLineChars="250"/>
        <w:rPr>
          <w:rFonts w:cs="Calibri" w:asciiTheme="minorEastAsia" w:hAnsiTheme="minorEastAsia" w:eastAsiaTheme="minorEastAsia"/>
          <w:b/>
          <w:color w:val="000000" w:themeColor="text1"/>
          <w:sz w:val="24"/>
          <w14:textFill>
            <w14:solidFill>
              <w14:schemeClr w14:val="tx1"/>
            </w14:solidFill>
          </w14:textFill>
        </w:rPr>
      </w:pPr>
      <w:r>
        <w:rPr>
          <w:rFonts w:cs="Calibri" w:asciiTheme="minorEastAsia" w:hAnsiTheme="minorEastAsia" w:eastAsiaTheme="minorEastAsia"/>
          <w:color w:val="000000" w:themeColor="text1"/>
          <w:sz w:val="24"/>
          <w14:textFill>
            <w14:solidFill>
              <w14:schemeClr w14:val="tx1"/>
            </w14:solidFill>
          </w14:textFill>
        </w:rPr>
        <w:t>2、一旦我方中标，我方保证在</w:t>
      </w:r>
      <w:r>
        <w:rPr>
          <w:rFonts w:hint="eastAsia" w:cs="Calibri" w:asciiTheme="minorEastAsia" w:hAnsiTheme="minorEastAsia" w:eastAsiaTheme="minorEastAsia"/>
          <w:color w:val="000000" w:themeColor="text1"/>
          <w:sz w:val="24"/>
          <w14:textFill>
            <w14:solidFill>
              <w14:schemeClr w14:val="tx1"/>
            </w14:solidFill>
          </w14:textFill>
        </w:rPr>
        <w:t>服务期</w:t>
      </w:r>
      <w:r>
        <w:rPr>
          <w:rFonts w:cs="Calibri" w:asciiTheme="minorEastAsia" w:hAnsiTheme="minorEastAsia" w:eastAsiaTheme="minorEastAsia"/>
          <w:color w:val="000000" w:themeColor="text1"/>
          <w:sz w:val="24"/>
          <w14:textFill>
            <w14:solidFill>
              <w14:schemeClr w14:val="tx1"/>
            </w14:solidFill>
          </w14:textFill>
        </w:rPr>
        <w:t>内完成</w:t>
      </w:r>
      <w:r>
        <w:rPr>
          <w:rFonts w:hint="eastAsia" w:cs="Calibri" w:asciiTheme="minorEastAsia" w:hAnsiTheme="minorEastAsia" w:eastAsiaTheme="minorEastAsia"/>
          <w:color w:val="000000" w:themeColor="text1"/>
          <w:sz w:val="24"/>
          <w14:textFill>
            <w14:solidFill>
              <w14:schemeClr w14:val="tx1"/>
            </w14:solidFill>
          </w14:textFill>
        </w:rPr>
        <w:t>全部</w:t>
      </w:r>
      <w:r>
        <w:rPr>
          <w:rFonts w:cs="Calibri" w:asciiTheme="minorEastAsia" w:hAnsiTheme="minorEastAsia" w:eastAsiaTheme="minorEastAsia"/>
          <w:bCs/>
          <w:color w:val="000000" w:themeColor="text1"/>
          <w:sz w:val="24"/>
          <w14:textFill>
            <w14:solidFill>
              <w14:schemeClr w14:val="tx1"/>
            </w14:solidFill>
          </w14:textFill>
        </w:rPr>
        <w:t>工作</w:t>
      </w:r>
      <w:r>
        <w:rPr>
          <w:rFonts w:cs="Calibri" w:asciiTheme="minorEastAsia" w:hAnsiTheme="minorEastAsia" w:eastAsiaTheme="minorEastAsia"/>
          <w:color w:val="000000" w:themeColor="text1"/>
          <w:sz w:val="24"/>
          <w14:textFill>
            <w14:solidFill>
              <w14:schemeClr w14:val="tx1"/>
            </w14:solidFill>
          </w14:textFill>
        </w:rPr>
        <w:t>。</w:t>
      </w:r>
    </w:p>
    <w:p>
      <w:pPr>
        <w:snapToGrid w:val="0"/>
        <w:spacing w:line="360" w:lineRule="auto"/>
        <w:rPr>
          <w:rFonts w:cs="Calibri" w:asciiTheme="minorEastAsia" w:hAnsiTheme="minorEastAsia" w:eastAsiaTheme="minorEastAsia"/>
          <w:color w:val="000000" w:themeColor="text1"/>
          <w:sz w:val="24"/>
          <w:szCs w:val="20"/>
          <w14:textFill>
            <w14:solidFill>
              <w14:schemeClr w14:val="tx1"/>
            </w14:solidFill>
          </w14:textFill>
        </w:rPr>
      </w:pPr>
      <w:r>
        <w:rPr>
          <w:rFonts w:cs="Calibri" w:asciiTheme="minorEastAsia" w:hAnsiTheme="minorEastAsia" w:eastAsiaTheme="minorEastAsia"/>
          <w:color w:val="000000" w:themeColor="text1"/>
          <w:sz w:val="24"/>
          <w14:textFill>
            <w14:solidFill>
              <w14:schemeClr w14:val="tx1"/>
            </w14:solidFill>
          </w14:textFill>
        </w:rPr>
        <w:t>　　 3、我方同意所递交的投标文件在“前附表”规定的投标有效期内有效，在此期间内我方的投标有可能中标，我方将受此约束。</w:t>
      </w:r>
    </w:p>
    <w:p>
      <w:pPr>
        <w:snapToGrid w:val="0"/>
        <w:spacing w:line="360" w:lineRule="auto"/>
        <w:rPr>
          <w:rFonts w:cs="Calibri" w:asciiTheme="minorEastAsia" w:hAnsiTheme="minorEastAsia" w:eastAsiaTheme="minorEastAsia"/>
          <w:color w:val="000000" w:themeColor="text1"/>
          <w:sz w:val="24"/>
          <w:szCs w:val="20"/>
          <w14:textFill>
            <w14:solidFill>
              <w14:schemeClr w14:val="tx1"/>
            </w14:solidFill>
          </w14:textFill>
        </w:rPr>
      </w:pPr>
      <w:r>
        <w:rPr>
          <w:rFonts w:cs="Calibri" w:asciiTheme="minorEastAsia" w:hAnsiTheme="minorEastAsia" w:eastAsiaTheme="minorEastAsia"/>
          <w:color w:val="000000" w:themeColor="text1"/>
          <w:sz w:val="24"/>
          <w14:textFill>
            <w14:solidFill>
              <w14:schemeClr w14:val="tx1"/>
            </w14:solidFill>
          </w14:textFill>
        </w:rPr>
        <w:t xml:space="preserve">     4、除非另外达成协议并生效，你方的中标通知书和本投标文件将构成约束我们双方的合同。</w:t>
      </w:r>
    </w:p>
    <w:p>
      <w:pPr>
        <w:snapToGrid w:val="0"/>
        <w:spacing w:line="360" w:lineRule="auto"/>
        <w:ind w:firstLine="600" w:firstLineChars="250"/>
        <w:rPr>
          <w:rFonts w:cs="Calibri" w:asciiTheme="minorEastAsia" w:hAnsiTheme="minorEastAsia" w:eastAsiaTheme="minorEastAsia"/>
          <w:color w:val="000000" w:themeColor="text1"/>
          <w:sz w:val="24"/>
          <w14:textFill>
            <w14:solidFill>
              <w14:schemeClr w14:val="tx1"/>
            </w14:solidFill>
          </w14:textFill>
        </w:rPr>
      </w:pPr>
      <w:r>
        <w:rPr>
          <w:rFonts w:cs="Calibri" w:asciiTheme="minorEastAsia" w:hAnsiTheme="minorEastAsia" w:eastAsiaTheme="minorEastAsia"/>
          <w:color w:val="000000" w:themeColor="text1"/>
          <w:sz w:val="24"/>
          <w14:textFill>
            <w14:solidFill>
              <w14:schemeClr w14:val="tx1"/>
            </w14:solidFill>
          </w14:textFill>
        </w:rPr>
        <w:t>5、一旦我方中标，我方保证按照招标文件的要求，按时签订</w:t>
      </w:r>
      <w:r>
        <w:rPr>
          <w:rFonts w:hint="eastAsia" w:cs="Calibri" w:asciiTheme="minorEastAsia" w:hAnsiTheme="minorEastAsia" w:eastAsiaTheme="minorEastAsia"/>
          <w:color w:val="000000" w:themeColor="text1"/>
          <w:sz w:val="24"/>
          <w14:textFill>
            <w14:solidFill>
              <w14:schemeClr w14:val="tx1"/>
            </w14:solidFill>
          </w14:textFill>
        </w:rPr>
        <w:t>服务</w:t>
      </w:r>
      <w:r>
        <w:rPr>
          <w:rFonts w:cs="Calibri" w:asciiTheme="minorEastAsia" w:hAnsiTheme="minorEastAsia" w:eastAsiaTheme="minorEastAsia"/>
          <w:color w:val="000000" w:themeColor="text1"/>
          <w:sz w:val="24"/>
          <w14:textFill>
            <w14:solidFill>
              <w14:schemeClr w14:val="tx1"/>
            </w14:solidFill>
          </w14:textFill>
        </w:rPr>
        <w:t>合同</w:t>
      </w:r>
      <w:r>
        <w:rPr>
          <w:rFonts w:hint="eastAsia" w:cs="Calibri" w:asciiTheme="minorEastAsia" w:hAnsiTheme="minorEastAsia" w:eastAsiaTheme="minorEastAsia"/>
          <w:color w:val="000000" w:themeColor="text1"/>
          <w:sz w:val="24"/>
          <w14:textFill>
            <w14:solidFill>
              <w14:schemeClr w14:val="tx1"/>
            </w14:solidFill>
          </w14:textFill>
        </w:rPr>
        <w:t>，并</w:t>
      </w:r>
      <w:r>
        <w:rPr>
          <w:rFonts w:cs="Calibri" w:asciiTheme="minorEastAsia" w:hAnsiTheme="minorEastAsia" w:eastAsiaTheme="minorEastAsia"/>
          <w:color w:val="000000" w:themeColor="text1"/>
          <w:sz w:val="24"/>
          <w14:textFill>
            <w14:solidFill>
              <w14:schemeClr w14:val="tx1"/>
            </w14:solidFill>
          </w14:textFill>
        </w:rPr>
        <w:t>全面履行</w:t>
      </w:r>
      <w:r>
        <w:rPr>
          <w:rFonts w:hint="eastAsia" w:cs="Calibri" w:asciiTheme="minorEastAsia" w:hAnsiTheme="minorEastAsia" w:eastAsiaTheme="minorEastAsia"/>
          <w:color w:val="000000" w:themeColor="text1"/>
          <w:sz w:val="24"/>
          <w14:textFill>
            <w14:solidFill>
              <w14:schemeClr w14:val="tx1"/>
            </w14:solidFill>
          </w14:textFill>
        </w:rPr>
        <w:t>服务</w:t>
      </w:r>
      <w:r>
        <w:rPr>
          <w:rFonts w:cs="Calibri" w:asciiTheme="minorEastAsia" w:hAnsiTheme="minorEastAsia" w:eastAsiaTheme="minorEastAsia"/>
          <w:color w:val="000000" w:themeColor="text1"/>
          <w:sz w:val="24"/>
          <w14:textFill>
            <w14:solidFill>
              <w14:schemeClr w14:val="tx1"/>
            </w14:solidFill>
          </w14:textFill>
        </w:rPr>
        <w:t>合同。</w:t>
      </w:r>
    </w:p>
    <w:p>
      <w:pPr>
        <w:snapToGrid w:val="0"/>
        <w:spacing w:line="360" w:lineRule="auto"/>
        <w:ind w:firstLine="600" w:firstLineChars="250"/>
        <w:rPr>
          <w:rFonts w:cs="Calibri" w:asciiTheme="minorEastAsia" w:hAnsiTheme="minorEastAsia" w:eastAsiaTheme="minorEastAsia"/>
          <w:color w:val="000000" w:themeColor="text1"/>
          <w:sz w:val="24"/>
          <w14:textFill>
            <w14:solidFill>
              <w14:schemeClr w14:val="tx1"/>
            </w14:solidFill>
          </w14:textFill>
        </w:rPr>
      </w:pPr>
      <w:r>
        <w:rPr>
          <w:rFonts w:hint="eastAsia" w:cs="Calibri" w:asciiTheme="minorEastAsia" w:hAnsiTheme="minorEastAsia" w:eastAsiaTheme="minorEastAsia"/>
          <w:color w:val="000000" w:themeColor="text1"/>
          <w:sz w:val="24"/>
          <w14:textFill>
            <w14:solidFill>
              <w14:schemeClr w14:val="tx1"/>
            </w14:solidFill>
          </w14:textFill>
        </w:rPr>
        <w:t>6、我方已详细审查全部招标文件，包括补充公告以及供参考的全部资料和有关附件（若有），我方完全理解并同意放弃对这方面有不明及误解的权力。</w:t>
      </w:r>
    </w:p>
    <w:p>
      <w:pPr>
        <w:snapToGrid w:val="0"/>
        <w:spacing w:line="360" w:lineRule="auto"/>
        <w:ind w:firstLine="600" w:firstLineChars="250"/>
        <w:rPr>
          <w:rFonts w:cs="Calibri" w:asciiTheme="minorEastAsia" w:hAnsiTheme="minorEastAsia" w:eastAsiaTheme="minorEastAsia"/>
          <w:color w:val="000000" w:themeColor="text1"/>
          <w:sz w:val="24"/>
          <w14:textFill>
            <w14:solidFill>
              <w14:schemeClr w14:val="tx1"/>
            </w14:solidFill>
          </w14:textFill>
        </w:rPr>
      </w:pPr>
      <w:r>
        <w:rPr>
          <w:rFonts w:hint="eastAsia" w:cs="Calibri" w:asciiTheme="minorEastAsia" w:hAnsiTheme="minorEastAsia" w:eastAsiaTheme="minorEastAsia"/>
          <w:color w:val="000000" w:themeColor="text1"/>
          <w:sz w:val="24"/>
          <w14:textFill>
            <w14:solidFill>
              <w14:schemeClr w14:val="tx1"/>
            </w14:solidFill>
          </w14:textFill>
        </w:rPr>
        <w:t>7、我方同意按照你方可能要求提供与投标有关的任何其他数据或资料，且完全理解贵方不一定接受最低价的投标或收到的任何投标，以及对评标和定标结果不负责解释。</w:t>
      </w:r>
    </w:p>
    <w:p>
      <w:pPr>
        <w:snapToGrid w:val="0"/>
        <w:spacing w:line="440" w:lineRule="exact"/>
        <w:rPr>
          <w:rFonts w:cs="Calibri" w:asciiTheme="minorEastAsia" w:hAnsiTheme="minorEastAsia" w:eastAsiaTheme="minorEastAsia"/>
          <w:color w:val="000000" w:themeColor="text1"/>
          <w:szCs w:val="21"/>
          <w14:textFill>
            <w14:solidFill>
              <w14:schemeClr w14:val="tx1"/>
            </w14:solidFill>
          </w14:textFill>
        </w:rPr>
      </w:pPr>
    </w:p>
    <w:p>
      <w:pPr>
        <w:snapToGrid w:val="0"/>
        <w:spacing w:line="440" w:lineRule="exact"/>
        <w:rPr>
          <w:rFonts w:cs="Calibri" w:asciiTheme="minorEastAsia" w:hAnsiTheme="minorEastAsia" w:eastAsiaTheme="minorEastAsia"/>
          <w:color w:val="000000" w:themeColor="text1"/>
          <w:szCs w:val="21"/>
          <w14:textFill>
            <w14:solidFill>
              <w14:schemeClr w14:val="tx1"/>
            </w14:solidFill>
          </w14:textFill>
        </w:rPr>
      </w:pPr>
    </w:p>
    <w:p>
      <w:pPr>
        <w:snapToGrid w:val="0"/>
        <w:spacing w:line="440" w:lineRule="exact"/>
        <w:rPr>
          <w:rFonts w:cs="Calibri" w:asciiTheme="minorEastAsia" w:hAnsiTheme="minorEastAsia" w:eastAsiaTheme="minorEastAsia"/>
          <w:color w:val="000000" w:themeColor="text1"/>
          <w:szCs w:val="21"/>
          <w14:textFill>
            <w14:solidFill>
              <w14:schemeClr w14:val="tx1"/>
            </w14:solidFill>
          </w14:textFill>
        </w:rPr>
      </w:pPr>
    </w:p>
    <w:p>
      <w:pPr>
        <w:snapToGrid w:val="0"/>
        <w:spacing w:line="440" w:lineRule="exact"/>
        <w:ind w:firstLine="3600" w:firstLineChars="1500"/>
        <w:rPr>
          <w:rFonts w:cs="Calibri" w:asciiTheme="minorEastAsia" w:hAnsiTheme="minorEastAsia" w:eastAsiaTheme="minorEastAsia"/>
          <w:color w:val="000000" w:themeColor="text1"/>
          <w:sz w:val="24"/>
          <w14:textFill>
            <w14:solidFill>
              <w14:schemeClr w14:val="tx1"/>
            </w14:solidFill>
          </w14:textFill>
        </w:rPr>
      </w:pPr>
      <w:r>
        <w:rPr>
          <w:rFonts w:cs="Calibri" w:asciiTheme="minorEastAsia" w:hAnsiTheme="minorEastAsia" w:eastAsiaTheme="minorEastAsia"/>
          <w:color w:val="000000" w:themeColor="text1"/>
          <w:sz w:val="24"/>
          <w14:textFill>
            <w14:solidFill>
              <w14:schemeClr w14:val="tx1"/>
            </w14:solidFill>
          </w14:textFill>
        </w:rPr>
        <w:t>投标人：（盖单位章）</w:t>
      </w:r>
    </w:p>
    <w:p>
      <w:pPr>
        <w:snapToGrid w:val="0"/>
        <w:spacing w:line="440" w:lineRule="exact"/>
        <w:ind w:firstLine="3600" w:firstLineChars="1500"/>
        <w:rPr>
          <w:rFonts w:cs="Calibri" w:asciiTheme="minorEastAsia" w:hAnsiTheme="minorEastAsia" w:eastAsiaTheme="minorEastAsia"/>
          <w:color w:val="000000" w:themeColor="text1"/>
          <w:sz w:val="24"/>
          <w14:textFill>
            <w14:solidFill>
              <w14:schemeClr w14:val="tx1"/>
            </w14:solidFill>
          </w14:textFill>
        </w:rPr>
      </w:pPr>
      <w:r>
        <w:rPr>
          <w:rFonts w:cs="Calibri" w:asciiTheme="minorEastAsia" w:hAnsiTheme="minorEastAsia" w:eastAsiaTheme="minorEastAsia"/>
          <w:color w:val="000000" w:themeColor="text1"/>
          <w:sz w:val="24"/>
          <w14:textFill>
            <w14:solidFill>
              <w14:schemeClr w14:val="tx1"/>
            </w14:solidFill>
          </w14:textFill>
        </w:rPr>
        <w:t>法定代表人或其委托代理人：（签字或盖章）</w:t>
      </w:r>
    </w:p>
    <w:p>
      <w:pPr>
        <w:snapToGrid w:val="0"/>
        <w:spacing w:line="440" w:lineRule="exact"/>
        <w:ind w:firstLine="3600" w:firstLineChars="1500"/>
        <w:rPr>
          <w:rFonts w:cs="Calibri" w:asciiTheme="minorEastAsia" w:hAnsiTheme="minorEastAsia" w:eastAsiaTheme="minorEastAsia"/>
          <w:color w:val="000000" w:themeColor="text1"/>
          <w:sz w:val="24"/>
          <w14:textFill>
            <w14:solidFill>
              <w14:schemeClr w14:val="tx1"/>
            </w14:solidFill>
          </w14:textFill>
        </w:rPr>
      </w:pPr>
      <w:r>
        <w:rPr>
          <w:rFonts w:cs="Calibri" w:asciiTheme="minorEastAsia" w:hAnsiTheme="minorEastAsia" w:eastAsiaTheme="minorEastAsia"/>
          <w:color w:val="000000" w:themeColor="text1"/>
          <w:sz w:val="24"/>
          <w14:textFill>
            <w14:solidFill>
              <w14:schemeClr w14:val="tx1"/>
            </w14:solidFill>
          </w14:textFill>
        </w:rPr>
        <w:t>地    址：</w:t>
      </w:r>
    </w:p>
    <w:p>
      <w:pPr>
        <w:snapToGrid w:val="0"/>
        <w:spacing w:line="440" w:lineRule="exact"/>
        <w:ind w:firstLine="3600" w:firstLineChars="1500"/>
        <w:rPr>
          <w:rFonts w:cs="Calibri" w:asciiTheme="minorEastAsia" w:hAnsiTheme="minorEastAsia" w:eastAsiaTheme="minorEastAsia"/>
          <w:color w:val="000000" w:themeColor="text1"/>
          <w:sz w:val="24"/>
          <w14:textFill>
            <w14:solidFill>
              <w14:schemeClr w14:val="tx1"/>
            </w14:solidFill>
          </w14:textFill>
        </w:rPr>
      </w:pPr>
      <w:r>
        <w:rPr>
          <w:rFonts w:cs="Calibri" w:asciiTheme="minorEastAsia" w:hAnsiTheme="minorEastAsia" w:eastAsiaTheme="minorEastAsia"/>
          <w:color w:val="000000" w:themeColor="text1"/>
          <w:sz w:val="24"/>
          <w14:textFill>
            <w14:solidFill>
              <w14:schemeClr w14:val="tx1"/>
            </w14:solidFill>
          </w14:textFill>
        </w:rPr>
        <w:t>邮政编码：</w:t>
      </w:r>
    </w:p>
    <w:p>
      <w:pPr>
        <w:snapToGrid w:val="0"/>
        <w:spacing w:line="440" w:lineRule="exact"/>
        <w:ind w:firstLine="3600" w:firstLineChars="1500"/>
        <w:rPr>
          <w:rFonts w:cs="Calibri" w:asciiTheme="minorEastAsia" w:hAnsiTheme="minorEastAsia" w:eastAsiaTheme="minorEastAsia"/>
          <w:color w:val="000000" w:themeColor="text1"/>
          <w:sz w:val="24"/>
          <w14:textFill>
            <w14:solidFill>
              <w14:schemeClr w14:val="tx1"/>
            </w14:solidFill>
          </w14:textFill>
        </w:rPr>
      </w:pPr>
      <w:r>
        <w:rPr>
          <w:rFonts w:cs="Calibri" w:asciiTheme="minorEastAsia" w:hAnsiTheme="minorEastAsia" w:eastAsiaTheme="minorEastAsia"/>
          <w:color w:val="000000" w:themeColor="text1"/>
          <w:sz w:val="24"/>
          <w14:textFill>
            <w14:solidFill>
              <w14:schemeClr w14:val="tx1"/>
            </w14:solidFill>
          </w14:textFill>
        </w:rPr>
        <w:t>电    话：</w:t>
      </w:r>
    </w:p>
    <w:p>
      <w:pPr>
        <w:snapToGrid w:val="0"/>
        <w:spacing w:line="440" w:lineRule="exact"/>
        <w:ind w:firstLine="3600" w:firstLineChars="1500"/>
        <w:rPr>
          <w:rFonts w:cs="Calibri" w:asciiTheme="minorEastAsia" w:hAnsiTheme="minorEastAsia" w:eastAsiaTheme="minorEastAsia"/>
          <w:color w:val="000000" w:themeColor="text1"/>
          <w:sz w:val="24"/>
          <w14:textFill>
            <w14:solidFill>
              <w14:schemeClr w14:val="tx1"/>
            </w14:solidFill>
          </w14:textFill>
        </w:rPr>
      </w:pPr>
      <w:r>
        <w:rPr>
          <w:rFonts w:cs="Calibri" w:asciiTheme="minorEastAsia" w:hAnsiTheme="minorEastAsia" w:eastAsiaTheme="minorEastAsia"/>
          <w:color w:val="000000" w:themeColor="text1"/>
          <w:sz w:val="24"/>
          <w14:textFill>
            <w14:solidFill>
              <w14:schemeClr w14:val="tx1"/>
            </w14:solidFill>
          </w14:textFill>
        </w:rPr>
        <w:t>传    真：</w:t>
      </w:r>
    </w:p>
    <w:p>
      <w:pPr>
        <w:snapToGrid w:val="0"/>
        <w:spacing w:line="440" w:lineRule="exact"/>
        <w:ind w:firstLine="3600" w:firstLineChars="1500"/>
        <w:rPr>
          <w:rFonts w:cs="Calibri" w:asciiTheme="minorEastAsia" w:hAnsiTheme="minorEastAsia" w:eastAsiaTheme="minorEastAsia"/>
          <w:color w:val="000000" w:themeColor="text1"/>
          <w:sz w:val="24"/>
          <w14:textFill>
            <w14:solidFill>
              <w14:schemeClr w14:val="tx1"/>
            </w14:solidFill>
          </w14:textFill>
        </w:rPr>
      </w:pPr>
      <w:r>
        <w:rPr>
          <w:rFonts w:cs="Calibri" w:asciiTheme="minorEastAsia" w:hAnsiTheme="minorEastAsia" w:eastAsiaTheme="minorEastAsia"/>
          <w:color w:val="000000" w:themeColor="text1"/>
          <w:sz w:val="24"/>
          <w14:textFill>
            <w14:solidFill>
              <w14:schemeClr w14:val="tx1"/>
            </w14:solidFill>
          </w14:textFill>
        </w:rPr>
        <w:t>开户银行：</w:t>
      </w:r>
    </w:p>
    <w:p>
      <w:pPr>
        <w:snapToGrid w:val="0"/>
        <w:spacing w:line="440" w:lineRule="exact"/>
        <w:ind w:firstLine="3600" w:firstLineChars="1500"/>
        <w:rPr>
          <w:rFonts w:cs="Calibri" w:asciiTheme="minorEastAsia" w:hAnsiTheme="minorEastAsia" w:eastAsiaTheme="minorEastAsia"/>
          <w:color w:val="000000" w:themeColor="text1"/>
          <w:sz w:val="24"/>
          <w14:textFill>
            <w14:solidFill>
              <w14:schemeClr w14:val="tx1"/>
            </w14:solidFill>
          </w14:textFill>
        </w:rPr>
      </w:pPr>
      <w:r>
        <w:rPr>
          <w:rFonts w:cs="Calibri" w:asciiTheme="minorEastAsia" w:hAnsiTheme="minorEastAsia" w:eastAsiaTheme="minorEastAsia"/>
          <w:color w:val="000000" w:themeColor="text1"/>
          <w:sz w:val="24"/>
          <w14:textFill>
            <w14:solidFill>
              <w14:schemeClr w14:val="tx1"/>
            </w14:solidFill>
          </w14:textFill>
        </w:rPr>
        <w:t>账    号：</w:t>
      </w:r>
    </w:p>
    <w:p>
      <w:pPr>
        <w:snapToGrid w:val="0"/>
        <w:spacing w:line="360" w:lineRule="auto"/>
        <w:rPr>
          <w:rFonts w:cs="Calibri" w:asciiTheme="minorEastAsia" w:hAnsiTheme="minorEastAsia" w:eastAsiaTheme="minorEastAsia"/>
          <w:color w:val="000000" w:themeColor="text1"/>
          <w:sz w:val="24"/>
          <w14:textFill>
            <w14:solidFill>
              <w14:schemeClr w14:val="tx1"/>
            </w14:solidFill>
          </w14:textFill>
        </w:rPr>
      </w:pPr>
      <w:r>
        <w:rPr>
          <w:rFonts w:cs="Calibri" w:asciiTheme="minorEastAsia" w:hAnsiTheme="minorEastAsia" w:eastAsiaTheme="minorEastAsia"/>
          <w:color w:val="000000" w:themeColor="text1"/>
          <w:sz w:val="24"/>
          <w14:textFill>
            <w14:solidFill>
              <w14:schemeClr w14:val="tx1"/>
            </w14:solidFill>
          </w14:textFill>
        </w:rPr>
        <w:t>日    期：    年     月     日</w:t>
      </w:r>
    </w:p>
    <w:p>
      <w:pPr>
        <w:adjustRightInd w:val="0"/>
        <w:snapToGrid w:val="0"/>
        <w:jc w:val="center"/>
        <w:rPr>
          <w:rFonts w:eastAsia="黑体" w:cs="Calibri"/>
          <w:color w:val="000000" w:themeColor="text1"/>
          <w:sz w:val="32"/>
          <w:szCs w:val="32"/>
          <w14:textFill>
            <w14:solidFill>
              <w14:schemeClr w14:val="tx1"/>
            </w14:solidFill>
          </w14:textFill>
        </w:rPr>
      </w:pPr>
      <w:r>
        <w:rPr>
          <w:rFonts w:hint="eastAsia" w:eastAsia="黑体" w:cs="Calibri"/>
          <w:color w:val="000000" w:themeColor="text1"/>
          <w:sz w:val="32"/>
          <w:szCs w:val="32"/>
          <w14:textFill>
            <w14:solidFill>
              <w14:schemeClr w14:val="tx1"/>
            </w14:solidFill>
          </w14:textFill>
        </w:rPr>
        <w:t>二、法定代表人身份证明</w:t>
      </w:r>
    </w:p>
    <w:p>
      <w:pPr>
        <w:spacing w:after="120" w:afterLines="50" w:line="440" w:lineRule="exact"/>
        <w:rPr>
          <w:rFonts w:cs="Calibri"/>
          <w:color w:val="000000" w:themeColor="text1"/>
          <w:sz w:val="24"/>
          <w14:textFill>
            <w14:solidFill>
              <w14:schemeClr w14:val="tx1"/>
            </w14:solidFill>
          </w14:textFill>
        </w:rPr>
      </w:pPr>
    </w:p>
    <w:p>
      <w:pPr>
        <w:spacing w:after="120" w:afterLines="50" w:line="440" w:lineRule="exact"/>
        <w:rPr>
          <w:rFonts w:cs="Calibri"/>
          <w:color w:val="000000" w:themeColor="text1"/>
          <w:szCs w:val="21"/>
          <w:u w:val="single"/>
          <w14:textFill>
            <w14:solidFill>
              <w14:schemeClr w14:val="tx1"/>
            </w14:solidFill>
          </w14:textFill>
        </w:rPr>
      </w:pPr>
      <w:r>
        <w:rPr>
          <w:rFonts w:hint="eastAsia" w:cs="Calibri"/>
          <w:color w:val="000000" w:themeColor="text1"/>
          <w:szCs w:val="21"/>
          <w14:textFill>
            <w14:solidFill>
              <w14:schemeClr w14:val="tx1"/>
            </w14:solidFill>
          </w14:textFill>
        </w:rPr>
        <w:t>投标人名称：</w:t>
      </w:r>
      <w:r>
        <w:rPr>
          <w:rFonts w:cs="Calibri"/>
          <w:color w:val="000000" w:themeColor="text1"/>
          <w:szCs w:val="21"/>
          <w:u w:val="single"/>
          <w14:textFill>
            <w14:solidFill>
              <w14:schemeClr w14:val="tx1"/>
            </w14:solidFill>
          </w14:textFill>
        </w:rPr>
        <w:t xml:space="preserve">                                  </w:t>
      </w:r>
    </w:p>
    <w:p>
      <w:pPr>
        <w:spacing w:after="120" w:afterLines="50" w:line="440" w:lineRule="exact"/>
        <w:rPr>
          <w:rFonts w:cs="Calibri"/>
          <w:color w:val="000000" w:themeColor="text1"/>
          <w:szCs w:val="21"/>
          <w:u w:val="single"/>
          <w14:textFill>
            <w14:solidFill>
              <w14:schemeClr w14:val="tx1"/>
            </w14:solidFill>
          </w14:textFill>
        </w:rPr>
      </w:pPr>
      <w:r>
        <w:rPr>
          <w:rFonts w:hint="eastAsia" w:cs="Calibri"/>
          <w:color w:val="000000" w:themeColor="text1"/>
          <w:szCs w:val="21"/>
          <w14:textFill>
            <w14:solidFill>
              <w14:schemeClr w14:val="tx1"/>
            </w14:solidFill>
          </w14:textFill>
        </w:rPr>
        <w:t>单位性质：</w:t>
      </w:r>
      <w:r>
        <w:rPr>
          <w:rFonts w:cs="Calibri"/>
          <w:color w:val="000000" w:themeColor="text1"/>
          <w:szCs w:val="21"/>
          <w:u w:val="single"/>
          <w14:textFill>
            <w14:solidFill>
              <w14:schemeClr w14:val="tx1"/>
            </w14:solidFill>
          </w14:textFill>
        </w:rPr>
        <w:t xml:space="preserve">                                    </w:t>
      </w:r>
    </w:p>
    <w:p>
      <w:pPr>
        <w:spacing w:after="120" w:afterLines="50" w:line="440" w:lineRule="exact"/>
        <w:rPr>
          <w:rFonts w:cs="Calibri"/>
          <w:color w:val="000000" w:themeColor="text1"/>
          <w:szCs w:val="21"/>
          <w:u w:val="single"/>
          <w14:textFill>
            <w14:solidFill>
              <w14:schemeClr w14:val="tx1"/>
            </w14:solidFill>
          </w14:textFill>
        </w:rPr>
      </w:pPr>
      <w:r>
        <w:rPr>
          <w:rFonts w:hint="eastAsia" w:cs="Calibri"/>
          <w:color w:val="000000" w:themeColor="text1"/>
          <w:szCs w:val="21"/>
          <w14:textFill>
            <w14:solidFill>
              <w14:schemeClr w14:val="tx1"/>
            </w14:solidFill>
          </w14:textFill>
        </w:rPr>
        <w:t>地址：</w:t>
      </w:r>
      <w:r>
        <w:rPr>
          <w:rFonts w:cs="Calibri"/>
          <w:color w:val="000000" w:themeColor="text1"/>
          <w:szCs w:val="21"/>
          <w:u w:val="single"/>
          <w14:textFill>
            <w14:solidFill>
              <w14:schemeClr w14:val="tx1"/>
            </w14:solidFill>
          </w14:textFill>
        </w:rPr>
        <w:t xml:space="preserve">                                        </w:t>
      </w:r>
    </w:p>
    <w:p>
      <w:pPr>
        <w:spacing w:after="120" w:afterLines="50" w:line="440" w:lineRule="exact"/>
        <w:rPr>
          <w:rFonts w:cs="Calibri"/>
          <w:color w:val="000000" w:themeColor="text1"/>
          <w:szCs w:val="21"/>
          <w:u w:val="single"/>
          <w14:textFill>
            <w14:solidFill>
              <w14:schemeClr w14:val="tx1"/>
            </w14:solidFill>
          </w14:textFill>
        </w:rPr>
      </w:pPr>
      <w:r>
        <w:rPr>
          <w:rFonts w:hint="eastAsia" w:cs="Calibri"/>
          <w:color w:val="000000" w:themeColor="text1"/>
          <w:szCs w:val="21"/>
          <w14:textFill>
            <w14:solidFill>
              <w14:schemeClr w14:val="tx1"/>
            </w14:solidFill>
          </w14:textFill>
        </w:rPr>
        <w:t>成立时间：</w:t>
      </w:r>
      <w:r>
        <w:rPr>
          <w:rFonts w:cs="Calibri"/>
          <w:color w:val="000000" w:themeColor="text1"/>
          <w:szCs w:val="21"/>
          <w:u w:val="single"/>
          <w14:textFill>
            <w14:solidFill>
              <w14:schemeClr w14:val="tx1"/>
            </w14:solidFill>
          </w14:textFill>
        </w:rPr>
        <w:t xml:space="preserve">          </w:t>
      </w:r>
      <w:r>
        <w:rPr>
          <w:rFonts w:hint="eastAsia" w:cs="Calibri"/>
          <w:color w:val="000000" w:themeColor="text1"/>
          <w:szCs w:val="21"/>
          <w14:textFill>
            <w14:solidFill>
              <w14:schemeClr w14:val="tx1"/>
            </w14:solidFill>
          </w14:textFill>
        </w:rPr>
        <w:t>年</w:t>
      </w:r>
      <w:r>
        <w:rPr>
          <w:rFonts w:cs="Calibri"/>
          <w:color w:val="000000" w:themeColor="text1"/>
          <w:szCs w:val="21"/>
          <w:u w:val="single"/>
          <w14:textFill>
            <w14:solidFill>
              <w14:schemeClr w14:val="tx1"/>
            </w14:solidFill>
          </w14:textFill>
        </w:rPr>
        <w:t xml:space="preserve">           </w:t>
      </w:r>
      <w:r>
        <w:rPr>
          <w:rFonts w:hint="eastAsia" w:cs="Calibri"/>
          <w:color w:val="000000" w:themeColor="text1"/>
          <w:szCs w:val="21"/>
          <w14:textFill>
            <w14:solidFill>
              <w14:schemeClr w14:val="tx1"/>
            </w14:solidFill>
          </w14:textFill>
        </w:rPr>
        <w:t>月</w:t>
      </w:r>
      <w:r>
        <w:rPr>
          <w:rFonts w:cs="Calibri"/>
          <w:color w:val="000000" w:themeColor="text1"/>
          <w:szCs w:val="21"/>
          <w:u w:val="single"/>
          <w14:textFill>
            <w14:solidFill>
              <w14:schemeClr w14:val="tx1"/>
            </w14:solidFill>
          </w14:textFill>
        </w:rPr>
        <w:t xml:space="preserve">           </w:t>
      </w:r>
      <w:r>
        <w:rPr>
          <w:rFonts w:hint="eastAsia" w:cs="Calibri"/>
          <w:color w:val="000000" w:themeColor="text1"/>
          <w:szCs w:val="21"/>
          <w14:textFill>
            <w14:solidFill>
              <w14:schemeClr w14:val="tx1"/>
            </w14:solidFill>
          </w14:textFill>
        </w:rPr>
        <w:t>日</w:t>
      </w:r>
    </w:p>
    <w:p>
      <w:pPr>
        <w:spacing w:after="120" w:afterLines="50" w:line="440" w:lineRule="exact"/>
        <w:rPr>
          <w:rFonts w:cs="Calibri"/>
          <w:color w:val="000000" w:themeColor="text1"/>
          <w:szCs w:val="21"/>
          <w:u w:val="single"/>
          <w14:textFill>
            <w14:solidFill>
              <w14:schemeClr w14:val="tx1"/>
            </w14:solidFill>
          </w14:textFill>
        </w:rPr>
      </w:pPr>
      <w:r>
        <w:rPr>
          <w:rFonts w:hint="eastAsia" w:cs="Calibri"/>
          <w:color w:val="000000" w:themeColor="text1"/>
          <w:szCs w:val="21"/>
          <w14:textFill>
            <w14:solidFill>
              <w14:schemeClr w14:val="tx1"/>
            </w14:solidFill>
          </w14:textFill>
        </w:rPr>
        <w:t>经营期限：</w:t>
      </w:r>
      <w:r>
        <w:rPr>
          <w:rFonts w:cs="Calibri"/>
          <w:color w:val="000000" w:themeColor="text1"/>
          <w:szCs w:val="21"/>
          <w:u w:val="single"/>
          <w14:textFill>
            <w14:solidFill>
              <w14:schemeClr w14:val="tx1"/>
            </w14:solidFill>
          </w14:textFill>
        </w:rPr>
        <w:t xml:space="preserve">                                     </w:t>
      </w:r>
    </w:p>
    <w:p>
      <w:pPr>
        <w:spacing w:after="120" w:afterLines="50" w:line="440" w:lineRule="exact"/>
        <w:rPr>
          <w:rFonts w:cs="Calibri"/>
          <w:color w:val="000000" w:themeColor="text1"/>
          <w:szCs w:val="21"/>
          <w:u w:val="single"/>
          <w14:textFill>
            <w14:solidFill>
              <w14:schemeClr w14:val="tx1"/>
            </w14:solidFill>
          </w14:textFill>
        </w:rPr>
      </w:pPr>
      <w:r>
        <w:rPr>
          <w:rFonts w:hint="eastAsia" w:cs="Calibri"/>
          <w:color w:val="000000" w:themeColor="text1"/>
          <w:szCs w:val="21"/>
          <w14:textFill>
            <w14:solidFill>
              <w14:schemeClr w14:val="tx1"/>
            </w14:solidFill>
          </w14:textFill>
        </w:rPr>
        <w:t>姓名：</w:t>
      </w:r>
      <w:r>
        <w:rPr>
          <w:rFonts w:cs="Calibri"/>
          <w:color w:val="000000" w:themeColor="text1"/>
          <w:szCs w:val="21"/>
          <w:u w:val="single"/>
          <w14:textFill>
            <w14:solidFill>
              <w14:schemeClr w14:val="tx1"/>
            </w14:solidFill>
          </w14:textFill>
        </w:rPr>
        <w:t xml:space="preserve">         </w:t>
      </w:r>
      <w:r>
        <w:rPr>
          <w:rFonts w:hint="eastAsia" w:cs="Calibri"/>
          <w:color w:val="000000" w:themeColor="text1"/>
          <w:szCs w:val="21"/>
          <w14:textFill>
            <w14:solidFill>
              <w14:schemeClr w14:val="tx1"/>
            </w14:solidFill>
          </w14:textFill>
        </w:rPr>
        <w:t xml:space="preserve">  性别：</w:t>
      </w:r>
      <w:r>
        <w:rPr>
          <w:rFonts w:cs="Calibri"/>
          <w:color w:val="000000" w:themeColor="text1"/>
          <w:szCs w:val="21"/>
          <w:u w:val="single"/>
          <w14:textFill>
            <w14:solidFill>
              <w14:schemeClr w14:val="tx1"/>
            </w14:solidFill>
          </w14:textFill>
        </w:rPr>
        <w:t xml:space="preserve">         </w:t>
      </w:r>
      <w:r>
        <w:rPr>
          <w:rFonts w:hint="eastAsia" w:cs="Calibri"/>
          <w:color w:val="000000" w:themeColor="text1"/>
          <w:szCs w:val="21"/>
          <w14:textFill>
            <w14:solidFill>
              <w14:schemeClr w14:val="tx1"/>
            </w14:solidFill>
          </w14:textFill>
        </w:rPr>
        <w:t xml:space="preserve">  年龄：</w:t>
      </w:r>
      <w:r>
        <w:rPr>
          <w:rFonts w:cs="Calibri"/>
          <w:color w:val="000000" w:themeColor="text1"/>
          <w:szCs w:val="21"/>
          <w:u w:val="single"/>
          <w14:textFill>
            <w14:solidFill>
              <w14:schemeClr w14:val="tx1"/>
            </w14:solidFill>
          </w14:textFill>
        </w:rPr>
        <w:t xml:space="preserve">         </w:t>
      </w:r>
      <w:r>
        <w:rPr>
          <w:rFonts w:hint="eastAsia" w:cs="Calibri"/>
          <w:color w:val="000000" w:themeColor="text1"/>
          <w:szCs w:val="21"/>
          <w14:textFill>
            <w14:solidFill>
              <w14:schemeClr w14:val="tx1"/>
            </w14:solidFill>
          </w14:textFill>
        </w:rPr>
        <w:t xml:space="preserve">  职务：</w:t>
      </w:r>
      <w:r>
        <w:rPr>
          <w:rFonts w:cs="Calibri"/>
          <w:color w:val="000000" w:themeColor="text1"/>
          <w:szCs w:val="21"/>
          <w:u w:val="single"/>
          <w14:textFill>
            <w14:solidFill>
              <w14:schemeClr w14:val="tx1"/>
            </w14:solidFill>
          </w14:textFill>
        </w:rPr>
        <w:t xml:space="preserve">         </w:t>
      </w:r>
      <w:r>
        <w:rPr>
          <w:rFonts w:cs="Calibri"/>
          <w:color w:val="000000" w:themeColor="text1"/>
          <w:szCs w:val="21"/>
          <w14:textFill>
            <w14:solidFill>
              <w14:schemeClr w14:val="tx1"/>
            </w14:solidFill>
          </w14:textFill>
        </w:rPr>
        <w:t xml:space="preserve">  </w:t>
      </w:r>
    </w:p>
    <w:p>
      <w:pPr>
        <w:spacing w:after="120" w:afterLines="50" w:line="440" w:lineRule="exact"/>
        <w:rPr>
          <w:rFonts w:cs="Calibri"/>
          <w:color w:val="000000" w:themeColor="text1"/>
          <w:szCs w:val="21"/>
          <w:u w:val="single"/>
          <w14:textFill>
            <w14:solidFill>
              <w14:schemeClr w14:val="tx1"/>
            </w14:solidFill>
          </w14:textFill>
        </w:rPr>
      </w:pPr>
      <w:r>
        <w:rPr>
          <w:rFonts w:hint="eastAsia" w:cs="Calibri"/>
          <w:color w:val="000000" w:themeColor="text1"/>
          <w:szCs w:val="21"/>
          <w14:textFill>
            <w14:solidFill>
              <w14:schemeClr w14:val="tx1"/>
            </w14:solidFill>
          </w14:textFill>
        </w:rPr>
        <w:t>身份证号码：</w:t>
      </w:r>
      <w:r>
        <w:rPr>
          <w:rFonts w:cs="Calibri"/>
          <w:color w:val="000000" w:themeColor="text1"/>
          <w:szCs w:val="21"/>
          <w:u w:val="single"/>
          <w14:textFill>
            <w14:solidFill>
              <w14:schemeClr w14:val="tx1"/>
            </w14:solidFill>
          </w14:textFill>
        </w:rPr>
        <w:t xml:space="preserve">                           </w:t>
      </w:r>
    </w:p>
    <w:p>
      <w:pPr>
        <w:spacing w:line="440" w:lineRule="exact"/>
        <w:ind w:firstLine="560"/>
        <w:rPr>
          <w:rFonts w:cs="Calibri"/>
          <w:color w:val="000000" w:themeColor="text1"/>
          <w:szCs w:val="21"/>
          <w14:textFill>
            <w14:solidFill>
              <w14:schemeClr w14:val="tx1"/>
            </w14:solidFill>
          </w14:textFill>
        </w:rPr>
      </w:pPr>
    </w:p>
    <w:p>
      <w:pPr>
        <w:spacing w:line="440" w:lineRule="exact"/>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 xml:space="preserve">    系</w:t>
      </w:r>
      <w:r>
        <w:rPr>
          <w:rFonts w:cs="Calibri"/>
          <w:color w:val="000000" w:themeColor="text1"/>
          <w:szCs w:val="21"/>
          <w:u w:val="single"/>
          <w14:textFill>
            <w14:solidFill>
              <w14:schemeClr w14:val="tx1"/>
            </w14:solidFill>
          </w14:textFill>
        </w:rPr>
        <w:t xml:space="preserve">                          </w:t>
      </w:r>
      <w:r>
        <w:rPr>
          <w:rFonts w:hint="eastAsia" w:cs="Calibri"/>
          <w:color w:val="000000" w:themeColor="text1"/>
          <w:szCs w:val="21"/>
          <w14:textFill>
            <w14:solidFill>
              <w14:schemeClr w14:val="tx1"/>
            </w14:solidFill>
          </w14:textFill>
        </w:rPr>
        <w:t>（投标人名称）的法定代表人。</w:t>
      </w:r>
    </w:p>
    <w:p>
      <w:pPr>
        <w:spacing w:line="440" w:lineRule="exact"/>
        <w:ind w:firstLine="560"/>
        <w:rPr>
          <w:rFonts w:cs="Calibri"/>
          <w:color w:val="000000" w:themeColor="text1"/>
          <w:szCs w:val="21"/>
          <w14:textFill>
            <w14:solidFill>
              <w14:schemeClr w14:val="tx1"/>
            </w14:solidFill>
          </w14:textFill>
        </w:rPr>
      </w:pPr>
    </w:p>
    <w:p>
      <w:pPr>
        <w:spacing w:line="440" w:lineRule="exact"/>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特此证明。</w:t>
      </w:r>
    </w:p>
    <w:p>
      <w:pPr>
        <w:spacing w:line="440" w:lineRule="exact"/>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附：法定代表人身份证复印件</w:t>
      </w:r>
    </w:p>
    <w:p>
      <w:pPr>
        <w:spacing w:line="440" w:lineRule="exact"/>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 xml:space="preserve">投标人：（盖单位章） </w:t>
      </w:r>
    </w:p>
    <w:p>
      <w:pPr>
        <w:spacing w:line="440" w:lineRule="exact"/>
        <w:ind w:firstLine="6240" w:firstLineChars="2960"/>
        <w:rPr>
          <w:rFonts w:cs="Calibri"/>
          <w:b/>
          <w:color w:val="000000" w:themeColor="text1"/>
          <w:szCs w:val="21"/>
          <w14:textFill>
            <w14:solidFill>
              <w14:schemeClr w14:val="tx1"/>
            </w14:solidFill>
          </w14:textFill>
        </w:rPr>
      </w:pPr>
      <w:r>
        <w:rPr>
          <w:rFonts w:cs="Calibri"/>
          <w:b/>
          <w:color w:val="000000" w:themeColor="text1"/>
          <w:szCs w:val="21"/>
          <w14:textFill>
            <w14:solidFill>
              <w14:schemeClr w14:val="tx1"/>
            </w14:solidFill>
          </w14:textFill>
        </w:rPr>
        <w:pict>
          <v:shape id="Text Box 6" o:spid="_x0000_s1028" o:spt="202" type="#_x0000_t202" style="position:absolute;left:0pt;margin-left:0pt;margin-top:31.2pt;height:171.6pt;width:423pt;mso-wrap-distance-bottom:0pt;mso-wrap-distance-left:9pt;mso-wrap-distance-right:9pt;mso-wrap-distance-top:0pt;z-index:251657216;mso-width-relative:page;mso-height-relative:page;"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anyu01wAAAAcB&#10;AAAPAAAAAAAAAAEAIAAAACIAAABkcnMvZG93bnJldi54bWxQSwECFAAUAAAACACHTuJAfeOQExwC&#10;AABHBAAADgAAAAAAAAABACAAAAAmAQAAZHJzL2Uyb0RvYy54bWxQSwUGAAAAAAYABgBZAQAAtAUA&#10;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hint="eastAsia" w:cs="Calibri"/>
          <w:color w:val="000000" w:themeColor="text1"/>
          <w:szCs w:val="21"/>
          <w14:textFill>
            <w14:solidFill>
              <w14:schemeClr w14:val="tx1"/>
            </w14:solidFill>
          </w14:textFill>
        </w:rPr>
        <w:t>日期：</w:t>
      </w:r>
      <w:r>
        <w:rPr>
          <w:rFonts w:cs="Calibri"/>
          <w:color w:val="000000" w:themeColor="text1"/>
          <w:szCs w:val="21"/>
          <w14:textFill>
            <w14:solidFill>
              <w14:schemeClr w14:val="tx1"/>
            </w14:solidFill>
          </w14:textFill>
        </w:rPr>
        <w:t xml:space="preserve">   </w:t>
      </w:r>
      <w:r>
        <w:rPr>
          <w:rFonts w:hint="eastAsia" w:cs="Calibri"/>
          <w:color w:val="000000" w:themeColor="text1"/>
          <w:szCs w:val="21"/>
          <w14:textFill>
            <w14:solidFill>
              <w14:schemeClr w14:val="tx1"/>
            </w14:solidFill>
          </w14:textFill>
        </w:rPr>
        <w:t>年</w:t>
      </w:r>
      <w:r>
        <w:rPr>
          <w:rFonts w:cs="Calibri"/>
          <w:color w:val="000000" w:themeColor="text1"/>
          <w:szCs w:val="21"/>
          <w14:textFill>
            <w14:solidFill>
              <w14:schemeClr w14:val="tx1"/>
            </w14:solidFill>
          </w14:textFill>
        </w:rPr>
        <w:t xml:space="preserve">    </w:t>
      </w:r>
      <w:r>
        <w:rPr>
          <w:rFonts w:hint="eastAsia" w:cs="Calibri"/>
          <w:color w:val="000000" w:themeColor="text1"/>
          <w:szCs w:val="21"/>
          <w14:textFill>
            <w14:solidFill>
              <w14:schemeClr w14:val="tx1"/>
            </w14:solidFill>
          </w14:textFill>
        </w:rPr>
        <w:t>月</w:t>
      </w:r>
      <w:r>
        <w:rPr>
          <w:rFonts w:cs="Calibri"/>
          <w:color w:val="000000" w:themeColor="text1"/>
          <w:szCs w:val="21"/>
          <w14:textFill>
            <w14:solidFill>
              <w14:schemeClr w14:val="tx1"/>
            </w14:solidFill>
          </w14:textFill>
        </w:rPr>
        <w:t xml:space="preserve">    </w:t>
      </w:r>
      <w:r>
        <w:rPr>
          <w:rFonts w:hint="eastAsia" w:cs="Calibri"/>
          <w:color w:val="000000" w:themeColor="text1"/>
          <w:szCs w:val="21"/>
          <w14:textFill>
            <w14:solidFill>
              <w14:schemeClr w14:val="tx1"/>
            </w14:solidFill>
          </w14:textFill>
        </w:rPr>
        <w:t>日</w:t>
      </w:r>
    </w:p>
    <w:p>
      <w:pPr>
        <w:spacing w:line="440" w:lineRule="exact"/>
        <w:jc w:val="center"/>
        <w:rPr>
          <w:rFonts w:eastAsia="黑体" w:cs="Calibri"/>
          <w:color w:val="000000" w:themeColor="text1"/>
          <w:sz w:val="28"/>
          <w:szCs w:val="28"/>
          <w14:textFill>
            <w14:solidFill>
              <w14:schemeClr w14:val="tx1"/>
            </w14:solidFill>
          </w14:textFill>
        </w:rPr>
      </w:pPr>
      <w:r>
        <w:rPr>
          <w:rFonts w:cs="Calibri"/>
          <w:color w:val="000000" w:themeColor="text1"/>
          <w:szCs w:val="21"/>
          <w14:textFill>
            <w14:solidFill>
              <w14:schemeClr w14:val="tx1"/>
            </w14:solidFill>
          </w14:textFill>
        </w:rPr>
        <w:br w:type="page"/>
      </w:r>
      <w:r>
        <w:rPr>
          <w:rFonts w:hint="eastAsia" w:eastAsia="黑体" w:cs="Calibri"/>
          <w:color w:val="000000" w:themeColor="text1"/>
          <w:sz w:val="32"/>
          <w:szCs w:val="32"/>
          <w14:textFill>
            <w14:solidFill>
              <w14:schemeClr w14:val="tx1"/>
            </w14:solidFill>
          </w14:textFill>
        </w:rPr>
        <w:t>三、授权委托书</w:t>
      </w:r>
    </w:p>
    <w:p>
      <w:pPr>
        <w:spacing w:line="440" w:lineRule="exact"/>
        <w:ind w:firstLine="420" w:firstLineChars="200"/>
        <w:rPr>
          <w:rFonts w:cs="Calibri"/>
          <w:color w:val="000000" w:themeColor="text1"/>
          <w:szCs w:val="21"/>
          <w14:textFill>
            <w14:solidFill>
              <w14:schemeClr w14:val="tx1"/>
            </w14:solidFill>
          </w14:textFill>
        </w:rPr>
      </w:pPr>
    </w:p>
    <w:p>
      <w:pPr>
        <w:spacing w:line="440" w:lineRule="exact"/>
        <w:ind w:firstLine="420" w:firstLineChars="200"/>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本人</w:t>
      </w:r>
      <w:r>
        <w:rPr>
          <w:rFonts w:cs="Calibri"/>
          <w:color w:val="000000" w:themeColor="text1"/>
          <w:szCs w:val="21"/>
          <w:u w:val="single"/>
          <w14:textFill>
            <w14:solidFill>
              <w14:schemeClr w14:val="tx1"/>
            </w14:solidFill>
          </w14:textFill>
        </w:rPr>
        <w:t xml:space="preserve">        </w:t>
      </w:r>
      <w:r>
        <w:rPr>
          <w:rFonts w:hint="eastAsia" w:cs="Calibri"/>
          <w:color w:val="000000" w:themeColor="text1"/>
          <w:szCs w:val="21"/>
          <w14:textFill>
            <w14:solidFill>
              <w14:schemeClr w14:val="tx1"/>
            </w14:solidFill>
          </w14:textFill>
        </w:rPr>
        <w:t>（姓名）系</w:t>
      </w:r>
      <w:r>
        <w:rPr>
          <w:rFonts w:cs="Calibri"/>
          <w:color w:val="000000" w:themeColor="text1"/>
          <w:szCs w:val="21"/>
          <w:u w:val="single"/>
          <w14:textFill>
            <w14:solidFill>
              <w14:schemeClr w14:val="tx1"/>
            </w14:solidFill>
          </w14:textFill>
        </w:rPr>
        <w:t xml:space="preserve">                </w:t>
      </w:r>
      <w:r>
        <w:rPr>
          <w:rFonts w:hint="eastAsia" w:cs="Calibri"/>
          <w:color w:val="000000" w:themeColor="text1"/>
          <w:szCs w:val="21"/>
          <w14:textFill>
            <w14:solidFill>
              <w14:schemeClr w14:val="tx1"/>
            </w14:solidFill>
          </w14:textFill>
        </w:rPr>
        <w:t>（投标人名称）的法定代表人，现委托</w:t>
      </w:r>
      <w:r>
        <w:rPr>
          <w:rFonts w:cs="Calibri"/>
          <w:color w:val="000000" w:themeColor="text1"/>
          <w:szCs w:val="21"/>
          <w:u w:val="single"/>
          <w14:textFill>
            <w14:solidFill>
              <w14:schemeClr w14:val="tx1"/>
            </w14:solidFill>
          </w14:textFill>
        </w:rPr>
        <w:t xml:space="preserve">      </w:t>
      </w:r>
      <w:r>
        <w:rPr>
          <w:rFonts w:hint="eastAsia" w:cs="Calibri"/>
          <w:color w:val="000000" w:themeColor="text1"/>
          <w:szCs w:val="21"/>
          <w14:textFill>
            <w14:solidFill>
              <w14:schemeClr w14:val="tx1"/>
            </w14:solidFill>
          </w14:textFill>
        </w:rPr>
        <w:t>（姓名）为我方代理人。代理人根据授权，以我方名义签署、澄清、说明、补正、递交、撤回、修改</w:t>
      </w:r>
      <w:r>
        <w:rPr>
          <w:rFonts w:cs="Calibri"/>
          <w:color w:val="000000" w:themeColor="text1"/>
          <w:szCs w:val="21"/>
          <w:u w:val="single"/>
          <w14:textFill>
            <w14:solidFill>
              <w14:schemeClr w14:val="tx1"/>
            </w14:solidFill>
          </w14:textFill>
        </w:rPr>
        <w:t xml:space="preserve">              </w:t>
      </w:r>
      <w:r>
        <w:rPr>
          <w:rFonts w:hint="eastAsia" w:cs="Calibri"/>
          <w:color w:val="000000" w:themeColor="text1"/>
          <w:szCs w:val="21"/>
          <w14:textFill>
            <w14:solidFill>
              <w14:schemeClr w14:val="tx1"/>
            </w14:solidFill>
          </w14:textFill>
        </w:rPr>
        <w:t>（项目名称）投标文件、签订合同和处理有关事宜，其法律后果由我方承担。</w:t>
      </w:r>
    </w:p>
    <w:p>
      <w:pPr>
        <w:spacing w:line="440" w:lineRule="exact"/>
        <w:ind w:firstLine="420" w:firstLineChars="200"/>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代理人无转委托权。</w:t>
      </w:r>
    </w:p>
    <w:p>
      <w:pPr>
        <w:spacing w:line="440" w:lineRule="exact"/>
        <w:ind w:firstLine="420" w:firstLineChars="200"/>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附：委托代理人身份证复印件</w:t>
      </w:r>
    </w:p>
    <w:p>
      <w:pPr>
        <w:spacing w:line="440" w:lineRule="exact"/>
        <w:rPr>
          <w:rFonts w:cs="Calibri"/>
          <w:color w:val="000000" w:themeColor="text1"/>
          <w:szCs w:val="21"/>
          <w14:textFill>
            <w14:solidFill>
              <w14:schemeClr w14:val="tx1"/>
            </w14:solidFill>
          </w14:textFill>
        </w:rPr>
      </w:pPr>
    </w:p>
    <w:p>
      <w:pPr>
        <w:spacing w:line="440" w:lineRule="exact"/>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投标人：（盖单位章）</w:t>
      </w:r>
    </w:p>
    <w:p>
      <w:pPr>
        <w:spacing w:line="440" w:lineRule="exact"/>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法定代表人：（签字或盖章）</w:t>
      </w:r>
    </w:p>
    <w:p>
      <w:pPr>
        <w:spacing w:line="440" w:lineRule="exact"/>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身份证号码：</w:t>
      </w:r>
    </w:p>
    <w:p>
      <w:pPr>
        <w:spacing w:line="440" w:lineRule="exact"/>
        <w:rPr>
          <w:rFonts w:cs="Calibri"/>
          <w:color w:val="000000" w:themeColor="text1"/>
          <w:szCs w:val="21"/>
          <w14:textFill>
            <w14:solidFill>
              <w14:schemeClr w14:val="tx1"/>
            </w14:solidFill>
          </w14:textFill>
        </w:rPr>
      </w:pPr>
    </w:p>
    <w:p>
      <w:pPr>
        <w:spacing w:line="440" w:lineRule="exact"/>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委托的代理人：（签字或盖章）</w:t>
      </w:r>
    </w:p>
    <w:p>
      <w:pPr>
        <w:spacing w:line="440" w:lineRule="exact"/>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身份证号码：</w:t>
      </w:r>
    </w:p>
    <w:p>
      <w:pPr>
        <w:spacing w:line="440" w:lineRule="exact"/>
        <w:ind w:firstLine="4515" w:firstLineChars="2150"/>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日期：</w:t>
      </w:r>
      <w:r>
        <w:rPr>
          <w:rFonts w:cs="Calibri"/>
          <w:color w:val="000000" w:themeColor="text1"/>
          <w:szCs w:val="21"/>
          <w:u w:val="single"/>
          <w14:textFill>
            <w14:solidFill>
              <w14:schemeClr w14:val="tx1"/>
            </w14:solidFill>
          </w14:textFill>
        </w:rPr>
        <w:t xml:space="preserve">      </w:t>
      </w:r>
      <w:r>
        <w:rPr>
          <w:rFonts w:hint="eastAsia" w:cs="Calibri"/>
          <w:color w:val="000000" w:themeColor="text1"/>
          <w:szCs w:val="21"/>
          <w14:textFill>
            <w14:solidFill>
              <w14:schemeClr w14:val="tx1"/>
            </w14:solidFill>
          </w14:textFill>
        </w:rPr>
        <w:t>年</w:t>
      </w:r>
      <w:r>
        <w:rPr>
          <w:rFonts w:cs="Calibri"/>
          <w:color w:val="000000" w:themeColor="text1"/>
          <w:szCs w:val="21"/>
          <w:u w:val="single"/>
          <w14:textFill>
            <w14:solidFill>
              <w14:schemeClr w14:val="tx1"/>
            </w14:solidFill>
          </w14:textFill>
        </w:rPr>
        <w:t xml:space="preserve">      </w:t>
      </w:r>
      <w:r>
        <w:rPr>
          <w:rFonts w:hint="eastAsia" w:cs="Calibri"/>
          <w:color w:val="000000" w:themeColor="text1"/>
          <w:szCs w:val="21"/>
          <w14:textFill>
            <w14:solidFill>
              <w14:schemeClr w14:val="tx1"/>
            </w14:solidFill>
          </w14:textFill>
        </w:rPr>
        <w:t>月</w:t>
      </w:r>
      <w:r>
        <w:rPr>
          <w:rFonts w:cs="Calibri"/>
          <w:color w:val="000000" w:themeColor="text1"/>
          <w:szCs w:val="21"/>
          <w:u w:val="single"/>
          <w14:textFill>
            <w14:solidFill>
              <w14:schemeClr w14:val="tx1"/>
            </w14:solidFill>
          </w14:textFill>
        </w:rPr>
        <w:t xml:space="preserve">      </w:t>
      </w:r>
      <w:r>
        <w:rPr>
          <w:rFonts w:hint="eastAsia" w:cs="Calibri"/>
          <w:color w:val="000000" w:themeColor="text1"/>
          <w:szCs w:val="21"/>
          <w14:textFill>
            <w14:solidFill>
              <w14:schemeClr w14:val="tx1"/>
            </w14:solidFill>
          </w14:textFill>
        </w:rPr>
        <w:t>日</w:t>
      </w:r>
    </w:p>
    <w:p>
      <w:pPr>
        <w:snapToGrid w:val="0"/>
        <w:spacing w:line="440" w:lineRule="exact"/>
        <w:rPr>
          <w:rFonts w:cs="Calibri"/>
          <w:color w:val="000000" w:themeColor="text1"/>
          <w:szCs w:val="21"/>
          <w14:textFill>
            <w14:solidFill>
              <w14:schemeClr w14:val="tx1"/>
            </w14:solidFill>
          </w14:textFill>
        </w:rPr>
      </w:pPr>
      <w:r>
        <w:rPr>
          <w:rFonts w:cs="Calibri"/>
          <w:b/>
          <w:color w:val="000000" w:themeColor="text1"/>
          <w:szCs w:val="21"/>
          <w14:textFill>
            <w14:solidFill>
              <w14:schemeClr w14:val="tx1"/>
            </w14:solidFill>
          </w14:textFill>
        </w:rPr>
        <w:pict>
          <v:shape id="Text Box 7" o:spid="_x0000_s1029" o:spt="202" type="#_x0000_t202" style="position:absolute;left:0pt;margin-left:9.15pt;margin-top:20.8pt;height:171.6pt;width:423pt;mso-wrap-distance-bottom:0pt;mso-wrap-distance-left:9pt;mso-wrap-distance-right:9pt;mso-wrap-distance-top:0pt;z-index:251658240;mso-width-relative:page;mso-height-relative:page;"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6k96wdcAAAAJ&#10;AQAADwAAAAAAAAABACAAAAAiAAAAZHJzL2Rvd25yZXYueG1sUEsBAhQAFAAAAAgAh07iQI+uuFgd&#10;AgAARwQAAA4AAAAAAAAAAQAgAAAAJgEAAGRycy9lMm9Eb2MueG1sUEsFBgAAAAAGAAYAWQEAALUF&#10;A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r>
        <w:rPr>
          <w:rFonts w:cs="Calibri"/>
          <w:color w:val="000000" w:themeColor="text1"/>
          <w:szCs w:val="21"/>
          <w14:textFill>
            <w14:solidFill>
              <w14:schemeClr w14:val="tx1"/>
            </w14:solidFill>
          </w14:textFill>
        </w:rPr>
        <w:t xml:space="preserve">                                  </w:t>
      </w:r>
    </w:p>
    <w:p>
      <w:pPr>
        <w:spacing w:line="440" w:lineRule="exact"/>
        <w:rPr>
          <w:rFonts w:cs="Calibri"/>
          <w:b/>
          <w:bCs/>
          <w:color w:val="000000" w:themeColor="text1"/>
          <w:szCs w:val="21"/>
          <w14:textFill>
            <w14:solidFill>
              <w14:schemeClr w14:val="tx1"/>
            </w14:solidFill>
          </w14:textFill>
        </w:rPr>
      </w:pPr>
      <w:r>
        <w:rPr>
          <w:rFonts w:cs="Calibri"/>
          <w:b/>
          <w:bCs/>
          <w:color w:val="000000" w:themeColor="text1"/>
          <w:szCs w:val="21"/>
          <w14:textFill>
            <w14:solidFill>
              <w14:schemeClr w14:val="tx1"/>
            </w14:solidFill>
          </w14:textFill>
        </w:rPr>
        <w:t xml:space="preserve">  </w:t>
      </w:r>
    </w:p>
    <w:p>
      <w:pPr>
        <w:spacing w:line="440" w:lineRule="exact"/>
        <w:rPr>
          <w:rFonts w:cs="Calibri"/>
          <w:b/>
          <w:bCs/>
          <w:color w:val="000000" w:themeColor="text1"/>
          <w:szCs w:val="21"/>
          <w14:textFill>
            <w14:solidFill>
              <w14:schemeClr w14:val="tx1"/>
            </w14:solidFill>
          </w14:textFill>
        </w:rPr>
      </w:pPr>
    </w:p>
    <w:p>
      <w:pPr>
        <w:spacing w:line="440" w:lineRule="exact"/>
        <w:rPr>
          <w:rFonts w:cs="Calibri"/>
          <w:color w:val="000000" w:themeColor="text1"/>
          <w:szCs w:val="21"/>
          <w14:textFill>
            <w14:solidFill>
              <w14:schemeClr w14:val="tx1"/>
            </w14:solidFill>
          </w14:textFill>
        </w:rPr>
      </w:pPr>
    </w:p>
    <w:p>
      <w:pPr>
        <w:spacing w:line="440" w:lineRule="exact"/>
        <w:rPr>
          <w:rFonts w:cs="Calibri"/>
          <w:b/>
          <w:bCs/>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注：如投标文件由委托代理人签字或盖章的，投标文件必须附此授权委托书。</w:t>
      </w:r>
      <w:r>
        <w:rPr>
          <w:rFonts w:cs="Calibri"/>
          <w:b/>
          <w:bCs/>
          <w:color w:val="000000" w:themeColor="text1"/>
          <w:szCs w:val="21"/>
          <w14:textFill>
            <w14:solidFill>
              <w14:schemeClr w14:val="tx1"/>
            </w14:solidFill>
          </w14:textFill>
        </w:rPr>
        <w:t xml:space="preserve">     </w:t>
      </w:r>
    </w:p>
    <w:p>
      <w:pPr>
        <w:spacing w:line="440" w:lineRule="exact"/>
        <w:rPr>
          <w:rFonts w:cs="Calibri"/>
          <w:b/>
          <w:bCs/>
          <w:color w:val="000000" w:themeColor="text1"/>
          <w:szCs w:val="21"/>
          <w14:textFill>
            <w14:solidFill>
              <w14:schemeClr w14:val="tx1"/>
            </w14:solidFill>
          </w14:textFill>
        </w:rPr>
      </w:pPr>
    </w:p>
    <w:p>
      <w:pPr>
        <w:spacing w:line="440" w:lineRule="exact"/>
        <w:rPr>
          <w:rFonts w:cs="Calibri"/>
          <w:b/>
          <w:bCs/>
          <w:color w:val="000000" w:themeColor="text1"/>
          <w:sz w:val="32"/>
          <w14:textFill>
            <w14:solidFill>
              <w14:schemeClr w14:val="tx1"/>
            </w14:solidFill>
          </w14:textFill>
        </w:rPr>
      </w:pPr>
    </w:p>
    <w:p>
      <w:pPr>
        <w:widowControl/>
        <w:jc w:val="left"/>
        <w:rPr>
          <w:rFonts w:cs="Calibri"/>
          <w:b/>
          <w:bCs/>
          <w:color w:val="000000" w:themeColor="text1"/>
          <w:sz w:val="32"/>
          <w14:textFill>
            <w14:solidFill>
              <w14:schemeClr w14:val="tx1"/>
            </w14:solidFill>
          </w14:textFill>
        </w:rPr>
      </w:pPr>
      <w:r>
        <w:rPr>
          <w:rFonts w:cs="Calibri"/>
          <w:b/>
          <w:bCs/>
          <w:color w:val="000000" w:themeColor="text1"/>
          <w:sz w:val="32"/>
          <w14:textFill>
            <w14:solidFill>
              <w14:schemeClr w14:val="tx1"/>
            </w14:solidFill>
          </w14:textFill>
        </w:rPr>
        <w:br w:type="page"/>
      </w:r>
    </w:p>
    <w:p>
      <w:pPr>
        <w:spacing w:line="440" w:lineRule="exact"/>
        <w:jc w:val="center"/>
        <w:rPr>
          <w:rFonts w:eastAsia="黑体" w:cs="Calibri"/>
          <w:color w:val="000000" w:themeColor="text1"/>
          <w:sz w:val="32"/>
          <w:szCs w:val="32"/>
          <w14:textFill>
            <w14:solidFill>
              <w14:schemeClr w14:val="tx1"/>
            </w14:solidFill>
          </w14:textFill>
        </w:rPr>
      </w:pPr>
      <w:r>
        <w:rPr>
          <w:rFonts w:hint="eastAsia" w:eastAsia="黑体" w:cs="Calibri"/>
          <w:color w:val="000000" w:themeColor="text1"/>
          <w:sz w:val="32"/>
          <w:szCs w:val="32"/>
          <w14:textFill>
            <w14:solidFill>
              <w14:schemeClr w14:val="tx1"/>
            </w14:solidFill>
          </w14:textFill>
        </w:rPr>
        <w:t>四、投标报价表</w:t>
      </w:r>
    </w:p>
    <w:p>
      <w:pPr>
        <w:rPr>
          <w:rFonts w:cs="Calibri"/>
          <w:color w:val="000000" w:themeColor="text1"/>
          <w:sz w:val="24"/>
          <w14:textFill>
            <w14:solidFill>
              <w14:schemeClr w14:val="tx1"/>
            </w14:solidFill>
          </w14:textFill>
        </w:rPr>
      </w:pPr>
    </w:p>
    <w:p>
      <w:pPr>
        <w:jc w:val="right"/>
        <w:rPr>
          <w:rFonts w:cs="Calibri"/>
          <w:bCs/>
          <w:color w:val="000000" w:themeColor="text1"/>
          <w:sz w:val="24"/>
          <w14:textFill>
            <w14:solidFill>
              <w14:schemeClr w14:val="tx1"/>
            </w14:solidFill>
          </w14:textFill>
        </w:rPr>
      </w:pPr>
      <w:r>
        <w:rPr>
          <w:rFonts w:hint="eastAsia" w:cs="Calibri"/>
          <w:bCs/>
          <w:color w:val="000000" w:themeColor="text1"/>
          <w:sz w:val="24"/>
          <w14:textFill>
            <w14:solidFill>
              <w14:schemeClr w14:val="tx1"/>
            </w14:solidFill>
          </w14:textFill>
        </w:rPr>
        <w:t>单位：万元</w:t>
      </w:r>
    </w:p>
    <w:tbl>
      <w:tblPr>
        <w:tblStyle w:val="1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627"/>
        <w:gridCol w:w="3023"/>
        <w:gridCol w:w="1132"/>
        <w:gridCol w:w="2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988" w:type="dxa"/>
            <w:vAlign w:val="center"/>
          </w:tcPr>
          <w:p>
            <w:pPr>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序号</w:t>
            </w:r>
          </w:p>
        </w:tc>
        <w:tc>
          <w:tcPr>
            <w:tcW w:w="1627" w:type="dxa"/>
            <w:vAlign w:val="center"/>
          </w:tcPr>
          <w:p>
            <w:pPr>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费用名称</w:t>
            </w:r>
          </w:p>
        </w:tc>
        <w:tc>
          <w:tcPr>
            <w:tcW w:w="3023" w:type="dxa"/>
            <w:vAlign w:val="center"/>
          </w:tcPr>
          <w:p>
            <w:pPr>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投标报价</w:t>
            </w:r>
          </w:p>
          <w:p>
            <w:pPr>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（不含税）</w:t>
            </w:r>
          </w:p>
        </w:tc>
        <w:tc>
          <w:tcPr>
            <w:tcW w:w="1132" w:type="dxa"/>
            <w:tcBorders>
              <w:right w:val="single" w:color="auto" w:sz="4" w:space="0"/>
            </w:tcBorders>
            <w:vAlign w:val="center"/>
          </w:tcPr>
          <w:p>
            <w:pPr>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税率</w:t>
            </w:r>
          </w:p>
        </w:tc>
        <w:tc>
          <w:tcPr>
            <w:tcW w:w="2858" w:type="dxa"/>
            <w:tcBorders>
              <w:left w:val="single" w:color="auto" w:sz="4" w:space="0"/>
            </w:tcBorders>
            <w:vAlign w:val="center"/>
          </w:tcPr>
          <w:p>
            <w:pPr>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投标报价</w:t>
            </w:r>
          </w:p>
          <w:p>
            <w:pPr>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988" w:type="dxa"/>
            <w:vAlign w:val="center"/>
          </w:tcPr>
          <w:p>
            <w:pPr>
              <w:jc w:val="center"/>
              <w:rPr>
                <w:rFonts w:cs="Calibri"/>
                <w:b/>
                <w:bCs/>
                <w:color w:val="000000" w:themeColor="text1"/>
                <w:szCs w:val="21"/>
                <w14:textFill>
                  <w14:solidFill>
                    <w14:schemeClr w14:val="tx1"/>
                  </w14:solidFill>
                </w14:textFill>
              </w:rPr>
            </w:pPr>
            <w:r>
              <w:rPr>
                <w:rFonts w:cs="Calibri"/>
                <w:bCs/>
                <w:color w:val="000000" w:themeColor="text1"/>
                <w:szCs w:val="21"/>
                <w14:textFill>
                  <w14:solidFill>
                    <w14:schemeClr w14:val="tx1"/>
                  </w14:solidFill>
                </w14:textFill>
              </w:rPr>
              <w:t>1</w:t>
            </w:r>
          </w:p>
        </w:tc>
        <w:tc>
          <w:tcPr>
            <w:tcW w:w="1627" w:type="dxa"/>
            <w:vAlign w:val="center"/>
          </w:tcPr>
          <w:p>
            <w:pPr>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第一年</w:t>
            </w:r>
          </w:p>
        </w:tc>
        <w:tc>
          <w:tcPr>
            <w:tcW w:w="3023" w:type="dxa"/>
          </w:tcPr>
          <w:p>
            <w:pPr>
              <w:jc w:val="right"/>
              <w:rPr>
                <w:rFonts w:cs="Calibri"/>
                <w:bCs/>
                <w:color w:val="000000" w:themeColor="text1"/>
                <w:szCs w:val="21"/>
                <w14:textFill>
                  <w14:solidFill>
                    <w14:schemeClr w14:val="tx1"/>
                  </w14:solidFill>
                </w14:textFill>
              </w:rPr>
            </w:pPr>
          </w:p>
        </w:tc>
        <w:tc>
          <w:tcPr>
            <w:tcW w:w="1132" w:type="dxa"/>
            <w:tcBorders>
              <w:right w:val="single" w:color="auto" w:sz="4" w:space="0"/>
            </w:tcBorders>
          </w:tcPr>
          <w:p>
            <w:pPr>
              <w:jc w:val="right"/>
              <w:rPr>
                <w:rFonts w:cs="Calibri"/>
                <w:bCs/>
                <w:color w:val="000000" w:themeColor="text1"/>
                <w:szCs w:val="21"/>
                <w14:textFill>
                  <w14:solidFill>
                    <w14:schemeClr w14:val="tx1"/>
                  </w14:solidFill>
                </w14:textFill>
              </w:rPr>
            </w:pPr>
          </w:p>
        </w:tc>
        <w:tc>
          <w:tcPr>
            <w:tcW w:w="2858" w:type="dxa"/>
            <w:tcBorders>
              <w:left w:val="single" w:color="auto" w:sz="4" w:space="0"/>
            </w:tcBorders>
            <w:vAlign w:val="center"/>
          </w:tcPr>
          <w:p>
            <w:pPr>
              <w:jc w:val="right"/>
              <w:rPr>
                <w:rFonts w:cs="Calibri"/>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988" w:type="dxa"/>
            <w:vAlign w:val="center"/>
          </w:tcPr>
          <w:p>
            <w:pPr>
              <w:jc w:val="center"/>
              <w:rPr>
                <w:rFonts w:cs="Calibri"/>
                <w:bCs/>
                <w:color w:val="000000" w:themeColor="text1"/>
                <w:szCs w:val="21"/>
                <w14:textFill>
                  <w14:solidFill>
                    <w14:schemeClr w14:val="tx1"/>
                  </w14:solidFill>
                </w14:textFill>
              </w:rPr>
            </w:pPr>
            <w:r>
              <w:rPr>
                <w:rFonts w:cs="Calibri"/>
                <w:bCs/>
                <w:color w:val="000000" w:themeColor="text1"/>
                <w:szCs w:val="21"/>
                <w14:textFill>
                  <w14:solidFill>
                    <w14:schemeClr w14:val="tx1"/>
                  </w14:solidFill>
                </w14:textFill>
              </w:rPr>
              <w:t>2</w:t>
            </w:r>
          </w:p>
        </w:tc>
        <w:tc>
          <w:tcPr>
            <w:tcW w:w="1627" w:type="dxa"/>
            <w:vAlign w:val="center"/>
          </w:tcPr>
          <w:p>
            <w:pPr>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第二年</w:t>
            </w:r>
          </w:p>
        </w:tc>
        <w:tc>
          <w:tcPr>
            <w:tcW w:w="3023" w:type="dxa"/>
          </w:tcPr>
          <w:p>
            <w:pPr>
              <w:jc w:val="right"/>
              <w:rPr>
                <w:rFonts w:cs="Calibri"/>
                <w:bCs/>
                <w:color w:val="000000" w:themeColor="text1"/>
                <w:szCs w:val="21"/>
                <w14:textFill>
                  <w14:solidFill>
                    <w14:schemeClr w14:val="tx1"/>
                  </w14:solidFill>
                </w14:textFill>
              </w:rPr>
            </w:pPr>
          </w:p>
        </w:tc>
        <w:tc>
          <w:tcPr>
            <w:tcW w:w="1132" w:type="dxa"/>
            <w:tcBorders>
              <w:right w:val="single" w:color="auto" w:sz="4" w:space="0"/>
            </w:tcBorders>
          </w:tcPr>
          <w:p>
            <w:pPr>
              <w:jc w:val="right"/>
              <w:rPr>
                <w:rFonts w:cs="Calibri"/>
                <w:bCs/>
                <w:color w:val="000000" w:themeColor="text1"/>
                <w:szCs w:val="21"/>
                <w14:textFill>
                  <w14:solidFill>
                    <w14:schemeClr w14:val="tx1"/>
                  </w14:solidFill>
                </w14:textFill>
              </w:rPr>
            </w:pPr>
          </w:p>
        </w:tc>
        <w:tc>
          <w:tcPr>
            <w:tcW w:w="2858" w:type="dxa"/>
            <w:tcBorders>
              <w:left w:val="single" w:color="auto" w:sz="4" w:space="0"/>
            </w:tcBorders>
            <w:vAlign w:val="center"/>
          </w:tcPr>
          <w:p>
            <w:pPr>
              <w:jc w:val="right"/>
              <w:rPr>
                <w:rFonts w:cs="Calibri"/>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988" w:type="dxa"/>
            <w:vAlign w:val="center"/>
          </w:tcPr>
          <w:p>
            <w:pPr>
              <w:jc w:val="center"/>
              <w:rPr>
                <w:rFonts w:cs="Calibri"/>
                <w:bCs/>
                <w:color w:val="000000" w:themeColor="text1"/>
                <w:szCs w:val="21"/>
                <w14:textFill>
                  <w14:solidFill>
                    <w14:schemeClr w14:val="tx1"/>
                  </w14:solidFill>
                </w14:textFill>
              </w:rPr>
            </w:pPr>
            <w:r>
              <w:rPr>
                <w:rFonts w:cs="Calibri"/>
                <w:bCs/>
                <w:color w:val="000000" w:themeColor="text1"/>
                <w:szCs w:val="21"/>
                <w14:textFill>
                  <w14:solidFill>
                    <w14:schemeClr w14:val="tx1"/>
                  </w14:solidFill>
                </w14:textFill>
              </w:rPr>
              <w:t>3</w:t>
            </w:r>
          </w:p>
        </w:tc>
        <w:tc>
          <w:tcPr>
            <w:tcW w:w="1627" w:type="dxa"/>
            <w:vAlign w:val="center"/>
          </w:tcPr>
          <w:p>
            <w:pPr>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第三年</w:t>
            </w:r>
          </w:p>
        </w:tc>
        <w:tc>
          <w:tcPr>
            <w:tcW w:w="3023" w:type="dxa"/>
          </w:tcPr>
          <w:p>
            <w:pPr>
              <w:jc w:val="right"/>
              <w:rPr>
                <w:rFonts w:cs="Calibri"/>
                <w:bCs/>
                <w:color w:val="000000" w:themeColor="text1"/>
                <w:szCs w:val="21"/>
                <w14:textFill>
                  <w14:solidFill>
                    <w14:schemeClr w14:val="tx1"/>
                  </w14:solidFill>
                </w14:textFill>
              </w:rPr>
            </w:pPr>
          </w:p>
        </w:tc>
        <w:tc>
          <w:tcPr>
            <w:tcW w:w="1132" w:type="dxa"/>
            <w:tcBorders>
              <w:right w:val="single" w:color="auto" w:sz="4" w:space="0"/>
            </w:tcBorders>
          </w:tcPr>
          <w:p>
            <w:pPr>
              <w:jc w:val="right"/>
              <w:rPr>
                <w:rFonts w:cs="Calibri"/>
                <w:bCs/>
                <w:color w:val="000000" w:themeColor="text1"/>
                <w:szCs w:val="21"/>
                <w14:textFill>
                  <w14:solidFill>
                    <w14:schemeClr w14:val="tx1"/>
                  </w14:solidFill>
                </w14:textFill>
              </w:rPr>
            </w:pPr>
          </w:p>
        </w:tc>
        <w:tc>
          <w:tcPr>
            <w:tcW w:w="2858" w:type="dxa"/>
            <w:tcBorders>
              <w:left w:val="single" w:color="auto" w:sz="4" w:space="0"/>
            </w:tcBorders>
            <w:vAlign w:val="center"/>
          </w:tcPr>
          <w:p>
            <w:pPr>
              <w:jc w:val="right"/>
              <w:rPr>
                <w:rFonts w:cs="Calibri"/>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988" w:type="dxa"/>
            <w:vAlign w:val="center"/>
          </w:tcPr>
          <w:p>
            <w:pPr>
              <w:jc w:val="center"/>
              <w:rPr>
                <w:rFonts w:cs="Calibri"/>
                <w:bCs/>
                <w:color w:val="000000" w:themeColor="text1"/>
                <w:szCs w:val="21"/>
                <w14:textFill>
                  <w14:solidFill>
                    <w14:schemeClr w14:val="tx1"/>
                  </w14:solidFill>
                </w14:textFill>
              </w:rPr>
            </w:pPr>
            <w:r>
              <w:rPr>
                <w:rFonts w:cs="Calibri"/>
                <w:bCs/>
                <w:color w:val="000000" w:themeColor="text1"/>
                <w:szCs w:val="21"/>
                <w14:textFill>
                  <w14:solidFill>
                    <w14:schemeClr w14:val="tx1"/>
                  </w14:solidFill>
                </w14:textFill>
              </w:rPr>
              <w:t>4</w:t>
            </w:r>
          </w:p>
        </w:tc>
        <w:tc>
          <w:tcPr>
            <w:tcW w:w="1627" w:type="dxa"/>
            <w:vAlign w:val="center"/>
          </w:tcPr>
          <w:p>
            <w:pPr>
              <w:jc w:val="center"/>
              <w:rPr>
                <w:rFonts w:cs="Calibri"/>
                <w:color w:val="000000" w:themeColor="text1"/>
                <w:szCs w:val="21"/>
                <w14:textFill>
                  <w14:solidFill>
                    <w14:schemeClr w14:val="tx1"/>
                  </w14:solidFill>
                </w14:textFill>
              </w:rPr>
            </w:pPr>
          </w:p>
        </w:tc>
        <w:tc>
          <w:tcPr>
            <w:tcW w:w="3023" w:type="dxa"/>
          </w:tcPr>
          <w:p>
            <w:pPr>
              <w:jc w:val="right"/>
              <w:rPr>
                <w:rFonts w:cs="Calibri"/>
                <w:bCs/>
                <w:color w:val="000000" w:themeColor="text1"/>
                <w:szCs w:val="21"/>
                <w14:textFill>
                  <w14:solidFill>
                    <w14:schemeClr w14:val="tx1"/>
                  </w14:solidFill>
                </w14:textFill>
              </w:rPr>
            </w:pPr>
          </w:p>
        </w:tc>
        <w:tc>
          <w:tcPr>
            <w:tcW w:w="1132" w:type="dxa"/>
            <w:tcBorders>
              <w:right w:val="single" w:color="auto" w:sz="4" w:space="0"/>
            </w:tcBorders>
          </w:tcPr>
          <w:p>
            <w:pPr>
              <w:jc w:val="right"/>
              <w:rPr>
                <w:rFonts w:cs="Calibri"/>
                <w:bCs/>
                <w:color w:val="000000" w:themeColor="text1"/>
                <w:szCs w:val="21"/>
                <w14:textFill>
                  <w14:solidFill>
                    <w14:schemeClr w14:val="tx1"/>
                  </w14:solidFill>
                </w14:textFill>
              </w:rPr>
            </w:pPr>
          </w:p>
        </w:tc>
        <w:tc>
          <w:tcPr>
            <w:tcW w:w="2858" w:type="dxa"/>
            <w:tcBorders>
              <w:left w:val="single" w:color="auto" w:sz="4" w:space="0"/>
            </w:tcBorders>
            <w:vAlign w:val="center"/>
          </w:tcPr>
          <w:p>
            <w:pPr>
              <w:jc w:val="right"/>
              <w:rPr>
                <w:rFonts w:cs="Calibri"/>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988" w:type="dxa"/>
            <w:vAlign w:val="center"/>
          </w:tcPr>
          <w:p>
            <w:pPr>
              <w:jc w:val="center"/>
              <w:rPr>
                <w:rFonts w:cs="Calibri"/>
                <w:bCs/>
                <w:color w:val="000000" w:themeColor="text1"/>
                <w:szCs w:val="21"/>
                <w14:textFill>
                  <w14:solidFill>
                    <w14:schemeClr w14:val="tx1"/>
                  </w14:solidFill>
                </w14:textFill>
              </w:rPr>
            </w:pPr>
          </w:p>
        </w:tc>
        <w:tc>
          <w:tcPr>
            <w:tcW w:w="1627" w:type="dxa"/>
            <w:vAlign w:val="center"/>
          </w:tcPr>
          <w:p>
            <w:pPr>
              <w:jc w:val="center"/>
              <w:rPr>
                <w:rFonts w:cs="Calibri"/>
                <w:color w:val="000000" w:themeColor="text1"/>
                <w:szCs w:val="21"/>
                <w14:textFill>
                  <w14:solidFill>
                    <w14:schemeClr w14:val="tx1"/>
                  </w14:solidFill>
                </w14:textFill>
              </w:rPr>
            </w:pPr>
          </w:p>
        </w:tc>
        <w:tc>
          <w:tcPr>
            <w:tcW w:w="3023" w:type="dxa"/>
          </w:tcPr>
          <w:p>
            <w:pPr>
              <w:jc w:val="right"/>
              <w:rPr>
                <w:rFonts w:cs="Calibri"/>
                <w:bCs/>
                <w:color w:val="000000" w:themeColor="text1"/>
                <w:szCs w:val="21"/>
                <w14:textFill>
                  <w14:solidFill>
                    <w14:schemeClr w14:val="tx1"/>
                  </w14:solidFill>
                </w14:textFill>
              </w:rPr>
            </w:pPr>
          </w:p>
        </w:tc>
        <w:tc>
          <w:tcPr>
            <w:tcW w:w="1132" w:type="dxa"/>
            <w:tcBorders>
              <w:right w:val="single" w:color="auto" w:sz="4" w:space="0"/>
            </w:tcBorders>
          </w:tcPr>
          <w:p>
            <w:pPr>
              <w:jc w:val="right"/>
              <w:rPr>
                <w:rFonts w:cs="Calibri"/>
                <w:bCs/>
                <w:color w:val="000000" w:themeColor="text1"/>
                <w:szCs w:val="21"/>
                <w14:textFill>
                  <w14:solidFill>
                    <w14:schemeClr w14:val="tx1"/>
                  </w14:solidFill>
                </w14:textFill>
              </w:rPr>
            </w:pPr>
          </w:p>
        </w:tc>
        <w:tc>
          <w:tcPr>
            <w:tcW w:w="2858" w:type="dxa"/>
            <w:tcBorders>
              <w:left w:val="single" w:color="auto" w:sz="4" w:space="0"/>
            </w:tcBorders>
            <w:vAlign w:val="center"/>
          </w:tcPr>
          <w:p>
            <w:pPr>
              <w:jc w:val="right"/>
              <w:rPr>
                <w:rFonts w:cs="Calibri"/>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988" w:type="dxa"/>
            <w:vAlign w:val="center"/>
          </w:tcPr>
          <w:p>
            <w:pPr>
              <w:jc w:val="center"/>
              <w:rPr>
                <w:rFonts w:cs="Calibri"/>
                <w:bCs/>
                <w:color w:val="000000" w:themeColor="text1"/>
                <w:szCs w:val="21"/>
                <w14:textFill>
                  <w14:solidFill>
                    <w14:schemeClr w14:val="tx1"/>
                  </w14:solidFill>
                </w14:textFill>
              </w:rPr>
            </w:pPr>
          </w:p>
        </w:tc>
        <w:tc>
          <w:tcPr>
            <w:tcW w:w="1627" w:type="dxa"/>
            <w:vAlign w:val="center"/>
          </w:tcPr>
          <w:p>
            <w:pPr>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合</w:t>
            </w:r>
            <w:r>
              <w:rPr>
                <w:rFonts w:cs="Calibri"/>
                <w:color w:val="000000" w:themeColor="text1"/>
                <w:szCs w:val="21"/>
                <w14:textFill>
                  <w14:solidFill>
                    <w14:schemeClr w14:val="tx1"/>
                  </w14:solidFill>
                </w14:textFill>
              </w:rPr>
              <w:t xml:space="preserve">  </w:t>
            </w:r>
            <w:r>
              <w:rPr>
                <w:rFonts w:hint="eastAsia" w:cs="Calibri"/>
                <w:color w:val="000000" w:themeColor="text1"/>
                <w:szCs w:val="21"/>
                <w14:textFill>
                  <w14:solidFill>
                    <w14:schemeClr w14:val="tx1"/>
                  </w14:solidFill>
                </w14:textFill>
              </w:rPr>
              <w:t>计</w:t>
            </w:r>
          </w:p>
          <w:p>
            <w:pPr>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（含税）</w:t>
            </w:r>
          </w:p>
        </w:tc>
        <w:tc>
          <w:tcPr>
            <w:tcW w:w="3023" w:type="dxa"/>
          </w:tcPr>
          <w:p>
            <w:pPr>
              <w:snapToGrid w:val="0"/>
              <w:jc w:val="left"/>
              <w:rPr>
                <w:rFonts w:ascii="宋体" w:hAnsi="宋体" w:cs="宋体"/>
                <w:sz w:val="20"/>
                <w:szCs w:val="20"/>
              </w:rPr>
            </w:pPr>
            <w:r>
              <w:rPr>
                <w:rFonts w:hint="eastAsia" w:ascii="宋体" w:hAnsi="宋体" w:cs="宋体"/>
                <w:sz w:val="20"/>
                <w:szCs w:val="20"/>
              </w:rPr>
              <w:t>人民币大写             元，</w:t>
            </w:r>
          </w:p>
          <w:p>
            <w:pPr>
              <w:ind w:right="400" w:firstLine="600" w:firstLineChars="300"/>
              <w:jc w:val="both"/>
              <w:rPr>
                <w:rFonts w:cs="Calibri"/>
                <w:bCs/>
                <w:color w:val="000000" w:themeColor="text1"/>
                <w:szCs w:val="21"/>
                <w14:textFill>
                  <w14:solidFill>
                    <w14:schemeClr w14:val="tx1"/>
                  </w14:solidFill>
                </w14:textFill>
              </w:rPr>
            </w:pPr>
            <w:r>
              <w:rPr>
                <w:rFonts w:hint="eastAsia" w:ascii="宋体" w:hAnsi="宋体" w:cs="宋体"/>
                <w:sz w:val="20"/>
                <w:szCs w:val="20"/>
              </w:rPr>
              <w:t>小写  ¥       .00</w:t>
            </w:r>
          </w:p>
        </w:tc>
        <w:tc>
          <w:tcPr>
            <w:tcW w:w="1132" w:type="dxa"/>
            <w:tcBorders>
              <w:right w:val="single" w:color="auto" w:sz="4" w:space="0"/>
            </w:tcBorders>
            <w:vAlign w:val="center"/>
          </w:tcPr>
          <w:p>
            <w:pPr>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合</w:t>
            </w:r>
            <w:r>
              <w:rPr>
                <w:rFonts w:cs="Calibri"/>
                <w:color w:val="000000" w:themeColor="text1"/>
                <w:szCs w:val="21"/>
                <w14:textFill>
                  <w14:solidFill>
                    <w14:schemeClr w14:val="tx1"/>
                  </w14:solidFill>
                </w14:textFill>
              </w:rPr>
              <w:t xml:space="preserve">  </w:t>
            </w:r>
            <w:r>
              <w:rPr>
                <w:rFonts w:hint="eastAsia" w:cs="Calibri"/>
                <w:color w:val="000000" w:themeColor="text1"/>
                <w:szCs w:val="21"/>
                <w14:textFill>
                  <w14:solidFill>
                    <w14:schemeClr w14:val="tx1"/>
                  </w14:solidFill>
                </w14:textFill>
              </w:rPr>
              <w:t>计</w:t>
            </w:r>
          </w:p>
          <w:p>
            <w:pPr>
              <w:jc w:val="center"/>
              <w:rPr>
                <w:rFonts w:cs="Calibri"/>
                <w:bCs/>
                <w:color w:val="000000" w:themeColor="text1"/>
                <w:szCs w:val="21"/>
                <w14:textFill>
                  <w14:solidFill>
                    <w14:schemeClr w14:val="tx1"/>
                  </w14:solidFill>
                </w14:textFill>
              </w:rPr>
            </w:pPr>
            <w:r>
              <w:rPr>
                <w:rFonts w:hint="eastAsia" w:cs="Calibri"/>
                <w:bCs/>
                <w:color w:val="000000" w:themeColor="text1"/>
                <w:szCs w:val="21"/>
                <w14:textFill>
                  <w14:solidFill>
                    <w14:schemeClr w14:val="tx1"/>
                  </w14:solidFill>
                </w14:textFill>
              </w:rPr>
              <w:t>（含税）</w:t>
            </w:r>
          </w:p>
        </w:tc>
        <w:tc>
          <w:tcPr>
            <w:tcW w:w="2858" w:type="dxa"/>
            <w:tcBorders>
              <w:left w:val="single" w:color="auto" w:sz="4" w:space="0"/>
            </w:tcBorders>
            <w:vAlign w:val="center"/>
          </w:tcPr>
          <w:p>
            <w:pPr>
              <w:snapToGrid w:val="0"/>
              <w:jc w:val="left"/>
              <w:rPr>
                <w:rFonts w:ascii="宋体" w:hAnsi="宋体" w:cs="宋体"/>
                <w:sz w:val="20"/>
                <w:szCs w:val="20"/>
              </w:rPr>
            </w:pPr>
            <w:r>
              <w:rPr>
                <w:rFonts w:hint="eastAsia" w:ascii="宋体" w:hAnsi="宋体" w:cs="宋体"/>
                <w:sz w:val="20"/>
                <w:szCs w:val="20"/>
              </w:rPr>
              <w:t>人民币大写             元，</w:t>
            </w:r>
          </w:p>
          <w:p>
            <w:pPr>
              <w:ind w:right="300"/>
              <w:jc w:val="right"/>
              <w:rPr>
                <w:rFonts w:cs="Calibri"/>
                <w:bCs/>
                <w:color w:val="000000" w:themeColor="text1"/>
                <w:szCs w:val="21"/>
                <w14:textFill>
                  <w14:solidFill>
                    <w14:schemeClr w14:val="tx1"/>
                  </w14:solidFill>
                </w14:textFill>
              </w:rPr>
            </w:pPr>
            <w:r>
              <w:rPr>
                <w:rFonts w:hint="eastAsia" w:ascii="宋体" w:hAnsi="宋体" w:cs="宋体"/>
                <w:sz w:val="20"/>
                <w:szCs w:val="20"/>
              </w:rPr>
              <w:t>小写  ¥       .00</w:t>
            </w:r>
          </w:p>
        </w:tc>
      </w:tr>
    </w:tbl>
    <w:p>
      <w:pPr>
        <w:adjustRightInd w:val="0"/>
        <w:snapToGrid w:val="0"/>
        <w:jc w:val="left"/>
        <w:rPr>
          <w:rFonts w:cs="Calibri"/>
          <w:b/>
          <w:color w:val="000000" w:themeColor="text1"/>
          <w:sz w:val="24"/>
          <w:szCs w:val="24"/>
          <w14:textFill>
            <w14:solidFill>
              <w14:schemeClr w14:val="tx1"/>
            </w14:solidFill>
          </w14:textFill>
        </w:rPr>
      </w:pPr>
      <w:r>
        <w:rPr>
          <w:rFonts w:hint="eastAsia" w:cs="Calibri"/>
          <w:b/>
          <w:color w:val="000000" w:themeColor="text1"/>
          <w:sz w:val="24"/>
          <w:szCs w:val="24"/>
          <w14:textFill>
            <w14:solidFill>
              <w14:schemeClr w14:val="tx1"/>
            </w14:solidFill>
          </w14:textFill>
        </w:rPr>
        <w:t>注：</w:t>
      </w:r>
      <w:r>
        <w:rPr>
          <w:rFonts w:cs="Calibri"/>
          <w:b/>
          <w:color w:val="000000" w:themeColor="text1"/>
          <w:sz w:val="24"/>
          <w:szCs w:val="24"/>
          <w14:textFill>
            <w14:solidFill>
              <w14:schemeClr w14:val="tx1"/>
            </w14:solidFill>
          </w14:textFill>
        </w:rPr>
        <w:t xml:space="preserve"> </w:t>
      </w:r>
      <w:r>
        <w:rPr>
          <w:rFonts w:hint="eastAsia" w:cs="Calibri"/>
          <w:b/>
          <w:color w:val="000000" w:themeColor="text1"/>
          <w:sz w:val="24"/>
          <w:szCs w:val="24"/>
          <w14:textFill>
            <w14:solidFill>
              <w14:schemeClr w14:val="tx1"/>
            </w14:solidFill>
          </w14:textFill>
        </w:rPr>
        <w:t>请列明不含税价、含税价、税率，投标人税率不一致时，招标人按照不含税价进行商务评审。</w:t>
      </w:r>
    </w:p>
    <w:p>
      <w:pPr>
        <w:adjustRightInd w:val="0"/>
        <w:snapToGrid w:val="0"/>
        <w:jc w:val="left"/>
        <w:rPr>
          <w:rFonts w:cs="Calibri"/>
          <w:b/>
          <w:color w:val="000000" w:themeColor="text1"/>
          <w:szCs w:val="21"/>
          <w14:textFill>
            <w14:solidFill>
              <w14:schemeClr w14:val="tx1"/>
            </w14:solidFill>
          </w14:textFill>
        </w:rPr>
      </w:pPr>
    </w:p>
    <w:p>
      <w:pPr>
        <w:adjustRightInd w:val="0"/>
        <w:snapToGrid w:val="0"/>
        <w:jc w:val="left"/>
        <w:rPr>
          <w:rFonts w:cs="Calibri"/>
          <w:b/>
          <w:color w:val="000000" w:themeColor="text1"/>
          <w:szCs w:val="21"/>
          <w14:textFill>
            <w14:solidFill>
              <w14:schemeClr w14:val="tx1"/>
            </w14:solidFill>
          </w14:textFill>
        </w:rPr>
      </w:pPr>
    </w:p>
    <w:p>
      <w:pPr>
        <w:adjustRightInd w:val="0"/>
        <w:snapToGrid w:val="0"/>
        <w:jc w:val="left"/>
        <w:rPr>
          <w:rFonts w:cs="Calibri"/>
          <w:b/>
          <w:color w:val="000000" w:themeColor="text1"/>
          <w:szCs w:val="21"/>
          <w14:textFill>
            <w14:solidFill>
              <w14:schemeClr w14:val="tx1"/>
            </w14:solidFill>
          </w14:textFill>
        </w:rPr>
      </w:pPr>
    </w:p>
    <w:p>
      <w:pPr>
        <w:adjustRightInd w:val="0"/>
        <w:snapToGrid w:val="0"/>
        <w:jc w:val="left"/>
        <w:rPr>
          <w:rFonts w:cs="Calibri"/>
          <w:b/>
          <w:color w:val="000000" w:themeColor="text1"/>
          <w:szCs w:val="21"/>
          <w14:textFill>
            <w14:solidFill>
              <w14:schemeClr w14:val="tx1"/>
            </w14:solidFill>
          </w14:textFill>
        </w:rPr>
      </w:pPr>
    </w:p>
    <w:p>
      <w:pPr>
        <w:snapToGrid w:val="0"/>
        <w:spacing w:line="440" w:lineRule="exact"/>
        <w:ind w:firstLine="3969" w:firstLineChars="1890"/>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投标人：（盖单位章）</w:t>
      </w:r>
    </w:p>
    <w:p>
      <w:pPr>
        <w:snapToGrid w:val="0"/>
        <w:spacing w:line="440" w:lineRule="exact"/>
        <w:ind w:firstLine="3969" w:firstLineChars="1890"/>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法定代表人或其委托代理人：（签字或盖章）</w:t>
      </w:r>
    </w:p>
    <w:p>
      <w:pPr>
        <w:snapToGrid w:val="0"/>
        <w:spacing w:line="440" w:lineRule="exact"/>
        <w:ind w:firstLine="3969" w:firstLineChars="1890"/>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日期：</w:t>
      </w:r>
      <w:r>
        <w:rPr>
          <w:rFonts w:cs="Calibri"/>
          <w:color w:val="000000" w:themeColor="text1"/>
          <w:szCs w:val="21"/>
          <w14:textFill>
            <w14:solidFill>
              <w14:schemeClr w14:val="tx1"/>
            </w14:solidFill>
          </w14:textFill>
        </w:rPr>
        <w:t xml:space="preserve">    </w:t>
      </w:r>
      <w:r>
        <w:rPr>
          <w:rFonts w:hint="eastAsia" w:cs="Calibri"/>
          <w:color w:val="000000" w:themeColor="text1"/>
          <w:szCs w:val="21"/>
          <w14:textFill>
            <w14:solidFill>
              <w14:schemeClr w14:val="tx1"/>
            </w14:solidFill>
          </w14:textFill>
        </w:rPr>
        <w:t>年</w:t>
      </w:r>
      <w:r>
        <w:rPr>
          <w:rFonts w:cs="Calibri"/>
          <w:color w:val="000000" w:themeColor="text1"/>
          <w:szCs w:val="21"/>
          <w14:textFill>
            <w14:solidFill>
              <w14:schemeClr w14:val="tx1"/>
            </w14:solidFill>
          </w14:textFill>
        </w:rPr>
        <w:t xml:space="preserve">     </w:t>
      </w:r>
      <w:r>
        <w:rPr>
          <w:rFonts w:hint="eastAsia" w:cs="Calibri"/>
          <w:color w:val="000000" w:themeColor="text1"/>
          <w:szCs w:val="21"/>
          <w14:textFill>
            <w14:solidFill>
              <w14:schemeClr w14:val="tx1"/>
            </w14:solidFill>
          </w14:textFill>
        </w:rPr>
        <w:t>月</w:t>
      </w:r>
      <w:r>
        <w:rPr>
          <w:rFonts w:cs="Calibri"/>
          <w:color w:val="000000" w:themeColor="text1"/>
          <w:szCs w:val="21"/>
          <w14:textFill>
            <w14:solidFill>
              <w14:schemeClr w14:val="tx1"/>
            </w14:solidFill>
          </w14:textFill>
        </w:rPr>
        <w:t xml:space="preserve">     </w:t>
      </w:r>
      <w:r>
        <w:rPr>
          <w:rFonts w:hint="eastAsia" w:cs="Calibri"/>
          <w:color w:val="000000" w:themeColor="text1"/>
          <w:szCs w:val="21"/>
          <w14:textFill>
            <w14:solidFill>
              <w14:schemeClr w14:val="tx1"/>
            </w14:solidFill>
          </w14:textFill>
        </w:rPr>
        <w:t>日</w:t>
      </w:r>
    </w:p>
    <w:p>
      <w:pPr>
        <w:adjustRightInd w:val="0"/>
        <w:snapToGrid w:val="0"/>
        <w:jc w:val="left"/>
        <w:rPr>
          <w:rFonts w:cs="Calibri"/>
          <w:b/>
          <w:color w:val="000000" w:themeColor="text1"/>
          <w:szCs w:val="21"/>
          <w14:textFill>
            <w14:solidFill>
              <w14:schemeClr w14:val="tx1"/>
            </w14:solidFill>
          </w14:textFill>
        </w:rPr>
      </w:pPr>
    </w:p>
    <w:p>
      <w:pPr>
        <w:adjustRightInd w:val="0"/>
        <w:snapToGrid w:val="0"/>
        <w:jc w:val="left"/>
        <w:rPr>
          <w:rFonts w:cs="Calibri"/>
          <w:b/>
          <w:color w:val="000000" w:themeColor="text1"/>
          <w:szCs w:val="21"/>
          <w14:textFill>
            <w14:solidFill>
              <w14:schemeClr w14:val="tx1"/>
            </w14:solidFill>
          </w14:textFill>
        </w:rPr>
      </w:pPr>
    </w:p>
    <w:p>
      <w:pPr>
        <w:adjustRightInd w:val="0"/>
        <w:snapToGrid w:val="0"/>
        <w:jc w:val="left"/>
        <w:rPr>
          <w:rFonts w:cs="Calibri"/>
          <w:b/>
          <w:color w:val="000000" w:themeColor="text1"/>
          <w:szCs w:val="21"/>
          <w14:textFill>
            <w14:solidFill>
              <w14:schemeClr w14:val="tx1"/>
            </w14:solidFill>
          </w14:textFill>
        </w:rPr>
      </w:pPr>
    </w:p>
    <w:p>
      <w:pPr>
        <w:adjustRightInd w:val="0"/>
        <w:snapToGrid w:val="0"/>
        <w:jc w:val="left"/>
        <w:rPr>
          <w:rFonts w:cs="Calibri"/>
          <w:b/>
          <w:color w:val="000000" w:themeColor="text1"/>
          <w:szCs w:val="21"/>
          <w14:textFill>
            <w14:solidFill>
              <w14:schemeClr w14:val="tx1"/>
            </w14:solidFill>
          </w14:textFill>
        </w:rPr>
      </w:pPr>
    </w:p>
    <w:p>
      <w:pPr>
        <w:adjustRightInd w:val="0"/>
        <w:snapToGrid w:val="0"/>
        <w:jc w:val="left"/>
        <w:rPr>
          <w:rFonts w:cs="Calibri"/>
          <w:b/>
          <w:color w:val="000000" w:themeColor="text1"/>
          <w:szCs w:val="21"/>
          <w14:textFill>
            <w14:solidFill>
              <w14:schemeClr w14:val="tx1"/>
            </w14:solidFill>
          </w14:textFill>
        </w:rPr>
      </w:pPr>
    </w:p>
    <w:p>
      <w:pPr>
        <w:adjustRightInd w:val="0"/>
        <w:snapToGrid w:val="0"/>
        <w:jc w:val="left"/>
        <w:rPr>
          <w:rFonts w:cs="Calibri"/>
          <w:b/>
          <w:color w:val="000000" w:themeColor="text1"/>
          <w:szCs w:val="21"/>
          <w14:textFill>
            <w14:solidFill>
              <w14:schemeClr w14:val="tx1"/>
            </w14:solidFill>
          </w14:textFill>
        </w:rPr>
      </w:pPr>
    </w:p>
    <w:p>
      <w:pPr>
        <w:adjustRightInd w:val="0"/>
        <w:snapToGrid w:val="0"/>
        <w:jc w:val="left"/>
        <w:rPr>
          <w:rFonts w:cs="Calibri"/>
          <w:b/>
          <w:color w:val="000000" w:themeColor="text1"/>
          <w:szCs w:val="21"/>
          <w14:textFill>
            <w14:solidFill>
              <w14:schemeClr w14:val="tx1"/>
            </w14:solidFill>
          </w14:textFill>
        </w:rPr>
      </w:pPr>
    </w:p>
    <w:p>
      <w:pPr>
        <w:adjustRightInd w:val="0"/>
        <w:snapToGrid w:val="0"/>
        <w:jc w:val="left"/>
        <w:rPr>
          <w:rFonts w:cs="Calibri"/>
          <w:b/>
          <w:color w:val="000000" w:themeColor="text1"/>
          <w:szCs w:val="21"/>
          <w14:textFill>
            <w14:solidFill>
              <w14:schemeClr w14:val="tx1"/>
            </w14:solidFill>
          </w14:textFill>
        </w:rPr>
      </w:pPr>
    </w:p>
    <w:p>
      <w:pPr>
        <w:adjustRightInd w:val="0"/>
        <w:snapToGrid w:val="0"/>
        <w:jc w:val="left"/>
        <w:rPr>
          <w:rFonts w:cs="Calibri"/>
          <w:b/>
          <w:color w:val="000000" w:themeColor="text1"/>
          <w:szCs w:val="21"/>
          <w14:textFill>
            <w14:solidFill>
              <w14:schemeClr w14:val="tx1"/>
            </w14:solidFill>
          </w14:textFill>
        </w:rPr>
      </w:pPr>
    </w:p>
    <w:p>
      <w:pPr>
        <w:adjustRightInd w:val="0"/>
        <w:snapToGrid w:val="0"/>
        <w:jc w:val="left"/>
        <w:rPr>
          <w:rFonts w:cs="Calibri"/>
          <w:b/>
          <w:color w:val="000000" w:themeColor="text1"/>
          <w:szCs w:val="21"/>
          <w14:textFill>
            <w14:solidFill>
              <w14:schemeClr w14:val="tx1"/>
            </w14:solidFill>
          </w14:textFill>
        </w:rPr>
      </w:pPr>
    </w:p>
    <w:p>
      <w:pPr>
        <w:adjustRightInd w:val="0"/>
        <w:snapToGrid w:val="0"/>
        <w:jc w:val="left"/>
        <w:rPr>
          <w:rFonts w:cs="Calibri"/>
          <w:b/>
          <w:color w:val="000000" w:themeColor="text1"/>
          <w:szCs w:val="21"/>
          <w14:textFill>
            <w14:solidFill>
              <w14:schemeClr w14:val="tx1"/>
            </w14:solidFill>
          </w14:textFill>
        </w:rPr>
      </w:pPr>
    </w:p>
    <w:p>
      <w:pPr>
        <w:adjustRightInd w:val="0"/>
        <w:snapToGrid w:val="0"/>
        <w:jc w:val="left"/>
        <w:rPr>
          <w:rFonts w:cs="Calibri"/>
          <w:b/>
          <w:color w:val="000000" w:themeColor="text1"/>
          <w:szCs w:val="21"/>
          <w14:textFill>
            <w14:solidFill>
              <w14:schemeClr w14:val="tx1"/>
            </w14:solidFill>
          </w14:textFill>
        </w:rPr>
      </w:pPr>
    </w:p>
    <w:p>
      <w:pPr>
        <w:adjustRightInd w:val="0"/>
        <w:snapToGrid w:val="0"/>
        <w:jc w:val="left"/>
        <w:rPr>
          <w:rFonts w:cs="Calibri"/>
          <w:b/>
          <w:color w:val="000000" w:themeColor="text1"/>
          <w:szCs w:val="21"/>
          <w14:textFill>
            <w14:solidFill>
              <w14:schemeClr w14:val="tx1"/>
            </w14:solidFill>
          </w14:textFill>
        </w:rPr>
      </w:pPr>
    </w:p>
    <w:p>
      <w:pPr>
        <w:adjustRightInd w:val="0"/>
        <w:snapToGrid w:val="0"/>
        <w:jc w:val="left"/>
        <w:rPr>
          <w:rFonts w:cs="Calibri"/>
          <w:b/>
          <w:color w:val="000000" w:themeColor="text1"/>
          <w:szCs w:val="21"/>
          <w14:textFill>
            <w14:solidFill>
              <w14:schemeClr w14:val="tx1"/>
            </w14:solidFill>
          </w14:textFill>
        </w:rPr>
      </w:pPr>
    </w:p>
    <w:p>
      <w:pPr>
        <w:adjustRightInd w:val="0"/>
        <w:snapToGrid w:val="0"/>
        <w:jc w:val="left"/>
        <w:rPr>
          <w:rFonts w:cs="Calibri"/>
          <w:b/>
          <w:color w:val="000000" w:themeColor="text1"/>
          <w:szCs w:val="21"/>
          <w14:textFill>
            <w14:solidFill>
              <w14:schemeClr w14:val="tx1"/>
            </w14:solidFill>
          </w14:textFill>
        </w:rPr>
      </w:pPr>
    </w:p>
    <w:p>
      <w:pPr>
        <w:adjustRightInd w:val="0"/>
        <w:snapToGrid w:val="0"/>
        <w:jc w:val="left"/>
        <w:rPr>
          <w:rFonts w:cs="Calibri"/>
          <w:b/>
          <w:color w:val="000000" w:themeColor="text1"/>
          <w:szCs w:val="21"/>
          <w14:textFill>
            <w14:solidFill>
              <w14:schemeClr w14:val="tx1"/>
            </w14:solidFill>
          </w14:textFill>
        </w:rPr>
      </w:pPr>
    </w:p>
    <w:p>
      <w:pPr>
        <w:adjustRightInd w:val="0"/>
        <w:snapToGrid w:val="0"/>
        <w:jc w:val="left"/>
        <w:rPr>
          <w:rFonts w:cs="Calibri"/>
          <w:b/>
          <w:color w:val="000000" w:themeColor="text1"/>
          <w:szCs w:val="21"/>
          <w14:textFill>
            <w14:solidFill>
              <w14:schemeClr w14:val="tx1"/>
            </w14:solidFill>
          </w14:textFill>
        </w:rPr>
      </w:pPr>
    </w:p>
    <w:p>
      <w:pPr>
        <w:adjustRightInd w:val="0"/>
        <w:snapToGrid w:val="0"/>
        <w:jc w:val="left"/>
        <w:rPr>
          <w:rFonts w:cs="Calibri"/>
          <w:b/>
          <w:color w:val="000000" w:themeColor="text1"/>
          <w:szCs w:val="21"/>
          <w14:textFill>
            <w14:solidFill>
              <w14:schemeClr w14:val="tx1"/>
            </w14:solidFill>
          </w14:textFill>
        </w:rPr>
      </w:pPr>
    </w:p>
    <w:p>
      <w:pPr>
        <w:adjustRightInd w:val="0"/>
        <w:snapToGrid w:val="0"/>
        <w:jc w:val="left"/>
        <w:rPr>
          <w:rFonts w:cs="Calibri"/>
          <w:b/>
          <w:color w:val="000000" w:themeColor="text1"/>
          <w:szCs w:val="21"/>
          <w14:textFill>
            <w14:solidFill>
              <w14:schemeClr w14:val="tx1"/>
            </w14:solidFill>
          </w14:textFill>
        </w:rPr>
      </w:pPr>
    </w:p>
    <w:p>
      <w:pPr>
        <w:adjustRightInd w:val="0"/>
        <w:snapToGrid w:val="0"/>
        <w:jc w:val="left"/>
        <w:rPr>
          <w:rFonts w:cs="Calibri"/>
          <w:b/>
          <w:color w:val="000000" w:themeColor="text1"/>
          <w:szCs w:val="21"/>
          <w14:textFill>
            <w14:solidFill>
              <w14:schemeClr w14:val="tx1"/>
            </w14:solidFill>
          </w14:textFill>
        </w:rPr>
      </w:pPr>
    </w:p>
    <w:p>
      <w:pPr>
        <w:adjustRightInd w:val="0"/>
        <w:snapToGrid w:val="0"/>
        <w:jc w:val="left"/>
        <w:rPr>
          <w:rFonts w:cs="Calibri"/>
          <w:b/>
          <w:color w:val="000000" w:themeColor="text1"/>
          <w:szCs w:val="21"/>
          <w14:textFill>
            <w14:solidFill>
              <w14:schemeClr w14:val="tx1"/>
            </w14:solidFill>
          </w14:textFill>
        </w:rPr>
      </w:pPr>
    </w:p>
    <w:p>
      <w:pPr>
        <w:adjustRightInd w:val="0"/>
        <w:snapToGrid w:val="0"/>
        <w:jc w:val="left"/>
        <w:rPr>
          <w:rFonts w:cs="Calibri"/>
          <w:b/>
          <w:color w:val="000000" w:themeColor="text1"/>
          <w:szCs w:val="21"/>
          <w14:textFill>
            <w14:solidFill>
              <w14:schemeClr w14:val="tx1"/>
            </w14:solidFill>
          </w14:textFill>
        </w:rPr>
      </w:pPr>
    </w:p>
    <w:p>
      <w:pPr>
        <w:spacing w:line="440" w:lineRule="exact"/>
        <w:jc w:val="center"/>
        <w:rPr>
          <w:rFonts w:eastAsia="黑体" w:cs="Calibri"/>
          <w:color w:val="000000" w:themeColor="text1"/>
          <w:sz w:val="32"/>
          <w:szCs w:val="32"/>
          <w14:textFill>
            <w14:solidFill>
              <w14:schemeClr w14:val="tx1"/>
            </w14:solidFill>
          </w14:textFill>
        </w:rPr>
      </w:pPr>
      <w:r>
        <w:rPr>
          <w:rFonts w:hint="eastAsia" w:eastAsia="黑体" w:cs="Calibri"/>
          <w:color w:val="000000" w:themeColor="text1"/>
          <w:sz w:val="32"/>
          <w:szCs w:val="32"/>
          <w14:textFill>
            <w14:solidFill>
              <w14:schemeClr w14:val="tx1"/>
            </w14:solidFill>
          </w14:textFill>
        </w:rPr>
        <w:t>五、备品备件报价表</w:t>
      </w:r>
    </w:p>
    <w:tbl>
      <w:tblPr>
        <w:tblStyle w:val="19"/>
        <w:tblpPr w:leftFromText="180" w:rightFromText="180" w:vertAnchor="text" w:horzAnchor="page" w:tblpX="1906" w:tblpY="879"/>
        <w:tblOverlap w:val="never"/>
        <w:tblW w:w="81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811"/>
        <w:gridCol w:w="1634"/>
        <w:gridCol w:w="1864"/>
        <w:gridCol w:w="1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993" w:type="dxa"/>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备名称</w:t>
            </w:r>
          </w:p>
        </w:tc>
        <w:tc>
          <w:tcPr>
            <w:tcW w:w="1811" w:type="dxa"/>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设备规格型号</w:t>
            </w:r>
          </w:p>
        </w:tc>
        <w:tc>
          <w:tcPr>
            <w:tcW w:w="1634" w:type="dxa"/>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备品备件名称</w:t>
            </w:r>
          </w:p>
        </w:tc>
        <w:tc>
          <w:tcPr>
            <w:tcW w:w="1864" w:type="dxa"/>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单价</w:t>
            </w:r>
          </w:p>
        </w:tc>
        <w:tc>
          <w:tcPr>
            <w:tcW w:w="1821" w:type="dxa"/>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潜水泵</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ITT CP 3085 HT</w:t>
            </w:r>
          </w:p>
        </w:tc>
        <w:tc>
          <w:tcPr>
            <w:tcW w:w="1634"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原厂备件包</w:t>
            </w:r>
          </w:p>
        </w:tc>
        <w:tc>
          <w:tcPr>
            <w:tcW w:w="1864"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821" w:type="dxa"/>
            <w:vAlign w:val="center"/>
          </w:tcPr>
          <w:p>
            <w:pPr>
              <w:widowControl/>
              <w:jc w:val="center"/>
              <w:rPr>
                <w:rFonts w:ascii="宋体" w:hAnsi="宋体"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潜水泵</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ITT CP</w:t>
            </w:r>
          </w:p>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3057.181 HT</w:t>
            </w:r>
          </w:p>
        </w:tc>
        <w:tc>
          <w:tcPr>
            <w:tcW w:w="1634"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原厂备件包</w:t>
            </w:r>
          </w:p>
        </w:tc>
        <w:tc>
          <w:tcPr>
            <w:tcW w:w="1864"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821" w:type="dxa"/>
            <w:vAlign w:val="center"/>
          </w:tcPr>
          <w:p>
            <w:pPr>
              <w:widowControl/>
              <w:jc w:val="center"/>
              <w:rPr>
                <w:rFonts w:ascii="宋体" w:hAnsi="宋体"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潜水泵</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中太</w:t>
            </w:r>
            <w:r>
              <w:rPr>
                <w:rFonts w:ascii="宋体" w:hAnsi="宋体" w:cs="宋体"/>
                <w:color w:val="000000" w:themeColor="text1"/>
                <w:kern w:val="0"/>
                <w:sz w:val="20"/>
                <w:szCs w:val="20"/>
                <w14:textFill>
                  <w14:solidFill>
                    <w14:schemeClr w14:val="tx1"/>
                  </w14:solidFill>
                </w14:textFill>
              </w:rPr>
              <w:t>50WQ23-9-1.5</w:t>
            </w:r>
          </w:p>
        </w:tc>
        <w:tc>
          <w:tcPr>
            <w:tcW w:w="1634"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原厂备件包</w:t>
            </w:r>
          </w:p>
        </w:tc>
        <w:tc>
          <w:tcPr>
            <w:tcW w:w="1864"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821" w:type="dxa"/>
            <w:vAlign w:val="center"/>
          </w:tcPr>
          <w:p>
            <w:pPr>
              <w:widowControl/>
              <w:jc w:val="center"/>
              <w:rPr>
                <w:rFonts w:ascii="宋体" w:hAnsi="宋体"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潜水泵</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威乐</w:t>
            </w:r>
            <w:r>
              <w:rPr>
                <w:rFonts w:ascii="宋体" w:hAnsi="宋体" w:cs="宋体"/>
                <w:color w:val="000000" w:themeColor="text1"/>
                <w:kern w:val="0"/>
                <w:sz w:val="20"/>
                <w:szCs w:val="20"/>
                <w14:textFill>
                  <w14:solidFill>
                    <w14:schemeClr w14:val="tx1"/>
                  </w14:solidFill>
                </w14:textFill>
              </w:rPr>
              <w:t>FA05.32E 48台</w:t>
            </w:r>
          </w:p>
        </w:tc>
        <w:tc>
          <w:tcPr>
            <w:tcW w:w="1634"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原厂备件包</w:t>
            </w:r>
          </w:p>
        </w:tc>
        <w:tc>
          <w:tcPr>
            <w:tcW w:w="1864"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821" w:type="dxa"/>
            <w:vAlign w:val="center"/>
          </w:tcPr>
          <w:p>
            <w:pPr>
              <w:widowControl/>
              <w:jc w:val="center"/>
              <w:rPr>
                <w:rFonts w:ascii="宋体" w:hAnsi="宋体"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潜水泵</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威乐</w:t>
            </w:r>
            <w:r>
              <w:rPr>
                <w:rFonts w:ascii="宋体" w:hAnsi="宋体" w:cs="宋体"/>
                <w:color w:val="000000" w:themeColor="text1"/>
                <w:kern w:val="0"/>
                <w:sz w:val="20"/>
                <w:szCs w:val="20"/>
                <w14:textFill>
                  <w14:solidFill>
                    <w14:schemeClr w14:val="tx1"/>
                  </w14:solidFill>
                </w14:textFill>
              </w:rPr>
              <w:t>FA08.34E 2台</w:t>
            </w:r>
          </w:p>
        </w:tc>
        <w:tc>
          <w:tcPr>
            <w:tcW w:w="1634"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原厂备件包</w:t>
            </w:r>
          </w:p>
        </w:tc>
        <w:tc>
          <w:tcPr>
            <w:tcW w:w="1864"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821" w:type="dxa"/>
            <w:vAlign w:val="center"/>
          </w:tcPr>
          <w:p>
            <w:pPr>
              <w:widowControl/>
              <w:jc w:val="center"/>
              <w:rPr>
                <w:rFonts w:ascii="宋体" w:hAnsi="宋体"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潜水泵</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东方</w:t>
            </w:r>
            <w:r>
              <w:rPr>
                <w:rFonts w:ascii="宋体" w:hAnsi="宋体" w:cs="宋体"/>
                <w:color w:val="000000" w:themeColor="text1"/>
                <w:kern w:val="0"/>
                <w:sz w:val="20"/>
                <w:szCs w:val="20"/>
                <w14:textFill>
                  <w14:solidFill>
                    <w14:schemeClr w14:val="tx1"/>
                  </w14:solidFill>
                </w14:textFill>
              </w:rPr>
              <w:t>50WQ15-120-1.5</w:t>
            </w:r>
          </w:p>
        </w:tc>
        <w:tc>
          <w:tcPr>
            <w:tcW w:w="1634"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原厂备件包</w:t>
            </w:r>
          </w:p>
        </w:tc>
        <w:tc>
          <w:tcPr>
            <w:tcW w:w="1864"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821"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潜水泵</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东方</w:t>
            </w:r>
            <w:r>
              <w:rPr>
                <w:rFonts w:ascii="宋体" w:hAnsi="宋体" w:cs="宋体"/>
                <w:color w:val="000000" w:themeColor="text1"/>
                <w:kern w:val="0"/>
                <w:sz w:val="20"/>
                <w:szCs w:val="20"/>
                <w14:textFill>
                  <w14:solidFill>
                    <w14:schemeClr w14:val="tx1"/>
                  </w14:solidFill>
                </w14:textFill>
              </w:rPr>
              <w:t>50WQ15-130-2.2</w:t>
            </w:r>
          </w:p>
        </w:tc>
        <w:tc>
          <w:tcPr>
            <w:tcW w:w="1634"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原厂备件包</w:t>
            </w:r>
          </w:p>
        </w:tc>
        <w:tc>
          <w:tcPr>
            <w:tcW w:w="1864"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821"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潜水泵</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东方</w:t>
            </w:r>
            <w:r>
              <w:rPr>
                <w:rFonts w:ascii="宋体" w:hAnsi="宋体" w:cs="宋体"/>
                <w:color w:val="000000" w:themeColor="text1"/>
                <w:kern w:val="0"/>
                <w:sz w:val="20"/>
                <w:szCs w:val="20"/>
                <w14:textFill>
                  <w14:solidFill>
                    <w14:schemeClr w14:val="tx1"/>
                  </w14:solidFill>
                </w14:textFill>
              </w:rPr>
              <w:t>50WQ15-130-2.2</w:t>
            </w:r>
          </w:p>
        </w:tc>
        <w:tc>
          <w:tcPr>
            <w:tcW w:w="1634"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原厂备件包</w:t>
            </w:r>
          </w:p>
        </w:tc>
        <w:tc>
          <w:tcPr>
            <w:tcW w:w="1864"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821"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潜水泵</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东方</w:t>
            </w:r>
            <w:r>
              <w:rPr>
                <w:rFonts w:ascii="宋体" w:hAnsi="宋体" w:cs="宋体"/>
                <w:color w:val="000000" w:themeColor="text1"/>
                <w:kern w:val="0"/>
                <w:sz w:val="20"/>
                <w:szCs w:val="20"/>
                <w14:textFill>
                  <w14:solidFill>
                    <w14:schemeClr w14:val="tx1"/>
                  </w14:solidFill>
                </w14:textFill>
              </w:rPr>
              <w:t>50WQ11091</w:t>
            </w:r>
          </w:p>
        </w:tc>
        <w:tc>
          <w:tcPr>
            <w:tcW w:w="1634"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原厂备件包</w:t>
            </w:r>
          </w:p>
        </w:tc>
        <w:tc>
          <w:tcPr>
            <w:tcW w:w="1864"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821"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潜水泵</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东方</w:t>
            </w:r>
            <w:r>
              <w:rPr>
                <w:rFonts w:ascii="宋体" w:hAnsi="宋体" w:cs="宋体"/>
                <w:color w:val="000000" w:themeColor="text1"/>
                <w:kern w:val="0"/>
                <w:sz w:val="20"/>
                <w:szCs w:val="20"/>
                <w14:textFill>
                  <w14:solidFill>
                    <w14:schemeClr w14:val="tx1"/>
                  </w14:solidFill>
                </w14:textFill>
              </w:rPr>
              <w:t>65WQ11091A</w:t>
            </w:r>
          </w:p>
        </w:tc>
        <w:tc>
          <w:tcPr>
            <w:tcW w:w="1634"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原厂备件包</w:t>
            </w:r>
          </w:p>
        </w:tc>
        <w:tc>
          <w:tcPr>
            <w:tcW w:w="1864"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821"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潜水泵</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东方</w:t>
            </w:r>
            <w:r>
              <w:rPr>
                <w:rFonts w:ascii="宋体" w:hAnsi="宋体" w:cs="宋体"/>
                <w:color w:val="000000" w:themeColor="text1"/>
                <w:kern w:val="0"/>
                <w:sz w:val="20"/>
                <w:szCs w:val="20"/>
                <w14:textFill>
                  <w14:solidFill>
                    <w14:schemeClr w14:val="tx1"/>
                  </w14:solidFill>
                </w14:textFill>
              </w:rPr>
              <w:t>80WQ11131A</w:t>
            </w:r>
          </w:p>
        </w:tc>
        <w:tc>
          <w:tcPr>
            <w:tcW w:w="1634"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原厂备件包</w:t>
            </w:r>
          </w:p>
        </w:tc>
        <w:tc>
          <w:tcPr>
            <w:tcW w:w="1864"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821"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潜水泵</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东方</w:t>
            </w:r>
            <w:r>
              <w:rPr>
                <w:rFonts w:ascii="宋体" w:hAnsi="宋体" w:cs="宋体"/>
                <w:color w:val="000000" w:themeColor="text1"/>
                <w:kern w:val="0"/>
                <w:sz w:val="20"/>
                <w:szCs w:val="20"/>
                <w14:textFill>
                  <w14:solidFill>
                    <w14:schemeClr w14:val="tx1"/>
                  </w14:solidFill>
                </w14:textFill>
              </w:rPr>
              <w:t>50WQ15-110-1.1</w:t>
            </w:r>
          </w:p>
        </w:tc>
        <w:tc>
          <w:tcPr>
            <w:tcW w:w="1634"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原厂备件包</w:t>
            </w:r>
          </w:p>
        </w:tc>
        <w:tc>
          <w:tcPr>
            <w:tcW w:w="1864"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821"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潜水泵</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东方</w:t>
            </w:r>
            <w:r>
              <w:rPr>
                <w:rFonts w:ascii="宋体" w:hAnsi="宋体" w:cs="宋体"/>
                <w:color w:val="000000" w:themeColor="text1"/>
                <w:kern w:val="0"/>
                <w:sz w:val="20"/>
                <w:szCs w:val="20"/>
                <w14:textFill>
                  <w14:solidFill>
                    <w14:schemeClr w14:val="tx1"/>
                  </w14:solidFill>
                </w14:textFill>
              </w:rPr>
              <w:t>50WQ15-110-1.1</w:t>
            </w:r>
          </w:p>
        </w:tc>
        <w:tc>
          <w:tcPr>
            <w:tcW w:w="1634"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原厂备件包</w:t>
            </w:r>
          </w:p>
        </w:tc>
        <w:tc>
          <w:tcPr>
            <w:tcW w:w="1864"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821"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潜水泵</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东方</w:t>
            </w:r>
            <w:r>
              <w:rPr>
                <w:rFonts w:ascii="宋体" w:hAnsi="宋体" w:cs="宋体"/>
                <w:color w:val="000000" w:themeColor="text1"/>
                <w:kern w:val="0"/>
                <w:sz w:val="20"/>
                <w:szCs w:val="20"/>
                <w14:textFill>
                  <w14:solidFill>
                    <w14:schemeClr w14:val="tx1"/>
                  </w14:solidFill>
                </w14:textFill>
              </w:rPr>
              <w:t>100WQ-65-15-5.5</w:t>
            </w:r>
          </w:p>
        </w:tc>
        <w:tc>
          <w:tcPr>
            <w:tcW w:w="1634"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原厂备件包</w:t>
            </w:r>
          </w:p>
        </w:tc>
        <w:tc>
          <w:tcPr>
            <w:tcW w:w="1864"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821" w:type="dxa"/>
            <w:vAlign w:val="center"/>
          </w:tcPr>
          <w:p>
            <w:pPr>
              <w:widowControl/>
              <w:jc w:val="center"/>
              <w:rPr>
                <w:rFonts w:ascii="宋体" w:hAnsi="宋体"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潜水泵</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格兰富</w:t>
            </w:r>
            <w:r>
              <w:rPr>
                <w:rFonts w:ascii="宋体" w:hAnsi="宋体" w:cs="宋体"/>
                <w:color w:val="000000" w:themeColor="text1"/>
                <w:kern w:val="0"/>
                <w:sz w:val="20"/>
                <w:szCs w:val="20"/>
                <w14:textFill>
                  <w14:solidFill>
                    <w14:schemeClr w14:val="tx1"/>
                  </w14:solidFill>
                </w14:textFill>
              </w:rPr>
              <w:t>SLV.80.80.60.2.51D</w:t>
            </w:r>
          </w:p>
        </w:tc>
        <w:tc>
          <w:tcPr>
            <w:tcW w:w="1634"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原厂备件包</w:t>
            </w:r>
          </w:p>
        </w:tc>
        <w:tc>
          <w:tcPr>
            <w:tcW w:w="1864"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821"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隔油器</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上海越晟</w:t>
            </w:r>
            <w:r>
              <w:rPr>
                <w:rFonts w:ascii="宋体" w:hAnsi="宋体" w:cs="宋体"/>
                <w:color w:val="000000" w:themeColor="text1"/>
                <w:kern w:val="0"/>
                <w:sz w:val="20"/>
                <w:szCs w:val="20"/>
                <w14:textFill>
                  <w14:solidFill>
                    <w14:schemeClr w14:val="tx1"/>
                  </w14:solidFill>
                </w14:textFill>
              </w:rPr>
              <w:t>YS-2500</w:t>
            </w:r>
          </w:p>
        </w:tc>
        <w:tc>
          <w:tcPr>
            <w:tcW w:w="1634"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传动链条及轴承</w:t>
            </w:r>
          </w:p>
        </w:tc>
        <w:tc>
          <w:tcPr>
            <w:tcW w:w="1864"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821" w:type="dxa"/>
            <w:vAlign w:val="center"/>
          </w:tcPr>
          <w:p>
            <w:pPr>
              <w:widowControl/>
              <w:jc w:val="center"/>
              <w:rPr>
                <w:rFonts w:ascii="宋体" w:hAnsi="宋体"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隔油器</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上海越晟</w:t>
            </w:r>
            <w:r>
              <w:rPr>
                <w:rFonts w:ascii="宋体" w:hAnsi="宋体" w:cs="宋体"/>
                <w:color w:val="000000" w:themeColor="text1"/>
                <w:kern w:val="0"/>
                <w:sz w:val="20"/>
                <w:szCs w:val="20"/>
                <w14:textFill>
                  <w14:solidFill>
                    <w14:schemeClr w14:val="tx1"/>
                  </w14:solidFill>
                </w14:textFill>
              </w:rPr>
              <w:t>YS-2000</w:t>
            </w:r>
          </w:p>
        </w:tc>
        <w:tc>
          <w:tcPr>
            <w:tcW w:w="1634"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传动链条及轴承</w:t>
            </w:r>
          </w:p>
        </w:tc>
        <w:tc>
          <w:tcPr>
            <w:tcW w:w="1864"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821" w:type="dxa"/>
            <w:vAlign w:val="center"/>
          </w:tcPr>
          <w:p>
            <w:pPr>
              <w:widowControl/>
              <w:jc w:val="center"/>
              <w:rPr>
                <w:rFonts w:ascii="宋体" w:hAnsi="宋体"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隔油器</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上海越晟</w:t>
            </w:r>
            <w:r>
              <w:rPr>
                <w:rFonts w:ascii="宋体" w:hAnsi="宋体" w:cs="宋体"/>
                <w:color w:val="000000" w:themeColor="text1"/>
                <w:kern w:val="0"/>
                <w:sz w:val="20"/>
                <w:szCs w:val="20"/>
                <w14:textFill>
                  <w14:solidFill>
                    <w14:schemeClr w14:val="tx1"/>
                  </w14:solidFill>
                </w14:textFill>
              </w:rPr>
              <w:t>YS-2500</w:t>
            </w:r>
          </w:p>
        </w:tc>
        <w:tc>
          <w:tcPr>
            <w:tcW w:w="1634"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隔油调速电机</w:t>
            </w:r>
          </w:p>
        </w:tc>
        <w:tc>
          <w:tcPr>
            <w:tcW w:w="1864"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821" w:type="dxa"/>
            <w:vAlign w:val="center"/>
          </w:tcPr>
          <w:p>
            <w:pPr>
              <w:widowControl/>
              <w:jc w:val="center"/>
              <w:rPr>
                <w:rFonts w:ascii="宋体" w:hAnsi="宋体"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隔油器</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上海越晟</w:t>
            </w:r>
            <w:r>
              <w:rPr>
                <w:rFonts w:ascii="宋体" w:hAnsi="宋体" w:cs="宋体"/>
                <w:color w:val="000000" w:themeColor="text1"/>
                <w:kern w:val="0"/>
                <w:sz w:val="20"/>
                <w:szCs w:val="20"/>
                <w14:textFill>
                  <w14:solidFill>
                    <w14:schemeClr w14:val="tx1"/>
                  </w14:solidFill>
                </w14:textFill>
              </w:rPr>
              <w:t>YS-2000</w:t>
            </w:r>
          </w:p>
        </w:tc>
        <w:tc>
          <w:tcPr>
            <w:tcW w:w="1634"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隔油调速电机</w:t>
            </w:r>
          </w:p>
        </w:tc>
        <w:tc>
          <w:tcPr>
            <w:tcW w:w="1864"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821" w:type="dxa"/>
            <w:vAlign w:val="center"/>
          </w:tcPr>
          <w:p>
            <w:pPr>
              <w:widowControl/>
              <w:jc w:val="center"/>
              <w:rPr>
                <w:rFonts w:ascii="宋体" w:hAnsi="宋体"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弹性座封闸阀</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冠龙</w:t>
            </w:r>
            <w:r>
              <w:rPr>
                <w:rFonts w:ascii="宋体" w:hAnsi="宋体" w:cs="宋体"/>
                <w:color w:val="000000" w:themeColor="text1"/>
                <w:kern w:val="0"/>
                <w:sz w:val="20"/>
                <w:szCs w:val="20"/>
                <w14:textFill>
                  <w14:solidFill>
                    <w14:schemeClr w14:val="tx1"/>
                  </w14:solidFill>
                </w14:textFill>
              </w:rPr>
              <w:t>DN50</w:t>
            </w:r>
          </w:p>
        </w:tc>
        <w:tc>
          <w:tcPr>
            <w:tcW w:w="1634"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整件</w:t>
            </w:r>
          </w:p>
        </w:tc>
        <w:tc>
          <w:tcPr>
            <w:tcW w:w="1864"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821" w:type="dxa"/>
            <w:vAlign w:val="center"/>
          </w:tcPr>
          <w:p>
            <w:pPr>
              <w:widowControl/>
              <w:jc w:val="center"/>
              <w:rPr>
                <w:rFonts w:ascii="宋体" w:hAnsi="宋体"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弹性座封闸阀</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冠龙</w:t>
            </w:r>
            <w:r>
              <w:rPr>
                <w:rFonts w:ascii="宋体" w:hAnsi="宋体" w:cs="宋体"/>
                <w:color w:val="000000" w:themeColor="text1"/>
                <w:kern w:val="0"/>
                <w:sz w:val="20"/>
                <w:szCs w:val="20"/>
                <w14:textFill>
                  <w14:solidFill>
                    <w14:schemeClr w14:val="tx1"/>
                  </w14:solidFill>
                </w14:textFill>
              </w:rPr>
              <w:t>DN80</w:t>
            </w:r>
          </w:p>
        </w:tc>
        <w:tc>
          <w:tcPr>
            <w:tcW w:w="1634"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整件</w:t>
            </w:r>
          </w:p>
        </w:tc>
        <w:tc>
          <w:tcPr>
            <w:tcW w:w="1864"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821" w:type="dxa"/>
            <w:vAlign w:val="center"/>
          </w:tcPr>
          <w:p>
            <w:pPr>
              <w:widowControl/>
              <w:jc w:val="center"/>
              <w:rPr>
                <w:rFonts w:ascii="宋体" w:hAnsi="宋体"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弹性座封闸阀</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冠龙</w:t>
            </w:r>
            <w:r>
              <w:rPr>
                <w:rFonts w:ascii="宋体" w:hAnsi="宋体" w:cs="宋体"/>
                <w:color w:val="000000" w:themeColor="text1"/>
                <w:kern w:val="0"/>
                <w:sz w:val="20"/>
                <w:szCs w:val="20"/>
                <w14:textFill>
                  <w14:solidFill>
                    <w14:schemeClr w14:val="tx1"/>
                  </w14:solidFill>
                </w14:textFill>
              </w:rPr>
              <w:t>DN100</w:t>
            </w:r>
          </w:p>
        </w:tc>
        <w:tc>
          <w:tcPr>
            <w:tcW w:w="1634"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整件</w:t>
            </w:r>
          </w:p>
        </w:tc>
        <w:tc>
          <w:tcPr>
            <w:tcW w:w="1864"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821" w:type="dxa"/>
            <w:vAlign w:val="center"/>
          </w:tcPr>
          <w:p>
            <w:pPr>
              <w:widowControl/>
              <w:jc w:val="center"/>
              <w:rPr>
                <w:rFonts w:ascii="宋体" w:hAnsi="宋体"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弹性座封闸阀</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冠龙</w:t>
            </w:r>
            <w:r>
              <w:rPr>
                <w:rFonts w:ascii="宋体" w:hAnsi="宋体" w:cs="宋体"/>
                <w:color w:val="000000" w:themeColor="text1"/>
                <w:kern w:val="0"/>
                <w:sz w:val="20"/>
                <w:szCs w:val="20"/>
                <w14:textFill>
                  <w14:solidFill>
                    <w14:schemeClr w14:val="tx1"/>
                  </w14:solidFill>
                </w14:textFill>
              </w:rPr>
              <w:t>DN150</w:t>
            </w:r>
          </w:p>
        </w:tc>
        <w:tc>
          <w:tcPr>
            <w:tcW w:w="1634"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整件</w:t>
            </w:r>
          </w:p>
        </w:tc>
        <w:tc>
          <w:tcPr>
            <w:tcW w:w="1864"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821" w:type="dxa"/>
            <w:vAlign w:val="center"/>
          </w:tcPr>
          <w:p>
            <w:pPr>
              <w:widowControl/>
              <w:jc w:val="center"/>
              <w:rPr>
                <w:rFonts w:ascii="宋体" w:hAnsi="宋体"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橡胶瓣封闸阀</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冠龙</w:t>
            </w:r>
            <w:r>
              <w:rPr>
                <w:rFonts w:ascii="宋体" w:hAnsi="宋体" w:cs="宋体"/>
                <w:color w:val="000000" w:themeColor="text1"/>
                <w:kern w:val="0"/>
                <w:sz w:val="20"/>
                <w:szCs w:val="20"/>
                <w14:textFill>
                  <w14:solidFill>
                    <w14:schemeClr w14:val="tx1"/>
                  </w14:solidFill>
                </w14:textFill>
              </w:rPr>
              <w:t>DN50</w:t>
            </w:r>
          </w:p>
        </w:tc>
        <w:tc>
          <w:tcPr>
            <w:tcW w:w="1634"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整件</w:t>
            </w:r>
          </w:p>
        </w:tc>
        <w:tc>
          <w:tcPr>
            <w:tcW w:w="1864"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821" w:type="dxa"/>
            <w:vAlign w:val="center"/>
          </w:tcPr>
          <w:p>
            <w:pPr>
              <w:widowControl/>
              <w:jc w:val="center"/>
              <w:rPr>
                <w:rFonts w:ascii="宋体" w:hAnsi="宋体"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橡胶瓣止回阀</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冠龙</w:t>
            </w:r>
            <w:r>
              <w:rPr>
                <w:rFonts w:ascii="宋体" w:hAnsi="宋体" w:cs="宋体"/>
                <w:color w:val="000000" w:themeColor="text1"/>
                <w:kern w:val="0"/>
                <w:sz w:val="20"/>
                <w:szCs w:val="20"/>
                <w14:textFill>
                  <w14:solidFill>
                    <w14:schemeClr w14:val="tx1"/>
                  </w14:solidFill>
                </w14:textFill>
              </w:rPr>
              <w:t>DN80</w:t>
            </w:r>
          </w:p>
        </w:tc>
        <w:tc>
          <w:tcPr>
            <w:tcW w:w="1634"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整件</w:t>
            </w:r>
          </w:p>
        </w:tc>
        <w:tc>
          <w:tcPr>
            <w:tcW w:w="1864"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821" w:type="dxa"/>
            <w:vAlign w:val="center"/>
          </w:tcPr>
          <w:p>
            <w:pPr>
              <w:widowControl/>
              <w:jc w:val="center"/>
              <w:rPr>
                <w:rFonts w:ascii="宋体" w:hAnsi="宋体"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橡胶瓣止回阀</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冠龙</w:t>
            </w:r>
            <w:r>
              <w:rPr>
                <w:rFonts w:ascii="宋体" w:hAnsi="宋体" w:cs="宋体"/>
                <w:color w:val="000000" w:themeColor="text1"/>
                <w:kern w:val="0"/>
                <w:sz w:val="20"/>
                <w:szCs w:val="20"/>
                <w14:textFill>
                  <w14:solidFill>
                    <w14:schemeClr w14:val="tx1"/>
                  </w14:solidFill>
                </w14:textFill>
              </w:rPr>
              <w:t>DN100</w:t>
            </w:r>
          </w:p>
        </w:tc>
        <w:tc>
          <w:tcPr>
            <w:tcW w:w="1634"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整件</w:t>
            </w:r>
          </w:p>
        </w:tc>
        <w:tc>
          <w:tcPr>
            <w:tcW w:w="1864"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821" w:type="dxa"/>
            <w:vAlign w:val="center"/>
          </w:tcPr>
          <w:p>
            <w:pPr>
              <w:widowControl/>
              <w:jc w:val="center"/>
              <w:rPr>
                <w:rFonts w:ascii="宋体" w:hAnsi="宋体"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橡胶瓣止回阀</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冠龙</w:t>
            </w:r>
            <w:r>
              <w:rPr>
                <w:rFonts w:ascii="宋体" w:hAnsi="宋体" w:cs="宋体"/>
                <w:color w:val="000000" w:themeColor="text1"/>
                <w:kern w:val="0"/>
                <w:sz w:val="20"/>
                <w:szCs w:val="20"/>
                <w14:textFill>
                  <w14:solidFill>
                    <w14:schemeClr w14:val="tx1"/>
                  </w14:solidFill>
                </w14:textFill>
              </w:rPr>
              <w:t>DN150</w:t>
            </w:r>
          </w:p>
        </w:tc>
        <w:tc>
          <w:tcPr>
            <w:tcW w:w="1634"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整件</w:t>
            </w:r>
          </w:p>
        </w:tc>
        <w:tc>
          <w:tcPr>
            <w:tcW w:w="1864"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821" w:type="dxa"/>
            <w:vAlign w:val="center"/>
          </w:tcPr>
          <w:p>
            <w:pPr>
              <w:widowControl/>
              <w:jc w:val="center"/>
              <w:rPr>
                <w:rFonts w:ascii="宋体" w:hAnsi="宋体" w:cs="宋体"/>
                <w:color w:val="000000" w:themeColor="text1"/>
                <w:kern w:val="0"/>
                <w:sz w:val="22"/>
                <w14:textFill>
                  <w14:solidFill>
                    <w14:schemeClr w14:val="tx1"/>
                  </w14:solidFill>
                </w14:textFill>
              </w:rPr>
            </w:pPr>
          </w:p>
        </w:tc>
      </w:tr>
    </w:tbl>
    <w:p>
      <w:pPr>
        <w:spacing w:line="440" w:lineRule="exact"/>
        <w:rPr>
          <w:rFonts w:cs="Calibri"/>
          <w:b/>
          <w:bCs/>
          <w:color w:val="000000" w:themeColor="text1"/>
          <w:sz w:val="32"/>
          <w14:textFill>
            <w14:solidFill>
              <w14:schemeClr w14:val="tx1"/>
            </w14:solidFill>
          </w14:textFill>
        </w:rPr>
      </w:pPr>
      <w:r>
        <w:rPr>
          <w:rFonts w:eastAsia="黑体" w:cs="Calibri"/>
          <w:bCs/>
          <w:color w:val="000000" w:themeColor="text1"/>
          <w:szCs w:val="21"/>
          <w14:textFill>
            <w14:solidFill>
              <w14:schemeClr w14:val="tx1"/>
            </w14:solidFill>
          </w14:textFill>
        </w:rPr>
        <w:br w:type="page"/>
      </w:r>
    </w:p>
    <w:p>
      <w:pPr>
        <w:spacing w:line="440" w:lineRule="exact"/>
        <w:jc w:val="center"/>
        <w:rPr>
          <w:rFonts w:eastAsia="黑体" w:cs="Calibri"/>
          <w:color w:val="000000" w:themeColor="text1"/>
          <w:sz w:val="32"/>
          <w:szCs w:val="32"/>
          <w14:textFill>
            <w14:solidFill>
              <w14:schemeClr w14:val="tx1"/>
            </w14:solidFill>
          </w14:textFill>
        </w:rPr>
      </w:pPr>
      <w:r>
        <w:rPr>
          <w:rFonts w:hint="eastAsia" w:eastAsia="黑体" w:cs="Calibri"/>
          <w:color w:val="000000" w:themeColor="text1"/>
          <w:sz w:val="32"/>
          <w:szCs w:val="32"/>
          <w14:textFill>
            <w14:solidFill>
              <w14:schemeClr w14:val="tx1"/>
            </w14:solidFill>
          </w14:textFill>
        </w:rPr>
        <w:t>六、投标人资格证明文件</w:t>
      </w:r>
    </w:p>
    <w:p>
      <w:pPr>
        <w:spacing w:line="440" w:lineRule="exact"/>
        <w:jc w:val="center"/>
        <w:rPr>
          <w:rFonts w:eastAsia="黑体" w:cs="Calibri"/>
          <w:color w:val="000000" w:themeColor="text1"/>
          <w:sz w:val="32"/>
          <w:szCs w:val="32"/>
          <w14:textFill>
            <w14:solidFill>
              <w14:schemeClr w14:val="tx1"/>
            </w14:solidFill>
          </w14:textFill>
        </w:rPr>
      </w:pPr>
    </w:p>
    <w:p>
      <w:pPr>
        <w:spacing w:line="440" w:lineRule="exact"/>
        <w:jc w:val="center"/>
        <w:rPr>
          <w:rFonts w:eastAsia="黑体" w:cs="Calibri"/>
          <w:color w:val="000000" w:themeColor="text1"/>
          <w:sz w:val="32"/>
          <w:szCs w:val="32"/>
          <w14:textFill>
            <w14:solidFill>
              <w14:schemeClr w14:val="tx1"/>
            </w14:solidFill>
          </w14:textFill>
        </w:rPr>
      </w:pPr>
      <w:r>
        <w:rPr>
          <w:rFonts w:hint="eastAsia" w:eastAsia="黑体" w:cs="Calibri"/>
          <w:color w:val="000000" w:themeColor="text1"/>
          <w:sz w:val="32"/>
          <w:szCs w:val="32"/>
          <w14:textFill>
            <w14:solidFill>
              <w14:schemeClr w14:val="tx1"/>
            </w14:solidFill>
          </w14:textFill>
        </w:rPr>
        <w:t>（一）投标人一般情况</w:t>
      </w:r>
    </w:p>
    <w:tbl>
      <w:tblPr>
        <w:tblStyle w:val="19"/>
        <w:tblW w:w="936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1030"/>
        <w:gridCol w:w="215"/>
        <w:gridCol w:w="1011"/>
        <w:gridCol w:w="360"/>
        <w:gridCol w:w="709"/>
        <w:gridCol w:w="95"/>
        <w:gridCol w:w="620"/>
        <w:gridCol w:w="215"/>
        <w:gridCol w:w="771"/>
        <w:gridCol w:w="126"/>
        <w:gridCol w:w="1008"/>
        <w:gridCol w:w="30"/>
        <w:gridCol w:w="11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企业名称</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企业地址</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p>
        </w:tc>
        <w:tc>
          <w:tcPr>
            <w:tcW w:w="103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电话</w:t>
            </w:r>
          </w:p>
        </w:tc>
        <w:tc>
          <w:tcPr>
            <w:tcW w:w="301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p>
        </w:tc>
        <w:tc>
          <w:tcPr>
            <w:tcW w:w="111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传真</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企业成立年份</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企业性质</w:t>
            </w:r>
          </w:p>
        </w:tc>
        <w:tc>
          <w:tcPr>
            <w:tcW w:w="225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上级主管部门</w:t>
            </w:r>
          </w:p>
        </w:tc>
        <w:tc>
          <w:tcPr>
            <w:tcW w:w="3125"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企业法人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企业技术</w:t>
            </w:r>
          </w:p>
          <w:p>
            <w:pPr>
              <w:snapToGrid w:val="0"/>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负责人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tcPr>
          <w:p>
            <w:pPr>
              <w:snapToGrid w:val="0"/>
              <w:jc w:val="center"/>
              <w:rPr>
                <w:rFonts w:cs="Calibri"/>
                <w:color w:val="000000" w:themeColor="text1"/>
                <w:szCs w:val="21"/>
                <w14:textFill>
                  <w14:solidFill>
                    <w14:schemeClr w14:val="tx1"/>
                  </w14:solidFill>
                </w14:textFill>
              </w:rPr>
            </w:pPr>
          </w:p>
          <w:p>
            <w:pPr>
              <w:snapToGrid w:val="0"/>
              <w:ind w:firstLine="210" w:firstLineChars="100"/>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企业编制人数</w:t>
            </w: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在册人数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高级职称（其中注册人员）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中级职称（其中注册人员）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初级职称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p>
          <w:p>
            <w:pPr>
              <w:snapToGrid w:val="0"/>
              <w:ind w:firstLine="210" w:firstLineChars="100"/>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企业资质等级及证号</w:t>
            </w:r>
          </w:p>
        </w:tc>
        <w:tc>
          <w:tcPr>
            <w:tcW w:w="2616" w:type="dxa"/>
            <w:gridSpan w:val="4"/>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tcPr>
          <w:p>
            <w:pPr>
              <w:snapToGrid w:val="0"/>
              <w:jc w:val="center"/>
              <w:rPr>
                <w:rFonts w:cs="Calibri"/>
                <w:color w:val="000000" w:themeColor="text1"/>
                <w:szCs w:val="21"/>
                <w14:textFill>
                  <w14:solidFill>
                    <w14:schemeClr w14:val="tx1"/>
                  </w14:solidFill>
                </w14:textFill>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color w:val="000000" w:themeColor="text1"/>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color w:val="000000" w:themeColor="text1"/>
                <w:szCs w:val="21"/>
                <w14:textFill>
                  <w14:solidFill>
                    <w14:schemeClr w14:val="tx1"/>
                  </w14:solidFill>
                </w14:textFill>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color w:val="000000" w:themeColor="text1"/>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color w:val="000000" w:themeColor="text1"/>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工商营业执照及营业范围</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p>
          <w:p>
            <w:pPr>
              <w:snapToGrid w:val="0"/>
              <w:jc w:val="center"/>
              <w:rPr>
                <w:rFonts w:cs="Calibri"/>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注册资金</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开户银行及帐号</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联系人姓名</w:t>
            </w:r>
          </w:p>
          <w:p>
            <w:pPr>
              <w:snapToGrid w:val="0"/>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及电话号码</w:t>
            </w:r>
          </w:p>
        </w:tc>
        <w:tc>
          <w:tcPr>
            <w:tcW w:w="2256" w:type="dxa"/>
            <w:gridSpan w:val="3"/>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p>
        </w:tc>
        <w:tc>
          <w:tcPr>
            <w:tcW w:w="1999" w:type="dxa"/>
            <w:gridSpan w:val="5"/>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过去3年完成</w:t>
            </w:r>
          </w:p>
          <w:p>
            <w:pPr>
              <w:snapToGrid w:val="0"/>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产值/人均产值</w:t>
            </w:r>
          </w:p>
        </w:tc>
        <w:tc>
          <w:tcPr>
            <w:tcW w:w="1935"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p>
        </w:tc>
        <w:tc>
          <w:tcPr>
            <w:tcW w:w="119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color w:val="000000" w:themeColor="text1"/>
                <w:szCs w:val="21"/>
                <w14:textFill>
                  <w14:solidFill>
                    <w14:schemeClr w14:val="tx1"/>
                  </w14:solidFill>
                </w14:textFill>
              </w:rPr>
            </w:pPr>
          </w:p>
        </w:tc>
        <w:tc>
          <w:tcPr>
            <w:tcW w:w="225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color w:val="000000" w:themeColor="text1"/>
                <w:szCs w:val="21"/>
                <w14:textFill>
                  <w14:solidFill>
                    <w14:schemeClr w14:val="tx1"/>
                  </w14:solidFill>
                </w14:textFill>
              </w:rPr>
            </w:pPr>
          </w:p>
        </w:tc>
        <w:tc>
          <w:tcPr>
            <w:tcW w:w="1999"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color w:val="000000" w:themeColor="text1"/>
                <w:szCs w:val="21"/>
                <w14:textFill>
                  <w14:solidFill>
                    <w14:schemeClr w14:val="tx1"/>
                  </w14:solidFill>
                </w14:textFill>
              </w:rPr>
            </w:pPr>
          </w:p>
        </w:tc>
        <w:tc>
          <w:tcPr>
            <w:tcW w:w="1935" w:type="dxa"/>
            <w:gridSpan w:val="4"/>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 xml:space="preserve">        </w:t>
            </w:r>
          </w:p>
        </w:tc>
        <w:tc>
          <w:tcPr>
            <w:tcW w:w="1190" w:type="dxa"/>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 xml:space="preserve">        </w:t>
            </w:r>
          </w:p>
        </w:tc>
      </w:tr>
    </w:tbl>
    <w:p>
      <w:pPr>
        <w:spacing w:line="360" w:lineRule="auto"/>
        <w:jc w:val="center"/>
        <w:rPr>
          <w:rFonts w:cs="Calibri"/>
          <w:b/>
          <w:color w:val="000000" w:themeColor="text1"/>
          <w:sz w:val="36"/>
          <w:szCs w:val="36"/>
          <w14:textFill>
            <w14:solidFill>
              <w14:schemeClr w14:val="tx1"/>
            </w14:solidFill>
          </w14:textFill>
        </w:rPr>
      </w:pPr>
    </w:p>
    <w:p>
      <w:pPr>
        <w:spacing w:line="360" w:lineRule="auto"/>
        <w:jc w:val="center"/>
        <w:rPr>
          <w:rFonts w:cs="Calibri"/>
          <w:b/>
          <w:color w:val="000000" w:themeColor="text1"/>
          <w:sz w:val="36"/>
          <w:szCs w:val="36"/>
          <w14:textFill>
            <w14:solidFill>
              <w14:schemeClr w14:val="tx1"/>
            </w14:solidFill>
          </w14:textFill>
        </w:rPr>
      </w:pPr>
    </w:p>
    <w:p>
      <w:pPr>
        <w:spacing w:line="360" w:lineRule="auto"/>
        <w:jc w:val="center"/>
        <w:rPr>
          <w:rFonts w:cs="Calibri"/>
          <w:b/>
          <w:color w:val="000000" w:themeColor="text1"/>
          <w:sz w:val="36"/>
          <w:szCs w:val="36"/>
          <w14:textFill>
            <w14:solidFill>
              <w14:schemeClr w14:val="tx1"/>
            </w14:solidFill>
          </w14:textFill>
        </w:rPr>
      </w:pPr>
    </w:p>
    <w:p>
      <w:pPr>
        <w:widowControl/>
        <w:jc w:val="left"/>
        <w:rPr>
          <w:rFonts w:cs="Calibri"/>
          <w:b/>
          <w:color w:val="000000" w:themeColor="text1"/>
          <w:sz w:val="36"/>
          <w:szCs w:val="36"/>
          <w14:textFill>
            <w14:solidFill>
              <w14:schemeClr w14:val="tx1"/>
            </w14:solidFill>
          </w14:textFill>
        </w:rPr>
      </w:pPr>
      <w:r>
        <w:rPr>
          <w:rFonts w:cs="Calibri"/>
          <w:b/>
          <w:color w:val="000000" w:themeColor="text1"/>
          <w:sz w:val="36"/>
          <w:szCs w:val="36"/>
          <w14:textFill>
            <w14:solidFill>
              <w14:schemeClr w14:val="tx1"/>
            </w14:solidFill>
          </w14:textFill>
        </w:rPr>
        <w:br w:type="page"/>
      </w:r>
    </w:p>
    <w:p>
      <w:pPr>
        <w:spacing w:line="440" w:lineRule="exact"/>
        <w:jc w:val="center"/>
        <w:rPr>
          <w:rFonts w:eastAsia="黑体" w:cs="Calibri"/>
          <w:color w:val="000000" w:themeColor="text1"/>
          <w:sz w:val="32"/>
          <w:szCs w:val="32"/>
          <w14:textFill>
            <w14:solidFill>
              <w14:schemeClr w14:val="tx1"/>
            </w14:solidFill>
          </w14:textFill>
        </w:rPr>
      </w:pPr>
      <w:r>
        <w:rPr>
          <w:rFonts w:hint="eastAsia" w:eastAsia="黑体" w:cs="Calibri"/>
          <w:color w:val="000000" w:themeColor="text1"/>
          <w:sz w:val="32"/>
          <w:szCs w:val="32"/>
          <w14:textFill>
            <w14:solidFill>
              <w14:schemeClr w14:val="tx1"/>
            </w14:solidFill>
          </w14:textFill>
        </w:rPr>
        <w:t>（二）近三年完成类似项目业绩情况</w:t>
      </w:r>
    </w:p>
    <w:tbl>
      <w:tblPr>
        <w:tblStyle w:val="19"/>
        <w:tblpPr w:leftFromText="180" w:rightFromText="180" w:vertAnchor="text" w:horzAnchor="margin" w:tblpXSpec="center" w:tblpY="317"/>
        <w:tblW w:w="96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8"/>
        <w:gridCol w:w="2340"/>
        <w:gridCol w:w="876"/>
        <w:gridCol w:w="1356"/>
        <w:gridCol w:w="1596"/>
        <w:gridCol w:w="12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建设单位</w:t>
            </w: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项目名称</w:t>
            </w:r>
          </w:p>
          <w:p>
            <w:pPr>
              <w:snapToGrid w:val="0"/>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及建设地点</w:t>
            </w:r>
          </w:p>
        </w:tc>
        <w:tc>
          <w:tcPr>
            <w:tcW w:w="8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类型</w:t>
            </w:r>
          </w:p>
        </w:tc>
        <w:tc>
          <w:tcPr>
            <w:tcW w:w="135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建设规模</w:t>
            </w:r>
          </w:p>
        </w:tc>
        <w:tc>
          <w:tcPr>
            <w:tcW w:w="15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开竣工日期</w:t>
            </w:r>
          </w:p>
        </w:tc>
        <w:tc>
          <w:tcPr>
            <w:tcW w:w="1212"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质量达到</w:t>
            </w:r>
          </w:p>
          <w:p>
            <w:pPr>
              <w:snapToGrid w:val="0"/>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1356" w:type="dxa"/>
            <w:tcBorders>
              <w:top w:val="single" w:color="auto" w:sz="4" w:space="0"/>
              <w:left w:val="single" w:color="auto" w:sz="4" w:space="0"/>
              <w:bottom w:val="single" w:color="auto" w:sz="4" w:space="0"/>
              <w:right w:val="single" w:color="auto" w:sz="4" w:space="0"/>
            </w:tcBorders>
          </w:tcPr>
          <w:p>
            <w:pPr>
              <w:pStyle w:val="7"/>
              <w:spacing w:line="360" w:lineRule="auto"/>
              <w:ind w:left="5250"/>
              <w:rPr>
                <w:rFonts w:ascii="Calibri" w:hAnsi="Calibri" w:cs="Calibri"/>
                <w:color w:val="000000" w:themeColor="text1"/>
                <w:kern w:val="2"/>
                <w:sz w:val="21"/>
                <w:szCs w:val="21"/>
                <w14:textFill>
                  <w14:solidFill>
                    <w14:schemeClr w14:val="tx1"/>
                  </w14:solidFill>
                </w14:textFill>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r>
    </w:tbl>
    <w:p>
      <w:pPr>
        <w:spacing w:line="360" w:lineRule="auto"/>
        <w:jc w:val="left"/>
        <w:rPr>
          <w:rFonts w:cs="Calibri"/>
          <w:b/>
          <w:color w:val="000000" w:themeColor="text1"/>
          <w:sz w:val="36"/>
          <w:szCs w:val="36"/>
          <w14:textFill>
            <w14:solidFill>
              <w14:schemeClr w14:val="tx1"/>
            </w14:solidFill>
          </w14:textFill>
        </w:rPr>
      </w:pPr>
      <w:r>
        <w:rPr>
          <w:rFonts w:hint="eastAsia" w:cs="Calibri"/>
          <w:color w:val="000000" w:themeColor="text1"/>
          <w:szCs w:val="21"/>
          <w14:textFill>
            <w14:solidFill>
              <w14:schemeClr w14:val="tx1"/>
            </w14:solidFill>
          </w14:textFill>
        </w:rPr>
        <w:t>注：附服务合同等相应证明文件</w:t>
      </w:r>
    </w:p>
    <w:p>
      <w:pPr>
        <w:spacing w:line="440" w:lineRule="exact"/>
        <w:jc w:val="center"/>
        <w:rPr>
          <w:rFonts w:eastAsia="黑体" w:cs="Calibri"/>
          <w:color w:val="000000" w:themeColor="text1"/>
          <w:sz w:val="32"/>
          <w:szCs w:val="32"/>
          <w14:textFill>
            <w14:solidFill>
              <w14:schemeClr w14:val="tx1"/>
            </w14:solidFill>
          </w14:textFill>
        </w:rPr>
      </w:pPr>
    </w:p>
    <w:p>
      <w:pPr>
        <w:spacing w:line="440" w:lineRule="exact"/>
        <w:jc w:val="center"/>
        <w:rPr>
          <w:rFonts w:eastAsia="黑体" w:cs="Calibri"/>
          <w:color w:val="000000" w:themeColor="text1"/>
          <w:sz w:val="32"/>
          <w:szCs w:val="32"/>
          <w14:textFill>
            <w14:solidFill>
              <w14:schemeClr w14:val="tx1"/>
            </w14:solidFill>
          </w14:textFill>
        </w:rPr>
      </w:pPr>
    </w:p>
    <w:p>
      <w:pPr>
        <w:widowControl/>
        <w:jc w:val="left"/>
        <w:rPr>
          <w:rFonts w:eastAsia="黑体" w:cs="Calibri"/>
          <w:color w:val="000000" w:themeColor="text1"/>
          <w:sz w:val="32"/>
          <w:szCs w:val="32"/>
          <w14:textFill>
            <w14:solidFill>
              <w14:schemeClr w14:val="tx1"/>
            </w14:solidFill>
          </w14:textFill>
        </w:rPr>
      </w:pPr>
      <w:r>
        <w:rPr>
          <w:rFonts w:eastAsia="黑体" w:cs="Calibri"/>
          <w:color w:val="000000" w:themeColor="text1"/>
          <w:sz w:val="32"/>
          <w:szCs w:val="32"/>
          <w14:textFill>
            <w14:solidFill>
              <w14:schemeClr w14:val="tx1"/>
            </w14:solidFill>
          </w14:textFill>
        </w:rPr>
        <w:br w:type="page"/>
      </w:r>
    </w:p>
    <w:p>
      <w:pPr>
        <w:spacing w:line="440" w:lineRule="exact"/>
        <w:jc w:val="center"/>
        <w:rPr>
          <w:rFonts w:eastAsia="黑体" w:cs="Calibri"/>
          <w:color w:val="000000" w:themeColor="text1"/>
          <w:sz w:val="32"/>
          <w:szCs w:val="32"/>
          <w14:textFill>
            <w14:solidFill>
              <w14:schemeClr w14:val="tx1"/>
            </w14:solidFill>
          </w14:textFill>
        </w:rPr>
      </w:pPr>
      <w:r>
        <w:rPr>
          <w:rFonts w:hint="eastAsia" w:eastAsia="黑体" w:cs="Calibri"/>
          <w:color w:val="000000" w:themeColor="text1"/>
          <w:sz w:val="32"/>
          <w:szCs w:val="32"/>
          <w14:textFill>
            <w14:solidFill>
              <w14:schemeClr w14:val="tx1"/>
            </w14:solidFill>
          </w14:textFill>
        </w:rPr>
        <w:t>七、服务大纲</w:t>
      </w:r>
    </w:p>
    <w:p>
      <w:pPr>
        <w:spacing w:line="440" w:lineRule="exact"/>
        <w:jc w:val="center"/>
        <w:rPr>
          <w:rFonts w:eastAsia="黑体" w:cs="Calibri"/>
          <w:color w:val="000000" w:themeColor="text1"/>
          <w:sz w:val="32"/>
          <w:szCs w:val="32"/>
          <w14:textFill>
            <w14:solidFill>
              <w14:schemeClr w14:val="tx1"/>
            </w14:solidFill>
          </w14:textFill>
        </w:rPr>
      </w:pPr>
      <w:r>
        <w:rPr>
          <w:rFonts w:hint="eastAsia" w:eastAsia="黑体" w:cs="Calibri"/>
          <w:color w:val="000000" w:themeColor="text1"/>
          <w:sz w:val="32"/>
          <w:szCs w:val="32"/>
          <w14:textFill>
            <w14:solidFill>
              <w14:schemeClr w14:val="tx1"/>
            </w14:solidFill>
          </w14:textFill>
        </w:rPr>
        <w:t>（一）项目负责人简介</w:t>
      </w:r>
    </w:p>
    <w:tbl>
      <w:tblPr>
        <w:tblStyle w:val="19"/>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color w:val="000000" w:themeColor="text1"/>
                <w:szCs w:val="21"/>
                <w14:textFill>
                  <w14:solidFill>
                    <w14:schemeClr w14:val="tx1"/>
                  </w14:solidFill>
                </w14:textFill>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从事本工作年限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 xml:space="preserve">  已完成类似项目情况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建设单位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建设规模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7"/>
              <w:snapToGrid w:val="0"/>
              <w:ind w:left="5250"/>
              <w:rPr>
                <w:rFonts w:ascii="Calibri" w:hAnsi="Calibri" w:cs="Calibri"/>
                <w:color w:val="000000" w:themeColor="text1"/>
                <w:kern w:val="2"/>
                <w:sz w:val="21"/>
                <w:szCs w:val="21"/>
                <w14:textFill>
                  <w14:solidFill>
                    <w14:schemeClr w14:val="tx1"/>
                  </w14:solidFill>
                </w14:textFill>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c>
          <w:tcPr>
            <w:tcW w:w="1857" w:type="dxa"/>
            <w:tcBorders>
              <w:top w:val="single" w:color="auto" w:sz="4" w:space="0"/>
              <w:left w:val="single" w:color="auto" w:sz="4" w:space="0"/>
              <w:bottom w:val="single" w:color="auto" w:sz="4" w:space="0"/>
              <w:right w:val="single" w:color="auto" w:sz="4" w:space="0"/>
            </w:tcBorders>
          </w:tcPr>
          <w:p>
            <w:pPr>
              <w:pStyle w:val="7"/>
              <w:snapToGrid w:val="0"/>
              <w:ind w:left="5250"/>
              <w:rPr>
                <w:rFonts w:ascii="Calibri" w:hAnsi="Calibri" w:cs="Calibri"/>
                <w:color w:val="000000" w:themeColor="text1"/>
                <w:kern w:val="2"/>
                <w:sz w:val="21"/>
                <w:szCs w:val="21"/>
                <w14:textFill>
                  <w14:solidFill>
                    <w14:schemeClr w14:val="tx1"/>
                  </w14:solidFill>
                </w14:textFill>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r>
    </w:tbl>
    <w:p>
      <w:pPr>
        <w:spacing w:line="360" w:lineRule="auto"/>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注：附职称证、身份证、资格证、业绩合同等相应证明文件</w:t>
      </w:r>
    </w:p>
    <w:p>
      <w:pPr>
        <w:spacing w:line="360" w:lineRule="auto"/>
        <w:rPr>
          <w:rFonts w:cs="Calibri"/>
          <w:color w:val="000000" w:themeColor="text1"/>
          <w:sz w:val="24"/>
          <w14:textFill>
            <w14:solidFill>
              <w14:schemeClr w14:val="tx1"/>
            </w14:solidFill>
          </w14:textFill>
        </w:rPr>
      </w:pPr>
    </w:p>
    <w:p>
      <w:pPr>
        <w:spacing w:line="360" w:lineRule="auto"/>
        <w:rPr>
          <w:rFonts w:cs="Calibri"/>
          <w:color w:val="000000" w:themeColor="text1"/>
          <w:sz w:val="24"/>
          <w14:textFill>
            <w14:solidFill>
              <w14:schemeClr w14:val="tx1"/>
            </w14:solidFill>
          </w14:textFill>
        </w:rPr>
      </w:pPr>
    </w:p>
    <w:p>
      <w:pPr>
        <w:spacing w:line="440" w:lineRule="exact"/>
        <w:jc w:val="center"/>
        <w:rPr>
          <w:rFonts w:eastAsia="黑体" w:cs="Calibri"/>
          <w:color w:val="000000" w:themeColor="text1"/>
          <w:sz w:val="32"/>
          <w:szCs w:val="32"/>
          <w14:textFill>
            <w14:solidFill>
              <w14:schemeClr w14:val="tx1"/>
            </w14:solidFill>
          </w14:textFill>
        </w:rPr>
      </w:pPr>
      <w:r>
        <w:rPr>
          <w:rFonts w:hint="eastAsia" w:eastAsia="黑体" w:cs="Calibri"/>
          <w:color w:val="000000" w:themeColor="text1"/>
          <w:sz w:val="32"/>
          <w:szCs w:val="32"/>
          <w14:textFill>
            <w14:solidFill>
              <w14:schemeClr w14:val="tx1"/>
            </w14:solidFill>
          </w14:textFill>
        </w:rPr>
        <w:t>（五）主要参与服务人员简介</w:t>
      </w:r>
    </w:p>
    <w:tbl>
      <w:tblPr>
        <w:tblStyle w:val="19"/>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540"/>
        <w:gridCol w:w="1520"/>
        <w:gridCol w:w="162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center"/>
          </w:tcPr>
          <w:p>
            <w:pPr>
              <w:pStyle w:val="5"/>
              <w:snapToGrid w:val="0"/>
              <w:ind w:firstLine="241"/>
              <w:jc w:val="center"/>
              <w:rPr>
                <w:rFonts w:ascii="Calibri" w:hAnsi="Calibri" w:cs="Calibri"/>
                <w:bCs/>
                <w:color w:val="000000" w:themeColor="text1"/>
                <w:sz w:val="21"/>
                <w:szCs w:val="21"/>
                <w14:textFill>
                  <w14:solidFill>
                    <w14:schemeClr w14:val="tx1"/>
                  </w14:solidFill>
                </w14:textFill>
              </w:rPr>
            </w:pPr>
            <w:r>
              <w:rPr>
                <w:rFonts w:hint="eastAsia" w:ascii="Calibri" w:hAnsi="Calibri" w:cs="Calibri"/>
                <w:bCs/>
                <w:color w:val="000000" w:themeColor="text1"/>
                <w:sz w:val="21"/>
                <w:szCs w:val="21"/>
                <w14:textFill>
                  <w14:solidFill>
                    <w14:schemeClr w14:val="tx1"/>
                  </w14:solidFill>
                </w14:textFill>
              </w:rPr>
              <w:t>岗位名称</w:t>
            </w:r>
          </w:p>
        </w:tc>
        <w:tc>
          <w:tcPr>
            <w:tcW w:w="1540" w:type="dxa"/>
            <w:vAlign w:val="center"/>
          </w:tcPr>
          <w:p>
            <w:pPr>
              <w:pStyle w:val="5"/>
              <w:snapToGrid w:val="0"/>
              <w:ind w:firstLine="241"/>
              <w:jc w:val="center"/>
              <w:rPr>
                <w:rFonts w:ascii="Calibri" w:hAnsi="Calibri" w:cs="Calibri"/>
                <w:bCs/>
                <w:color w:val="000000" w:themeColor="text1"/>
                <w:sz w:val="21"/>
                <w:szCs w:val="21"/>
                <w14:textFill>
                  <w14:solidFill>
                    <w14:schemeClr w14:val="tx1"/>
                  </w14:solidFill>
                </w14:textFill>
              </w:rPr>
            </w:pPr>
            <w:r>
              <w:rPr>
                <w:rFonts w:hint="eastAsia" w:ascii="Calibri" w:hAnsi="Calibri" w:cs="Calibri"/>
                <w:bCs/>
                <w:color w:val="000000" w:themeColor="text1"/>
                <w:sz w:val="21"/>
                <w:szCs w:val="21"/>
                <w14:textFill>
                  <w14:solidFill>
                    <w14:schemeClr w14:val="tx1"/>
                  </w14:solidFill>
                </w14:textFill>
              </w:rPr>
              <w:t>姓名</w:t>
            </w:r>
          </w:p>
        </w:tc>
        <w:tc>
          <w:tcPr>
            <w:tcW w:w="1520" w:type="dxa"/>
            <w:vAlign w:val="center"/>
          </w:tcPr>
          <w:p>
            <w:pPr>
              <w:pStyle w:val="5"/>
              <w:snapToGrid w:val="0"/>
              <w:ind w:firstLine="241"/>
              <w:jc w:val="center"/>
              <w:rPr>
                <w:rFonts w:ascii="Calibri" w:hAnsi="Calibri" w:cs="Calibri"/>
                <w:bCs/>
                <w:color w:val="000000" w:themeColor="text1"/>
                <w:sz w:val="21"/>
                <w:szCs w:val="21"/>
                <w14:textFill>
                  <w14:solidFill>
                    <w14:schemeClr w14:val="tx1"/>
                  </w14:solidFill>
                </w14:textFill>
              </w:rPr>
            </w:pPr>
            <w:r>
              <w:rPr>
                <w:rFonts w:hint="eastAsia" w:ascii="Calibri" w:hAnsi="Calibri" w:cs="Calibri"/>
                <w:bCs/>
                <w:color w:val="000000" w:themeColor="text1"/>
                <w:sz w:val="21"/>
                <w:szCs w:val="21"/>
                <w14:textFill>
                  <w14:solidFill>
                    <w14:schemeClr w14:val="tx1"/>
                  </w14:solidFill>
                </w14:textFill>
              </w:rPr>
              <w:t>执业资格/职称</w:t>
            </w:r>
          </w:p>
        </w:tc>
        <w:tc>
          <w:tcPr>
            <w:tcW w:w="1620" w:type="dxa"/>
            <w:vAlign w:val="center"/>
          </w:tcPr>
          <w:p>
            <w:pPr>
              <w:snapToGrid w:val="0"/>
              <w:jc w:val="center"/>
              <w:rPr>
                <w:rFonts w:cs="Calibri"/>
                <w:bCs/>
                <w:color w:val="000000" w:themeColor="text1"/>
                <w:szCs w:val="21"/>
                <w14:textFill>
                  <w14:solidFill>
                    <w14:schemeClr w14:val="tx1"/>
                  </w14:solidFill>
                </w14:textFill>
              </w:rPr>
            </w:pPr>
            <w:r>
              <w:rPr>
                <w:rFonts w:hint="eastAsia" w:cs="Calibri"/>
                <w:bCs/>
                <w:color w:val="000000" w:themeColor="text1"/>
                <w:szCs w:val="21"/>
                <w14:textFill>
                  <w14:solidFill>
                    <w14:schemeClr w14:val="tx1"/>
                  </w14:solidFill>
                </w14:textFill>
              </w:rPr>
              <w:t>本项目</w:t>
            </w:r>
          </w:p>
          <w:p>
            <w:pPr>
              <w:snapToGrid w:val="0"/>
              <w:jc w:val="center"/>
              <w:rPr>
                <w:rFonts w:cs="Calibri"/>
                <w:bCs/>
                <w:color w:val="000000" w:themeColor="text1"/>
                <w:szCs w:val="21"/>
                <w14:textFill>
                  <w14:solidFill>
                    <w14:schemeClr w14:val="tx1"/>
                  </w14:solidFill>
                </w14:textFill>
              </w:rPr>
            </w:pPr>
            <w:r>
              <w:rPr>
                <w:rFonts w:hint="eastAsia" w:cs="Calibri"/>
                <w:bCs/>
                <w:color w:val="000000" w:themeColor="text1"/>
                <w:szCs w:val="21"/>
                <w14:textFill>
                  <w14:solidFill>
                    <w14:schemeClr w14:val="tx1"/>
                  </w14:solidFill>
                </w14:textFill>
              </w:rPr>
              <w:t>拟任职务</w:t>
            </w:r>
          </w:p>
        </w:tc>
        <w:tc>
          <w:tcPr>
            <w:tcW w:w="2880" w:type="dxa"/>
            <w:vAlign w:val="center"/>
          </w:tcPr>
          <w:p>
            <w:pPr>
              <w:snapToGrid w:val="0"/>
              <w:jc w:val="center"/>
              <w:rPr>
                <w:rFonts w:cs="Calibri"/>
                <w:bCs/>
                <w:color w:val="000000" w:themeColor="text1"/>
                <w:szCs w:val="21"/>
                <w14:textFill>
                  <w14:solidFill>
                    <w14:schemeClr w14:val="tx1"/>
                  </w14:solidFill>
                </w14:textFill>
              </w:rPr>
            </w:pPr>
            <w:r>
              <w:rPr>
                <w:rFonts w:hint="eastAsia" w:cs="Calibri"/>
                <w:bCs/>
                <w:color w:val="000000" w:themeColor="text1"/>
                <w:szCs w:val="21"/>
                <w14:textFill>
                  <w14:solidFill>
                    <w14:schemeClr w14:val="tx1"/>
                  </w14:solidFill>
                </w14:textFill>
              </w:rPr>
              <w:t>工作年限、主要经验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5"/>
              <w:snapToGrid w:val="0"/>
              <w:ind w:firstLine="241"/>
              <w:jc w:val="center"/>
              <w:rPr>
                <w:rFonts w:ascii="Calibri" w:hAnsi="Calibri" w:cs="Calibri"/>
                <w:color w:val="000000" w:themeColor="text1"/>
                <w:sz w:val="21"/>
                <w:szCs w:val="21"/>
                <w14:textFill>
                  <w14:solidFill>
                    <w14:schemeClr w14:val="tx1"/>
                  </w14:solidFill>
                </w14:textFill>
              </w:rPr>
            </w:pPr>
          </w:p>
        </w:tc>
        <w:tc>
          <w:tcPr>
            <w:tcW w:w="1540" w:type="dxa"/>
          </w:tcPr>
          <w:p>
            <w:pPr>
              <w:pStyle w:val="5"/>
              <w:snapToGrid w:val="0"/>
              <w:ind w:firstLine="241"/>
              <w:jc w:val="center"/>
              <w:rPr>
                <w:rFonts w:ascii="Calibri" w:hAnsi="Calibri" w:cs="Calibri"/>
                <w:color w:val="000000" w:themeColor="text1"/>
                <w:sz w:val="21"/>
                <w:szCs w:val="21"/>
                <w14:textFill>
                  <w14:solidFill>
                    <w14:schemeClr w14:val="tx1"/>
                  </w14:solidFill>
                </w14:textFill>
              </w:rPr>
            </w:pPr>
          </w:p>
        </w:tc>
        <w:tc>
          <w:tcPr>
            <w:tcW w:w="1520" w:type="dxa"/>
          </w:tcPr>
          <w:p>
            <w:pPr>
              <w:pStyle w:val="5"/>
              <w:snapToGrid w:val="0"/>
              <w:ind w:firstLine="241"/>
              <w:jc w:val="center"/>
              <w:rPr>
                <w:rFonts w:ascii="Calibri" w:hAnsi="Calibri" w:cs="Calibri"/>
                <w:color w:val="000000" w:themeColor="text1"/>
                <w:sz w:val="21"/>
                <w:szCs w:val="21"/>
                <w14:textFill>
                  <w14:solidFill>
                    <w14:schemeClr w14:val="tx1"/>
                  </w14:solidFill>
                </w14:textFill>
              </w:rPr>
            </w:pPr>
          </w:p>
        </w:tc>
        <w:tc>
          <w:tcPr>
            <w:tcW w:w="1620" w:type="dxa"/>
          </w:tcPr>
          <w:p>
            <w:pPr>
              <w:pStyle w:val="5"/>
              <w:snapToGrid w:val="0"/>
              <w:ind w:firstLine="241"/>
              <w:jc w:val="center"/>
              <w:rPr>
                <w:rFonts w:ascii="Calibri" w:hAnsi="Calibri" w:cs="Calibri"/>
                <w:color w:val="000000" w:themeColor="text1"/>
                <w:sz w:val="21"/>
                <w:szCs w:val="21"/>
                <w14:textFill>
                  <w14:solidFill>
                    <w14:schemeClr w14:val="tx1"/>
                  </w14:solidFill>
                </w14:textFill>
              </w:rPr>
            </w:pPr>
          </w:p>
        </w:tc>
        <w:tc>
          <w:tcPr>
            <w:tcW w:w="2880" w:type="dxa"/>
          </w:tcPr>
          <w:p>
            <w:pPr>
              <w:pStyle w:val="5"/>
              <w:snapToGrid w:val="0"/>
              <w:ind w:firstLine="241"/>
              <w:jc w:val="center"/>
              <w:rPr>
                <w:rFonts w:ascii="Calibri" w:hAnsi="Calibri" w:cs="Calibri"/>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5"/>
              <w:snapToGrid w:val="0"/>
              <w:ind w:firstLine="0"/>
              <w:rPr>
                <w:rFonts w:ascii="Calibri" w:hAnsi="Calibri" w:cs="Calibri"/>
                <w:color w:val="000000" w:themeColor="text1"/>
                <w:sz w:val="21"/>
                <w:szCs w:val="21"/>
                <w14:textFill>
                  <w14:solidFill>
                    <w14:schemeClr w14:val="tx1"/>
                  </w14:solidFill>
                </w14:textFill>
              </w:rPr>
            </w:pPr>
          </w:p>
        </w:tc>
        <w:tc>
          <w:tcPr>
            <w:tcW w:w="1540" w:type="dxa"/>
          </w:tcPr>
          <w:p>
            <w:pPr>
              <w:pStyle w:val="5"/>
              <w:snapToGrid w:val="0"/>
              <w:ind w:firstLine="241"/>
              <w:jc w:val="center"/>
              <w:rPr>
                <w:rFonts w:ascii="Calibri" w:hAnsi="Calibri" w:cs="Calibri"/>
                <w:color w:val="000000" w:themeColor="text1"/>
                <w:sz w:val="21"/>
                <w:szCs w:val="21"/>
                <w14:textFill>
                  <w14:solidFill>
                    <w14:schemeClr w14:val="tx1"/>
                  </w14:solidFill>
                </w14:textFill>
              </w:rPr>
            </w:pPr>
          </w:p>
        </w:tc>
        <w:tc>
          <w:tcPr>
            <w:tcW w:w="1520" w:type="dxa"/>
          </w:tcPr>
          <w:p>
            <w:pPr>
              <w:pStyle w:val="5"/>
              <w:snapToGrid w:val="0"/>
              <w:ind w:firstLine="241"/>
              <w:jc w:val="center"/>
              <w:rPr>
                <w:rFonts w:ascii="Calibri" w:hAnsi="Calibri" w:cs="Calibri"/>
                <w:color w:val="000000" w:themeColor="text1"/>
                <w:sz w:val="21"/>
                <w:szCs w:val="21"/>
                <w14:textFill>
                  <w14:solidFill>
                    <w14:schemeClr w14:val="tx1"/>
                  </w14:solidFill>
                </w14:textFill>
              </w:rPr>
            </w:pPr>
          </w:p>
        </w:tc>
        <w:tc>
          <w:tcPr>
            <w:tcW w:w="1620" w:type="dxa"/>
          </w:tcPr>
          <w:p>
            <w:pPr>
              <w:pStyle w:val="5"/>
              <w:snapToGrid w:val="0"/>
              <w:ind w:firstLine="241"/>
              <w:jc w:val="center"/>
              <w:rPr>
                <w:rFonts w:ascii="Calibri" w:hAnsi="Calibri" w:cs="Calibri"/>
                <w:color w:val="000000" w:themeColor="text1"/>
                <w:sz w:val="21"/>
                <w:szCs w:val="21"/>
                <w14:textFill>
                  <w14:solidFill>
                    <w14:schemeClr w14:val="tx1"/>
                  </w14:solidFill>
                </w14:textFill>
              </w:rPr>
            </w:pPr>
          </w:p>
        </w:tc>
        <w:tc>
          <w:tcPr>
            <w:tcW w:w="2880" w:type="dxa"/>
          </w:tcPr>
          <w:p>
            <w:pPr>
              <w:pStyle w:val="5"/>
              <w:snapToGrid w:val="0"/>
              <w:ind w:firstLine="241"/>
              <w:jc w:val="center"/>
              <w:rPr>
                <w:rFonts w:ascii="Calibri" w:hAnsi="Calibri" w:cs="Calibri"/>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5"/>
              <w:snapToGrid w:val="0"/>
              <w:ind w:firstLine="0"/>
              <w:rPr>
                <w:rFonts w:ascii="Calibri" w:hAnsi="Calibri" w:cs="Calibri"/>
                <w:color w:val="000000" w:themeColor="text1"/>
                <w:sz w:val="21"/>
                <w:szCs w:val="21"/>
                <w14:textFill>
                  <w14:solidFill>
                    <w14:schemeClr w14:val="tx1"/>
                  </w14:solidFill>
                </w14:textFill>
              </w:rPr>
            </w:pPr>
          </w:p>
        </w:tc>
        <w:tc>
          <w:tcPr>
            <w:tcW w:w="1540" w:type="dxa"/>
          </w:tcPr>
          <w:p>
            <w:pPr>
              <w:pStyle w:val="5"/>
              <w:snapToGrid w:val="0"/>
              <w:ind w:firstLine="241"/>
              <w:jc w:val="center"/>
              <w:rPr>
                <w:rFonts w:ascii="Calibri" w:hAnsi="Calibri" w:cs="Calibri"/>
                <w:color w:val="000000" w:themeColor="text1"/>
                <w:sz w:val="21"/>
                <w:szCs w:val="21"/>
                <w14:textFill>
                  <w14:solidFill>
                    <w14:schemeClr w14:val="tx1"/>
                  </w14:solidFill>
                </w14:textFill>
              </w:rPr>
            </w:pPr>
          </w:p>
        </w:tc>
        <w:tc>
          <w:tcPr>
            <w:tcW w:w="1520" w:type="dxa"/>
          </w:tcPr>
          <w:p>
            <w:pPr>
              <w:pStyle w:val="5"/>
              <w:snapToGrid w:val="0"/>
              <w:ind w:firstLine="241"/>
              <w:jc w:val="center"/>
              <w:rPr>
                <w:rFonts w:ascii="Calibri" w:hAnsi="Calibri" w:cs="Calibri"/>
                <w:color w:val="000000" w:themeColor="text1"/>
                <w:sz w:val="21"/>
                <w:szCs w:val="21"/>
                <w14:textFill>
                  <w14:solidFill>
                    <w14:schemeClr w14:val="tx1"/>
                  </w14:solidFill>
                </w14:textFill>
              </w:rPr>
            </w:pPr>
          </w:p>
        </w:tc>
        <w:tc>
          <w:tcPr>
            <w:tcW w:w="1620" w:type="dxa"/>
          </w:tcPr>
          <w:p>
            <w:pPr>
              <w:pStyle w:val="5"/>
              <w:snapToGrid w:val="0"/>
              <w:ind w:firstLine="241"/>
              <w:jc w:val="center"/>
              <w:rPr>
                <w:rFonts w:ascii="Calibri" w:hAnsi="Calibri" w:cs="Calibri"/>
                <w:color w:val="000000" w:themeColor="text1"/>
                <w:sz w:val="21"/>
                <w:szCs w:val="21"/>
                <w14:textFill>
                  <w14:solidFill>
                    <w14:schemeClr w14:val="tx1"/>
                  </w14:solidFill>
                </w14:textFill>
              </w:rPr>
            </w:pPr>
          </w:p>
        </w:tc>
        <w:tc>
          <w:tcPr>
            <w:tcW w:w="2880" w:type="dxa"/>
          </w:tcPr>
          <w:p>
            <w:pPr>
              <w:pStyle w:val="5"/>
              <w:snapToGrid w:val="0"/>
              <w:ind w:firstLine="241"/>
              <w:jc w:val="center"/>
              <w:rPr>
                <w:rFonts w:ascii="Calibri" w:hAnsi="Calibri" w:cs="Calibri"/>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5"/>
              <w:snapToGrid w:val="0"/>
              <w:ind w:firstLine="0"/>
              <w:rPr>
                <w:rFonts w:ascii="Calibri" w:hAnsi="Calibri" w:cs="Calibri"/>
                <w:color w:val="000000" w:themeColor="text1"/>
                <w:sz w:val="21"/>
                <w:szCs w:val="21"/>
                <w14:textFill>
                  <w14:solidFill>
                    <w14:schemeClr w14:val="tx1"/>
                  </w14:solidFill>
                </w14:textFill>
              </w:rPr>
            </w:pPr>
          </w:p>
        </w:tc>
        <w:tc>
          <w:tcPr>
            <w:tcW w:w="1540" w:type="dxa"/>
          </w:tcPr>
          <w:p>
            <w:pPr>
              <w:pStyle w:val="5"/>
              <w:snapToGrid w:val="0"/>
              <w:ind w:firstLine="241"/>
              <w:jc w:val="center"/>
              <w:rPr>
                <w:rFonts w:ascii="Calibri" w:hAnsi="Calibri" w:cs="Calibri"/>
                <w:color w:val="000000" w:themeColor="text1"/>
                <w:sz w:val="21"/>
                <w:szCs w:val="21"/>
                <w14:textFill>
                  <w14:solidFill>
                    <w14:schemeClr w14:val="tx1"/>
                  </w14:solidFill>
                </w14:textFill>
              </w:rPr>
            </w:pPr>
          </w:p>
        </w:tc>
        <w:tc>
          <w:tcPr>
            <w:tcW w:w="1520" w:type="dxa"/>
          </w:tcPr>
          <w:p>
            <w:pPr>
              <w:pStyle w:val="5"/>
              <w:snapToGrid w:val="0"/>
              <w:ind w:firstLine="241"/>
              <w:jc w:val="center"/>
              <w:rPr>
                <w:rFonts w:ascii="Calibri" w:hAnsi="Calibri" w:cs="Calibri"/>
                <w:color w:val="000000" w:themeColor="text1"/>
                <w:sz w:val="21"/>
                <w:szCs w:val="21"/>
                <w14:textFill>
                  <w14:solidFill>
                    <w14:schemeClr w14:val="tx1"/>
                  </w14:solidFill>
                </w14:textFill>
              </w:rPr>
            </w:pPr>
          </w:p>
        </w:tc>
        <w:tc>
          <w:tcPr>
            <w:tcW w:w="1620" w:type="dxa"/>
          </w:tcPr>
          <w:p>
            <w:pPr>
              <w:pStyle w:val="5"/>
              <w:snapToGrid w:val="0"/>
              <w:ind w:firstLine="241"/>
              <w:jc w:val="center"/>
              <w:rPr>
                <w:rFonts w:ascii="Calibri" w:hAnsi="Calibri" w:cs="Calibri"/>
                <w:color w:val="000000" w:themeColor="text1"/>
                <w:sz w:val="21"/>
                <w:szCs w:val="21"/>
                <w14:textFill>
                  <w14:solidFill>
                    <w14:schemeClr w14:val="tx1"/>
                  </w14:solidFill>
                </w14:textFill>
              </w:rPr>
            </w:pPr>
          </w:p>
        </w:tc>
        <w:tc>
          <w:tcPr>
            <w:tcW w:w="2880" w:type="dxa"/>
          </w:tcPr>
          <w:p>
            <w:pPr>
              <w:pStyle w:val="5"/>
              <w:snapToGrid w:val="0"/>
              <w:ind w:firstLine="241"/>
              <w:jc w:val="center"/>
              <w:rPr>
                <w:rFonts w:ascii="Calibri" w:hAnsi="Calibri" w:cs="Calibri"/>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5"/>
              <w:snapToGrid w:val="0"/>
              <w:ind w:firstLine="0"/>
              <w:rPr>
                <w:rFonts w:ascii="Calibri" w:hAnsi="Calibri" w:cs="Calibri"/>
                <w:color w:val="000000" w:themeColor="text1"/>
                <w:sz w:val="21"/>
                <w:szCs w:val="21"/>
                <w14:textFill>
                  <w14:solidFill>
                    <w14:schemeClr w14:val="tx1"/>
                  </w14:solidFill>
                </w14:textFill>
              </w:rPr>
            </w:pPr>
          </w:p>
        </w:tc>
        <w:tc>
          <w:tcPr>
            <w:tcW w:w="1540" w:type="dxa"/>
          </w:tcPr>
          <w:p>
            <w:pPr>
              <w:pStyle w:val="5"/>
              <w:snapToGrid w:val="0"/>
              <w:ind w:firstLine="241"/>
              <w:jc w:val="center"/>
              <w:rPr>
                <w:rFonts w:ascii="Calibri" w:hAnsi="Calibri" w:cs="Calibri"/>
                <w:color w:val="000000" w:themeColor="text1"/>
                <w:sz w:val="21"/>
                <w:szCs w:val="21"/>
                <w14:textFill>
                  <w14:solidFill>
                    <w14:schemeClr w14:val="tx1"/>
                  </w14:solidFill>
                </w14:textFill>
              </w:rPr>
            </w:pPr>
          </w:p>
        </w:tc>
        <w:tc>
          <w:tcPr>
            <w:tcW w:w="1520" w:type="dxa"/>
          </w:tcPr>
          <w:p>
            <w:pPr>
              <w:pStyle w:val="5"/>
              <w:snapToGrid w:val="0"/>
              <w:ind w:firstLine="241"/>
              <w:jc w:val="center"/>
              <w:rPr>
                <w:rFonts w:ascii="Calibri" w:hAnsi="Calibri" w:cs="Calibri"/>
                <w:color w:val="000000" w:themeColor="text1"/>
                <w:sz w:val="21"/>
                <w:szCs w:val="21"/>
                <w14:textFill>
                  <w14:solidFill>
                    <w14:schemeClr w14:val="tx1"/>
                  </w14:solidFill>
                </w14:textFill>
              </w:rPr>
            </w:pPr>
          </w:p>
        </w:tc>
        <w:tc>
          <w:tcPr>
            <w:tcW w:w="1620" w:type="dxa"/>
          </w:tcPr>
          <w:p>
            <w:pPr>
              <w:pStyle w:val="5"/>
              <w:snapToGrid w:val="0"/>
              <w:ind w:firstLine="241"/>
              <w:jc w:val="center"/>
              <w:rPr>
                <w:rFonts w:ascii="Calibri" w:hAnsi="Calibri" w:cs="Calibri"/>
                <w:color w:val="000000" w:themeColor="text1"/>
                <w:sz w:val="21"/>
                <w:szCs w:val="21"/>
                <w14:textFill>
                  <w14:solidFill>
                    <w14:schemeClr w14:val="tx1"/>
                  </w14:solidFill>
                </w14:textFill>
              </w:rPr>
            </w:pPr>
          </w:p>
        </w:tc>
        <w:tc>
          <w:tcPr>
            <w:tcW w:w="2880" w:type="dxa"/>
          </w:tcPr>
          <w:p>
            <w:pPr>
              <w:pStyle w:val="5"/>
              <w:snapToGrid w:val="0"/>
              <w:ind w:firstLine="241"/>
              <w:jc w:val="center"/>
              <w:rPr>
                <w:rFonts w:ascii="Calibri" w:hAnsi="Calibri" w:cs="Calibri"/>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5"/>
              <w:snapToGrid w:val="0"/>
              <w:ind w:firstLine="0"/>
              <w:rPr>
                <w:rFonts w:ascii="Calibri" w:hAnsi="Calibri" w:cs="Calibri"/>
                <w:color w:val="000000" w:themeColor="text1"/>
                <w:sz w:val="21"/>
                <w:szCs w:val="21"/>
                <w14:textFill>
                  <w14:solidFill>
                    <w14:schemeClr w14:val="tx1"/>
                  </w14:solidFill>
                </w14:textFill>
              </w:rPr>
            </w:pPr>
          </w:p>
        </w:tc>
        <w:tc>
          <w:tcPr>
            <w:tcW w:w="1540" w:type="dxa"/>
          </w:tcPr>
          <w:p>
            <w:pPr>
              <w:pStyle w:val="5"/>
              <w:snapToGrid w:val="0"/>
              <w:ind w:firstLine="241"/>
              <w:jc w:val="center"/>
              <w:rPr>
                <w:rFonts w:ascii="Calibri" w:hAnsi="Calibri" w:cs="Calibri"/>
                <w:color w:val="000000" w:themeColor="text1"/>
                <w:sz w:val="21"/>
                <w:szCs w:val="21"/>
                <w14:textFill>
                  <w14:solidFill>
                    <w14:schemeClr w14:val="tx1"/>
                  </w14:solidFill>
                </w14:textFill>
              </w:rPr>
            </w:pPr>
          </w:p>
        </w:tc>
        <w:tc>
          <w:tcPr>
            <w:tcW w:w="1520" w:type="dxa"/>
          </w:tcPr>
          <w:p>
            <w:pPr>
              <w:pStyle w:val="5"/>
              <w:snapToGrid w:val="0"/>
              <w:ind w:firstLine="241"/>
              <w:jc w:val="center"/>
              <w:rPr>
                <w:rFonts w:ascii="Calibri" w:hAnsi="Calibri" w:cs="Calibri"/>
                <w:color w:val="000000" w:themeColor="text1"/>
                <w:sz w:val="21"/>
                <w:szCs w:val="21"/>
                <w14:textFill>
                  <w14:solidFill>
                    <w14:schemeClr w14:val="tx1"/>
                  </w14:solidFill>
                </w14:textFill>
              </w:rPr>
            </w:pPr>
          </w:p>
        </w:tc>
        <w:tc>
          <w:tcPr>
            <w:tcW w:w="1620" w:type="dxa"/>
          </w:tcPr>
          <w:p>
            <w:pPr>
              <w:pStyle w:val="5"/>
              <w:snapToGrid w:val="0"/>
              <w:ind w:firstLine="241"/>
              <w:jc w:val="center"/>
              <w:rPr>
                <w:rFonts w:ascii="Calibri" w:hAnsi="Calibri" w:cs="Calibri"/>
                <w:color w:val="000000" w:themeColor="text1"/>
                <w:sz w:val="21"/>
                <w:szCs w:val="21"/>
                <w14:textFill>
                  <w14:solidFill>
                    <w14:schemeClr w14:val="tx1"/>
                  </w14:solidFill>
                </w14:textFill>
              </w:rPr>
            </w:pPr>
          </w:p>
        </w:tc>
        <w:tc>
          <w:tcPr>
            <w:tcW w:w="2880" w:type="dxa"/>
          </w:tcPr>
          <w:p>
            <w:pPr>
              <w:pStyle w:val="5"/>
              <w:snapToGrid w:val="0"/>
              <w:ind w:firstLine="241"/>
              <w:jc w:val="center"/>
              <w:rPr>
                <w:rFonts w:ascii="Calibri" w:hAnsi="Calibri" w:cs="Calibri"/>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5"/>
              <w:snapToGrid w:val="0"/>
              <w:ind w:firstLine="0"/>
              <w:rPr>
                <w:rFonts w:ascii="Calibri" w:hAnsi="Calibri" w:cs="Calibri"/>
                <w:color w:val="000000" w:themeColor="text1"/>
                <w:sz w:val="21"/>
                <w:szCs w:val="21"/>
                <w14:textFill>
                  <w14:solidFill>
                    <w14:schemeClr w14:val="tx1"/>
                  </w14:solidFill>
                </w14:textFill>
              </w:rPr>
            </w:pPr>
          </w:p>
        </w:tc>
        <w:tc>
          <w:tcPr>
            <w:tcW w:w="1540" w:type="dxa"/>
          </w:tcPr>
          <w:p>
            <w:pPr>
              <w:pStyle w:val="5"/>
              <w:snapToGrid w:val="0"/>
              <w:ind w:firstLine="241"/>
              <w:jc w:val="center"/>
              <w:rPr>
                <w:rFonts w:ascii="Calibri" w:hAnsi="Calibri" w:cs="Calibri"/>
                <w:color w:val="000000" w:themeColor="text1"/>
                <w:sz w:val="21"/>
                <w:szCs w:val="21"/>
                <w14:textFill>
                  <w14:solidFill>
                    <w14:schemeClr w14:val="tx1"/>
                  </w14:solidFill>
                </w14:textFill>
              </w:rPr>
            </w:pPr>
          </w:p>
        </w:tc>
        <w:tc>
          <w:tcPr>
            <w:tcW w:w="1520" w:type="dxa"/>
          </w:tcPr>
          <w:p>
            <w:pPr>
              <w:pStyle w:val="5"/>
              <w:snapToGrid w:val="0"/>
              <w:ind w:firstLine="241"/>
              <w:jc w:val="center"/>
              <w:rPr>
                <w:rFonts w:ascii="Calibri" w:hAnsi="Calibri" w:cs="Calibri"/>
                <w:color w:val="000000" w:themeColor="text1"/>
                <w:sz w:val="21"/>
                <w:szCs w:val="21"/>
                <w14:textFill>
                  <w14:solidFill>
                    <w14:schemeClr w14:val="tx1"/>
                  </w14:solidFill>
                </w14:textFill>
              </w:rPr>
            </w:pPr>
          </w:p>
        </w:tc>
        <w:tc>
          <w:tcPr>
            <w:tcW w:w="1620" w:type="dxa"/>
          </w:tcPr>
          <w:p>
            <w:pPr>
              <w:pStyle w:val="5"/>
              <w:snapToGrid w:val="0"/>
              <w:ind w:firstLine="241"/>
              <w:jc w:val="center"/>
              <w:rPr>
                <w:rFonts w:ascii="Calibri" w:hAnsi="Calibri" w:cs="Calibri"/>
                <w:color w:val="000000" w:themeColor="text1"/>
                <w:sz w:val="21"/>
                <w:szCs w:val="21"/>
                <w14:textFill>
                  <w14:solidFill>
                    <w14:schemeClr w14:val="tx1"/>
                  </w14:solidFill>
                </w14:textFill>
              </w:rPr>
            </w:pPr>
          </w:p>
        </w:tc>
        <w:tc>
          <w:tcPr>
            <w:tcW w:w="2880" w:type="dxa"/>
          </w:tcPr>
          <w:p>
            <w:pPr>
              <w:pStyle w:val="5"/>
              <w:snapToGrid w:val="0"/>
              <w:ind w:firstLine="241"/>
              <w:jc w:val="center"/>
              <w:rPr>
                <w:rFonts w:ascii="Calibri" w:hAnsi="Calibri" w:cs="Calibri"/>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5"/>
              <w:snapToGrid w:val="0"/>
              <w:ind w:firstLine="0"/>
              <w:rPr>
                <w:rFonts w:ascii="Calibri" w:hAnsi="Calibri" w:cs="Calibri"/>
                <w:color w:val="000000" w:themeColor="text1"/>
                <w:sz w:val="21"/>
                <w:szCs w:val="21"/>
                <w14:textFill>
                  <w14:solidFill>
                    <w14:schemeClr w14:val="tx1"/>
                  </w14:solidFill>
                </w14:textFill>
              </w:rPr>
            </w:pPr>
          </w:p>
        </w:tc>
        <w:tc>
          <w:tcPr>
            <w:tcW w:w="1540" w:type="dxa"/>
          </w:tcPr>
          <w:p>
            <w:pPr>
              <w:pStyle w:val="5"/>
              <w:snapToGrid w:val="0"/>
              <w:ind w:firstLine="241"/>
              <w:jc w:val="center"/>
              <w:rPr>
                <w:rFonts w:ascii="Calibri" w:hAnsi="Calibri" w:cs="Calibri"/>
                <w:color w:val="000000" w:themeColor="text1"/>
                <w:sz w:val="21"/>
                <w:szCs w:val="21"/>
                <w14:textFill>
                  <w14:solidFill>
                    <w14:schemeClr w14:val="tx1"/>
                  </w14:solidFill>
                </w14:textFill>
              </w:rPr>
            </w:pPr>
          </w:p>
        </w:tc>
        <w:tc>
          <w:tcPr>
            <w:tcW w:w="1520" w:type="dxa"/>
          </w:tcPr>
          <w:p>
            <w:pPr>
              <w:pStyle w:val="5"/>
              <w:snapToGrid w:val="0"/>
              <w:ind w:firstLine="241"/>
              <w:jc w:val="center"/>
              <w:rPr>
                <w:rFonts w:ascii="Calibri" w:hAnsi="Calibri" w:cs="Calibri"/>
                <w:color w:val="000000" w:themeColor="text1"/>
                <w:sz w:val="21"/>
                <w:szCs w:val="21"/>
                <w14:textFill>
                  <w14:solidFill>
                    <w14:schemeClr w14:val="tx1"/>
                  </w14:solidFill>
                </w14:textFill>
              </w:rPr>
            </w:pPr>
          </w:p>
        </w:tc>
        <w:tc>
          <w:tcPr>
            <w:tcW w:w="1620" w:type="dxa"/>
          </w:tcPr>
          <w:p>
            <w:pPr>
              <w:pStyle w:val="5"/>
              <w:snapToGrid w:val="0"/>
              <w:ind w:firstLine="241"/>
              <w:jc w:val="center"/>
              <w:rPr>
                <w:rFonts w:ascii="Calibri" w:hAnsi="Calibri" w:cs="Calibri"/>
                <w:color w:val="000000" w:themeColor="text1"/>
                <w:sz w:val="21"/>
                <w:szCs w:val="21"/>
                <w14:textFill>
                  <w14:solidFill>
                    <w14:schemeClr w14:val="tx1"/>
                  </w14:solidFill>
                </w14:textFill>
              </w:rPr>
            </w:pPr>
          </w:p>
        </w:tc>
        <w:tc>
          <w:tcPr>
            <w:tcW w:w="2880" w:type="dxa"/>
          </w:tcPr>
          <w:p>
            <w:pPr>
              <w:pStyle w:val="5"/>
              <w:snapToGrid w:val="0"/>
              <w:ind w:firstLine="241"/>
              <w:jc w:val="center"/>
              <w:rPr>
                <w:rFonts w:ascii="Calibri" w:hAnsi="Calibri" w:cs="Calibri"/>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5"/>
              <w:snapToGrid w:val="0"/>
              <w:ind w:firstLine="0"/>
              <w:rPr>
                <w:rFonts w:ascii="Calibri" w:hAnsi="Calibri" w:cs="Calibri"/>
                <w:color w:val="000000" w:themeColor="text1"/>
                <w:sz w:val="21"/>
                <w:szCs w:val="21"/>
                <w14:textFill>
                  <w14:solidFill>
                    <w14:schemeClr w14:val="tx1"/>
                  </w14:solidFill>
                </w14:textFill>
              </w:rPr>
            </w:pPr>
          </w:p>
        </w:tc>
        <w:tc>
          <w:tcPr>
            <w:tcW w:w="1540" w:type="dxa"/>
          </w:tcPr>
          <w:p>
            <w:pPr>
              <w:pStyle w:val="5"/>
              <w:snapToGrid w:val="0"/>
              <w:ind w:firstLine="241"/>
              <w:jc w:val="center"/>
              <w:rPr>
                <w:rFonts w:ascii="Calibri" w:hAnsi="Calibri" w:cs="Calibri"/>
                <w:color w:val="000000" w:themeColor="text1"/>
                <w:sz w:val="21"/>
                <w:szCs w:val="21"/>
                <w14:textFill>
                  <w14:solidFill>
                    <w14:schemeClr w14:val="tx1"/>
                  </w14:solidFill>
                </w14:textFill>
              </w:rPr>
            </w:pPr>
          </w:p>
        </w:tc>
        <w:tc>
          <w:tcPr>
            <w:tcW w:w="1520" w:type="dxa"/>
          </w:tcPr>
          <w:p>
            <w:pPr>
              <w:pStyle w:val="5"/>
              <w:snapToGrid w:val="0"/>
              <w:ind w:firstLine="241"/>
              <w:jc w:val="center"/>
              <w:rPr>
                <w:rFonts w:ascii="Calibri" w:hAnsi="Calibri" w:cs="Calibri"/>
                <w:color w:val="000000" w:themeColor="text1"/>
                <w:sz w:val="21"/>
                <w:szCs w:val="21"/>
                <w14:textFill>
                  <w14:solidFill>
                    <w14:schemeClr w14:val="tx1"/>
                  </w14:solidFill>
                </w14:textFill>
              </w:rPr>
            </w:pPr>
          </w:p>
        </w:tc>
        <w:tc>
          <w:tcPr>
            <w:tcW w:w="1620" w:type="dxa"/>
          </w:tcPr>
          <w:p>
            <w:pPr>
              <w:pStyle w:val="5"/>
              <w:snapToGrid w:val="0"/>
              <w:ind w:firstLine="241"/>
              <w:jc w:val="center"/>
              <w:rPr>
                <w:rFonts w:ascii="Calibri" w:hAnsi="Calibri" w:cs="Calibri"/>
                <w:color w:val="000000" w:themeColor="text1"/>
                <w:sz w:val="21"/>
                <w:szCs w:val="21"/>
                <w14:textFill>
                  <w14:solidFill>
                    <w14:schemeClr w14:val="tx1"/>
                  </w14:solidFill>
                </w14:textFill>
              </w:rPr>
            </w:pPr>
          </w:p>
        </w:tc>
        <w:tc>
          <w:tcPr>
            <w:tcW w:w="2880" w:type="dxa"/>
          </w:tcPr>
          <w:p>
            <w:pPr>
              <w:pStyle w:val="5"/>
              <w:snapToGrid w:val="0"/>
              <w:ind w:firstLine="241"/>
              <w:jc w:val="center"/>
              <w:rPr>
                <w:rFonts w:ascii="Calibri" w:hAnsi="Calibri" w:cs="Calibri"/>
                <w:color w:val="000000" w:themeColor="text1"/>
                <w:sz w:val="21"/>
                <w:szCs w:val="21"/>
                <w14:textFill>
                  <w14:solidFill>
                    <w14:schemeClr w14:val="tx1"/>
                  </w14:solidFill>
                </w14:textFill>
              </w:rPr>
            </w:pPr>
          </w:p>
        </w:tc>
      </w:tr>
    </w:tbl>
    <w:p>
      <w:pPr>
        <w:spacing w:line="360" w:lineRule="auto"/>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注：附职称证、身份证、资格证、业绩合同等相应证明文件</w:t>
      </w:r>
    </w:p>
    <w:p>
      <w:pPr>
        <w:spacing w:line="360" w:lineRule="auto"/>
        <w:jc w:val="center"/>
        <w:rPr>
          <w:rFonts w:cs="Calibri"/>
          <w:b/>
          <w:color w:val="000000" w:themeColor="text1"/>
          <w:sz w:val="36"/>
          <w:szCs w:val="36"/>
          <w14:textFill>
            <w14:solidFill>
              <w14:schemeClr w14:val="tx1"/>
            </w14:solidFill>
          </w14:textFill>
        </w:rPr>
      </w:pPr>
    </w:p>
    <w:p>
      <w:pPr>
        <w:spacing w:line="360" w:lineRule="auto"/>
        <w:jc w:val="center"/>
        <w:rPr>
          <w:rFonts w:cs="Calibri"/>
          <w:b/>
          <w:color w:val="000000" w:themeColor="text1"/>
          <w:sz w:val="36"/>
          <w:szCs w:val="36"/>
          <w14:textFill>
            <w14:solidFill>
              <w14:schemeClr w14:val="tx1"/>
            </w14:solidFill>
          </w14:textFill>
        </w:rPr>
      </w:pPr>
    </w:p>
    <w:p>
      <w:pPr>
        <w:spacing w:line="440" w:lineRule="exact"/>
        <w:jc w:val="center"/>
        <w:rPr>
          <w:rFonts w:eastAsia="黑体" w:cs="Calibri"/>
          <w:color w:val="000000" w:themeColor="text1"/>
          <w:sz w:val="32"/>
          <w:szCs w:val="32"/>
          <w14:textFill>
            <w14:solidFill>
              <w14:schemeClr w14:val="tx1"/>
            </w14:solidFill>
          </w14:textFill>
        </w:rPr>
      </w:pPr>
      <w:r>
        <w:rPr>
          <w:rFonts w:hint="eastAsia" w:eastAsia="黑体" w:cs="Calibri"/>
          <w:color w:val="000000" w:themeColor="text1"/>
          <w:sz w:val="32"/>
          <w:szCs w:val="32"/>
          <w14:textFill>
            <w14:solidFill>
              <w14:schemeClr w14:val="tx1"/>
            </w14:solidFill>
          </w14:textFill>
        </w:rPr>
        <w:t>八、投标人认为应该提供的其他材料</w:t>
      </w:r>
    </w:p>
    <w:p>
      <w:pPr>
        <w:spacing w:line="360" w:lineRule="auto"/>
        <w:jc w:val="center"/>
        <w:rPr>
          <w:rFonts w:cs="Calibri"/>
          <w:b/>
          <w:color w:val="000000" w:themeColor="text1"/>
          <w:sz w:val="36"/>
          <w:szCs w:val="36"/>
          <w14:textFill>
            <w14:solidFill>
              <w14:schemeClr w14:val="tx1"/>
            </w14:solidFill>
          </w14:textFill>
        </w:rPr>
      </w:pPr>
    </w:p>
    <w:p>
      <w:pPr>
        <w:spacing w:line="360" w:lineRule="auto"/>
        <w:jc w:val="center"/>
        <w:rPr>
          <w:rFonts w:cs="Calibri"/>
          <w:b/>
          <w:color w:val="000000" w:themeColor="text1"/>
          <w:sz w:val="36"/>
          <w:szCs w:val="36"/>
          <w14:textFill>
            <w14:solidFill>
              <w14:schemeClr w14:val="tx1"/>
            </w14:solidFill>
          </w14:textFill>
        </w:rPr>
      </w:pPr>
    </w:p>
    <w:p>
      <w:pPr>
        <w:spacing w:line="360" w:lineRule="auto"/>
        <w:jc w:val="center"/>
        <w:rPr>
          <w:rFonts w:cs="Calibri"/>
          <w:b/>
          <w:color w:val="000000" w:themeColor="text1"/>
          <w:sz w:val="36"/>
          <w:szCs w:val="36"/>
          <w14:textFill>
            <w14:solidFill>
              <w14:schemeClr w14:val="tx1"/>
            </w14:solidFill>
          </w14:textFill>
        </w:rPr>
      </w:pPr>
    </w:p>
    <w:p>
      <w:pPr>
        <w:spacing w:line="360" w:lineRule="auto"/>
        <w:jc w:val="center"/>
        <w:rPr>
          <w:rFonts w:cs="Calibri"/>
          <w:b/>
          <w:color w:val="000000" w:themeColor="text1"/>
          <w:sz w:val="36"/>
          <w:szCs w:val="36"/>
          <w14:textFill>
            <w14:solidFill>
              <w14:schemeClr w14:val="tx1"/>
            </w14:solidFill>
          </w14:textFill>
        </w:rPr>
      </w:pPr>
    </w:p>
    <w:p>
      <w:pPr>
        <w:spacing w:line="440" w:lineRule="exact"/>
        <w:jc w:val="center"/>
        <w:rPr>
          <w:rFonts w:eastAsia="黑体" w:cs="Calibri"/>
          <w:color w:val="000000" w:themeColor="text1"/>
          <w:sz w:val="32"/>
          <w:szCs w:val="32"/>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sectPr>
      <w:footerReference r:id="rId7" w:type="even"/>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Adobe 楷体 Std R">
    <w:altName w:val="宋体"/>
    <w:panose1 w:val="00000000000000000000"/>
    <w:charset w:val="86"/>
    <w:family w:val="roman"/>
    <w:pitch w:val="default"/>
    <w:sig w:usb0="00000000" w:usb1="00000000" w:usb2="00000016" w:usb3="00000000" w:csb0="00060007" w:csb1="00000000"/>
  </w:font>
  <w:font w:name="方正小标宋简体">
    <w:panose1 w:val="03000509000000000000"/>
    <w:charset w:val="86"/>
    <w:family w:val="script"/>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46298"/>
    </w:sdtPr>
    <w:sdtContent>
      <w:p>
        <w:pPr>
          <w:pStyle w:val="9"/>
          <w:jc w:val="center"/>
        </w:pPr>
        <w:r>
          <w:fldChar w:fldCharType="begin"/>
        </w:r>
        <w:r>
          <w:instrText xml:space="preserve"> PAGE   \* MERGEFORMAT </w:instrText>
        </w:r>
        <w:r>
          <w:fldChar w:fldCharType="separate"/>
        </w:r>
        <w:r>
          <w:rPr>
            <w:lang w:val="zh-CN"/>
          </w:rPr>
          <w:t>-</w:t>
        </w:r>
        <w:r>
          <w:t xml:space="preserve"> 11 -</w:t>
        </w:r>
        <w:r>
          <w:fldChar w:fldCharType="end"/>
        </w:r>
      </w:p>
    </w:sdtContent>
  </w:sdt>
  <w:p>
    <w:pPr>
      <w:pStyle w:val="9"/>
      <w:wordWrap w:val="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rPr>
        <w:rStyle w:val="16"/>
      </w:rPr>
    </w:pPr>
    <w:r>
      <w:fldChar w:fldCharType="begin"/>
    </w:r>
    <w:r>
      <w:rPr>
        <w:rStyle w:val="16"/>
      </w:rPr>
      <w:instrText xml:space="preserve">PAGE  </w:instrText>
    </w:r>
    <w:r>
      <w:fldChar w:fldCharType="separate"/>
    </w:r>
    <w:r>
      <w:rPr>
        <w:rStyle w:val="16"/>
      </w:rPr>
      <w:t>0</w:t>
    </w:r>
    <w:r>
      <w:fldChar w:fldCharType="end"/>
    </w:r>
  </w:p>
  <w:p>
    <w:pPr>
      <w:pStyle w:val="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rPr>
        <w:rStyle w:val="16"/>
      </w:rPr>
    </w:pPr>
    <w:r>
      <w:fldChar w:fldCharType="begin"/>
    </w:r>
    <w:r>
      <w:rPr>
        <w:rStyle w:val="16"/>
      </w:rPr>
      <w:instrText xml:space="preserve">PAGE  </w:instrText>
    </w:r>
    <w:r>
      <w:fldChar w:fldCharType="separate"/>
    </w:r>
    <w:r>
      <w:rPr>
        <w:rStyle w:val="16"/>
      </w:rPr>
      <w:t>0</w:t>
    </w:r>
    <w:r>
      <w:fldChar w:fldCharType="end"/>
    </w:r>
  </w:p>
  <w:p>
    <w:pPr>
      <w:pStyle w:val="9"/>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left"/>
    </w:pPr>
    <w:r>
      <w:rPr>
        <w:rFonts w:hint="eastAsia"/>
      </w:rPr>
      <w:t>杭州萧山国际机场航站楼区域潜水泵、隔油器维护</w:t>
    </w:r>
    <w:r>
      <w:t>项目</w:t>
    </w:r>
    <w:r>
      <w:rPr>
        <w:rFonts w:hint="eastAsia"/>
      </w:rPr>
      <w:t>招标文件</w:t>
    </w:r>
  </w:p>
  <w:p>
    <w:pPr>
      <w:widowControl/>
      <w:adjustRightInd w:val="0"/>
      <w:snapToGrid w:val="0"/>
      <w:textAlignment w:val="baseline"/>
      <w:rPr>
        <w:color w:val="000000"/>
        <w:kern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970C22"/>
    <w:multiLevelType w:val="singleLevel"/>
    <w:tmpl w:val="8F970C22"/>
    <w:lvl w:ilvl="0" w:tentative="0">
      <w:start w:val="1"/>
      <w:numFmt w:val="decimal"/>
      <w:suff w:val="nothing"/>
      <w:lvlText w:val="（%1）"/>
      <w:lvlJc w:val="left"/>
    </w:lvl>
  </w:abstractNum>
  <w:abstractNum w:abstractNumId="1">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2">
    <w:nsid w:val="3122190B"/>
    <w:multiLevelType w:val="multilevel"/>
    <w:tmpl w:val="3122190B"/>
    <w:lvl w:ilvl="0" w:tentative="0">
      <w:start w:val="1"/>
      <w:numFmt w:val="japaneseCounting"/>
      <w:lvlText w:val="%1、"/>
      <w:lvlJc w:val="left"/>
      <w:pPr>
        <w:ind w:left="777" w:hanging="420"/>
      </w:pPr>
      <w:rPr>
        <w:rFonts w:hint="default"/>
        <w:u w:val="none"/>
      </w:rPr>
    </w:lvl>
    <w:lvl w:ilvl="1" w:tentative="0">
      <w:start w:val="1"/>
      <w:numFmt w:val="lowerLetter"/>
      <w:lvlText w:val="%2)"/>
      <w:lvlJc w:val="left"/>
      <w:pPr>
        <w:ind w:left="1197" w:hanging="420"/>
      </w:pPr>
    </w:lvl>
    <w:lvl w:ilvl="2" w:tentative="0">
      <w:start w:val="1"/>
      <w:numFmt w:val="lowerRoman"/>
      <w:lvlText w:val="%3."/>
      <w:lvlJc w:val="right"/>
      <w:pPr>
        <w:ind w:left="1617" w:hanging="420"/>
      </w:pPr>
    </w:lvl>
    <w:lvl w:ilvl="3" w:tentative="0">
      <w:start w:val="1"/>
      <w:numFmt w:val="decimal"/>
      <w:lvlText w:val="%4."/>
      <w:lvlJc w:val="left"/>
      <w:pPr>
        <w:ind w:left="2037" w:hanging="420"/>
      </w:pPr>
    </w:lvl>
    <w:lvl w:ilvl="4" w:tentative="0">
      <w:start w:val="1"/>
      <w:numFmt w:val="lowerLetter"/>
      <w:lvlText w:val="%5)"/>
      <w:lvlJc w:val="left"/>
      <w:pPr>
        <w:ind w:left="2457" w:hanging="420"/>
      </w:pPr>
    </w:lvl>
    <w:lvl w:ilvl="5" w:tentative="0">
      <w:start w:val="1"/>
      <w:numFmt w:val="lowerRoman"/>
      <w:lvlText w:val="%6."/>
      <w:lvlJc w:val="right"/>
      <w:pPr>
        <w:ind w:left="2877" w:hanging="420"/>
      </w:pPr>
    </w:lvl>
    <w:lvl w:ilvl="6" w:tentative="0">
      <w:start w:val="1"/>
      <w:numFmt w:val="decimal"/>
      <w:lvlText w:val="%7."/>
      <w:lvlJc w:val="left"/>
      <w:pPr>
        <w:ind w:left="3297" w:hanging="420"/>
      </w:pPr>
    </w:lvl>
    <w:lvl w:ilvl="7" w:tentative="0">
      <w:start w:val="1"/>
      <w:numFmt w:val="lowerLetter"/>
      <w:lvlText w:val="%8)"/>
      <w:lvlJc w:val="left"/>
      <w:pPr>
        <w:ind w:left="3717" w:hanging="420"/>
      </w:pPr>
    </w:lvl>
    <w:lvl w:ilvl="8" w:tentative="0">
      <w:start w:val="1"/>
      <w:numFmt w:val="lowerRoman"/>
      <w:lvlText w:val="%9."/>
      <w:lvlJc w:val="right"/>
      <w:pPr>
        <w:ind w:left="4137" w:hanging="420"/>
      </w:pPr>
    </w:lvl>
  </w:abstractNum>
  <w:abstractNum w:abstractNumId="3">
    <w:nsid w:val="3310D860"/>
    <w:multiLevelType w:val="singleLevel"/>
    <w:tmpl w:val="3310D860"/>
    <w:lvl w:ilvl="0" w:tentative="0">
      <w:start w:val="2"/>
      <w:numFmt w:val="decimal"/>
      <w:lvlText w:val="%1."/>
      <w:lvlJc w:val="left"/>
      <w:pPr>
        <w:tabs>
          <w:tab w:val="left" w:pos="312"/>
        </w:tabs>
        <w:ind w:left="480" w:firstLine="0"/>
      </w:pPr>
    </w:lvl>
  </w:abstractNum>
  <w:abstractNum w:abstractNumId="4">
    <w:nsid w:val="3CDA0D20"/>
    <w:multiLevelType w:val="singleLevel"/>
    <w:tmpl w:val="3CDA0D20"/>
    <w:lvl w:ilvl="0" w:tentative="0">
      <w:start w:val="3"/>
      <w:numFmt w:val="chineseCounting"/>
      <w:suff w:val="space"/>
      <w:lvlText w:val="第%1章"/>
      <w:lvlJc w:val="left"/>
      <w:rPr>
        <w:rFonts w:hint="eastAsia"/>
      </w:rPr>
    </w:lvl>
  </w:abstractNum>
  <w:abstractNum w:abstractNumId="5">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6">
    <w:nsid w:val="5C77EB36"/>
    <w:multiLevelType w:val="singleLevel"/>
    <w:tmpl w:val="5C77EB36"/>
    <w:lvl w:ilvl="0" w:tentative="0">
      <w:start w:val="2"/>
      <w:numFmt w:val="decimal"/>
      <w:suff w:val="nothing"/>
      <w:lvlText w:val="%1、"/>
      <w:lvlJc w:val="left"/>
    </w:lvl>
  </w:abstractNum>
  <w:abstractNum w:abstractNumId="7">
    <w:nsid w:val="769D49D0"/>
    <w:multiLevelType w:val="multilevel"/>
    <w:tmpl w:val="769D49D0"/>
    <w:lvl w:ilvl="0" w:tentative="0">
      <w:start w:val="1"/>
      <w:numFmt w:val="decimal"/>
      <w:lvlText w:val="%1."/>
      <w:lvlJc w:val="left"/>
      <w:pPr>
        <w:ind w:left="360" w:hanging="36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0"/>
  </w:num>
  <w:num w:numId="3">
    <w:abstractNumId w:val="3"/>
  </w:num>
  <w:num w:numId="4">
    <w:abstractNumId w:val="2"/>
  </w:num>
  <w:num w:numId="5">
    <w:abstractNumId w:val="6"/>
  </w:num>
  <w:num w:numId="6">
    <w:abstractNumId w:val="7"/>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68085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rFonts w:ascii="Times New Roman" w:hAnsi="Times New Roman"/>
      <w:b/>
      <w:bCs/>
      <w:kern w:val="44"/>
      <w:sz w:val="44"/>
      <w:szCs w:val="44"/>
    </w:rPr>
  </w:style>
  <w:style w:type="character" w:default="1" w:styleId="15">
    <w:name w:val="Default Paragraph Font"/>
    <w:unhideWhenUsed/>
    <w:uiPriority w:val="1"/>
  </w:style>
  <w:style w:type="table" w:default="1" w:styleId="19">
    <w:name w:val="Normal Table"/>
    <w:unhideWhenUsed/>
    <w:uiPriority w:val="99"/>
    <w:tblPr>
      <w:tblLayout w:type="fixed"/>
      <w:tblCellMar>
        <w:top w:w="0" w:type="dxa"/>
        <w:left w:w="108" w:type="dxa"/>
        <w:bottom w:w="0" w:type="dxa"/>
        <w:right w:w="108" w:type="dxa"/>
      </w:tblCellMar>
    </w:tblPr>
  </w:style>
  <w:style w:type="paragraph" w:styleId="3">
    <w:name w:val="annotation subject"/>
    <w:basedOn w:val="4"/>
    <w:next w:val="4"/>
    <w:link w:val="35"/>
    <w:qFormat/>
    <w:uiPriority w:val="0"/>
    <w:rPr>
      <w:b/>
      <w:bCs/>
    </w:rPr>
  </w:style>
  <w:style w:type="paragraph" w:styleId="4">
    <w:name w:val="annotation text"/>
    <w:basedOn w:val="1"/>
    <w:link w:val="34"/>
    <w:qFormat/>
    <w:uiPriority w:val="0"/>
    <w:pPr>
      <w:jc w:val="left"/>
    </w:pPr>
  </w:style>
  <w:style w:type="paragraph" w:styleId="5">
    <w:name w:val="Normal Indent"/>
    <w:basedOn w:val="1"/>
    <w:qFormat/>
    <w:uiPriority w:val="0"/>
    <w:pPr>
      <w:autoSpaceDE w:val="0"/>
      <w:autoSpaceDN w:val="0"/>
      <w:adjustRightInd w:val="0"/>
      <w:ind w:firstLine="420"/>
      <w:jc w:val="left"/>
    </w:pPr>
    <w:rPr>
      <w:rFonts w:ascii="宋体" w:hAnsi="Times New Roman"/>
      <w:kern w:val="0"/>
      <w:sz w:val="34"/>
      <w:szCs w:val="20"/>
    </w:rPr>
  </w:style>
  <w:style w:type="paragraph" w:styleId="6">
    <w:name w:val="Plain Text"/>
    <w:basedOn w:val="1"/>
    <w:qFormat/>
    <w:uiPriority w:val="0"/>
    <w:rPr>
      <w:rFonts w:ascii="宋体" w:hAnsi="Courier New"/>
      <w:kern w:val="0"/>
      <w:sz w:val="20"/>
      <w:szCs w:val="21"/>
    </w:rPr>
  </w:style>
  <w:style w:type="paragraph" w:styleId="7">
    <w:name w:val="Date"/>
    <w:basedOn w:val="1"/>
    <w:next w:val="1"/>
    <w:qFormat/>
    <w:uiPriority w:val="0"/>
    <w:pPr>
      <w:ind w:left="100" w:leftChars="2500"/>
    </w:pPr>
    <w:rPr>
      <w:rFonts w:ascii="Times New Roman" w:hAnsi="Times New Roman"/>
      <w:b/>
      <w:bCs/>
      <w:kern w:val="0"/>
      <w:sz w:val="36"/>
      <w:szCs w:val="24"/>
    </w:rPr>
  </w:style>
  <w:style w:type="paragraph" w:styleId="8">
    <w:name w:val="Balloon Text"/>
    <w:basedOn w:val="1"/>
    <w:link w:val="33"/>
    <w:qFormat/>
    <w:uiPriority w:val="0"/>
    <w:rPr>
      <w:sz w:val="18"/>
      <w:szCs w:val="18"/>
    </w:rPr>
  </w:style>
  <w:style w:type="paragraph" w:styleId="9">
    <w:name w:val="footer"/>
    <w:basedOn w:val="1"/>
    <w:qFormat/>
    <w:uiPriority w:val="0"/>
    <w:pPr>
      <w:tabs>
        <w:tab w:val="center" w:pos="4153"/>
        <w:tab w:val="right" w:pos="8306"/>
      </w:tabs>
      <w:snapToGrid w:val="0"/>
      <w:jc w:val="left"/>
    </w:pPr>
    <w:rPr>
      <w:rFonts w:ascii="Times New Roman" w:hAnsi="Times New Roman"/>
      <w:kern w:val="0"/>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11">
    <w:name w:val="toc 1"/>
    <w:basedOn w:val="2"/>
    <w:next w:val="1"/>
    <w:qFormat/>
    <w:uiPriority w:val="0"/>
    <w:pPr>
      <w:tabs>
        <w:tab w:val="right" w:leader="dot" w:pos="8659"/>
      </w:tabs>
      <w:spacing w:before="0" w:after="0" w:line="240" w:lineRule="auto"/>
      <w:jc w:val="center"/>
    </w:pPr>
    <w:rPr>
      <w:b w:val="0"/>
      <w:sz w:val="21"/>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3">
    <w:name w:val="index 1"/>
    <w:basedOn w:val="1"/>
    <w:next w:val="1"/>
    <w:qFormat/>
    <w:uiPriority w:val="0"/>
    <w:pPr>
      <w:spacing w:line="320" w:lineRule="exact"/>
    </w:pPr>
    <w:rPr>
      <w:rFonts w:ascii="Times New Roman" w:hAnsi="Times New Roman"/>
      <w:snapToGrid w:val="0"/>
      <w:color w:val="FF6600"/>
      <w:kern w:val="0"/>
      <w:sz w:val="18"/>
      <w:szCs w:val="21"/>
    </w:rPr>
  </w:style>
  <w:style w:type="paragraph" w:styleId="14">
    <w:name w:val="Title"/>
    <w:basedOn w:val="1"/>
    <w:next w:val="1"/>
    <w:qFormat/>
    <w:uiPriority w:val="10"/>
    <w:pPr>
      <w:spacing w:before="60" w:after="60"/>
      <w:jc w:val="center"/>
      <w:outlineLvl w:val="0"/>
    </w:pPr>
    <w:rPr>
      <w:rFonts w:ascii="Cambria" w:hAnsi="Cambria" w:eastAsia="黑体"/>
      <w:b/>
      <w:bCs/>
      <w:kern w:val="0"/>
      <w:sz w:val="32"/>
      <w:szCs w:val="32"/>
    </w:rPr>
  </w:style>
  <w:style w:type="character" w:styleId="16">
    <w:name w:val="page number"/>
    <w:qFormat/>
    <w:uiPriority w:val="0"/>
    <w:rPr>
      <w:rFonts w:ascii="Calibri" w:hAnsi="Calibri" w:eastAsia="宋体" w:cs="Times New Roman"/>
      <w:lang w:val="en-US" w:eastAsia="zh-CN" w:bidi="ar-SA"/>
    </w:rPr>
  </w:style>
  <w:style w:type="character" w:styleId="17">
    <w:name w:val="Hyperlink"/>
    <w:qFormat/>
    <w:uiPriority w:val="0"/>
    <w:rPr>
      <w:rFonts w:ascii="Calibri" w:hAnsi="Calibri" w:eastAsia="宋体" w:cs="Times New Roman"/>
      <w:color w:val="0000FF"/>
      <w:u w:val="single"/>
      <w:lang w:val="en-US" w:eastAsia="zh-CN" w:bidi="ar-SA"/>
    </w:rPr>
  </w:style>
  <w:style w:type="character" w:styleId="18">
    <w:name w:val="annotation reference"/>
    <w:basedOn w:val="15"/>
    <w:qFormat/>
    <w:uiPriority w:val="0"/>
    <w:rPr>
      <w:rFonts w:ascii="Calibri" w:hAnsi="Calibri" w:eastAsia="宋体" w:cs="Times New Roman"/>
      <w:sz w:val="21"/>
      <w:szCs w:val="21"/>
      <w:lang w:val="en-US" w:eastAsia="zh-CN" w:bidi="ar-SA"/>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1">
    <w:name w:val="样式 标题 1 + (符号) Arial 三号"/>
    <w:basedOn w:val="2"/>
    <w:qFormat/>
    <w:uiPriority w:val="0"/>
    <w:pPr>
      <w:snapToGrid w:val="0"/>
      <w:spacing w:before="0" w:after="0" w:line="360" w:lineRule="auto"/>
    </w:pPr>
    <w:rPr>
      <w:sz w:val="32"/>
    </w:rPr>
  </w:style>
  <w:style w:type="character" w:customStyle="1" w:styleId="22">
    <w:name w:val="zbggmain style9"/>
    <w:qFormat/>
    <w:uiPriority w:val="0"/>
    <w:rPr>
      <w:rFonts w:ascii="Calibri" w:hAnsi="Calibri" w:eastAsia="宋体" w:cs="Times New Roman"/>
      <w:lang w:val="en-US" w:eastAsia="zh-CN" w:bidi="ar-SA"/>
    </w:rPr>
  </w:style>
  <w:style w:type="paragraph" w:customStyle="1" w:styleId="23">
    <w:name w:val="_Style 1"/>
    <w:basedOn w:val="1"/>
    <w:qFormat/>
    <w:uiPriority w:val="34"/>
    <w:pPr>
      <w:ind w:firstLine="420" w:firstLineChars="200"/>
    </w:pPr>
    <w:rPr>
      <w:rFonts w:ascii="Times New Roman" w:hAnsi="Times New Roman"/>
    </w:rPr>
  </w:style>
  <w:style w:type="paragraph" w:customStyle="1" w:styleId="24">
    <w:name w:val="正文样式"/>
    <w:qFormat/>
    <w:uiPriority w:val="99"/>
    <w:pPr>
      <w:spacing w:line="360" w:lineRule="auto"/>
      <w:ind w:firstLine="482"/>
      <w:jc w:val="both"/>
    </w:pPr>
    <w:rPr>
      <w:rFonts w:ascii="宋体" w:hAnsi="Times New Roman" w:eastAsia="宋体" w:cs="宋体"/>
      <w:kern w:val="2"/>
      <w:sz w:val="24"/>
      <w:szCs w:val="22"/>
      <w:lang w:val="en-US" w:eastAsia="zh-CN" w:bidi="ar-SA"/>
    </w:rPr>
  </w:style>
  <w:style w:type="paragraph" w:customStyle="1" w:styleId="25">
    <w:name w:val="列出段落1"/>
    <w:basedOn w:val="1"/>
    <w:qFormat/>
    <w:uiPriority w:val="34"/>
    <w:pPr>
      <w:ind w:firstLine="420" w:firstLineChars="200"/>
    </w:pPr>
  </w:style>
  <w:style w:type="paragraph" w:customStyle="1" w:styleId="26">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customStyle="1" w:styleId="27">
    <w:name w:val="列出段落11"/>
    <w:basedOn w:val="1"/>
    <w:qFormat/>
    <w:uiPriority w:val="0"/>
    <w:pPr>
      <w:ind w:firstLine="420" w:firstLineChars="200"/>
    </w:pPr>
  </w:style>
  <w:style w:type="paragraph" w:customStyle="1" w:styleId="28">
    <w:name w:val="彩色底纹 - 强调文字颜色 31"/>
    <w:basedOn w:val="1"/>
    <w:qFormat/>
    <w:uiPriority w:val="34"/>
    <w:pPr>
      <w:ind w:firstLine="420" w:firstLineChars="200"/>
    </w:pPr>
    <w:rPr>
      <w:rFonts w:ascii="宋体" w:hAnsi="Times New Roman"/>
      <w:bCs/>
      <w:sz w:val="28"/>
      <w:szCs w:val="20"/>
    </w:rPr>
  </w:style>
  <w:style w:type="paragraph" w:customStyle="1" w:styleId="29">
    <w:name w:val="彩色列表 - 强调文字颜色 12"/>
    <w:basedOn w:val="1"/>
    <w:qFormat/>
    <w:uiPriority w:val="34"/>
    <w:pPr>
      <w:ind w:firstLine="420" w:firstLineChars="200"/>
    </w:pPr>
    <w:rPr>
      <w:rFonts w:ascii="宋体" w:hAnsi="Times New Roman"/>
      <w:bCs/>
      <w:sz w:val="28"/>
      <w:szCs w:val="20"/>
    </w:rPr>
  </w:style>
  <w:style w:type="paragraph" w:customStyle="1" w:styleId="30">
    <w:name w:val="彩色列表 - 强调文字颜色 13"/>
    <w:basedOn w:val="1"/>
    <w:qFormat/>
    <w:uiPriority w:val="34"/>
    <w:pPr>
      <w:ind w:firstLine="420" w:firstLineChars="200"/>
    </w:pPr>
  </w:style>
  <w:style w:type="paragraph" w:customStyle="1" w:styleId="31">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paragraph" w:customStyle="1" w:styleId="32">
    <w:name w:val="样式 样式1 + 首行缩进:  2 字符"/>
    <w:basedOn w:val="1"/>
    <w:qFormat/>
    <w:uiPriority w:val="0"/>
    <w:pPr>
      <w:spacing w:line="360" w:lineRule="exact"/>
      <w:ind w:firstLine="420" w:firstLineChars="200"/>
    </w:pPr>
    <w:rPr>
      <w:rFonts w:ascii="Arial" w:hAnsi="Arial"/>
      <w:szCs w:val="20"/>
    </w:rPr>
  </w:style>
  <w:style w:type="character" w:customStyle="1" w:styleId="33">
    <w:name w:val="批注框文本 字符"/>
    <w:basedOn w:val="15"/>
    <w:link w:val="8"/>
    <w:qFormat/>
    <w:uiPriority w:val="0"/>
    <w:rPr>
      <w:rFonts w:ascii="Calibri" w:hAnsi="Calibri" w:eastAsia="宋体" w:cs="Times New Roman"/>
      <w:sz w:val="18"/>
      <w:szCs w:val="18"/>
      <w:lang w:val="en-US" w:eastAsia="zh-CN" w:bidi="ar-SA"/>
    </w:rPr>
  </w:style>
  <w:style w:type="character" w:customStyle="1" w:styleId="34">
    <w:name w:val="批注文字 字符"/>
    <w:basedOn w:val="15"/>
    <w:link w:val="4"/>
    <w:qFormat/>
    <w:uiPriority w:val="0"/>
    <w:rPr>
      <w:rFonts w:ascii="Calibri" w:hAnsi="Calibri" w:eastAsia="宋体" w:cs="Times New Roman"/>
      <w:lang w:val="en-US" w:eastAsia="zh-CN" w:bidi="ar-SA"/>
    </w:rPr>
  </w:style>
  <w:style w:type="character" w:customStyle="1" w:styleId="35">
    <w:name w:val="批注主题 字符"/>
    <w:basedOn w:val="34"/>
    <w:link w:val="3"/>
    <w:qFormat/>
    <w:uiPriority w:val="0"/>
    <w:rPr>
      <w:b/>
      <w:bC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Pages>
  <Words>7384</Words>
  <Characters>42095</Characters>
  <Lines>350</Lines>
  <Paragraphs>98</Paragraphs>
  <TotalTime>0</TotalTime>
  <ScaleCrop>false</ScaleCrop>
  <LinksUpToDate>false</LinksUpToDate>
  <CharactersWithSpaces>49381</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2018-03-02T01:42:00Z</dcterms:created>
  <dc:creator>囍庆の可晕</dc:creator>
  <cp:lastModifiedBy>贾思勰</cp:lastModifiedBy>
  <cp:lastPrinted>2019-06-11T00:49:00Z</cp:lastPrinted>
  <dcterms:modified xsi:type="dcterms:W3CDTF">2019-06-20T08:42:32Z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