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b/>
          <w:bCs/>
          <w:sz w:val="44"/>
          <w:szCs w:val="44"/>
        </w:rPr>
      </w:pPr>
    </w:p>
    <w:p>
      <w:pPr>
        <w:spacing w:line="560" w:lineRule="exact"/>
        <w:jc w:val="center"/>
        <w:rPr>
          <w:rFonts w:ascii="宋体" w:hAnsi="宋体"/>
          <w:b/>
          <w:bCs/>
          <w:sz w:val="44"/>
          <w:szCs w:val="44"/>
        </w:rPr>
      </w:pPr>
    </w:p>
    <w:p>
      <w:pPr>
        <w:spacing w:line="560" w:lineRule="exact"/>
        <w:jc w:val="center"/>
        <w:rPr>
          <w:rFonts w:ascii="宋体" w:hAnsi="宋体"/>
          <w:b/>
          <w:bCs/>
          <w:sz w:val="44"/>
          <w:szCs w:val="44"/>
        </w:rPr>
      </w:pPr>
    </w:p>
    <w:p>
      <w:pPr>
        <w:spacing w:line="560" w:lineRule="exact"/>
        <w:jc w:val="center"/>
        <w:rPr>
          <w:rFonts w:ascii="宋体" w:hAnsi="宋体"/>
          <w:b/>
          <w:bCs/>
          <w:sz w:val="44"/>
          <w:szCs w:val="44"/>
        </w:rPr>
      </w:pPr>
    </w:p>
    <w:p>
      <w:pPr>
        <w:spacing w:line="560" w:lineRule="exact"/>
        <w:jc w:val="center"/>
        <w:rPr>
          <w:rFonts w:ascii="宋体" w:hAnsi="宋体"/>
          <w:b/>
          <w:bCs/>
          <w:sz w:val="44"/>
          <w:szCs w:val="44"/>
        </w:rPr>
      </w:pPr>
    </w:p>
    <w:p>
      <w:pPr>
        <w:spacing w:line="560" w:lineRule="exact"/>
        <w:jc w:val="center"/>
        <w:rPr>
          <w:rFonts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招 标 文 件</w:t>
      </w:r>
    </w:p>
    <w:p>
      <w:pPr>
        <w:spacing w:line="560" w:lineRule="exact"/>
        <w:jc w:val="center"/>
        <w:rPr>
          <w:rFonts w:ascii="宋体" w:hAnsi="宋体"/>
          <w:b/>
          <w:bCs/>
          <w:sz w:val="44"/>
          <w:szCs w:val="44"/>
        </w:rPr>
      </w:pPr>
    </w:p>
    <w:p>
      <w:pPr>
        <w:spacing w:line="560" w:lineRule="exact"/>
        <w:jc w:val="center"/>
        <w:rPr>
          <w:rFonts w:ascii="宋体" w:hAnsi="宋体"/>
          <w:b/>
          <w:bCs/>
          <w:sz w:val="44"/>
          <w:szCs w:val="44"/>
        </w:rPr>
      </w:pPr>
    </w:p>
    <w:p>
      <w:pPr>
        <w:spacing w:line="560" w:lineRule="exact"/>
        <w:jc w:val="center"/>
        <w:rPr>
          <w:rFonts w:ascii="宋体" w:hAnsi="宋体"/>
          <w:b/>
          <w:bCs/>
          <w:sz w:val="44"/>
          <w:szCs w:val="44"/>
        </w:rPr>
      </w:pPr>
      <w:r>
        <w:rPr>
          <w:rFonts w:hint="eastAsia" w:ascii="宋体" w:hAnsi="宋体"/>
          <w:b/>
          <w:bCs/>
          <w:sz w:val="44"/>
          <w:szCs w:val="44"/>
        </w:rPr>
        <w:t>项目名称： 药品运输商库选聘项目</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浙江航空开发有限责任公司</w:t>
      </w: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二〇一九年五月</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640"/>
        <w:rPr>
          <w:rFonts w:ascii="仿宋_GB2312" w:hAnsi="仿宋_GB2312" w:eastAsia="仿宋_GB2312" w:cs="仿宋_GB2312"/>
          <w:sz w:val="32"/>
          <w:szCs w:val="32"/>
        </w:rPr>
      </w:pPr>
      <w:bookmarkStart w:id="14" w:name="_GoBack"/>
      <w:r>
        <w:rPr>
          <w:rFonts w:hint="eastAsia" w:ascii="仿宋_GB2312" w:hAnsi="仿宋_GB2312" w:eastAsia="仿宋_GB2312" w:cs="仿宋_GB2312"/>
          <w:sz w:val="32"/>
          <w:szCs w:val="32"/>
        </w:rPr>
        <w:t>一、招标内容：</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浙江航空开发有限责任公司（以下简称“招标人”）就非航空药品运输商（以下简称“投标人”）库选聘项目进行公开招标，内容包括：</w:t>
      </w:r>
    </w:p>
    <w:p>
      <w:pPr>
        <w:numPr>
          <w:numId w:val="0"/>
        </w:numPr>
        <w:spacing w:line="560" w:lineRule="exact"/>
        <w:rPr>
          <w:rFonts w:ascii="仿宋_GB2312" w:hAnsi="仿宋_GB2312" w:eastAsia="仿宋_GB2312" w:cs="仿宋_GB2312"/>
          <w:sz w:val="32"/>
          <w:szCs w:val="32"/>
        </w:rPr>
      </w:pPr>
      <w:bookmarkStart w:id="0" w:name="_Toc480547044"/>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招标人需要药品运输商提供以下业务板块的服务（</w:t>
      </w:r>
      <w:r>
        <w:rPr>
          <w:rFonts w:hint="eastAsia" w:ascii="仿宋_GB2312" w:hAnsi="仿宋_GB2312" w:eastAsia="仿宋_GB2312" w:cs="仿宋_GB2312"/>
          <w:b/>
          <w:bCs/>
          <w:sz w:val="32"/>
          <w:szCs w:val="32"/>
        </w:rPr>
        <w:t>投标人可以根据自身实力针对一个或多个业务板块进行报价，不限制中标板块</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务板块一：自浙江航空开发有限责任公司第三方药品物流仓库或指定杭州区域提货点发运至涵盖全国的高价值药品（大于1万元/件）和普通价值药品（小于1万元/件）普通厢式货车整车、零担门到门运输配送以及冷链、温控药品冷藏车门到门运输配送业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业务板块二：自浙江航空开发有限责任公司第三方药品物流仓库或指定杭州区域提货点发运至指定卸货点的普通厢式货车整车、零担以及铁路专线运输业务。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业务板块三：自浙江航空开发有限责任公司金华分公司发运至涵盖全国的普通厢式货车整车、零担门到门运输配送业务。</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投标人应按“投标文件格式”的要求填写相应表格并报价。投标人对所投标的每个业务板块的投标报价按照报价表格式进行不含增值税单价报价，并且根据招标人给出的每个目的站运输线路的各运输量进行总价计算，最终得出每个子项的总投标报价；</w:t>
      </w:r>
    </w:p>
    <w:p>
      <w:pPr>
        <w:numPr>
          <w:numId w:val="0"/>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在规定的时间内，符合资格的药品物流运输服务供应商报名并递交投标文件参加项目评审。招标人组成评标委员会对其进行实质性响应初审后，对通过评审的投标人进行综合性评价打分，推选不超过11</w:t>
      </w:r>
      <w:r>
        <w:rPr>
          <w:rFonts w:ascii="仿宋_GB2312" w:hAnsi="仿宋_GB2312" w:eastAsia="仿宋_GB2312" w:cs="仿宋_GB2312"/>
          <w:sz w:val="32"/>
          <w:szCs w:val="32"/>
        </w:rPr>
        <w:t>家</w:t>
      </w:r>
      <w:r>
        <w:rPr>
          <w:rFonts w:hint="eastAsia" w:ascii="仿宋_GB2312" w:hAnsi="仿宋_GB2312" w:eastAsia="仿宋_GB2312" w:cs="仿宋_GB2312"/>
          <w:sz w:val="32"/>
          <w:szCs w:val="32"/>
        </w:rPr>
        <w:t>投标人进入第二轮竞争性谈判和现场质量审计环节。根据与投标人第二次竞争性谈判以及现场质量审计结果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确定</w:t>
      </w:r>
      <w:r>
        <w:rPr>
          <w:rFonts w:ascii="仿宋_GB2312" w:hAnsi="仿宋_GB2312" w:eastAsia="仿宋_GB2312" w:cs="仿宋_GB2312"/>
          <w:sz w:val="32"/>
          <w:szCs w:val="32"/>
        </w:rPr>
        <w:t>中标</w:t>
      </w:r>
      <w:r>
        <w:rPr>
          <w:rFonts w:hint="eastAsia" w:ascii="仿宋_GB2312" w:hAnsi="仿宋_GB2312" w:eastAsia="仿宋_GB2312" w:cs="仿宋_GB2312"/>
          <w:sz w:val="32"/>
          <w:szCs w:val="32"/>
        </w:rPr>
        <w:t>单位，中标单位总数不超过7家。</w:t>
      </w:r>
    </w:p>
    <w:p>
      <w:pPr>
        <w:numPr>
          <w:numId w:val="0"/>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中标单位必须愿意在一个持续改进的环境中与投标人及其指定的其他物流运输服务供应商合作，以实现共赢。</w:t>
      </w:r>
    </w:p>
    <w:p>
      <w:pPr>
        <w:spacing w:line="560" w:lineRule="exact"/>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4</w:t>
      </w:r>
      <w:r>
        <w:rPr>
          <w:rFonts w:hint="eastAsia" w:ascii="仿宋_GB2312" w:hAnsi="仿宋_GB2312" w:eastAsia="仿宋_GB2312" w:cs="仿宋_GB2312"/>
          <w:b/>
          <w:sz w:val="32"/>
          <w:szCs w:val="32"/>
          <w:lang w:eastAsia="zh-CN"/>
        </w:rPr>
        <w:t>、</w:t>
      </w:r>
      <w:r>
        <w:rPr>
          <w:rFonts w:ascii="仿宋_GB2312" w:hAnsi="仿宋_GB2312" w:eastAsia="仿宋_GB2312" w:cs="仿宋_GB2312"/>
          <w:b/>
          <w:sz w:val="32"/>
          <w:szCs w:val="32"/>
        </w:rPr>
        <w:t>本次招标活动借鉴公开招标的方式，并非法律意义上的公开招标。</w:t>
      </w:r>
    </w:p>
    <w:bookmarkEnd w:id="0"/>
    <w:p>
      <w:pPr>
        <w:numPr>
          <w:numId w:val="0"/>
        </w:numPr>
        <w:spacing w:line="560" w:lineRule="exact"/>
        <w:ind w:left="80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投标人资格条件：</w:t>
      </w:r>
    </w:p>
    <w:p>
      <w:pPr>
        <w:numPr>
          <w:numId w:val="0"/>
        </w:numPr>
        <w:spacing w:line="560" w:lineRule="exact"/>
        <w:ind w:left="80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注册资本应达到或者高于：</w:t>
      </w:r>
      <w:r>
        <w:rPr>
          <w:rFonts w:hint="eastAsia" w:ascii="仿宋_GB2312" w:hAnsi="仿宋_GB2312" w:eastAsia="仿宋_GB2312" w:cs="仿宋_GB2312"/>
          <w:bCs/>
          <w:sz w:val="32"/>
          <w:szCs w:val="32"/>
        </w:rPr>
        <w:t>人民币</w:t>
      </w:r>
      <w:r>
        <w:rPr>
          <w:rFonts w:ascii="仿宋_GB2312" w:hAnsi="仿宋_GB2312" w:eastAsia="仿宋_GB2312" w:cs="仿宋_GB2312"/>
          <w:bCs/>
          <w:sz w:val="32"/>
          <w:szCs w:val="32"/>
        </w:rPr>
        <w:t>50万元</w:t>
      </w:r>
      <w:r>
        <w:rPr>
          <w:rFonts w:hint="eastAsia" w:ascii="仿宋_GB2312" w:hAnsi="仿宋_GB2312" w:eastAsia="仿宋_GB2312" w:cs="仿宋_GB2312"/>
          <w:sz w:val="32"/>
          <w:szCs w:val="32"/>
        </w:rPr>
        <w:t>。需提供营业执照复印件并加盖投标人公章作为证明材料</w:t>
      </w:r>
    </w:p>
    <w:p>
      <w:pPr>
        <w:numPr>
          <w:numId w:val="0"/>
        </w:numPr>
        <w:spacing w:line="560" w:lineRule="exact"/>
        <w:ind w:left="80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应具有中华人民共和国道路运输经营许可证。需提供许可证复印件并加盖投标人公章作为证明材料</w:t>
      </w:r>
    </w:p>
    <w:p>
      <w:pPr>
        <w:numPr>
          <w:numId w:val="0"/>
        </w:numPr>
        <w:spacing w:line="288" w:lineRule="auto"/>
        <w:ind w:left="80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货物运输保险合同</w:t>
      </w:r>
      <w:r>
        <w:rPr>
          <w:rFonts w:ascii="仿宋_GB2312" w:hAnsi="仿宋_GB2312" w:eastAsia="仿宋_GB2312" w:cs="仿宋_GB2312"/>
          <w:sz w:val="32"/>
          <w:szCs w:val="32"/>
        </w:rPr>
        <w:t>(提交的复印件需盖公司公章)</w:t>
      </w:r>
    </w:p>
    <w:p>
      <w:pPr>
        <w:numPr>
          <w:numId w:val="0"/>
        </w:numPr>
        <w:spacing w:line="560" w:lineRule="exact"/>
        <w:ind w:left="80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合同有效期</w:t>
      </w:r>
    </w:p>
    <w:p>
      <w:pPr>
        <w:spacing w:afterLines="50" w:line="288"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招标人</w:t>
      </w:r>
      <w:r>
        <w:rPr>
          <w:rFonts w:ascii="仿宋_GB2312" w:hAnsi="仿宋_GB2312" w:eastAsia="仿宋_GB2312" w:cs="仿宋_GB2312"/>
          <w:sz w:val="32"/>
          <w:szCs w:val="32"/>
        </w:rPr>
        <w:t>与</w:t>
      </w:r>
      <w:r>
        <w:rPr>
          <w:rFonts w:hint="eastAsia" w:ascii="仿宋_GB2312" w:hAnsi="仿宋_GB2312" w:eastAsia="仿宋_GB2312" w:cs="仿宋_GB2312"/>
          <w:sz w:val="32"/>
          <w:szCs w:val="32"/>
        </w:rPr>
        <w:t>中标人</w:t>
      </w:r>
      <w:r>
        <w:rPr>
          <w:rFonts w:ascii="仿宋_GB2312" w:hAnsi="仿宋_GB2312" w:eastAsia="仿宋_GB2312" w:cs="仿宋_GB2312"/>
          <w:sz w:val="32"/>
          <w:szCs w:val="32"/>
        </w:rPr>
        <w:t>签订</w:t>
      </w:r>
      <w:r>
        <w:rPr>
          <w:rFonts w:hint="eastAsia" w:ascii="仿宋_GB2312" w:hAnsi="仿宋_GB2312" w:eastAsia="仿宋_GB2312" w:cs="仿宋_GB2312"/>
          <w:sz w:val="32"/>
          <w:szCs w:val="32"/>
        </w:rPr>
        <w:t>有效期为</w:t>
      </w:r>
      <w:r>
        <w:rPr>
          <w:rFonts w:hint="eastAsia" w:ascii="仿宋_GB2312" w:hAnsi="仿宋_GB2312" w:eastAsia="仿宋_GB2312" w:cs="仿宋_GB2312"/>
          <w:b/>
          <w:bCs/>
          <w:sz w:val="32"/>
          <w:szCs w:val="32"/>
        </w:rPr>
        <w:t>1年+1年</w:t>
      </w:r>
      <w:r>
        <w:rPr>
          <w:rFonts w:hint="eastAsia" w:ascii="仿宋_GB2312" w:hAnsi="仿宋_GB2312" w:eastAsia="仿宋_GB2312" w:cs="仿宋_GB2312"/>
          <w:sz w:val="32"/>
          <w:szCs w:val="32"/>
        </w:rPr>
        <w:t>的合作</w:t>
      </w:r>
      <w:r>
        <w:rPr>
          <w:rFonts w:ascii="仿宋_GB2312" w:hAnsi="仿宋_GB2312" w:eastAsia="仿宋_GB2312" w:cs="仿宋_GB2312"/>
          <w:sz w:val="32"/>
          <w:szCs w:val="32"/>
        </w:rPr>
        <w:t>合同</w:t>
      </w:r>
      <w:r>
        <w:rPr>
          <w:rFonts w:hint="eastAsia" w:ascii="仿宋_GB2312" w:hAnsi="仿宋_GB2312" w:eastAsia="仿宋_GB2312" w:cs="仿宋_GB2312"/>
          <w:sz w:val="32"/>
          <w:szCs w:val="32"/>
        </w:rPr>
        <w:t>，在一年的合同期满后，招标人根据中标人的实际绩效表现进行评估，决定是否续签后一年的合同</w:t>
      </w:r>
      <w:r>
        <w:rPr>
          <w:rFonts w:ascii="仿宋_GB2312" w:hAnsi="仿宋_GB2312" w:eastAsia="仿宋_GB2312" w:cs="仿宋_GB2312"/>
          <w:sz w:val="32"/>
          <w:szCs w:val="32"/>
        </w:rPr>
        <w:t>。</w:t>
      </w:r>
    </w:p>
    <w:p>
      <w:pPr>
        <w:pStyle w:val="2"/>
        <w:numPr>
          <w:numId w:val="0"/>
        </w:numPr>
        <w:spacing w:before="0" w:afterLines="50" w:line="288" w:lineRule="auto"/>
        <w:ind w:left="800" w:leftChars="0"/>
        <w:rPr>
          <w:rFonts w:ascii="仿宋_GB2312" w:hAnsi="仿宋_GB2312" w:eastAsia="仿宋_GB2312" w:cs="仿宋_GB2312"/>
          <w:b w:val="0"/>
          <w:smallCaps w:val="0"/>
          <w:kern w:val="2"/>
          <w:sz w:val="32"/>
          <w:szCs w:val="32"/>
          <w:u w:val="none"/>
          <w:lang w:eastAsia="zh-CN"/>
        </w:rPr>
      </w:pPr>
      <w:r>
        <w:rPr>
          <w:rFonts w:hint="eastAsia" w:ascii="仿宋_GB2312" w:hAnsi="仿宋_GB2312" w:eastAsia="仿宋_GB2312" w:cs="仿宋_GB2312"/>
          <w:b w:val="0"/>
          <w:smallCaps w:val="0"/>
          <w:kern w:val="2"/>
          <w:sz w:val="32"/>
          <w:szCs w:val="32"/>
          <w:u w:val="none"/>
          <w:lang w:eastAsia="zh-CN"/>
        </w:rPr>
        <w:t>四、保险及途损赔付</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1、保险</w:t>
      </w:r>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投标单位应确保其已购买，并将在服务提供过程中维持足以覆盖因履行招标人委托的物流服务中所产生的任何潜在损失或损害的所有必要保险。</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2、赔付</w:t>
      </w:r>
    </w:p>
    <w:p>
      <w:pPr>
        <w:spacing w:afterLines="50" w:line="288"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任何由于投标单位原因</w:t>
      </w:r>
      <w:r>
        <w:rPr>
          <w:rFonts w:ascii="仿宋_GB2312" w:hAnsi="仿宋_GB2312" w:eastAsia="仿宋_GB2312" w:cs="仿宋_GB2312"/>
          <w:sz w:val="32"/>
          <w:szCs w:val="32"/>
        </w:rPr>
        <w:t>导致的货物损失（</w:t>
      </w:r>
      <w:r>
        <w:rPr>
          <w:rFonts w:hint="eastAsia" w:ascii="仿宋_GB2312" w:hAnsi="仿宋_GB2312" w:eastAsia="仿宋_GB2312" w:cs="仿宋_GB2312"/>
          <w:sz w:val="32"/>
          <w:szCs w:val="32"/>
        </w:rPr>
        <w:t>包括但不限于破损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受潮</w:t>
      </w:r>
      <w:r>
        <w:rPr>
          <w:rFonts w:ascii="仿宋_GB2312" w:hAnsi="仿宋_GB2312" w:eastAsia="仿宋_GB2312" w:cs="仿宋_GB2312"/>
          <w:sz w:val="32"/>
          <w:szCs w:val="32"/>
        </w:rPr>
        <w:t>、褶皱、灭失等）</w:t>
      </w:r>
      <w:r>
        <w:rPr>
          <w:rFonts w:hint="eastAsia" w:ascii="仿宋_GB2312" w:hAnsi="仿宋_GB2312" w:eastAsia="仿宋_GB2312" w:cs="仿宋_GB2312"/>
          <w:sz w:val="32"/>
          <w:szCs w:val="32"/>
        </w:rPr>
        <w:t>，投标单位应按照招标人评估</w:t>
      </w:r>
      <w:r>
        <w:rPr>
          <w:rFonts w:ascii="仿宋_GB2312" w:hAnsi="仿宋_GB2312" w:eastAsia="仿宋_GB2312" w:cs="仿宋_GB2312"/>
          <w:sz w:val="32"/>
          <w:szCs w:val="32"/>
        </w:rPr>
        <w:t>后</w:t>
      </w:r>
      <w:r>
        <w:rPr>
          <w:rFonts w:hint="eastAsia" w:ascii="仿宋_GB2312" w:hAnsi="仿宋_GB2312" w:eastAsia="仿宋_GB2312" w:cs="仿宋_GB2312"/>
          <w:sz w:val="32"/>
          <w:szCs w:val="32"/>
        </w:rPr>
        <w:t>出具</w:t>
      </w:r>
      <w:r>
        <w:rPr>
          <w:rFonts w:ascii="仿宋_GB2312" w:hAnsi="仿宋_GB2312" w:eastAsia="仿宋_GB2312" w:cs="仿宋_GB2312"/>
          <w:sz w:val="32"/>
          <w:szCs w:val="32"/>
        </w:rPr>
        <w:t>的货物损失</w:t>
      </w:r>
      <w:r>
        <w:rPr>
          <w:rFonts w:hint="eastAsia" w:ascii="仿宋_GB2312" w:hAnsi="仿宋_GB2312" w:eastAsia="仿宋_GB2312" w:cs="仿宋_GB2312"/>
          <w:sz w:val="32"/>
          <w:szCs w:val="32"/>
        </w:rPr>
        <w:t>报告</w:t>
      </w:r>
      <w:r>
        <w:rPr>
          <w:rFonts w:ascii="仿宋_GB2312" w:hAnsi="仿宋_GB2312" w:eastAsia="仿宋_GB2312" w:cs="仿宋_GB2312"/>
          <w:sz w:val="32"/>
          <w:szCs w:val="32"/>
        </w:rPr>
        <w:t>显示的价值，向</w:t>
      </w:r>
      <w:r>
        <w:rPr>
          <w:rFonts w:hint="eastAsia" w:ascii="仿宋_GB2312" w:hAnsi="仿宋_GB2312" w:eastAsia="仿宋_GB2312" w:cs="仿宋_GB2312"/>
          <w:sz w:val="32"/>
          <w:szCs w:val="32"/>
        </w:rPr>
        <w:t>招标人作出赔偿</w:t>
      </w:r>
      <w:r>
        <w:rPr>
          <w:rFonts w:ascii="仿宋_GB2312" w:hAnsi="仿宋_GB2312" w:eastAsia="仿宋_GB2312" w:cs="仿宋_GB2312"/>
          <w:sz w:val="32"/>
          <w:szCs w:val="32"/>
        </w:rPr>
        <w:t>。</w:t>
      </w:r>
    </w:p>
    <w:p>
      <w:pPr>
        <w:spacing w:line="288" w:lineRule="auto"/>
        <w:ind w:firstLine="964" w:firstLineChars="3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五、投标文件必须包含以下要素及文本</w:t>
      </w:r>
    </w:p>
    <w:p>
      <w:pPr>
        <w:spacing w:line="288"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1、公司简介及相应的资质</w:t>
      </w:r>
    </w:p>
    <w:p>
      <w:pPr>
        <w:numPr>
          <w:numId w:val="0"/>
        </w:numPr>
        <w:spacing w:line="288" w:lineRule="auto"/>
        <w:ind w:left="96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投标函、法定代表人资格证明书，授权委托书</w:t>
      </w:r>
    </w:p>
    <w:p>
      <w:pPr>
        <w:numPr>
          <w:numId w:val="0"/>
        </w:numPr>
        <w:spacing w:line="288" w:lineRule="auto"/>
        <w:ind w:left="96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企业相关介绍</w:t>
      </w:r>
    </w:p>
    <w:p>
      <w:pPr>
        <w:numPr>
          <w:numId w:val="0"/>
        </w:numPr>
        <w:spacing w:line="288" w:lineRule="auto"/>
        <w:ind w:left="96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企业组织架构图</w:t>
      </w:r>
    </w:p>
    <w:p>
      <w:pPr>
        <w:numPr>
          <w:numId w:val="0"/>
        </w:numPr>
        <w:spacing w:line="288" w:lineRule="auto"/>
        <w:ind w:left="96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营业执照(提交的复印件需盖公司公章)</w:t>
      </w:r>
    </w:p>
    <w:p>
      <w:pPr>
        <w:numPr>
          <w:numId w:val="0"/>
        </w:numPr>
        <w:spacing w:line="288" w:lineRule="auto"/>
        <w:ind w:left="96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道路运输经营许可证(提交的复印件需盖公司公章)</w:t>
      </w:r>
    </w:p>
    <w:p>
      <w:pPr>
        <w:numPr>
          <w:numId w:val="0"/>
        </w:numPr>
        <w:spacing w:line="288" w:lineRule="auto"/>
        <w:ind w:left="96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货物运输保险合同(提交的复印件需盖公司公章)</w:t>
      </w:r>
    </w:p>
    <w:p>
      <w:pPr>
        <w:numPr>
          <w:numId w:val="0"/>
        </w:numPr>
        <w:spacing w:line="288" w:lineRule="auto"/>
        <w:ind w:left="960"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操作库（场地）平面图及介绍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960" w:firstLine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2、流程及管理类文件</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960" w:firstLine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质量架构、人员配置及质量管理类文件名录</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960" w:firstLine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车辆管理流程及故障处置方案</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960" w:firstLine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药品运输防护及应急预案</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960" w:firstLine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客服管理规程介绍（内容、措施、承诺）</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960" w:firstLineChars="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药品运输异常处置流程（包括但不限于破损、受潮、失窃等）</w:t>
      </w:r>
    </w:p>
    <w:p>
      <w:pPr>
        <w:numPr>
          <w:ilvl w:val="255"/>
          <w:numId w:val="0"/>
        </w:numPr>
        <w:spacing w:line="560" w:lineRule="exact"/>
        <w:ind w:firstLine="960" w:firstLineChars="300"/>
        <w:rPr>
          <w:rFonts w:ascii="仿宋_GB2312" w:hAnsi="仿宋_GB2312" w:eastAsia="仿宋_GB2312" w:cs="仿宋_GB2312"/>
          <w:sz w:val="32"/>
          <w:szCs w:val="32"/>
        </w:rPr>
      </w:pPr>
      <w:bookmarkStart w:id="1" w:name="OLE_LINK4"/>
      <w:r>
        <w:rPr>
          <w:rFonts w:hint="eastAsia" w:ascii="仿宋_GB2312" w:hAnsi="仿宋_GB2312" w:eastAsia="仿宋_GB2312" w:cs="仿宋_GB2312"/>
          <w:sz w:val="32"/>
          <w:szCs w:val="32"/>
        </w:rPr>
        <w:t>3、车辆清单</w:t>
      </w:r>
    </w:p>
    <w:tbl>
      <w:tblPr>
        <w:tblStyle w:val="18"/>
        <w:tblW w:w="8218" w:type="dxa"/>
        <w:jc w:val="center"/>
        <w:tblInd w:w="0" w:type="dxa"/>
        <w:tblLayout w:type="fixed"/>
        <w:tblCellMar>
          <w:top w:w="0" w:type="dxa"/>
          <w:left w:w="0" w:type="dxa"/>
          <w:bottom w:w="0" w:type="dxa"/>
          <w:right w:w="0" w:type="dxa"/>
        </w:tblCellMar>
      </w:tblPr>
      <w:tblGrid>
        <w:gridCol w:w="1367"/>
        <w:gridCol w:w="1452"/>
        <w:gridCol w:w="1215"/>
        <w:gridCol w:w="1530"/>
        <w:gridCol w:w="1380"/>
        <w:gridCol w:w="1274"/>
      </w:tblGrid>
      <w:tr>
        <w:tblPrEx>
          <w:tblLayout w:type="fixed"/>
          <w:tblCellMar>
            <w:top w:w="0" w:type="dxa"/>
            <w:left w:w="0" w:type="dxa"/>
            <w:bottom w:w="0" w:type="dxa"/>
            <w:right w:w="0" w:type="dxa"/>
          </w:tblCellMar>
        </w:tblPrEx>
        <w:trPr>
          <w:trHeight w:val="1125" w:hRule="atLeast"/>
          <w:jc w:val="center"/>
        </w:trPr>
        <w:tc>
          <w:tcPr>
            <w:tcW w:w="13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营运车辆</w:t>
            </w: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类型</w:t>
            </w:r>
            <w:r>
              <w:rPr>
                <w:rFonts w:hint="eastAsia" w:ascii="宋体" w:hAnsi="宋体" w:cs="宋体"/>
                <w:color w:val="000000"/>
                <w:kern w:val="0"/>
                <w:szCs w:val="21"/>
              </w:rPr>
              <w:br w:type="textWrapping"/>
            </w:r>
            <w:r>
              <w:rPr>
                <w:rFonts w:hint="eastAsia" w:ascii="宋体" w:hAnsi="宋体" w:cs="宋体"/>
                <w:color w:val="000000"/>
                <w:kern w:val="0"/>
                <w:szCs w:val="21"/>
              </w:rPr>
              <w:t>（普通或冷藏）</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吨位（吨）</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厢体尺寸</w:t>
            </w:r>
            <w:r>
              <w:rPr>
                <w:rFonts w:hint="eastAsia" w:ascii="宋体" w:hAnsi="宋体" w:cs="宋体"/>
                <w:color w:val="000000"/>
                <w:kern w:val="0"/>
                <w:szCs w:val="21"/>
              </w:rPr>
              <w:br w:type="textWrapping"/>
            </w:r>
            <w:r>
              <w:rPr>
                <w:rFonts w:hint="eastAsia" w:ascii="宋体" w:hAnsi="宋体" w:cs="宋体"/>
                <w:color w:val="000000"/>
                <w:kern w:val="0"/>
                <w:szCs w:val="21"/>
              </w:rPr>
              <w:t>（长*宽*高）米</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容积（立方）</w:t>
            </w: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数量（辆）</w:t>
            </w:r>
          </w:p>
        </w:tc>
      </w:tr>
      <w:tr>
        <w:tblPrEx>
          <w:tblLayout w:type="fixed"/>
          <w:tblCellMar>
            <w:top w:w="0" w:type="dxa"/>
            <w:left w:w="0" w:type="dxa"/>
            <w:bottom w:w="0" w:type="dxa"/>
            <w:right w:w="0" w:type="dxa"/>
          </w:tblCellMar>
        </w:tblPrEx>
        <w:trPr>
          <w:trHeight w:val="410" w:hRule="atLeast"/>
          <w:jc w:val="center"/>
        </w:trPr>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75" w:hRule="atLeast"/>
          <w:jc w:val="center"/>
        </w:trPr>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75" w:hRule="atLeast"/>
          <w:jc w:val="center"/>
        </w:trPr>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75" w:hRule="atLeast"/>
          <w:jc w:val="center"/>
        </w:trPr>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75" w:hRule="atLeast"/>
          <w:jc w:val="center"/>
        </w:trPr>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r>
      <w:tr>
        <w:tblPrEx>
          <w:tblLayout w:type="fixed"/>
          <w:tblCellMar>
            <w:top w:w="0" w:type="dxa"/>
            <w:left w:w="0" w:type="dxa"/>
            <w:bottom w:w="0" w:type="dxa"/>
            <w:right w:w="0" w:type="dxa"/>
          </w:tblCellMar>
        </w:tblPrEx>
        <w:trPr>
          <w:trHeight w:val="375" w:hRule="atLeast"/>
          <w:jc w:val="center"/>
        </w:trPr>
        <w:tc>
          <w:tcPr>
            <w:tcW w:w="13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c>
          <w:tcPr>
            <w:tcW w:w="1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rPr>
            </w:pPr>
          </w:p>
        </w:tc>
      </w:tr>
    </w:tbl>
    <w:p>
      <w:pPr>
        <w:numPr>
          <w:numId w:val="0"/>
        </w:numPr>
        <w:spacing w:line="560" w:lineRule="exact"/>
        <w:ind w:left="960" w:left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系统</w:t>
      </w:r>
    </w:p>
    <w:p>
      <w:pPr>
        <w:spacing w:line="560" w:lineRule="exact"/>
        <w:ind w:left="1058" w:leftChars="5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（1）运输管理系统（TMS）简介</w:t>
      </w:r>
    </w:p>
    <w:p>
      <w:pPr>
        <w:spacing w:line="560" w:lineRule="exact"/>
        <w:ind w:left="1058" w:leftChars="5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（2）车辆及货物定位跟踪解决方案</w:t>
      </w:r>
    </w:p>
    <w:p>
      <w:pPr>
        <w:spacing w:line="288"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5、运作经验及合作资源</w:t>
      </w:r>
    </w:p>
    <w:p>
      <w:pPr>
        <w:numPr>
          <w:numId w:val="0"/>
        </w:numPr>
        <w:spacing w:line="288" w:lineRule="auto"/>
        <w:ind w:left="1276"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阐述药品运输经验，并提供医药类客户名录</w:t>
      </w:r>
    </w:p>
    <w:p>
      <w:pPr>
        <w:numPr>
          <w:numId w:val="0"/>
        </w:numPr>
        <w:spacing w:line="288" w:lineRule="auto"/>
        <w:ind w:left="1276"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阐述与我司的合作经验及年限</w:t>
      </w:r>
    </w:p>
    <w:p>
      <w:pPr>
        <w:numPr>
          <w:numId w:val="0"/>
        </w:numPr>
        <w:spacing w:line="288" w:lineRule="auto"/>
        <w:ind w:left="1276"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可与我司共享的物流资源及合作方案</w:t>
      </w:r>
    </w:p>
    <w:p>
      <w:pPr>
        <w:spacing w:line="288" w:lineRule="auto"/>
        <w:ind w:firstLine="992" w:firstLineChars="310"/>
        <w:rPr>
          <w:rFonts w:ascii="仿宋_GB2312" w:hAnsi="仿宋_GB2312" w:eastAsia="仿宋_GB2312" w:cs="仿宋_GB2312"/>
          <w:sz w:val="32"/>
          <w:szCs w:val="32"/>
        </w:rPr>
      </w:pPr>
      <w:r>
        <w:rPr>
          <w:rFonts w:hint="eastAsia" w:ascii="仿宋_GB2312" w:hAnsi="仿宋_GB2312" w:eastAsia="仿宋_GB2312" w:cs="仿宋_GB2312"/>
          <w:sz w:val="32"/>
          <w:szCs w:val="32"/>
        </w:rPr>
        <w:t>6、投标人报价表（纸质，电子版）</w:t>
      </w:r>
    </w:p>
    <w:p>
      <w:pPr>
        <w:spacing w:line="288" w:lineRule="auto"/>
        <w:ind w:firstLine="992" w:firstLineChars="310"/>
        <w:rPr>
          <w:rFonts w:ascii="仿宋_GB2312" w:hAnsi="仿宋_GB2312" w:eastAsia="仿宋_GB2312" w:cs="仿宋_GB2312"/>
          <w:sz w:val="32"/>
          <w:szCs w:val="32"/>
        </w:rPr>
      </w:pPr>
      <w:r>
        <w:rPr>
          <w:rFonts w:hint="eastAsia" w:ascii="仿宋_GB2312" w:hAnsi="仿宋_GB2312" w:eastAsia="仿宋_GB2312" w:cs="仿宋_GB2312"/>
          <w:sz w:val="32"/>
          <w:szCs w:val="32"/>
        </w:rPr>
        <w:t>7、投标人认为应该提供的其他材料</w:t>
      </w:r>
    </w:p>
    <w:bookmarkEnd w:id="1"/>
    <w:p>
      <w:pPr>
        <w:spacing w:line="560" w:lineRule="exact"/>
        <w:ind w:firstLine="803" w:firstLineChars="250"/>
        <w:rPr>
          <w:rFonts w:ascii="仿宋_GB2312" w:hAnsi="仿宋_GB2312" w:eastAsia="仿宋_GB2312" w:cs="仿宋_GB2312"/>
          <w:b/>
          <w:sz w:val="32"/>
          <w:szCs w:val="32"/>
        </w:rPr>
      </w:pPr>
      <w:r>
        <w:rPr>
          <w:rFonts w:hint="eastAsia" w:ascii="仿宋_GB2312" w:hAnsi="仿宋_GB2312" w:eastAsia="仿宋_GB2312" w:cs="仿宋_GB2312"/>
          <w:b/>
          <w:sz w:val="32"/>
          <w:szCs w:val="32"/>
        </w:rPr>
        <w:t>六、投标文件的递交</w:t>
      </w:r>
    </w:p>
    <w:p>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1、投标文件递交截止时间：</w:t>
      </w:r>
      <w:r>
        <w:rPr>
          <w:rFonts w:hint="eastAsia" w:ascii="仿宋_GB2312" w:hAnsi="仿宋_GB2312" w:eastAsia="仿宋_GB2312" w:cs="仿宋_GB2312"/>
          <w:b/>
          <w:color w:val="FF0000"/>
          <w:sz w:val="32"/>
          <w:szCs w:val="32"/>
        </w:rPr>
        <w:t xml:space="preserve"> 2019年07月15日9时00分</w:t>
      </w:r>
      <w:r>
        <w:rPr>
          <w:rFonts w:hint="eastAsia" w:ascii="仿宋_GB2312" w:hAnsi="仿宋_GB2312" w:eastAsia="仿宋_GB2312" w:cs="仿宋_GB2312"/>
          <w:b/>
          <w:bCs/>
          <w:sz w:val="32"/>
          <w:szCs w:val="32"/>
        </w:rPr>
        <w:t>（北京时间）</w:t>
      </w:r>
      <w:r>
        <w:rPr>
          <w:rFonts w:hint="eastAsia" w:ascii="仿宋_GB2312" w:hAnsi="仿宋_GB2312" w:eastAsia="仿宋_GB2312" w:cs="仿宋_GB2312"/>
          <w:sz w:val="32"/>
          <w:szCs w:val="32"/>
        </w:rPr>
        <w:t>。投标方可派专人于</w:t>
      </w:r>
      <w:r>
        <w:rPr>
          <w:rFonts w:hint="eastAsia" w:ascii="仿宋_GB2312" w:hAnsi="仿宋_GB2312" w:eastAsia="仿宋_GB2312" w:cs="仿宋_GB2312"/>
          <w:b/>
          <w:color w:val="FF0000"/>
          <w:sz w:val="32"/>
          <w:szCs w:val="32"/>
        </w:rPr>
        <w:t xml:space="preserve">  2019年07月15日9时00分</w:t>
      </w:r>
      <w:r>
        <w:rPr>
          <w:rFonts w:hint="eastAsia" w:ascii="仿宋_GB2312" w:hAnsi="仿宋_GB2312" w:eastAsia="仿宋_GB2312" w:cs="仿宋_GB2312"/>
          <w:b/>
          <w:bCs/>
          <w:sz w:val="32"/>
          <w:szCs w:val="32"/>
        </w:rPr>
        <w:t>（北京时间）</w:t>
      </w:r>
      <w:r>
        <w:rPr>
          <w:rFonts w:hint="eastAsia" w:ascii="仿宋_GB2312" w:hAnsi="仿宋_GB2312" w:eastAsia="仿宋_GB2312" w:cs="仿宋_GB2312"/>
          <w:sz w:val="32"/>
          <w:szCs w:val="32"/>
        </w:rPr>
        <w:t>前将投标文件送至</w:t>
      </w:r>
      <w:r>
        <w:rPr>
          <w:rFonts w:hint="eastAsia" w:ascii="仿宋_GB2312" w:hAnsi="仿宋_GB2312" w:eastAsia="仿宋_GB2312" w:cs="仿宋_GB2312"/>
          <w:b/>
          <w:sz w:val="32"/>
          <w:szCs w:val="32"/>
        </w:rPr>
        <w:t>杭州萧山国际机场翔越路综合服务楼园区招标中心（翔飞路与12号路交叉口西北50米）</w:t>
      </w:r>
      <w:r>
        <w:rPr>
          <w:rFonts w:hint="eastAsia" w:ascii="仿宋_GB2312" w:hAnsi="仿宋_GB2312" w:eastAsia="仿宋_GB2312" w:cs="仿宋_GB2312"/>
          <w:sz w:val="32"/>
          <w:szCs w:val="32"/>
        </w:rPr>
        <w:t>，逾期无效；若采用投递方式的，请于</w:t>
      </w:r>
      <w:r>
        <w:rPr>
          <w:rFonts w:hint="eastAsia" w:ascii="仿宋_GB2312" w:hAnsi="仿宋_GB2312" w:eastAsia="仿宋_GB2312" w:cs="仿宋_GB2312"/>
          <w:b/>
          <w:color w:val="FF0000"/>
          <w:sz w:val="32"/>
          <w:szCs w:val="32"/>
        </w:rPr>
        <w:t>2019年07月15日9时00分</w:t>
      </w:r>
      <w:r>
        <w:rPr>
          <w:rFonts w:hint="eastAsia" w:ascii="仿宋_GB2312" w:hAnsi="仿宋_GB2312" w:eastAsia="仿宋_GB2312" w:cs="仿宋_GB2312"/>
          <w:b/>
          <w:bCs/>
          <w:sz w:val="32"/>
          <w:szCs w:val="32"/>
        </w:rPr>
        <w:t>（北京时间）</w:t>
      </w:r>
      <w:r>
        <w:rPr>
          <w:rFonts w:hint="eastAsia" w:ascii="仿宋_GB2312" w:hAnsi="仿宋_GB2312" w:eastAsia="仿宋_GB2312" w:cs="仿宋_GB2312"/>
          <w:sz w:val="32"/>
          <w:szCs w:val="32"/>
        </w:rPr>
        <w:t>前投递至</w:t>
      </w:r>
      <w:r>
        <w:rPr>
          <w:rFonts w:hint="eastAsia" w:ascii="仿宋_GB2312" w:hAnsi="仿宋_GB2312" w:eastAsia="仿宋_GB2312" w:cs="仿宋_GB2312"/>
          <w:b/>
          <w:sz w:val="32"/>
          <w:szCs w:val="32"/>
        </w:rPr>
        <w:t>杭州萧山国际机场物流公司招标办（萧山机场货站A区A2234办公室，联系人：王剑，联系电话：0571-86665070），</w:t>
      </w:r>
      <w:r>
        <w:rPr>
          <w:rFonts w:hint="eastAsia" w:ascii="仿宋_GB2312" w:hAnsi="仿宋_GB2312" w:eastAsia="仿宋_GB2312" w:cs="仿宋_GB2312"/>
          <w:sz w:val="32"/>
          <w:szCs w:val="32"/>
        </w:rPr>
        <w:t>逾期无效。逾期送达或者未送达指定地点的投标文件，招标人不予受理。</w:t>
      </w:r>
    </w:p>
    <w:p>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2、投标联系人：</w:t>
      </w:r>
      <w:r>
        <w:rPr>
          <w:rFonts w:hint="eastAsia" w:ascii="仿宋_GB2312" w:hAnsi="仿宋_GB2312" w:eastAsia="仿宋_GB2312" w:cs="仿宋_GB2312"/>
          <w:b/>
          <w:sz w:val="32"/>
          <w:szCs w:val="32"/>
        </w:rPr>
        <w:t>王舒平</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b/>
          <w:sz w:val="32"/>
          <w:szCs w:val="32"/>
        </w:rPr>
        <w:t>0571-86662449</w:t>
      </w:r>
    </w:p>
    <w:p>
      <w:pPr>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3、投标方应将投标文件用信封密封，并在封皮上标明项目名称，所有投标文件和信封均须由投标方盖章。</w:t>
      </w:r>
    </w:p>
    <w:p>
      <w:pPr>
        <w:spacing w:line="560" w:lineRule="exact"/>
        <w:ind w:firstLine="800" w:firstLineChars="250"/>
        <w:rPr>
          <w:rFonts w:ascii="仿宋_GB2312" w:hAnsi="仿宋_GB2312" w:eastAsia="仿宋_GB2312" w:cs="仿宋_GB2312"/>
          <w:sz w:val="32"/>
          <w:szCs w:val="32"/>
        </w:rPr>
      </w:pPr>
    </w:p>
    <w:p>
      <w:pPr>
        <w:spacing w:line="560" w:lineRule="exact"/>
        <w:ind w:firstLine="800" w:firstLineChars="250"/>
        <w:rPr>
          <w:rFonts w:ascii="仿宋_GB2312" w:hAnsi="仿宋_GB2312" w:eastAsia="仿宋_GB2312" w:cs="仿宋_GB2312"/>
          <w:sz w:val="32"/>
          <w:szCs w:val="32"/>
        </w:rPr>
      </w:pPr>
    </w:p>
    <w:p>
      <w:pPr>
        <w:spacing w:line="560" w:lineRule="exact"/>
        <w:ind w:firstLine="800" w:firstLineChars="250"/>
        <w:rPr>
          <w:rFonts w:ascii="仿宋_GB2312" w:hAnsi="仿宋_GB2312" w:eastAsia="仿宋_GB2312" w:cs="仿宋_GB2312"/>
          <w:sz w:val="32"/>
          <w:szCs w:val="32"/>
        </w:rPr>
      </w:pPr>
    </w:p>
    <w:p>
      <w:pPr>
        <w:spacing w:line="560" w:lineRule="exact"/>
        <w:ind w:firstLine="800" w:firstLineChars="250"/>
        <w:rPr>
          <w:rFonts w:ascii="仿宋_GB2312" w:hAnsi="仿宋_GB2312" w:eastAsia="仿宋_GB2312" w:cs="仿宋_GB2312"/>
          <w:sz w:val="32"/>
          <w:szCs w:val="32"/>
        </w:rPr>
      </w:pPr>
    </w:p>
    <w:p>
      <w:pPr>
        <w:spacing w:line="560" w:lineRule="exact"/>
        <w:ind w:firstLine="800" w:firstLineChars="250"/>
        <w:rPr>
          <w:rFonts w:ascii="仿宋_GB2312" w:hAnsi="仿宋_GB2312" w:eastAsia="仿宋_GB2312" w:cs="仿宋_GB2312"/>
          <w:b/>
          <w:color w:val="000000"/>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
          <w:color w:val="000000"/>
          <w:sz w:val="32"/>
          <w:szCs w:val="32"/>
        </w:rPr>
        <w:t>招标时间表</w:t>
      </w:r>
    </w:p>
    <w:tbl>
      <w:tblPr>
        <w:tblStyle w:val="18"/>
        <w:tblW w:w="8700" w:type="dxa"/>
        <w:tblInd w:w="0" w:type="dxa"/>
        <w:tblLayout w:type="fixed"/>
        <w:tblCellMar>
          <w:top w:w="0" w:type="dxa"/>
          <w:left w:w="0" w:type="dxa"/>
          <w:bottom w:w="0" w:type="dxa"/>
          <w:right w:w="0" w:type="dxa"/>
        </w:tblCellMar>
      </w:tblPr>
      <w:tblGrid>
        <w:gridCol w:w="2709"/>
        <w:gridCol w:w="5991"/>
      </w:tblGrid>
      <w:tr>
        <w:tblPrEx>
          <w:tblLayout w:type="fixed"/>
          <w:tblCellMar>
            <w:top w:w="0" w:type="dxa"/>
            <w:left w:w="0" w:type="dxa"/>
            <w:bottom w:w="0" w:type="dxa"/>
            <w:right w:w="0" w:type="dxa"/>
          </w:tblCellMar>
        </w:tblPrEx>
        <w:trPr>
          <w:trHeight w:val="747" w:hRule="atLeast"/>
        </w:trPr>
        <w:tc>
          <w:tcPr>
            <w:tcW w:w="2709" w:type="dxa"/>
            <w:tcBorders>
              <w:top w:val="single" w:color="000000" w:sz="12" w:space="0"/>
              <w:left w:val="single" w:color="000000" w:sz="12" w:space="0"/>
              <w:bottom w:val="nil"/>
              <w:right w:val="single" w:color="000000" w:sz="12" w:space="0"/>
            </w:tcBorders>
            <w:shd w:val="clear" w:color="auto" w:fill="92D050"/>
            <w:tcMar>
              <w:top w:w="15" w:type="dxa"/>
              <w:left w:w="15" w:type="dxa"/>
              <w:right w:w="15" w:type="dxa"/>
            </w:tcMar>
            <w:vAlign w:val="center"/>
          </w:tcPr>
          <w:p>
            <w:pPr>
              <w:widowControl/>
              <w:jc w:val="center"/>
              <w:textAlignment w:val="center"/>
              <w:rPr>
                <w:rFonts w:ascii="宋体" w:hAnsi="宋体" w:cs="宋体"/>
                <w:b/>
                <w:bCs/>
                <w:color w:val="FFFFFF"/>
                <w:sz w:val="24"/>
              </w:rPr>
            </w:pPr>
            <w:r>
              <w:rPr>
                <w:rFonts w:ascii="宋体" w:hAnsi="宋体" w:cs="宋体"/>
                <w:b/>
                <w:bCs/>
                <w:color w:val="FFFFFF"/>
                <w:kern w:val="0"/>
                <w:sz w:val="24"/>
              </w:rPr>
              <w:t>完成日期</w:t>
            </w:r>
          </w:p>
        </w:tc>
        <w:tc>
          <w:tcPr>
            <w:tcW w:w="5991" w:type="dxa"/>
            <w:tcBorders>
              <w:top w:val="single" w:color="000000" w:sz="12" w:space="0"/>
              <w:left w:val="single" w:color="000000" w:sz="12" w:space="0"/>
              <w:bottom w:val="nil"/>
              <w:right w:val="single" w:color="000000" w:sz="12" w:space="0"/>
            </w:tcBorders>
            <w:shd w:val="clear" w:color="auto" w:fill="92D050"/>
            <w:tcMar>
              <w:top w:w="15" w:type="dxa"/>
              <w:left w:w="15" w:type="dxa"/>
              <w:right w:w="15" w:type="dxa"/>
            </w:tcMar>
            <w:vAlign w:val="center"/>
          </w:tcPr>
          <w:p>
            <w:pPr>
              <w:widowControl/>
              <w:jc w:val="center"/>
              <w:textAlignment w:val="center"/>
              <w:rPr>
                <w:rFonts w:ascii="宋体" w:hAnsi="宋体" w:cs="宋体"/>
                <w:b/>
                <w:bCs/>
                <w:color w:val="FFFFFF"/>
                <w:sz w:val="24"/>
              </w:rPr>
            </w:pPr>
            <w:r>
              <w:rPr>
                <w:rFonts w:hint="eastAsia" w:ascii="宋体" w:hAnsi="宋体" w:cs="宋体"/>
                <w:b/>
                <w:bCs/>
                <w:color w:val="FFFFFF"/>
                <w:kern w:val="0"/>
                <w:sz w:val="24"/>
              </w:rPr>
              <w:t>行动描述</w:t>
            </w:r>
          </w:p>
        </w:tc>
      </w:tr>
      <w:tr>
        <w:tblPrEx>
          <w:tblLayout w:type="fixed"/>
          <w:tblCellMar>
            <w:top w:w="0" w:type="dxa"/>
            <w:left w:w="0" w:type="dxa"/>
            <w:bottom w:w="0" w:type="dxa"/>
            <w:right w:w="0" w:type="dxa"/>
          </w:tblCellMar>
        </w:tblPrEx>
        <w:trPr>
          <w:trHeight w:val="54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2019年06月24日</w:t>
            </w:r>
          </w:p>
        </w:tc>
        <w:tc>
          <w:tcPr>
            <w:tcW w:w="59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发出招标书</w:t>
            </w:r>
          </w:p>
        </w:tc>
      </w:tr>
      <w:tr>
        <w:tblPrEx>
          <w:tblLayout w:type="fixed"/>
          <w:tblCellMar>
            <w:top w:w="0" w:type="dxa"/>
            <w:left w:w="0" w:type="dxa"/>
            <w:bottom w:w="0" w:type="dxa"/>
            <w:right w:w="0" w:type="dxa"/>
          </w:tblCellMar>
        </w:tblPrEx>
        <w:trPr>
          <w:trHeight w:val="705"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kern w:val="0"/>
                <w:szCs w:val="21"/>
              </w:rPr>
            </w:pPr>
            <w:r>
              <w:rPr>
                <w:rFonts w:hint="eastAsia" w:ascii="宋体" w:hAnsi="宋体" w:cs="宋体"/>
                <w:color w:val="000000"/>
                <w:kern w:val="0"/>
                <w:szCs w:val="21"/>
              </w:rPr>
              <w:t>2019年06月24日至</w:t>
            </w:r>
          </w:p>
          <w:p>
            <w:pPr>
              <w:jc w:val="left"/>
              <w:rPr>
                <w:rFonts w:ascii="宋体" w:hAnsi="宋体" w:cs="宋体"/>
                <w:color w:val="000000"/>
                <w:szCs w:val="21"/>
              </w:rPr>
            </w:pPr>
            <w:r>
              <w:rPr>
                <w:rFonts w:hint="eastAsia" w:ascii="宋体" w:hAnsi="宋体" w:cs="宋体"/>
                <w:color w:val="000000"/>
                <w:kern w:val="0"/>
                <w:szCs w:val="21"/>
              </w:rPr>
              <w:t>2019年7月15日9时00分</w:t>
            </w:r>
          </w:p>
        </w:tc>
        <w:tc>
          <w:tcPr>
            <w:tcW w:w="5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highlight w:val="yellow"/>
              </w:rPr>
              <w:t>投标人提交标书</w:t>
            </w:r>
          </w:p>
        </w:tc>
      </w:tr>
      <w:tr>
        <w:tblPrEx>
          <w:tblLayout w:type="fixed"/>
          <w:tblCellMar>
            <w:top w:w="0" w:type="dxa"/>
            <w:left w:w="0" w:type="dxa"/>
            <w:bottom w:w="0" w:type="dxa"/>
            <w:right w:w="0" w:type="dxa"/>
          </w:tblCellMar>
        </w:tblPrEx>
        <w:trPr>
          <w:trHeight w:val="705"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Cs w:val="21"/>
              </w:rPr>
            </w:pPr>
            <w:r>
              <w:rPr>
                <w:rFonts w:hint="eastAsia" w:ascii="宋体" w:hAnsi="宋体" w:cs="宋体"/>
                <w:color w:val="000000"/>
                <w:kern w:val="0"/>
                <w:szCs w:val="21"/>
              </w:rPr>
              <w:t>2019年7月15日9时00分</w:t>
            </w:r>
          </w:p>
        </w:tc>
        <w:tc>
          <w:tcPr>
            <w:tcW w:w="5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highlight w:val="yellow"/>
              </w:rPr>
              <w:t>投标文件投递截止时间</w:t>
            </w:r>
          </w:p>
        </w:tc>
      </w:tr>
      <w:tr>
        <w:tblPrEx>
          <w:tblLayout w:type="fixed"/>
          <w:tblCellMar>
            <w:top w:w="0" w:type="dxa"/>
            <w:left w:w="0" w:type="dxa"/>
            <w:bottom w:w="0" w:type="dxa"/>
            <w:right w:w="0" w:type="dxa"/>
          </w:tblCellMar>
        </w:tblPrEx>
        <w:trPr>
          <w:trHeight w:val="525" w:hRule="atLeast"/>
        </w:trPr>
        <w:tc>
          <w:tcPr>
            <w:tcW w:w="2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kern w:val="0"/>
                <w:szCs w:val="21"/>
              </w:rPr>
            </w:pPr>
            <w:r>
              <w:rPr>
                <w:rFonts w:hint="eastAsia" w:ascii="宋体" w:hAnsi="宋体" w:cs="宋体"/>
                <w:color w:val="000000"/>
                <w:kern w:val="0"/>
                <w:szCs w:val="21"/>
              </w:rPr>
              <w:t>2019年7月15日9时00分</w:t>
            </w:r>
          </w:p>
          <w:p>
            <w:pPr>
              <w:jc w:val="left"/>
              <w:rPr>
                <w:rFonts w:ascii="宋体" w:hAnsi="宋体" w:cs="宋体"/>
                <w:color w:val="000000"/>
                <w:kern w:val="0"/>
                <w:szCs w:val="21"/>
              </w:rPr>
            </w:pPr>
            <w:r>
              <w:rPr>
                <w:rFonts w:hint="eastAsia" w:ascii="宋体" w:hAnsi="宋体" w:cs="宋体"/>
                <w:color w:val="000000"/>
                <w:kern w:val="0"/>
                <w:szCs w:val="21"/>
              </w:rPr>
              <w:t>至17时00分</w:t>
            </w:r>
          </w:p>
        </w:tc>
        <w:tc>
          <w:tcPr>
            <w:tcW w:w="59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符合性审查，技术、商务评审</w:t>
            </w:r>
          </w:p>
        </w:tc>
      </w:tr>
      <w:tr>
        <w:tblPrEx>
          <w:tblLayout w:type="fixed"/>
          <w:tblCellMar>
            <w:top w:w="0" w:type="dxa"/>
            <w:left w:w="0" w:type="dxa"/>
            <w:bottom w:w="0" w:type="dxa"/>
            <w:right w:w="0" w:type="dxa"/>
          </w:tblCellMar>
        </w:tblPrEx>
        <w:trPr>
          <w:trHeight w:val="64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kern w:val="0"/>
                <w:szCs w:val="21"/>
              </w:rPr>
            </w:pPr>
            <w:r>
              <w:rPr>
                <w:rFonts w:hint="eastAsia" w:ascii="宋体" w:hAnsi="宋体" w:cs="宋体"/>
                <w:color w:val="000000"/>
                <w:kern w:val="0"/>
                <w:szCs w:val="21"/>
              </w:rPr>
              <w:t>2019年7月15日9时00分</w:t>
            </w:r>
          </w:p>
          <w:p>
            <w:pPr>
              <w:jc w:val="left"/>
              <w:rPr>
                <w:rFonts w:ascii="宋体" w:hAnsi="宋体" w:cs="宋体"/>
                <w:color w:val="000000"/>
                <w:kern w:val="0"/>
                <w:szCs w:val="21"/>
              </w:rPr>
            </w:pPr>
            <w:r>
              <w:rPr>
                <w:rFonts w:hint="eastAsia" w:ascii="宋体" w:hAnsi="宋体" w:cs="宋体"/>
                <w:color w:val="000000"/>
                <w:kern w:val="0"/>
                <w:szCs w:val="21"/>
              </w:rPr>
              <w:t>至17时00分</w:t>
            </w:r>
          </w:p>
        </w:tc>
        <w:tc>
          <w:tcPr>
            <w:tcW w:w="59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highlight w:val="yellow"/>
              </w:rPr>
              <w:t>建议进入第二轮投标人</w:t>
            </w:r>
          </w:p>
        </w:tc>
      </w:tr>
      <w:tr>
        <w:tblPrEx>
          <w:tblLayout w:type="fixed"/>
          <w:tblCellMar>
            <w:top w:w="0" w:type="dxa"/>
            <w:left w:w="0" w:type="dxa"/>
            <w:bottom w:w="0" w:type="dxa"/>
            <w:right w:w="0" w:type="dxa"/>
          </w:tblCellMar>
        </w:tblPrEx>
        <w:trPr>
          <w:trHeight w:val="57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kern w:val="0"/>
                <w:szCs w:val="21"/>
              </w:rPr>
            </w:pPr>
            <w:r>
              <w:rPr>
                <w:rFonts w:hint="eastAsia" w:ascii="宋体" w:hAnsi="宋体" w:cs="宋体"/>
                <w:color w:val="000000"/>
                <w:kern w:val="0"/>
                <w:szCs w:val="21"/>
              </w:rPr>
              <w:t>2019年7月22日</w:t>
            </w:r>
          </w:p>
          <w:p>
            <w:pPr>
              <w:jc w:val="left"/>
              <w:rPr>
                <w:rFonts w:ascii="宋体" w:hAnsi="宋体" w:cs="宋体"/>
                <w:color w:val="000000"/>
                <w:kern w:val="0"/>
                <w:szCs w:val="21"/>
              </w:rPr>
            </w:pPr>
            <w:r>
              <w:rPr>
                <w:rFonts w:hint="eastAsia" w:ascii="宋体" w:hAnsi="宋体" w:cs="宋体"/>
                <w:color w:val="000000"/>
                <w:kern w:val="0"/>
                <w:szCs w:val="21"/>
              </w:rPr>
              <w:t>至2019年8月5日</w:t>
            </w:r>
          </w:p>
        </w:tc>
        <w:tc>
          <w:tcPr>
            <w:tcW w:w="5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highlight w:val="yellow"/>
              </w:rPr>
              <w:t>第二轮投标人</w:t>
            </w:r>
            <w:r>
              <w:rPr>
                <w:rFonts w:hint="eastAsia" w:ascii="宋体" w:hAnsi="宋体" w:cs="宋体"/>
                <w:color w:val="000000"/>
                <w:kern w:val="0"/>
                <w:sz w:val="24"/>
              </w:rPr>
              <w:t>竞争性谈判</w:t>
            </w:r>
            <w:r>
              <w:rPr>
                <w:rFonts w:hint="eastAsia" w:ascii="宋体" w:hAnsi="宋体" w:cs="宋体"/>
                <w:color w:val="000000"/>
                <w:kern w:val="0"/>
                <w:sz w:val="24"/>
                <w:highlight w:val="yellow"/>
              </w:rPr>
              <w:t>及现场质量审计</w:t>
            </w:r>
          </w:p>
        </w:tc>
      </w:tr>
      <w:tr>
        <w:tblPrEx>
          <w:tblLayout w:type="fixed"/>
          <w:tblCellMar>
            <w:top w:w="0" w:type="dxa"/>
            <w:left w:w="0" w:type="dxa"/>
            <w:bottom w:w="0" w:type="dxa"/>
            <w:right w:w="0" w:type="dxa"/>
          </w:tblCellMar>
        </w:tblPrEx>
        <w:trPr>
          <w:trHeight w:val="56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kern w:val="0"/>
                <w:szCs w:val="21"/>
              </w:rPr>
            </w:pPr>
            <w:r>
              <w:rPr>
                <w:rFonts w:hint="eastAsia" w:ascii="宋体" w:hAnsi="宋体" w:cs="宋体"/>
                <w:color w:val="000000"/>
                <w:kern w:val="0"/>
                <w:szCs w:val="21"/>
              </w:rPr>
              <w:t>2019年8月6日</w:t>
            </w:r>
          </w:p>
          <w:p>
            <w:pPr>
              <w:jc w:val="left"/>
              <w:rPr>
                <w:rFonts w:ascii="宋体" w:hAnsi="宋体" w:cs="宋体"/>
                <w:color w:val="000000"/>
                <w:szCs w:val="21"/>
              </w:rPr>
            </w:pPr>
            <w:r>
              <w:rPr>
                <w:rFonts w:hint="eastAsia" w:ascii="宋体" w:hAnsi="宋体" w:cs="宋体"/>
                <w:color w:val="000000"/>
                <w:kern w:val="0"/>
                <w:szCs w:val="21"/>
              </w:rPr>
              <w:t>至2019年8月16日</w:t>
            </w:r>
          </w:p>
        </w:tc>
        <w:tc>
          <w:tcPr>
            <w:tcW w:w="5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决定推荐中标人</w:t>
            </w:r>
          </w:p>
        </w:tc>
      </w:tr>
      <w:tr>
        <w:tblPrEx>
          <w:tblLayout w:type="fixed"/>
          <w:tblCellMar>
            <w:top w:w="0" w:type="dxa"/>
            <w:left w:w="0" w:type="dxa"/>
            <w:bottom w:w="0" w:type="dxa"/>
            <w:right w:w="0" w:type="dxa"/>
          </w:tblCellMar>
        </w:tblPrEx>
        <w:trPr>
          <w:trHeight w:val="60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kern w:val="0"/>
                <w:szCs w:val="21"/>
              </w:rPr>
            </w:pPr>
            <w:r>
              <w:rPr>
                <w:rFonts w:hint="eastAsia" w:ascii="宋体" w:hAnsi="宋体" w:cs="宋体"/>
                <w:color w:val="000000"/>
                <w:kern w:val="0"/>
                <w:szCs w:val="21"/>
              </w:rPr>
              <w:t>2019年8月19日</w:t>
            </w:r>
          </w:p>
          <w:p>
            <w:pPr>
              <w:jc w:val="left"/>
              <w:rPr>
                <w:rFonts w:ascii="宋体" w:hAnsi="宋体" w:cs="宋体"/>
                <w:color w:val="000000"/>
                <w:szCs w:val="21"/>
              </w:rPr>
            </w:pPr>
            <w:r>
              <w:rPr>
                <w:rFonts w:hint="eastAsia" w:ascii="宋体" w:hAnsi="宋体" w:cs="宋体"/>
                <w:color w:val="000000"/>
                <w:kern w:val="0"/>
                <w:szCs w:val="21"/>
              </w:rPr>
              <w:t>至2019年8月30日</w:t>
            </w:r>
          </w:p>
        </w:tc>
        <w:tc>
          <w:tcPr>
            <w:tcW w:w="5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公司批准</w:t>
            </w:r>
          </w:p>
        </w:tc>
      </w:tr>
      <w:tr>
        <w:tblPrEx>
          <w:tblLayout w:type="fixed"/>
          <w:tblCellMar>
            <w:top w:w="0" w:type="dxa"/>
            <w:left w:w="0" w:type="dxa"/>
            <w:bottom w:w="0" w:type="dxa"/>
            <w:right w:w="0" w:type="dxa"/>
          </w:tblCellMar>
        </w:tblPrEx>
        <w:trPr>
          <w:trHeight w:val="62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kern w:val="0"/>
                <w:szCs w:val="21"/>
              </w:rPr>
            </w:pPr>
            <w:r>
              <w:rPr>
                <w:rFonts w:hint="eastAsia" w:ascii="宋体" w:hAnsi="宋体" w:cs="宋体"/>
                <w:color w:val="000000"/>
                <w:kern w:val="0"/>
                <w:szCs w:val="21"/>
              </w:rPr>
              <w:t>2019年9月2日</w:t>
            </w:r>
          </w:p>
          <w:p>
            <w:pPr>
              <w:jc w:val="left"/>
              <w:rPr>
                <w:rFonts w:ascii="宋体" w:hAnsi="宋体" w:cs="宋体"/>
                <w:color w:val="000000"/>
                <w:kern w:val="0"/>
                <w:szCs w:val="21"/>
              </w:rPr>
            </w:pPr>
            <w:r>
              <w:rPr>
                <w:rFonts w:hint="eastAsia" w:ascii="宋体" w:hAnsi="宋体" w:cs="宋体"/>
                <w:color w:val="000000"/>
                <w:kern w:val="0"/>
                <w:szCs w:val="21"/>
              </w:rPr>
              <w:t>至2019年9月6日</w:t>
            </w:r>
          </w:p>
        </w:tc>
        <w:tc>
          <w:tcPr>
            <w:tcW w:w="5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通知中标人</w:t>
            </w:r>
          </w:p>
        </w:tc>
      </w:tr>
      <w:tr>
        <w:tblPrEx>
          <w:tblLayout w:type="fixed"/>
          <w:tblCellMar>
            <w:top w:w="0" w:type="dxa"/>
            <w:left w:w="0" w:type="dxa"/>
            <w:bottom w:w="0" w:type="dxa"/>
            <w:right w:w="0" w:type="dxa"/>
          </w:tblCellMar>
        </w:tblPrEx>
        <w:trPr>
          <w:trHeight w:val="60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Cs w:val="21"/>
              </w:rPr>
            </w:pPr>
            <w:r>
              <w:rPr>
                <w:rFonts w:hint="eastAsia" w:ascii="宋体" w:hAnsi="宋体" w:cs="宋体"/>
                <w:color w:val="000000"/>
                <w:kern w:val="0"/>
                <w:szCs w:val="21"/>
              </w:rPr>
              <w:t>2019年9月30日前</w:t>
            </w:r>
          </w:p>
        </w:tc>
        <w:tc>
          <w:tcPr>
            <w:tcW w:w="5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合同签署</w:t>
            </w:r>
          </w:p>
        </w:tc>
      </w:tr>
    </w:tbl>
    <w:p>
      <w:pPr>
        <w:spacing w:line="560" w:lineRule="exact"/>
        <w:ind w:firstLine="800" w:firstLineChars="250"/>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七、第一轮评标办法：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本轮评标采用综合评估法。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标委员会对满足招标文件资质要求的投标文件按照制定的评分标准对每个业务板块的服务项目分别进行打分并按得分由高到低顺序对每个业务板块的服务项目分别推荐进入第二轮的投标人，综合评分相等时，以投标报价低的优先，投标报价也相等的，以技术标得分高的优先。</w:t>
      </w:r>
    </w:p>
    <w:p>
      <w:pPr>
        <w:adjustRightInd w:val="0"/>
        <w:snapToGrid w:val="0"/>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（一）第一轮评标细则</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1、技术部分（满分40分）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标委员会根据下表的内容，针对有效的投标文件，视其科学性、针对性、可行性、先进性和完善程度，进行评审。在分值范围内由评标委员会成员分别独立打分（最小打分单位为0.1），以所有评标委员会成员打分的算术平均值计算技术得分（小数点后保留二位，第三位四舍五入）。</w:t>
      </w:r>
    </w:p>
    <w:p>
      <w:pPr>
        <w:adjustRightInd w:val="0"/>
        <w:spacing w:line="560" w:lineRule="exact"/>
        <w:ind w:firstLine="3264" w:firstLineChars="1016"/>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技术标评分细则</w:t>
      </w:r>
    </w:p>
    <w:tbl>
      <w:tblPr>
        <w:tblStyle w:val="18"/>
        <w:tblW w:w="935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3669"/>
        <w:gridCol w:w="342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评分因素及分值权重</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评分标准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投标人企业规模、经营场所及自有车辆情况（5）</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根据投标文件阐述及提供的证明材料酌情打分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质量体系建设的完善性（包括但不限于：架构、人员、文件等）（5）</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根据投标文件阐述及提供的证明材料酌情打分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货物保险、异常处置及应急方案（5）</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根据投标人提供的材料酌情打分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运输管理系统（TMS）及货物定位跟踪（5）</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根据投标人提供的材料酌情打分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客服管理内容、措施、承诺（5）</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根据投标人提供的材料酌情打分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药品运输经验及医药类客户名录（5）</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根据投标人提供的材料酌情打分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1.7</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与知名药企合作年限、经验，是否有可以与本公司共享的资源（10）</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根据投标人提供的材料酌情打分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0-10分</w:t>
            </w:r>
          </w:p>
        </w:tc>
      </w:tr>
    </w:tbl>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商务部分</w:t>
      </w:r>
      <w:r>
        <w:rPr>
          <w:rFonts w:hint="eastAsia" w:ascii="仿宋_GB2312" w:hAnsi="仿宋_GB2312" w:eastAsia="仿宋_GB2312" w:cs="仿宋_GB2312"/>
          <w:sz w:val="32"/>
          <w:szCs w:val="32"/>
        </w:rPr>
        <w:t>（满分60分）</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商务评标按综合评分细则对投标人最终报价进行统一计算评分，由评标</w:t>
      </w:r>
      <w:r>
        <w:rPr>
          <w:rFonts w:hint="eastAsia" w:ascii="仿宋_GB2312" w:hAnsi="仿宋_GB2312" w:eastAsia="仿宋_GB2312" w:cs="仿宋_GB2312"/>
          <w:sz w:val="32"/>
          <w:szCs w:val="32"/>
        </w:rPr>
        <w:t>委员会</w:t>
      </w:r>
      <w:r>
        <w:rPr>
          <w:rFonts w:ascii="仿宋_GB2312" w:hAnsi="仿宋_GB2312" w:eastAsia="仿宋_GB2312" w:cs="仿宋_GB2312"/>
          <w:sz w:val="32"/>
          <w:szCs w:val="32"/>
        </w:rPr>
        <w:t>按综合评分细则要求集体判定评分。</w:t>
      </w:r>
    </w:p>
    <w:p>
      <w:pPr>
        <w:adjustRightInd w:val="0"/>
        <w:snapToGrid w:val="0"/>
        <w:spacing w:line="560" w:lineRule="exact"/>
        <w:ind w:left="1415" w:leftChars="337" w:hanging="707" w:hangingChars="221"/>
        <w:rPr>
          <w:rFonts w:ascii="仿宋_GB2312" w:hAnsi="仿宋_GB2312" w:eastAsia="仿宋_GB2312" w:cs="仿宋_GB2312"/>
          <w:sz w:val="32"/>
          <w:szCs w:val="32"/>
        </w:rPr>
      </w:pPr>
      <w:r>
        <w:rPr>
          <w:rFonts w:hint="eastAsia" w:ascii="仿宋_GB2312" w:hAnsi="仿宋_GB2312" w:eastAsia="仿宋_GB2312" w:cs="仿宋_GB2312"/>
          <w:sz w:val="32"/>
          <w:szCs w:val="32"/>
        </w:rPr>
        <w:t>2.1投标</w:t>
      </w:r>
      <w:r>
        <w:rPr>
          <w:rFonts w:ascii="仿宋_GB2312" w:hAnsi="仿宋_GB2312" w:eastAsia="仿宋_GB2312" w:cs="仿宋_GB2312"/>
          <w:sz w:val="32"/>
          <w:szCs w:val="32"/>
        </w:rPr>
        <w:t>报价评分应在投标报价范围口径一致的评标价基础上进行。</w:t>
      </w:r>
    </w:p>
    <w:p>
      <w:pPr>
        <w:adjustRightInd w:val="0"/>
        <w:snapToGrid w:val="0"/>
        <w:spacing w:line="560" w:lineRule="exact"/>
        <w:ind w:left="1700" w:leftChars="337" w:hanging="992" w:hangingChars="310"/>
        <w:rPr>
          <w:rFonts w:ascii="仿宋_GB2312" w:hAnsi="仿宋_GB2312" w:eastAsia="仿宋_GB2312" w:cs="仿宋_GB2312"/>
          <w:sz w:val="32"/>
          <w:szCs w:val="32"/>
        </w:rPr>
      </w:pPr>
      <w:r>
        <w:rPr>
          <w:rFonts w:hint="eastAsia" w:ascii="仿宋_GB2312" w:hAnsi="仿宋_GB2312" w:eastAsia="仿宋_GB2312" w:cs="仿宋_GB2312"/>
          <w:sz w:val="32"/>
          <w:szCs w:val="32"/>
        </w:rPr>
        <w:t>2.1.1如因投标人对</w:t>
      </w:r>
      <w:r>
        <w:rPr>
          <w:rFonts w:ascii="仿宋_GB2312" w:hAnsi="仿宋_GB2312" w:eastAsia="仿宋_GB2312" w:cs="仿宋_GB2312"/>
          <w:sz w:val="32"/>
          <w:szCs w:val="32"/>
        </w:rPr>
        <w:t>招标文件</w:t>
      </w:r>
      <w:r>
        <w:rPr>
          <w:rFonts w:hint="eastAsia" w:ascii="仿宋_GB2312" w:hAnsi="仿宋_GB2312" w:eastAsia="仿宋_GB2312" w:cs="仿宋_GB2312"/>
          <w:sz w:val="32"/>
          <w:szCs w:val="32"/>
        </w:rPr>
        <w:t>理解不清，而</w:t>
      </w:r>
      <w:r>
        <w:rPr>
          <w:rFonts w:ascii="仿宋_GB2312" w:hAnsi="仿宋_GB2312" w:eastAsia="仿宋_GB2312" w:cs="仿宋_GB2312"/>
          <w:sz w:val="32"/>
          <w:szCs w:val="32"/>
        </w:rPr>
        <w:t>引起的投标报价内容和口径不一致者，</w:t>
      </w:r>
      <w:r>
        <w:rPr>
          <w:rFonts w:hint="eastAsia" w:ascii="仿宋_GB2312" w:hAnsi="仿宋_GB2312" w:eastAsia="仿宋_GB2312" w:cs="仿宋_GB2312"/>
          <w:sz w:val="32"/>
          <w:szCs w:val="32"/>
        </w:rPr>
        <w:t>不得</w:t>
      </w:r>
      <w:r>
        <w:rPr>
          <w:rFonts w:ascii="仿宋_GB2312" w:hAnsi="仿宋_GB2312" w:eastAsia="仿宋_GB2312" w:cs="仿宋_GB2312"/>
          <w:sz w:val="32"/>
          <w:szCs w:val="32"/>
        </w:rPr>
        <w:t>调整。</w:t>
      </w:r>
    </w:p>
    <w:p>
      <w:pPr>
        <w:adjustRightInd w:val="0"/>
        <w:snapToGrid w:val="0"/>
        <w:spacing w:line="560" w:lineRule="exact"/>
        <w:ind w:left="1415" w:leftChars="337" w:hanging="707" w:hangingChars="22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2.1.2 </w:t>
      </w:r>
      <w:r>
        <w:rPr>
          <w:rFonts w:ascii="仿宋_GB2312" w:hAnsi="仿宋_GB2312" w:eastAsia="仿宋_GB2312" w:cs="仿宋_GB2312"/>
          <w:sz w:val="32"/>
          <w:szCs w:val="32"/>
        </w:rPr>
        <w:t>属投标人失误造成的报价差错和遗漏，不得调整。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 评标基准价计算方法：报价评分应在投标报价响应招标文件要求的基础上，取所有有效投标人投标总价的算数平均值与次低价的算数平均值作为评标基准价，如有效投标报价的数量小于4个，则评标基准价为所有有效投标报价的算数平均值与最低价的算数平均值。</w:t>
      </w:r>
    </w:p>
    <w:p>
      <w:pPr>
        <w:adjustRightInd w:val="0"/>
        <w:snapToGrid w:val="0"/>
        <w:spacing w:line="560" w:lineRule="exact"/>
        <w:ind w:firstLine="3373" w:firstLineChars="1050"/>
        <w:rPr>
          <w:rFonts w:ascii="仿宋_GB2312" w:hAnsi="仿宋_GB2312" w:eastAsia="仿宋_GB2312" w:cs="仿宋_GB2312"/>
          <w:b/>
          <w:sz w:val="32"/>
          <w:szCs w:val="32"/>
        </w:rPr>
      </w:pPr>
      <w:r>
        <w:rPr>
          <w:rFonts w:hint="eastAsia" w:ascii="仿宋_GB2312" w:hAnsi="仿宋_GB2312" w:eastAsia="仿宋_GB2312" w:cs="仿宋_GB2312"/>
          <w:b/>
          <w:sz w:val="32"/>
          <w:szCs w:val="32"/>
        </w:rPr>
        <w:t>商务标评分细则</w:t>
      </w:r>
    </w:p>
    <w:tbl>
      <w:tblPr>
        <w:tblStyle w:val="18"/>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0"/>
        <w:gridCol w:w="1710"/>
        <w:gridCol w:w="3435"/>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959" w:type="dxa"/>
            <w:vAlign w:val="center"/>
          </w:tcPr>
          <w:p>
            <w:pPr>
              <w:adjustRightInd w:val="0"/>
              <w:snapToGrid w:val="0"/>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序号</w:t>
            </w:r>
          </w:p>
        </w:tc>
        <w:tc>
          <w:tcPr>
            <w:tcW w:w="2550"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评分因素及分值权重</w:t>
            </w:r>
          </w:p>
        </w:tc>
        <w:tc>
          <w:tcPr>
            <w:tcW w:w="1710"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评审因素子项</w:t>
            </w:r>
          </w:p>
        </w:tc>
        <w:tc>
          <w:tcPr>
            <w:tcW w:w="3435" w:type="dxa"/>
            <w:vAlign w:val="center"/>
          </w:tcPr>
          <w:p>
            <w:p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评分标准</w:t>
            </w:r>
          </w:p>
        </w:tc>
        <w:tc>
          <w:tcPr>
            <w:tcW w:w="1377"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959" w:type="dxa"/>
            <w:vAlign w:val="center"/>
          </w:tcPr>
          <w:p>
            <w:pPr>
              <w:adjustRightInd w:val="0"/>
              <w:snapToGrid w:val="0"/>
              <w:spacing w:line="560" w:lineRule="exact"/>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550"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商务评分（满分60分）</w:t>
            </w:r>
          </w:p>
        </w:tc>
        <w:tc>
          <w:tcPr>
            <w:tcW w:w="1710" w:type="dxa"/>
            <w:vAlign w:val="center"/>
          </w:tcPr>
          <w:p>
            <w:pPr>
              <w:adjustRightInd w:val="0"/>
              <w:snapToGrid w:val="0"/>
              <w:spacing w:line="560" w:lineRule="exact"/>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投标报价</w:t>
            </w:r>
          </w:p>
          <w:p>
            <w:pPr>
              <w:adjustRightInd w:val="0"/>
              <w:snapToGrid w:val="0"/>
              <w:spacing w:line="560" w:lineRule="exact"/>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（60分）</w:t>
            </w:r>
          </w:p>
        </w:tc>
        <w:tc>
          <w:tcPr>
            <w:tcW w:w="3435"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与基准价相等的为满分60分。</w:t>
            </w:r>
          </w:p>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每高于评标基准价1%的扣1分，每低于评标基准价1%的扣0.5分（不足1个百分点按插值法计算，小数点后保留二位，四舍五入，商务分最低得分为30分）</w:t>
            </w:r>
          </w:p>
        </w:tc>
        <w:tc>
          <w:tcPr>
            <w:tcW w:w="1377"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30-60分</w:t>
            </w:r>
          </w:p>
        </w:tc>
      </w:tr>
    </w:tbl>
    <w:p>
      <w:pPr>
        <w:pStyle w:val="29"/>
        <w:spacing w:line="360" w:lineRule="exact"/>
        <w:ind w:firstLine="0" w:firstLineChars="0"/>
        <w:jc w:val="left"/>
        <w:rPr>
          <w:rFonts w:ascii="宋体" w:hAnsi="宋体"/>
          <w:b/>
          <w:color w:val="auto"/>
          <w:sz w:val="22"/>
          <w:szCs w:val="2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评标程序和内容</w:t>
      </w:r>
    </w:p>
    <w:p>
      <w:pPr>
        <w:pStyle w:val="27"/>
        <w:numPr>
          <w:ilvl w:val="255"/>
          <w:numId w:val="0"/>
        </w:numPr>
        <w:adjustRightInd w:val="0"/>
        <w:snapToGrid w:val="0"/>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评标的一般程序为：</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（1）熟悉招标文件和评标办法；</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（2）投标文件的符合性审查；</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）投标文件的技术评审；</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）投标文件的商务评审；</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）必要时，对投标文件中的问题进行询标；</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）根据评标方法和标准对投标文件进行评分</w:t>
      </w:r>
      <w:r>
        <w:rPr>
          <w:rFonts w:hint="eastAsia" w:ascii="仿宋_GB2312" w:hAnsi="仿宋_GB2312" w:eastAsia="仿宋_GB2312" w:cs="仿宋_GB2312"/>
          <w:sz w:val="32"/>
          <w:szCs w:val="32"/>
        </w:rPr>
        <w:t>，筛选进入第二轮投标人</w:t>
      </w:r>
      <w:r>
        <w:rPr>
          <w:rFonts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2．投标文件的符合性审查</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评标委员会应依照招标文件的要求和规定，首先对投标人的投标资格和投标文件进行符合性审查。</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投标人不得通过补充、修改或撤消投标文件中的内容使其成为实质性响应的投标。投标人在投标截止以后不得提交任何资料作为评标依据。 </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投标文件存在以下情况之一的，经评标委员会审核认定，作为符合性审查未通过予以废除，不再进行技术和商务的评审</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1）投标人的投标资格条件不满足国家有关规定或招标文件载明的投标资格条件的；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）未按招标文件的要求签署和盖章的（仅限于单位印章和法定代表人或其委托代理人签字或盖章）</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未在投标截止日期内进行投标的</w:t>
      </w:r>
      <w:r>
        <w:rPr>
          <w:rFonts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）投标文件附有招标人不能接受的条件</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）不符合招标文件中规定的其它实质性要求</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）存在法律、法规、规章规定的其它无效投标情况的。</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投标报价有算术错误的，评标委员会按以下原则对投标报价进行修正，修正的价格经投标人书面确认后具有约束力。投标人不接受修正价格的，其投标作废标处理。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投标文件中的大写金额与小写金额不一致的，以大写金额为准；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总价金额与依据单价计算出的结果不一致的，以单价金额为准修正总价，但单价金额小数点有明显错误的除外。</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评标委员会对通过符合性审查的投标文件的以下</w:t>
      </w:r>
      <w:r>
        <w:rPr>
          <w:rFonts w:hint="eastAsia" w:ascii="仿宋_GB2312" w:hAnsi="仿宋_GB2312" w:eastAsia="仿宋_GB2312" w:cs="仿宋_GB2312"/>
          <w:sz w:val="32"/>
          <w:szCs w:val="32"/>
        </w:rPr>
        <w:t>两</w:t>
      </w:r>
      <w:r>
        <w:rPr>
          <w:rFonts w:ascii="仿宋_GB2312" w:hAnsi="仿宋_GB2312" w:eastAsia="仿宋_GB2312" w:cs="仿宋_GB2312"/>
          <w:sz w:val="32"/>
          <w:szCs w:val="32"/>
        </w:rPr>
        <w:t>部分内容，按</w:t>
      </w:r>
      <w:r>
        <w:rPr>
          <w:rFonts w:hint="eastAsia" w:ascii="仿宋_GB2312" w:hAnsi="仿宋_GB2312" w:eastAsia="仿宋_GB2312" w:cs="仿宋_GB2312"/>
          <w:sz w:val="32"/>
          <w:szCs w:val="32"/>
        </w:rPr>
        <w:t>第一轮</w:t>
      </w:r>
      <w:r>
        <w:rPr>
          <w:rFonts w:ascii="仿宋_GB2312" w:hAnsi="仿宋_GB2312" w:eastAsia="仿宋_GB2312" w:cs="仿宋_GB2312"/>
          <w:sz w:val="32"/>
          <w:szCs w:val="32"/>
        </w:rPr>
        <w:t>评标细则的规定和要求进行评审。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筛选进入第二轮投标候选人时，评标专家必须在规定的分值内打分，否则评分无效。评标分技术和商务评审两部分。采用百分制综合评分，其中技术评审占40分，商务评审占60分。</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）技术评审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评标专家</w:t>
      </w:r>
      <w:r>
        <w:rPr>
          <w:rFonts w:ascii="仿宋_GB2312" w:hAnsi="仿宋_GB2312" w:eastAsia="仿宋_GB2312" w:cs="仿宋_GB2312"/>
          <w:sz w:val="32"/>
          <w:szCs w:val="32"/>
        </w:rPr>
        <w:t>对各投标书的技术</w:t>
      </w:r>
      <w:r>
        <w:rPr>
          <w:rFonts w:hint="eastAsia" w:ascii="仿宋_GB2312" w:hAnsi="仿宋_GB2312" w:eastAsia="仿宋_GB2312" w:cs="仿宋_GB2312"/>
          <w:sz w:val="32"/>
          <w:szCs w:val="32"/>
        </w:rPr>
        <w:t>部分</w:t>
      </w:r>
      <w:r>
        <w:rPr>
          <w:rFonts w:ascii="仿宋_GB2312" w:hAnsi="仿宋_GB2312" w:eastAsia="仿宋_GB2312" w:cs="仿宋_GB2312"/>
          <w:sz w:val="32"/>
          <w:szCs w:val="32"/>
        </w:rPr>
        <w:t xml:space="preserve">经充分审核后，由评标专家负责对投标文件的技术部分采用记名方式各自评分。如果某一份评分表的某一项评分，超过评分细则所规定的分值范围，则该份打分表无效。 </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）商务评审</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评标专家应对商务报价</w:t>
      </w:r>
      <w:r>
        <w:rPr>
          <w:rFonts w:hint="eastAsia" w:ascii="仿宋_GB2312" w:hAnsi="仿宋_GB2312" w:eastAsia="仿宋_GB2312" w:cs="仿宋_GB2312"/>
          <w:sz w:val="32"/>
          <w:szCs w:val="32"/>
        </w:rPr>
        <w:t>进行</w:t>
      </w:r>
      <w:r>
        <w:rPr>
          <w:rFonts w:ascii="仿宋_GB2312" w:hAnsi="仿宋_GB2312" w:eastAsia="仿宋_GB2312" w:cs="仿宋_GB2312"/>
          <w:sz w:val="32"/>
          <w:szCs w:val="32"/>
        </w:rPr>
        <w:t>全面审阅</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对比</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如果某一份评分表的某一项评分，超过评分细则所规定的分值范围，则该份打分表无效。 </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以上</w:t>
      </w:r>
      <w:r>
        <w:rPr>
          <w:rFonts w:hint="eastAsia" w:ascii="仿宋_GB2312" w:hAnsi="仿宋_GB2312" w:eastAsia="仿宋_GB2312" w:cs="仿宋_GB2312"/>
          <w:sz w:val="32"/>
          <w:szCs w:val="32"/>
        </w:rPr>
        <w:t>两</w:t>
      </w:r>
      <w:r>
        <w:rPr>
          <w:rFonts w:ascii="仿宋_GB2312" w:hAnsi="仿宋_GB2312" w:eastAsia="仿宋_GB2312" w:cs="仿宋_GB2312"/>
          <w:sz w:val="32"/>
          <w:szCs w:val="32"/>
        </w:rPr>
        <w:t>项内容得分之和为各投标人的最终得分。由指定专人进行计算和复核，本次评标结果最后保留2位小数（四舍五入制）。</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5.投标文件的澄清和补正</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在评标过程中，评标委员会可以书面形式要求投标人对所提交投标文件中不明确的内容进行书面澄清或说明，或者对细微偏差进行补正。评标委员会不接受投标人主动提出澄清、说明或补正。</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．评标</w:t>
      </w:r>
      <w:r>
        <w:rPr>
          <w:rFonts w:hint="eastAsia" w:ascii="仿宋_GB2312" w:hAnsi="仿宋_GB2312" w:eastAsia="仿宋_GB2312" w:cs="仿宋_GB2312"/>
          <w:sz w:val="32"/>
          <w:szCs w:val="32"/>
        </w:rPr>
        <w:t>结果</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评标委员会应根据评标情况和结果，向招标人提交评标报告。评标报告由评标委员会起草，按少数服从多数的原则通过。评标委员会全体成员应在评标报告上签字认可，评标专家如有保留意见可以在评标报告中阐明。</w:t>
      </w:r>
      <w:r>
        <w:rPr>
          <w:rFonts w:hint="eastAsia" w:ascii="仿宋_GB2312" w:hAnsi="仿宋_GB2312" w:eastAsia="仿宋_GB2312" w:cs="仿宋_GB2312"/>
          <w:sz w:val="32"/>
          <w:szCs w:val="32"/>
        </w:rPr>
        <w:t>评标报告须经全体评标委员会成员和监督人员签字。</w:t>
      </w:r>
    </w:p>
    <w:p>
      <w:pPr>
        <w:spacing w:line="56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九、第二轮竞争性谈判评审办法：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本轮评审采用综合评估法。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标委员会对满足招标文件资质要求的投标文件按照制定的评分标准对每个业务板块的服务项目分别进行打分并按得分由高到低顺序对每个业务板块的服务项目分别推选中标候选人，综合评分相等时，以投标报价低的优先，投标报价也相等的，以技术标得分高的优先。</w:t>
      </w:r>
    </w:p>
    <w:p>
      <w:pPr>
        <w:adjustRightInd w:val="0"/>
        <w:snapToGrid w:val="0"/>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（一）第二轮评审细则</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1、技术部分（满分40分）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标委员会根据下表的内容，针对有效的投标文件，视其科学性、针对性、可行性、先进性和完善程度，进行评审。在分值范围内由评标委员会成员分别独立打分（最小打分单位为0.1），以所有评标委员会成员打分的算术平均值计算技术得分（小数点后保留二位，第三位四舍五入）。</w:t>
      </w:r>
    </w:p>
    <w:p>
      <w:pPr>
        <w:adjustRightInd w:val="0"/>
        <w:spacing w:line="560" w:lineRule="exact"/>
        <w:ind w:firstLine="3264" w:firstLineChars="1016"/>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技术标评分细则</w:t>
      </w:r>
    </w:p>
    <w:tbl>
      <w:tblPr>
        <w:tblStyle w:val="18"/>
        <w:tblW w:w="935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3669"/>
        <w:gridCol w:w="342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评分因素及分值权重</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评分标准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投标人企业规模、经营场所及自有车辆情况（5）</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根据投标文件阐述及提供的证明材料酌情打分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质量体系建设的完善性（包括但不限于：架构、人员、文件等）（5）</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根据投标文件阐述及提供的证明材料酌情打分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货物保险、异常处置及应急方案（5）</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根据投标人提供的材料酌情打分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运输管理系统（TMS）及货物定位跟踪（5）</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根据投标人提供的材料酌情打分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客服管理内容、措施、承诺（5）</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根据投标人提供的材料酌情打分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药品运输经验及医药类客户名录（5）</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根据投标人提供的材料酌情打分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881"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1.7</w:t>
            </w:r>
          </w:p>
        </w:tc>
        <w:tc>
          <w:tcPr>
            <w:tcW w:w="3669"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与知名药企合作年限、经验，是否有可以与本公司共享的资源（10）</w:t>
            </w:r>
          </w:p>
        </w:tc>
        <w:tc>
          <w:tcPr>
            <w:tcW w:w="342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根据投标人提供的材料酌情打分</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0-10分</w:t>
            </w:r>
          </w:p>
        </w:tc>
      </w:tr>
    </w:tbl>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商务部分</w:t>
      </w:r>
      <w:r>
        <w:rPr>
          <w:rFonts w:hint="eastAsia" w:ascii="仿宋_GB2312" w:hAnsi="仿宋_GB2312" w:eastAsia="仿宋_GB2312" w:cs="仿宋_GB2312"/>
          <w:sz w:val="32"/>
          <w:szCs w:val="32"/>
        </w:rPr>
        <w:t>（满分60分）</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商务评标按综合评分细则对投标人最终报价进行统一计算评分，由评标</w:t>
      </w:r>
      <w:r>
        <w:rPr>
          <w:rFonts w:hint="eastAsia" w:ascii="仿宋_GB2312" w:hAnsi="仿宋_GB2312" w:eastAsia="仿宋_GB2312" w:cs="仿宋_GB2312"/>
          <w:sz w:val="32"/>
          <w:szCs w:val="32"/>
        </w:rPr>
        <w:t>委员会</w:t>
      </w:r>
      <w:r>
        <w:rPr>
          <w:rFonts w:ascii="仿宋_GB2312" w:hAnsi="仿宋_GB2312" w:eastAsia="仿宋_GB2312" w:cs="仿宋_GB2312"/>
          <w:sz w:val="32"/>
          <w:szCs w:val="32"/>
        </w:rPr>
        <w:t>按综合评分细则要求集体判定评分。</w:t>
      </w:r>
    </w:p>
    <w:p>
      <w:pPr>
        <w:adjustRightInd w:val="0"/>
        <w:snapToGrid w:val="0"/>
        <w:spacing w:line="560" w:lineRule="exact"/>
        <w:ind w:left="1415" w:leftChars="337" w:hanging="707" w:hangingChars="221"/>
        <w:rPr>
          <w:rFonts w:ascii="仿宋_GB2312" w:hAnsi="仿宋_GB2312" w:eastAsia="仿宋_GB2312" w:cs="仿宋_GB2312"/>
          <w:sz w:val="32"/>
          <w:szCs w:val="32"/>
        </w:rPr>
      </w:pPr>
      <w:r>
        <w:rPr>
          <w:rFonts w:hint="eastAsia" w:ascii="仿宋_GB2312" w:hAnsi="仿宋_GB2312" w:eastAsia="仿宋_GB2312" w:cs="仿宋_GB2312"/>
          <w:sz w:val="32"/>
          <w:szCs w:val="32"/>
        </w:rPr>
        <w:t>2.1投标</w:t>
      </w:r>
      <w:r>
        <w:rPr>
          <w:rFonts w:ascii="仿宋_GB2312" w:hAnsi="仿宋_GB2312" w:eastAsia="仿宋_GB2312" w:cs="仿宋_GB2312"/>
          <w:sz w:val="32"/>
          <w:szCs w:val="32"/>
        </w:rPr>
        <w:t>报价评分应在投标报价范围口径一致的评标价基础上进行。</w:t>
      </w:r>
    </w:p>
    <w:p>
      <w:pPr>
        <w:adjustRightInd w:val="0"/>
        <w:snapToGrid w:val="0"/>
        <w:spacing w:line="560" w:lineRule="exact"/>
        <w:ind w:left="1700" w:leftChars="337" w:hanging="992" w:hangingChars="310"/>
        <w:rPr>
          <w:rFonts w:ascii="仿宋_GB2312" w:hAnsi="仿宋_GB2312" w:eastAsia="仿宋_GB2312" w:cs="仿宋_GB2312"/>
          <w:sz w:val="32"/>
          <w:szCs w:val="32"/>
        </w:rPr>
      </w:pPr>
      <w:r>
        <w:rPr>
          <w:rFonts w:hint="eastAsia" w:ascii="仿宋_GB2312" w:hAnsi="仿宋_GB2312" w:eastAsia="仿宋_GB2312" w:cs="仿宋_GB2312"/>
          <w:sz w:val="32"/>
          <w:szCs w:val="32"/>
        </w:rPr>
        <w:t>2.1.1如因投标人对</w:t>
      </w:r>
      <w:r>
        <w:rPr>
          <w:rFonts w:ascii="仿宋_GB2312" w:hAnsi="仿宋_GB2312" w:eastAsia="仿宋_GB2312" w:cs="仿宋_GB2312"/>
          <w:sz w:val="32"/>
          <w:szCs w:val="32"/>
        </w:rPr>
        <w:t>招标文件</w:t>
      </w:r>
      <w:r>
        <w:rPr>
          <w:rFonts w:hint="eastAsia" w:ascii="仿宋_GB2312" w:hAnsi="仿宋_GB2312" w:eastAsia="仿宋_GB2312" w:cs="仿宋_GB2312"/>
          <w:sz w:val="32"/>
          <w:szCs w:val="32"/>
        </w:rPr>
        <w:t>理解不清，而</w:t>
      </w:r>
      <w:r>
        <w:rPr>
          <w:rFonts w:ascii="仿宋_GB2312" w:hAnsi="仿宋_GB2312" w:eastAsia="仿宋_GB2312" w:cs="仿宋_GB2312"/>
          <w:sz w:val="32"/>
          <w:szCs w:val="32"/>
        </w:rPr>
        <w:t>引起的投标报价内容和口径不一致者，</w:t>
      </w:r>
      <w:r>
        <w:rPr>
          <w:rFonts w:hint="eastAsia" w:ascii="仿宋_GB2312" w:hAnsi="仿宋_GB2312" w:eastAsia="仿宋_GB2312" w:cs="仿宋_GB2312"/>
          <w:sz w:val="32"/>
          <w:szCs w:val="32"/>
        </w:rPr>
        <w:t>不得</w:t>
      </w:r>
      <w:r>
        <w:rPr>
          <w:rFonts w:ascii="仿宋_GB2312" w:hAnsi="仿宋_GB2312" w:eastAsia="仿宋_GB2312" w:cs="仿宋_GB2312"/>
          <w:sz w:val="32"/>
          <w:szCs w:val="32"/>
        </w:rPr>
        <w:t>调整。</w:t>
      </w:r>
    </w:p>
    <w:p>
      <w:pPr>
        <w:adjustRightInd w:val="0"/>
        <w:snapToGrid w:val="0"/>
        <w:spacing w:line="560" w:lineRule="exact"/>
        <w:ind w:left="1415" w:leftChars="337" w:hanging="707" w:hangingChars="22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2.1.2 </w:t>
      </w:r>
      <w:r>
        <w:rPr>
          <w:rFonts w:ascii="仿宋_GB2312" w:hAnsi="仿宋_GB2312" w:eastAsia="仿宋_GB2312" w:cs="仿宋_GB2312"/>
          <w:sz w:val="32"/>
          <w:szCs w:val="32"/>
        </w:rPr>
        <w:t>属投标人失误造成的报价差错和遗漏，不得调整。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 评标基准价计算方法：报价评分应在投标报价响应招标文件要求的基础上，取所有有效投标人投标总价的算数平均值与次低价的算数平均值作为评标基准价，如有效投标报价的数量小于4个，则评标基准价为所有有效投标报价的算数平均值与最低价的算数平均值。</w:t>
      </w:r>
    </w:p>
    <w:p>
      <w:pPr>
        <w:adjustRightInd w:val="0"/>
        <w:snapToGrid w:val="0"/>
        <w:spacing w:line="560" w:lineRule="exact"/>
        <w:ind w:firstLine="3534" w:firstLineChars="1100"/>
        <w:rPr>
          <w:rFonts w:ascii="仿宋_GB2312" w:hAnsi="仿宋_GB2312" w:eastAsia="仿宋_GB2312" w:cs="仿宋_GB2312"/>
          <w:b/>
          <w:sz w:val="32"/>
          <w:szCs w:val="32"/>
        </w:rPr>
      </w:pPr>
      <w:r>
        <w:rPr>
          <w:rFonts w:hint="eastAsia" w:ascii="仿宋_GB2312" w:hAnsi="仿宋_GB2312" w:eastAsia="仿宋_GB2312" w:cs="仿宋_GB2312"/>
          <w:b/>
          <w:sz w:val="32"/>
          <w:szCs w:val="32"/>
        </w:rPr>
        <w:t>商务标评分细则</w:t>
      </w:r>
    </w:p>
    <w:tbl>
      <w:tblPr>
        <w:tblStyle w:val="18"/>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0"/>
        <w:gridCol w:w="1710"/>
        <w:gridCol w:w="3435"/>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1" w:hRule="atLeast"/>
        </w:trPr>
        <w:tc>
          <w:tcPr>
            <w:tcW w:w="959" w:type="dxa"/>
            <w:vAlign w:val="center"/>
          </w:tcPr>
          <w:p>
            <w:pPr>
              <w:adjustRightInd w:val="0"/>
              <w:snapToGrid w:val="0"/>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序号</w:t>
            </w:r>
          </w:p>
        </w:tc>
        <w:tc>
          <w:tcPr>
            <w:tcW w:w="2550"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评分因素及分值权重</w:t>
            </w:r>
          </w:p>
        </w:tc>
        <w:tc>
          <w:tcPr>
            <w:tcW w:w="1710"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评审因素子项</w:t>
            </w:r>
          </w:p>
        </w:tc>
        <w:tc>
          <w:tcPr>
            <w:tcW w:w="3435" w:type="dxa"/>
            <w:vAlign w:val="center"/>
          </w:tcPr>
          <w:p>
            <w:p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评分标准</w:t>
            </w:r>
          </w:p>
        </w:tc>
        <w:tc>
          <w:tcPr>
            <w:tcW w:w="1377"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959" w:type="dxa"/>
            <w:vAlign w:val="center"/>
          </w:tcPr>
          <w:p>
            <w:pPr>
              <w:adjustRightInd w:val="0"/>
              <w:snapToGrid w:val="0"/>
              <w:spacing w:line="560" w:lineRule="exact"/>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550"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商务评分（满分60分）</w:t>
            </w:r>
          </w:p>
        </w:tc>
        <w:tc>
          <w:tcPr>
            <w:tcW w:w="1710" w:type="dxa"/>
            <w:vAlign w:val="center"/>
          </w:tcPr>
          <w:p>
            <w:pPr>
              <w:adjustRightInd w:val="0"/>
              <w:snapToGrid w:val="0"/>
              <w:spacing w:line="560" w:lineRule="exact"/>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投标报价</w:t>
            </w:r>
          </w:p>
          <w:p>
            <w:pPr>
              <w:adjustRightInd w:val="0"/>
              <w:snapToGrid w:val="0"/>
              <w:spacing w:line="560" w:lineRule="exact"/>
              <w:ind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（60分）</w:t>
            </w:r>
          </w:p>
        </w:tc>
        <w:tc>
          <w:tcPr>
            <w:tcW w:w="3435"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与基准价相等的为满分60分。</w:t>
            </w:r>
          </w:p>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每高于评标基准价1%的扣1分，每低于评标基准价1%的扣0.5分（不足1个百分点按插值法计算，小数点后保留二位，四舍五入，商务分最低得分为30分）</w:t>
            </w:r>
          </w:p>
        </w:tc>
        <w:tc>
          <w:tcPr>
            <w:tcW w:w="1377" w:type="dxa"/>
            <w:vAlign w:val="center"/>
          </w:tcPr>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30-60分</w:t>
            </w:r>
          </w:p>
        </w:tc>
      </w:tr>
    </w:tbl>
    <w:p>
      <w:pPr>
        <w:pStyle w:val="29"/>
        <w:spacing w:line="360" w:lineRule="exact"/>
        <w:ind w:firstLine="0" w:firstLineChars="0"/>
        <w:jc w:val="left"/>
        <w:rPr>
          <w:rFonts w:ascii="宋体" w:hAnsi="宋体"/>
          <w:b/>
          <w:color w:val="auto"/>
          <w:sz w:val="22"/>
          <w:szCs w:val="22"/>
        </w:rPr>
      </w:pP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评</w:t>
      </w:r>
      <w:r>
        <w:rPr>
          <w:rFonts w:hint="eastAsia" w:ascii="仿宋_GB2312" w:hAnsi="仿宋_GB2312" w:eastAsia="仿宋_GB2312" w:cs="仿宋_GB2312"/>
          <w:sz w:val="32"/>
          <w:szCs w:val="32"/>
        </w:rPr>
        <w:t>审</w:t>
      </w:r>
      <w:r>
        <w:rPr>
          <w:rFonts w:ascii="仿宋_GB2312" w:hAnsi="仿宋_GB2312" w:eastAsia="仿宋_GB2312" w:cs="仿宋_GB2312"/>
          <w:sz w:val="32"/>
          <w:szCs w:val="32"/>
        </w:rPr>
        <w:t>程序和内容</w:t>
      </w:r>
    </w:p>
    <w:p>
      <w:pPr>
        <w:pStyle w:val="27"/>
        <w:numPr>
          <w:ilvl w:val="255"/>
          <w:numId w:val="0"/>
        </w:numPr>
        <w:adjustRightInd w:val="0"/>
        <w:snapToGrid w:val="0"/>
        <w:spacing w:line="56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评审的一般程序为：</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（1）熟悉招标文件和评标办法；</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（2）投标文件的技术评审；</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）投标文件的商务评审；</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）必要时，对投标文件中的问题进行询标；</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）根据评</w:t>
      </w:r>
      <w:r>
        <w:rPr>
          <w:rFonts w:hint="eastAsia" w:ascii="仿宋_GB2312" w:hAnsi="仿宋_GB2312" w:eastAsia="仿宋_GB2312" w:cs="仿宋_GB2312"/>
          <w:sz w:val="32"/>
          <w:szCs w:val="32"/>
        </w:rPr>
        <w:t>审</w:t>
      </w:r>
      <w:r>
        <w:rPr>
          <w:rFonts w:ascii="仿宋_GB2312" w:hAnsi="仿宋_GB2312" w:eastAsia="仿宋_GB2312" w:cs="仿宋_GB2312"/>
          <w:sz w:val="32"/>
          <w:szCs w:val="32"/>
        </w:rPr>
        <w:t>方法和标准对投标文件进行评分</w:t>
      </w:r>
      <w:r>
        <w:rPr>
          <w:rFonts w:hint="eastAsia" w:ascii="仿宋_GB2312" w:hAnsi="仿宋_GB2312" w:eastAsia="仿宋_GB2312" w:cs="仿宋_GB2312"/>
          <w:sz w:val="32"/>
          <w:szCs w:val="32"/>
        </w:rPr>
        <w:t>，推选中标候选人</w:t>
      </w:r>
      <w:r>
        <w:rPr>
          <w:rFonts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投标报价有算术错误的，评标委员会按以下原则对投标报价进行修正，修正的价格经投标人书面确认后具有约束力。投标人不接受修正价格的，其投标作废标处理。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投标文件中的大写金额与小写金额不一致的，以大写金额为准；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总价金额与依据单价计算出的结果不一致的，以单价金额为准修正总价，但单价金额小数点有明显错误的除外。</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评标委员会对投标文件的以下</w:t>
      </w:r>
      <w:r>
        <w:rPr>
          <w:rFonts w:hint="eastAsia" w:ascii="仿宋_GB2312" w:hAnsi="仿宋_GB2312" w:eastAsia="仿宋_GB2312" w:cs="仿宋_GB2312"/>
          <w:sz w:val="32"/>
          <w:szCs w:val="32"/>
        </w:rPr>
        <w:t>两</w:t>
      </w:r>
      <w:r>
        <w:rPr>
          <w:rFonts w:ascii="仿宋_GB2312" w:hAnsi="仿宋_GB2312" w:eastAsia="仿宋_GB2312" w:cs="仿宋_GB2312"/>
          <w:sz w:val="32"/>
          <w:szCs w:val="32"/>
        </w:rPr>
        <w:t>部分内容，按</w:t>
      </w:r>
      <w:r>
        <w:rPr>
          <w:rFonts w:hint="eastAsia" w:ascii="仿宋_GB2312" w:hAnsi="仿宋_GB2312" w:eastAsia="仿宋_GB2312" w:cs="仿宋_GB2312"/>
          <w:sz w:val="32"/>
          <w:szCs w:val="32"/>
        </w:rPr>
        <w:t>第二轮</w:t>
      </w:r>
      <w:r>
        <w:rPr>
          <w:rFonts w:ascii="仿宋_GB2312" w:hAnsi="仿宋_GB2312" w:eastAsia="仿宋_GB2312" w:cs="仿宋_GB2312"/>
          <w:sz w:val="32"/>
          <w:szCs w:val="32"/>
        </w:rPr>
        <w:t>评标细则的规定和要求进行评审。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推选中标候选人时，评标专家必须在规定的分值内打分，否则评分无效。评审分技术和商务评审两部分。采用百分制综合评分，其中技术评审占40分，商务评审占60分。</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）技术评审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评标专家</w:t>
      </w:r>
      <w:r>
        <w:rPr>
          <w:rFonts w:ascii="仿宋_GB2312" w:hAnsi="仿宋_GB2312" w:eastAsia="仿宋_GB2312" w:cs="仿宋_GB2312"/>
          <w:sz w:val="32"/>
          <w:szCs w:val="32"/>
        </w:rPr>
        <w:t>对各投标书的技术</w:t>
      </w:r>
      <w:r>
        <w:rPr>
          <w:rFonts w:hint="eastAsia" w:ascii="仿宋_GB2312" w:hAnsi="仿宋_GB2312" w:eastAsia="仿宋_GB2312" w:cs="仿宋_GB2312"/>
          <w:sz w:val="32"/>
          <w:szCs w:val="32"/>
        </w:rPr>
        <w:t>部分</w:t>
      </w:r>
      <w:r>
        <w:rPr>
          <w:rFonts w:ascii="仿宋_GB2312" w:hAnsi="仿宋_GB2312" w:eastAsia="仿宋_GB2312" w:cs="仿宋_GB2312"/>
          <w:sz w:val="32"/>
          <w:szCs w:val="32"/>
        </w:rPr>
        <w:t xml:space="preserve">经充分审核后，由评标专家负责对投标文件的技术部分采用记名方式各自评分。如果某一份评分表的某一项评分，超过评分细则所规定的分值范围，则该份打分表无效。 </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）商务评审</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评标专家应对商务报价</w:t>
      </w:r>
      <w:r>
        <w:rPr>
          <w:rFonts w:hint="eastAsia" w:ascii="仿宋_GB2312" w:hAnsi="仿宋_GB2312" w:eastAsia="仿宋_GB2312" w:cs="仿宋_GB2312"/>
          <w:sz w:val="32"/>
          <w:szCs w:val="32"/>
        </w:rPr>
        <w:t>进行</w:t>
      </w:r>
      <w:r>
        <w:rPr>
          <w:rFonts w:ascii="仿宋_GB2312" w:hAnsi="仿宋_GB2312" w:eastAsia="仿宋_GB2312" w:cs="仿宋_GB2312"/>
          <w:sz w:val="32"/>
          <w:szCs w:val="32"/>
        </w:rPr>
        <w:t>全面审阅</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对比</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如果某一份评分表的某一项评分，超过评分细则所规定的分值范围，则该份打分表无效。 </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以上</w:t>
      </w:r>
      <w:r>
        <w:rPr>
          <w:rFonts w:hint="eastAsia" w:ascii="仿宋_GB2312" w:hAnsi="仿宋_GB2312" w:eastAsia="仿宋_GB2312" w:cs="仿宋_GB2312"/>
          <w:sz w:val="32"/>
          <w:szCs w:val="32"/>
        </w:rPr>
        <w:t>两</w:t>
      </w:r>
      <w:r>
        <w:rPr>
          <w:rFonts w:ascii="仿宋_GB2312" w:hAnsi="仿宋_GB2312" w:eastAsia="仿宋_GB2312" w:cs="仿宋_GB2312"/>
          <w:sz w:val="32"/>
          <w:szCs w:val="32"/>
        </w:rPr>
        <w:t>项内容得分之和为各投标人的最终得分。由指定专人进行计算和复核，本次评标结果最后保留2位小数（四舍五入制）。</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5.投标文件的澄清和补正</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在评审过程中，评标委员会可以书面形式要求投标人对所提交投标文件中不明确的内容进行书面澄清或说明，或者对细微偏差进行补正。评标委员会不接受投标人主动提出澄清、说明或补正。</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．评</w:t>
      </w:r>
      <w:r>
        <w:rPr>
          <w:rFonts w:hint="eastAsia" w:ascii="仿宋_GB2312" w:hAnsi="仿宋_GB2312" w:eastAsia="仿宋_GB2312" w:cs="仿宋_GB2312"/>
          <w:sz w:val="32"/>
          <w:szCs w:val="32"/>
        </w:rPr>
        <w:t>审结果</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评标委员会应根据评</w:t>
      </w:r>
      <w:r>
        <w:rPr>
          <w:rFonts w:hint="eastAsia" w:ascii="仿宋_GB2312" w:hAnsi="仿宋_GB2312" w:eastAsia="仿宋_GB2312" w:cs="仿宋_GB2312"/>
          <w:sz w:val="32"/>
          <w:szCs w:val="32"/>
        </w:rPr>
        <w:t>审</w:t>
      </w:r>
      <w:r>
        <w:rPr>
          <w:rFonts w:ascii="仿宋_GB2312" w:hAnsi="仿宋_GB2312" w:eastAsia="仿宋_GB2312" w:cs="仿宋_GB2312"/>
          <w:sz w:val="32"/>
          <w:szCs w:val="32"/>
        </w:rPr>
        <w:t>情况和结果，向招标人提交</w:t>
      </w:r>
      <w:r>
        <w:rPr>
          <w:rFonts w:hint="eastAsia" w:ascii="仿宋_GB2312" w:hAnsi="仿宋_GB2312" w:eastAsia="仿宋_GB2312" w:cs="仿宋_GB2312"/>
          <w:sz w:val="32"/>
          <w:szCs w:val="32"/>
        </w:rPr>
        <w:t>谈判</w:t>
      </w:r>
      <w:r>
        <w:rPr>
          <w:rFonts w:ascii="仿宋_GB2312" w:hAnsi="仿宋_GB2312" w:eastAsia="仿宋_GB2312" w:cs="仿宋_GB2312"/>
          <w:sz w:val="32"/>
          <w:szCs w:val="32"/>
        </w:rPr>
        <w:t>报告。</w:t>
      </w:r>
      <w:r>
        <w:rPr>
          <w:rFonts w:hint="eastAsia" w:ascii="仿宋_GB2312" w:hAnsi="仿宋_GB2312" w:eastAsia="仿宋_GB2312" w:cs="仿宋_GB2312"/>
          <w:sz w:val="32"/>
          <w:szCs w:val="32"/>
        </w:rPr>
        <w:t>谈判</w:t>
      </w:r>
      <w:r>
        <w:rPr>
          <w:rFonts w:ascii="仿宋_GB2312" w:hAnsi="仿宋_GB2312" w:eastAsia="仿宋_GB2312" w:cs="仿宋_GB2312"/>
          <w:sz w:val="32"/>
          <w:szCs w:val="32"/>
        </w:rPr>
        <w:t>报告由评标委员会起草，按少数服从多数的原则通过。评标委员会全体成员应在</w:t>
      </w:r>
      <w:r>
        <w:rPr>
          <w:rFonts w:hint="eastAsia" w:ascii="仿宋_GB2312" w:hAnsi="仿宋_GB2312" w:eastAsia="仿宋_GB2312" w:cs="仿宋_GB2312"/>
          <w:sz w:val="32"/>
          <w:szCs w:val="32"/>
        </w:rPr>
        <w:t>谈判</w:t>
      </w:r>
      <w:r>
        <w:rPr>
          <w:rFonts w:ascii="仿宋_GB2312" w:hAnsi="仿宋_GB2312" w:eastAsia="仿宋_GB2312" w:cs="仿宋_GB2312"/>
          <w:sz w:val="32"/>
          <w:szCs w:val="32"/>
        </w:rPr>
        <w:t>报告上签字认可，评标专家如有保留意见可以在</w:t>
      </w:r>
      <w:r>
        <w:rPr>
          <w:rFonts w:hint="eastAsia" w:ascii="仿宋_GB2312" w:hAnsi="仿宋_GB2312" w:eastAsia="仿宋_GB2312" w:cs="仿宋_GB2312"/>
          <w:sz w:val="32"/>
          <w:szCs w:val="32"/>
        </w:rPr>
        <w:t>谈判</w:t>
      </w:r>
      <w:r>
        <w:rPr>
          <w:rFonts w:ascii="仿宋_GB2312" w:hAnsi="仿宋_GB2312" w:eastAsia="仿宋_GB2312" w:cs="仿宋_GB2312"/>
          <w:sz w:val="32"/>
          <w:szCs w:val="32"/>
        </w:rPr>
        <w:t>报告中阐明。</w:t>
      </w:r>
      <w:r>
        <w:rPr>
          <w:rFonts w:hint="eastAsia" w:ascii="仿宋_GB2312" w:hAnsi="仿宋_GB2312" w:eastAsia="仿宋_GB2312" w:cs="仿宋_GB2312"/>
          <w:sz w:val="32"/>
          <w:szCs w:val="32"/>
        </w:rPr>
        <w:t>谈判报告须经全体评标委员会成员和监督人员签字。</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（三）招标人在定标前将按照招标文件约定的《药品经营质量管理规范》的标准进行现场质量审计，对没有通过现场质量审计取消其中标候选人资格。</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现场质量审计组</w:t>
      </w:r>
      <w:r>
        <w:rPr>
          <w:rFonts w:ascii="仿宋_GB2312" w:hAnsi="仿宋_GB2312" w:eastAsia="仿宋_GB2312" w:cs="仿宋_GB2312"/>
          <w:sz w:val="32"/>
          <w:szCs w:val="32"/>
        </w:rPr>
        <w:t>应根据</w:t>
      </w:r>
      <w:r>
        <w:rPr>
          <w:rFonts w:hint="eastAsia" w:ascii="仿宋_GB2312" w:hAnsi="仿宋_GB2312" w:eastAsia="仿宋_GB2312" w:cs="仿宋_GB2312"/>
          <w:sz w:val="32"/>
          <w:szCs w:val="32"/>
        </w:rPr>
        <w:t>现场质量审计</w:t>
      </w:r>
      <w:r>
        <w:rPr>
          <w:rFonts w:ascii="仿宋_GB2312" w:hAnsi="仿宋_GB2312" w:eastAsia="仿宋_GB2312" w:cs="仿宋_GB2312"/>
          <w:sz w:val="32"/>
          <w:szCs w:val="32"/>
        </w:rPr>
        <w:t>情况和结果，向招标人提交</w:t>
      </w:r>
      <w:r>
        <w:rPr>
          <w:rFonts w:hint="eastAsia" w:ascii="仿宋_GB2312" w:hAnsi="仿宋_GB2312" w:eastAsia="仿宋_GB2312" w:cs="仿宋_GB2312"/>
          <w:sz w:val="32"/>
          <w:szCs w:val="32"/>
        </w:rPr>
        <w:t>现场质量审计</w:t>
      </w:r>
      <w:r>
        <w:rPr>
          <w:rFonts w:ascii="仿宋_GB2312" w:hAnsi="仿宋_GB2312" w:eastAsia="仿宋_GB2312" w:cs="仿宋_GB2312"/>
          <w:sz w:val="32"/>
          <w:szCs w:val="32"/>
        </w:rPr>
        <w:t>报告。</w:t>
      </w:r>
      <w:r>
        <w:rPr>
          <w:rFonts w:hint="eastAsia" w:ascii="仿宋_GB2312" w:hAnsi="仿宋_GB2312" w:eastAsia="仿宋_GB2312" w:cs="仿宋_GB2312"/>
          <w:sz w:val="32"/>
          <w:szCs w:val="32"/>
        </w:rPr>
        <w:t>现场质量审计</w:t>
      </w:r>
      <w:r>
        <w:rPr>
          <w:rFonts w:ascii="仿宋_GB2312" w:hAnsi="仿宋_GB2312" w:eastAsia="仿宋_GB2312" w:cs="仿宋_GB2312"/>
          <w:sz w:val="32"/>
          <w:szCs w:val="32"/>
        </w:rPr>
        <w:t>报告由</w:t>
      </w:r>
      <w:r>
        <w:rPr>
          <w:rFonts w:hint="eastAsia" w:ascii="仿宋_GB2312" w:hAnsi="仿宋_GB2312" w:eastAsia="仿宋_GB2312" w:cs="仿宋_GB2312"/>
          <w:sz w:val="32"/>
          <w:szCs w:val="32"/>
        </w:rPr>
        <w:t>现场审计组</w:t>
      </w:r>
      <w:r>
        <w:rPr>
          <w:rFonts w:ascii="仿宋_GB2312" w:hAnsi="仿宋_GB2312" w:eastAsia="仿宋_GB2312" w:cs="仿宋_GB2312"/>
          <w:sz w:val="32"/>
          <w:szCs w:val="32"/>
        </w:rPr>
        <w:t>起草，按少数服从多数的原则通过。</w:t>
      </w:r>
      <w:r>
        <w:rPr>
          <w:rFonts w:hint="eastAsia" w:ascii="仿宋_GB2312" w:hAnsi="仿宋_GB2312" w:eastAsia="仿宋_GB2312" w:cs="仿宋_GB2312"/>
          <w:sz w:val="32"/>
          <w:szCs w:val="32"/>
        </w:rPr>
        <w:t>现场质量审计组</w:t>
      </w:r>
      <w:r>
        <w:rPr>
          <w:rFonts w:ascii="仿宋_GB2312" w:hAnsi="仿宋_GB2312" w:eastAsia="仿宋_GB2312" w:cs="仿宋_GB2312"/>
          <w:sz w:val="32"/>
          <w:szCs w:val="32"/>
        </w:rPr>
        <w:t>全体成员应在</w:t>
      </w:r>
      <w:r>
        <w:rPr>
          <w:rFonts w:hint="eastAsia" w:ascii="仿宋_GB2312" w:hAnsi="仿宋_GB2312" w:eastAsia="仿宋_GB2312" w:cs="仿宋_GB2312"/>
          <w:sz w:val="32"/>
          <w:szCs w:val="32"/>
        </w:rPr>
        <w:t>现场质量审计</w:t>
      </w:r>
      <w:r>
        <w:rPr>
          <w:rFonts w:ascii="仿宋_GB2312" w:hAnsi="仿宋_GB2312" w:eastAsia="仿宋_GB2312" w:cs="仿宋_GB2312"/>
          <w:sz w:val="32"/>
          <w:szCs w:val="32"/>
        </w:rPr>
        <w:t>报告上签字认可，</w:t>
      </w:r>
      <w:r>
        <w:rPr>
          <w:rFonts w:hint="eastAsia" w:ascii="仿宋_GB2312" w:hAnsi="仿宋_GB2312" w:eastAsia="仿宋_GB2312" w:cs="仿宋_GB2312"/>
          <w:sz w:val="32"/>
          <w:szCs w:val="32"/>
        </w:rPr>
        <w:t>现场质量审计组成员</w:t>
      </w:r>
      <w:r>
        <w:rPr>
          <w:rFonts w:ascii="仿宋_GB2312" w:hAnsi="仿宋_GB2312" w:eastAsia="仿宋_GB2312" w:cs="仿宋_GB2312"/>
          <w:sz w:val="32"/>
          <w:szCs w:val="32"/>
        </w:rPr>
        <w:t>如有保留意见可以在</w:t>
      </w:r>
      <w:r>
        <w:rPr>
          <w:rFonts w:hint="eastAsia" w:ascii="仿宋_GB2312" w:hAnsi="仿宋_GB2312" w:eastAsia="仿宋_GB2312" w:cs="仿宋_GB2312"/>
          <w:sz w:val="32"/>
          <w:szCs w:val="32"/>
        </w:rPr>
        <w:t>现场质量审计</w:t>
      </w:r>
      <w:r>
        <w:rPr>
          <w:rFonts w:ascii="仿宋_GB2312" w:hAnsi="仿宋_GB2312" w:eastAsia="仿宋_GB2312" w:cs="仿宋_GB2312"/>
          <w:sz w:val="32"/>
          <w:szCs w:val="32"/>
        </w:rPr>
        <w:t>报告中阐明。</w:t>
      </w:r>
      <w:r>
        <w:rPr>
          <w:rFonts w:hint="eastAsia" w:ascii="仿宋_GB2312" w:hAnsi="仿宋_GB2312" w:eastAsia="仿宋_GB2312" w:cs="仿宋_GB2312"/>
          <w:sz w:val="32"/>
          <w:szCs w:val="32"/>
        </w:rPr>
        <w:t>现场质量审计</w:t>
      </w:r>
      <w:r>
        <w:rPr>
          <w:rFonts w:ascii="仿宋_GB2312" w:hAnsi="仿宋_GB2312" w:eastAsia="仿宋_GB2312" w:cs="仿宋_GB2312"/>
          <w:sz w:val="32"/>
          <w:szCs w:val="32"/>
        </w:rPr>
        <w:t>报告</w:t>
      </w:r>
      <w:r>
        <w:rPr>
          <w:rFonts w:hint="eastAsia" w:ascii="仿宋_GB2312" w:hAnsi="仿宋_GB2312" w:eastAsia="仿宋_GB2312" w:cs="仿宋_GB2312"/>
          <w:sz w:val="32"/>
          <w:szCs w:val="32"/>
        </w:rPr>
        <w:t>须经全体现场质量审计组成员和监督人员签字。</w:t>
      </w: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p>
    <w:p>
      <w:pPr>
        <w:pStyle w:val="29"/>
        <w:spacing w:line="360" w:lineRule="exact"/>
        <w:ind w:firstLine="0" w:firstLineChars="0"/>
        <w:jc w:val="left"/>
        <w:rPr>
          <w:rFonts w:ascii="宋体" w:hAnsi="宋体"/>
          <w:b/>
          <w:color w:val="auto"/>
          <w:sz w:val="22"/>
          <w:szCs w:val="22"/>
        </w:rPr>
      </w:pPr>
      <w:r>
        <w:rPr>
          <w:rFonts w:ascii="宋体" w:hAnsi="宋体"/>
          <w:b/>
          <w:color w:val="auto"/>
          <w:sz w:val="22"/>
          <w:szCs w:val="22"/>
        </w:rPr>
        <w:br w:type="page"/>
      </w:r>
      <w:r>
        <w:rPr>
          <w:rFonts w:hint="eastAsia" w:ascii="宋体" w:hAnsi="宋体"/>
          <w:b/>
          <w:color w:val="auto"/>
          <w:sz w:val="22"/>
          <w:szCs w:val="22"/>
        </w:rPr>
        <w:t>附件1：</w:t>
      </w:r>
    </w:p>
    <w:p>
      <w:pPr>
        <w:pStyle w:val="29"/>
        <w:spacing w:line="360" w:lineRule="exact"/>
        <w:ind w:firstLine="442"/>
        <w:jc w:val="left"/>
        <w:rPr>
          <w:rFonts w:ascii="宋体" w:hAnsi="宋体"/>
          <w:b/>
          <w:color w:val="auto"/>
          <w:sz w:val="22"/>
          <w:szCs w:val="22"/>
        </w:rPr>
      </w:pPr>
    </w:p>
    <w:p>
      <w:pPr>
        <w:pStyle w:val="29"/>
        <w:spacing w:line="360" w:lineRule="exact"/>
        <w:ind w:firstLine="562"/>
        <w:jc w:val="center"/>
        <w:rPr>
          <w:rFonts w:ascii="宋体" w:hAnsi="宋体"/>
          <w:b/>
          <w:color w:val="auto"/>
          <w:sz w:val="28"/>
          <w:szCs w:val="28"/>
        </w:rPr>
      </w:pPr>
      <w:r>
        <w:rPr>
          <w:rFonts w:hint="eastAsia" w:ascii="宋体" w:hAnsi="宋体"/>
          <w:b/>
          <w:color w:val="auto"/>
          <w:sz w:val="28"/>
          <w:szCs w:val="28"/>
        </w:rPr>
        <w:t>浙江航空开发有限责任公司</w:t>
      </w:r>
    </w:p>
    <w:p>
      <w:pPr>
        <w:pStyle w:val="29"/>
        <w:spacing w:line="360" w:lineRule="exact"/>
        <w:ind w:firstLine="562"/>
        <w:jc w:val="center"/>
        <w:rPr>
          <w:rFonts w:ascii="宋体" w:hAnsi="宋体"/>
          <w:b/>
          <w:color w:val="auto"/>
          <w:sz w:val="28"/>
          <w:szCs w:val="28"/>
        </w:rPr>
      </w:pPr>
      <w:r>
        <w:rPr>
          <w:rFonts w:hint="eastAsia" w:ascii="宋体" w:hAnsi="宋体"/>
          <w:b/>
          <w:color w:val="auto"/>
          <w:sz w:val="28"/>
          <w:szCs w:val="28"/>
        </w:rPr>
        <w:t>廉洁自律及防范恶意竞争承诺书</w:t>
      </w:r>
    </w:p>
    <w:p>
      <w:pPr>
        <w:pStyle w:val="30"/>
        <w:adjustRightInd w:val="0"/>
        <w:snapToGrid w:val="0"/>
        <w:ind w:firstLine="442"/>
        <w:jc w:val="left"/>
        <w:rPr>
          <w:rFonts w:ascii="宋体" w:hAnsi="宋体"/>
          <w:b/>
          <w:sz w:val="22"/>
          <w:szCs w:val="22"/>
        </w:rPr>
      </w:pPr>
    </w:p>
    <w:p>
      <w:pPr>
        <w:pStyle w:val="30"/>
        <w:adjustRightInd w:val="0"/>
        <w:snapToGrid w:val="0"/>
        <w:ind w:firstLine="0" w:firstLineChars="0"/>
        <w:jc w:val="left"/>
        <w:rPr>
          <w:rFonts w:ascii="宋体" w:hAnsi="宋体"/>
          <w:b/>
          <w:sz w:val="22"/>
          <w:szCs w:val="22"/>
        </w:rPr>
      </w:pPr>
      <w:r>
        <w:rPr>
          <w:rFonts w:hint="eastAsia" w:ascii="宋体" w:hAnsi="宋体"/>
          <w:b/>
          <w:sz w:val="22"/>
          <w:szCs w:val="22"/>
        </w:rPr>
        <w:t>浙江航空开发有限责任公司：</w:t>
      </w:r>
    </w:p>
    <w:p>
      <w:pPr>
        <w:pStyle w:val="30"/>
        <w:adjustRightInd w:val="0"/>
        <w:snapToGrid w:val="0"/>
        <w:ind w:firstLine="440"/>
        <w:jc w:val="left"/>
        <w:rPr>
          <w:rFonts w:ascii="宋体" w:hAnsi="宋体"/>
          <w:sz w:val="22"/>
          <w:szCs w:val="22"/>
        </w:rPr>
      </w:pPr>
      <w:r>
        <w:rPr>
          <w:rFonts w:hint="eastAsia" w:ascii="宋体" w:hAnsi="宋体"/>
          <w:sz w:val="22"/>
          <w:szCs w:val="22"/>
        </w:rPr>
        <w:t>我单位响应贵公司项目招标要求，参加项目投标。在投标过程中及中标后，我们将严格遵守国家法律法规要求，并郑重承诺：</w:t>
      </w:r>
    </w:p>
    <w:p>
      <w:pPr>
        <w:pStyle w:val="30"/>
        <w:adjustRightInd w:val="0"/>
        <w:snapToGrid w:val="0"/>
        <w:ind w:firstLine="440"/>
        <w:jc w:val="left"/>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30"/>
        <w:adjustRightInd w:val="0"/>
        <w:snapToGrid w:val="0"/>
        <w:ind w:firstLine="440"/>
        <w:jc w:val="left"/>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30"/>
        <w:adjustRightInd w:val="0"/>
        <w:snapToGrid w:val="0"/>
        <w:ind w:firstLine="440"/>
        <w:jc w:val="left"/>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30"/>
        <w:adjustRightInd w:val="0"/>
        <w:snapToGrid w:val="0"/>
        <w:ind w:firstLine="440"/>
        <w:jc w:val="left"/>
        <w:rPr>
          <w:rFonts w:ascii="宋体" w:hAnsi="宋体"/>
          <w:sz w:val="22"/>
          <w:szCs w:val="22"/>
        </w:rPr>
      </w:pPr>
      <w:r>
        <w:rPr>
          <w:rFonts w:hint="eastAsia" w:ascii="宋体" w:hAnsi="宋体"/>
          <w:sz w:val="22"/>
          <w:szCs w:val="22"/>
        </w:rPr>
        <w:t>四、不为贵公司有关人员出国（境）、旅游等提供方便；</w:t>
      </w:r>
    </w:p>
    <w:p>
      <w:pPr>
        <w:pStyle w:val="30"/>
        <w:adjustRightInd w:val="0"/>
        <w:snapToGrid w:val="0"/>
        <w:ind w:firstLine="440"/>
        <w:jc w:val="left"/>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30"/>
        <w:adjustRightInd w:val="0"/>
        <w:snapToGrid w:val="0"/>
        <w:ind w:firstLine="440"/>
        <w:jc w:val="left"/>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30"/>
        <w:adjustRightInd w:val="0"/>
        <w:snapToGrid w:val="0"/>
        <w:ind w:firstLine="440"/>
        <w:jc w:val="left"/>
        <w:rPr>
          <w:rFonts w:ascii="宋体" w:hAnsi="宋体"/>
          <w:sz w:val="22"/>
          <w:szCs w:val="22"/>
        </w:rPr>
      </w:pPr>
      <w:r>
        <w:rPr>
          <w:rFonts w:hint="eastAsia" w:ascii="宋体" w:hAnsi="宋体"/>
          <w:sz w:val="22"/>
          <w:szCs w:val="22"/>
        </w:rPr>
        <w:t>七、严禁恶意竞争，使用非商业不正当手段进行投标以及争抢贵公司的客户。</w:t>
      </w:r>
    </w:p>
    <w:p>
      <w:pPr>
        <w:pStyle w:val="30"/>
        <w:adjustRightInd w:val="0"/>
        <w:snapToGrid w:val="0"/>
        <w:ind w:firstLine="440"/>
        <w:jc w:val="left"/>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有权终止与我单位签署的相关合同，由此引起的相应损失均由我单位承担。</w:t>
      </w:r>
    </w:p>
    <w:p>
      <w:pPr>
        <w:pStyle w:val="30"/>
        <w:adjustRightInd w:val="0"/>
        <w:snapToGrid w:val="0"/>
        <w:ind w:firstLine="440"/>
        <w:jc w:val="left"/>
        <w:rPr>
          <w:rFonts w:ascii="宋体" w:hAnsi="宋体"/>
          <w:sz w:val="22"/>
          <w:szCs w:val="22"/>
        </w:rPr>
      </w:pPr>
    </w:p>
    <w:p>
      <w:pPr>
        <w:pStyle w:val="30"/>
        <w:adjustRightInd w:val="0"/>
        <w:snapToGrid w:val="0"/>
        <w:ind w:firstLine="440"/>
        <w:jc w:val="left"/>
        <w:rPr>
          <w:rFonts w:ascii="宋体" w:hAnsi="宋体"/>
          <w:sz w:val="22"/>
          <w:szCs w:val="22"/>
        </w:rPr>
      </w:pPr>
    </w:p>
    <w:p>
      <w:pPr>
        <w:pStyle w:val="30"/>
        <w:adjustRightInd w:val="0"/>
        <w:snapToGrid w:val="0"/>
        <w:ind w:firstLine="440"/>
        <w:jc w:val="left"/>
        <w:rPr>
          <w:rFonts w:ascii="宋体" w:hAnsi="宋体"/>
          <w:sz w:val="22"/>
          <w:szCs w:val="22"/>
        </w:rPr>
      </w:pPr>
    </w:p>
    <w:p>
      <w:pPr>
        <w:pStyle w:val="30"/>
        <w:adjustRightInd w:val="0"/>
        <w:snapToGrid w:val="0"/>
        <w:ind w:firstLine="440"/>
        <w:jc w:val="left"/>
        <w:rPr>
          <w:rFonts w:ascii="宋体" w:hAnsi="宋体"/>
          <w:sz w:val="22"/>
          <w:szCs w:val="22"/>
        </w:rPr>
      </w:pPr>
    </w:p>
    <w:p>
      <w:pPr>
        <w:pStyle w:val="30"/>
        <w:adjustRightInd w:val="0"/>
        <w:snapToGrid w:val="0"/>
        <w:ind w:firstLine="440"/>
        <w:jc w:val="left"/>
        <w:rPr>
          <w:rFonts w:ascii="宋体" w:hAnsi="宋体"/>
          <w:sz w:val="22"/>
          <w:szCs w:val="22"/>
        </w:rPr>
      </w:pPr>
      <w:r>
        <w:rPr>
          <w:rFonts w:hint="eastAsia" w:ascii="宋体" w:hAnsi="宋体"/>
          <w:sz w:val="22"/>
          <w:szCs w:val="22"/>
        </w:rPr>
        <w:t xml:space="preserve">承诺人单位名称（盖章）：            </w:t>
      </w:r>
    </w:p>
    <w:p>
      <w:pPr>
        <w:pStyle w:val="30"/>
        <w:adjustRightInd w:val="0"/>
        <w:snapToGrid w:val="0"/>
        <w:ind w:firstLine="440"/>
        <w:jc w:val="left"/>
        <w:rPr>
          <w:rFonts w:ascii="宋体" w:hAnsi="宋体"/>
          <w:sz w:val="22"/>
          <w:szCs w:val="22"/>
        </w:rPr>
      </w:pPr>
      <w:r>
        <w:rPr>
          <w:rFonts w:hint="eastAsia" w:ascii="宋体" w:hAnsi="宋体"/>
          <w:sz w:val="22"/>
          <w:szCs w:val="22"/>
        </w:rPr>
        <w:t xml:space="preserve">法定代表人 ：                    </w:t>
      </w:r>
    </w:p>
    <w:p>
      <w:pPr>
        <w:pStyle w:val="30"/>
        <w:adjustRightInd w:val="0"/>
        <w:snapToGrid w:val="0"/>
        <w:ind w:firstLine="440"/>
        <w:jc w:val="left"/>
        <w:rPr>
          <w:rFonts w:ascii="宋体" w:hAnsi="宋体"/>
          <w:sz w:val="22"/>
          <w:szCs w:val="22"/>
        </w:rPr>
      </w:pPr>
      <w:r>
        <w:rPr>
          <w:rFonts w:hint="eastAsia" w:ascii="宋体" w:hAnsi="宋体"/>
          <w:sz w:val="22"/>
          <w:szCs w:val="22"/>
        </w:rPr>
        <w:t xml:space="preserve">或                            </w:t>
      </w:r>
    </w:p>
    <w:p>
      <w:pPr>
        <w:pStyle w:val="30"/>
        <w:adjustRightInd w:val="0"/>
        <w:snapToGrid w:val="0"/>
        <w:ind w:firstLine="440"/>
        <w:jc w:val="left"/>
        <w:rPr>
          <w:rFonts w:ascii="宋体" w:hAnsi="宋体"/>
          <w:sz w:val="22"/>
          <w:szCs w:val="22"/>
        </w:rPr>
      </w:pPr>
      <w:r>
        <w:rPr>
          <w:rFonts w:hint="eastAsia" w:ascii="宋体" w:hAnsi="宋体"/>
          <w:sz w:val="22"/>
          <w:szCs w:val="22"/>
        </w:rPr>
        <w:t xml:space="preserve">委托代理人：                   </w:t>
      </w:r>
    </w:p>
    <w:p>
      <w:pPr>
        <w:pStyle w:val="30"/>
        <w:adjustRightInd w:val="0"/>
        <w:snapToGrid w:val="0"/>
        <w:ind w:firstLine="440"/>
        <w:jc w:val="left"/>
        <w:rPr>
          <w:rFonts w:ascii="宋体" w:hAnsi="宋体"/>
          <w:sz w:val="22"/>
          <w:szCs w:val="22"/>
        </w:rPr>
      </w:pPr>
    </w:p>
    <w:p>
      <w:pPr>
        <w:pStyle w:val="30"/>
        <w:adjustRightInd w:val="0"/>
        <w:snapToGrid w:val="0"/>
        <w:ind w:firstLine="442"/>
        <w:jc w:val="left"/>
        <w:rPr>
          <w:rFonts w:ascii="宋体" w:hAnsi="宋体"/>
          <w:b/>
          <w:sz w:val="22"/>
          <w:szCs w:val="22"/>
        </w:rPr>
      </w:pPr>
    </w:p>
    <w:p>
      <w:pPr>
        <w:pStyle w:val="30"/>
        <w:adjustRightInd w:val="0"/>
        <w:snapToGrid w:val="0"/>
        <w:ind w:firstLine="442"/>
        <w:jc w:val="left"/>
        <w:rPr>
          <w:rFonts w:ascii="宋体" w:hAnsi="宋体"/>
          <w:b/>
          <w:sz w:val="22"/>
          <w:szCs w:val="22"/>
        </w:rPr>
      </w:pPr>
    </w:p>
    <w:p>
      <w:pPr>
        <w:pStyle w:val="15"/>
        <w:rPr>
          <w:rFonts w:ascii="宋体" w:hAnsi="宋体" w:eastAsia="宋体"/>
          <w:b w:val="0"/>
          <w:sz w:val="22"/>
          <w:szCs w:val="22"/>
        </w:rPr>
      </w:pPr>
      <w:bookmarkStart w:id="2" w:name="_Toc321925455"/>
      <w:bookmarkStart w:id="3" w:name="_Toc422638522"/>
      <w:r>
        <w:rPr>
          <w:rFonts w:hint="eastAsia" w:ascii="宋体" w:hAnsi="宋体" w:eastAsia="宋体"/>
          <w:b w:val="0"/>
          <w:sz w:val="22"/>
          <w:szCs w:val="22"/>
        </w:rPr>
        <w:t>年     月     日</w:t>
      </w:r>
      <w:bookmarkEnd w:id="2"/>
      <w:bookmarkEnd w:id="3"/>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pStyle w:val="29"/>
        <w:spacing w:line="360" w:lineRule="exact"/>
        <w:ind w:firstLine="0" w:firstLineChars="0"/>
        <w:jc w:val="left"/>
        <w:rPr>
          <w:rFonts w:ascii="宋体" w:hAnsi="宋体"/>
          <w:b/>
          <w:color w:val="auto"/>
          <w:sz w:val="22"/>
          <w:szCs w:val="22"/>
        </w:rPr>
      </w:pPr>
      <w:bookmarkStart w:id="4" w:name="_Toc480547047"/>
      <w:r>
        <w:rPr>
          <w:rFonts w:hint="eastAsia" w:ascii="宋体" w:hAnsi="宋体"/>
          <w:b/>
          <w:color w:val="auto"/>
          <w:sz w:val="22"/>
          <w:szCs w:val="22"/>
        </w:rPr>
        <w:t>附件2：</w:t>
      </w:r>
    </w:p>
    <w:p>
      <w:pPr>
        <w:pStyle w:val="29"/>
        <w:spacing w:line="360" w:lineRule="exact"/>
        <w:ind w:firstLine="0" w:firstLineChars="0"/>
        <w:jc w:val="center"/>
        <w:rPr>
          <w:rFonts w:ascii="宋体" w:hAnsi="宋体" w:cs="宋体"/>
          <w:b/>
          <w:bCs/>
          <w:snapToGrid w:val="0"/>
          <w:sz w:val="28"/>
          <w:szCs w:val="28"/>
        </w:rPr>
      </w:pPr>
      <w:r>
        <w:rPr>
          <w:rFonts w:hint="eastAsia" w:ascii="宋体" w:hAnsi="宋体" w:cs="宋体"/>
          <w:b/>
          <w:bCs/>
          <w:snapToGrid w:val="0"/>
          <w:sz w:val="28"/>
          <w:szCs w:val="28"/>
        </w:rPr>
        <w:t>关键绩效指标（KPI）</w:t>
      </w:r>
      <w:bookmarkEnd w:id="4"/>
    </w:p>
    <w:p>
      <w:pPr>
        <w:pStyle w:val="29"/>
        <w:spacing w:line="360" w:lineRule="exact"/>
        <w:ind w:firstLine="0" w:firstLineChars="0"/>
        <w:jc w:val="center"/>
        <w:rPr>
          <w:rFonts w:ascii="宋体" w:hAnsi="宋体" w:cs="宋体"/>
          <w:b/>
          <w:bCs/>
          <w:snapToGrid w:val="0"/>
          <w:sz w:val="28"/>
          <w:szCs w:val="28"/>
        </w:rPr>
      </w:pPr>
    </w:p>
    <w:p>
      <w:pPr>
        <w:pStyle w:val="3"/>
        <w:spacing w:before="0" w:afterLines="50" w:line="288" w:lineRule="auto"/>
        <w:ind w:left="0" w:firstLine="0"/>
        <w:rPr>
          <w:rFonts w:ascii="宋体" w:hAnsi="宋体" w:cs="宋体"/>
          <w:snapToGrid w:val="0"/>
          <w:sz w:val="21"/>
          <w:szCs w:val="21"/>
          <w:lang w:eastAsia="zh-CN"/>
        </w:rPr>
      </w:pPr>
      <w:bookmarkStart w:id="5" w:name="_Toc480547048"/>
      <w:r>
        <w:rPr>
          <w:rFonts w:hint="eastAsia" w:ascii="宋体" w:hAnsi="宋体" w:cs="宋体"/>
          <w:snapToGrid w:val="0"/>
          <w:sz w:val="21"/>
          <w:szCs w:val="21"/>
          <w:lang w:eastAsia="zh-CN"/>
        </w:rPr>
        <w:t>1.关键绩效指标与报表（基础）</w:t>
      </w:r>
      <w:bookmarkEnd w:id="5"/>
    </w:p>
    <w:p>
      <w:pPr>
        <w:spacing w:afterLines="50" w:line="288" w:lineRule="auto"/>
        <w:ind w:firstLine="420" w:firstLineChars="200"/>
        <w:rPr>
          <w:rFonts w:cs="Calibri"/>
          <w:snapToGrid w:val="0"/>
        </w:rPr>
      </w:pPr>
      <w:r>
        <w:rPr>
          <w:rFonts w:hint="eastAsia" w:cs="Calibri"/>
          <w:snapToGrid w:val="0"/>
        </w:rPr>
        <w:t>浙江航空开发有限责任公司</w:t>
      </w:r>
      <w:r>
        <w:rPr>
          <w:rFonts w:cs="Calibri"/>
          <w:snapToGrid w:val="0"/>
        </w:rPr>
        <w:t>要求物流服务供应商生成下列关键绩效指标</w:t>
      </w:r>
      <w:r>
        <w:rPr>
          <w:rFonts w:hint="eastAsia" w:cs="Calibri"/>
          <w:snapToGrid w:val="0"/>
        </w:rPr>
        <w:t>报表，以此作为</w:t>
      </w:r>
      <w:r>
        <w:rPr>
          <w:rFonts w:cs="Calibri"/>
          <w:snapToGrid w:val="0"/>
        </w:rPr>
        <w:t>监控</w:t>
      </w:r>
      <w:r>
        <w:rPr>
          <w:rFonts w:hint="eastAsia" w:cs="Calibri"/>
          <w:snapToGrid w:val="0"/>
        </w:rPr>
        <w:t>及</w:t>
      </w:r>
      <w:r>
        <w:rPr>
          <w:rFonts w:cs="Calibri"/>
          <w:snapToGrid w:val="0"/>
        </w:rPr>
        <w:t>衡量物流服务供应商表现</w:t>
      </w:r>
      <w:r>
        <w:rPr>
          <w:rFonts w:hint="eastAsia" w:cs="Calibri"/>
          <w:snapToGrid w:val="0"/>
        </w:rPr>
        <w:t>的标准</w:t>
      </w:r>
      <w:r>
        <w:rPr>
          <w:rFonts w:cs="Calibri"/>
          <w:snapToGrid w:val="0"/>
        </w:rPr>
        <w:t>：</w:t>
      </w:r>
    </w:p>
    <w:tbl>
      <w:tblPr>
        <w:tblStyle w:val="18"/>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6"/>
        <w:gridCol w:w="4118"/>
        <w:gridCol w:w="915"/>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816" w:type="dxa"/>
            <w:vAlign w:val="center"/>
          </w:tcPr>
          <w:p>
            <w:pPr>
              <w:jc w:val="center"/>
              <w:rPr>
                <w:rFonts w:ascii="Calibri Light" w:hAnsi="Calibri Light" w:eastAsia="仿宋_GB2312"/>
                <w:b/>
              </w:rPr>
            </w:pPr>
            <w:r>
              <w:rPr>
                <w:rFonts w:ascii="Calibri Light" w:hAnsi="Calibri Light" w:eastAsia="仿宋_GB2312"/>
                <w:b/>
              </w:rPr>
              <w:t>考核内容</w:t>
            </w:r>
          </w:p>
        </w:tc>
        <w:tc>
          <w:tcPr>
            <w:tcW w:w="4118" w:type="dxa"/>
            <w:vAlign w:val="center"/>
          </w:tcPr>
          <w:p>
            <w:pPr>
              <w:ind w:firstLine="420"/>
              <w:jc w:val="center"/>
              <w:rPr>
                <w:rFonts w:ascii="Calibri Light" w:hAnsi="Calibri Light" w:eastAsia="仿宋_GB2312"/>
                <w:b/>
              </w:rPr>
            </w:pPr>
            <w:r>
              <w:rPr>
                <w:rFonts w:ascii="Calibri Light" w:hAnsi="Calibri Light" w:eastAsia="仿宋_GB2312"/>
                <w:b/>
              </w:rPr>
              <w:t>定义</w:t>
            </w:r>
          </w:p>
        </w:tc>
        <w:tc>
          <w:tcPr>
            <w:tcW w:w="915" w:type="dxa"/>
            <w:vAlign w:val="center"/>
          </w:tcPr>
          <w:p>
            <w:pPr>
              <w:jc w:val="center"/>
              <w:rPr>
                <w:rFonts w:ascii="Calibri Light" w:hAnsi="Calibri Light" w:eastAsia="仿宋" w:cs="Arial"/>
                <w:b/>
                <w:bCs/>
              </w:rPr>
            </w:pPr>
            <w:r>
              <w:rPr>
                <w:rFonts w:ascii="Calibri Light" w:hAnsi="Calibri Light" w:eastAsia="仿宋" w:cs="Arial"/>
                <w:b/>
                <w:bCs/>
              </w:rPr>
              <w:t>目标</w:t>
            </w:r>
          </w:p>
        </w:tc>
        <w:tc>
          <w:tcPr>
            <w:tcW w:w="1006" w:type="dxa"/>
            <w:vAlign w:val="center"/>
          </w:tcPr>
          <w:p>
            <w:pPr>
              <w:jc w:val="center"/>
              <w:rPr>
                <w:rFonts w:ascii="Calibri Light" w:hAnsi="Calibri Light" w:eastAsia="仿宋_GB2312"/>
                <w:b/>
              </w:rPr>
            </w:pPr>
            <w:r>
              <w:rPr>
                <w:rFonts w:ascii="Calibri Light" w:hAnsi="Calibri Light" w:eastAsia="仿宋_GB2312"/>
                <w:b/>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816" w:type="dxa"/>
            <w:shd w:val="clear" w:color="auto" w:fill="auto"/>
            <w:vAlign w:val="center"/>
          </w:tcPr>
          <w:p>
            <w:pPr>
              <w:jc w:val="center"/>
              <w:rPr>
                <w:rFonts w:ascii="Calibri Light" w:hAnsi="Calibri Light" w:eastAsia="仿宋_GB2312"/>
                <w:szCs w:val="20"/>
              </w:rPr>
            </w:pPr>
            <w:r>
              <w:rPr>
                <w:rFonts w:ascii="Calibri Light" w:hAnsi="Calibri Light" w:eastAsia="仿宋_GB2312"/>
                <w:szCs w:val="20"/>
              </w:rPr>
              <w:t>完整到货(无短少,丢失)</w:t>
            </w:r>
          </w:p>
        </w:tc>
        <w:tc>
          <w:tcPr>
            <w:tcW w:w="4118" w:type="dxa"/>
            <w:shd w:val="clear" w:color="auto" w:fill="auto"/>
            <w:vAlign w:val="center"/>
          </w:tcPr>
          <w:p>
            <w:pPr>
              <w:jc w:val="center"/>
              <w:rPr>
                <w:rFonts w:ascii="Calibri Light" w:hAnsi="Calibri Light" w:eastAsia="仿宋_GB2312"/>
                <w:szCs w:val="20"/>
              </w:rPr>
            </w:pPr>
            <w:r>
              <w:rPr>
                <w:rFonts w:ascii="Calibri Light" w:hAnsi="Calibri Light" w:eastAsia="仿宋_GB2312"/>
                <w:szCs w:val="20"/>
              </w:rPr>
              <w:t>所有周期内完整到货订单数/所有周期内应送达订单总数</w:t>
            </w:r>
          </w:p>
        </w:tc>
        <w:tc>
          <w:tcPr>
            <w:tcW w:w="915" w:type="dxa"/>
            <w:shd w:val="clear" w:color="000000" w:fill="FFFFFF"/>
            <w:vAlign w:val="center"/>
          </w:tcPr>
          <w:p>
            <w:pPr>
              <w:jc w:val="center"/>
              <w:rPr>
                <w:rFonts w:ascii="Calibri Light" w:hAnsi="Calibri Light" w:eastAsia="仿宋_GB2312"/>
                <w:szCs w:val="20"/>
              </w:rPr>
            </w:pPr>
            <w:r>
              <w:rPr>
                <w:rFonts w:hint="eastAsia" w:ascii="Calibri Light" w:hAnsi="Calibri Light" w:eastAsia="仿宋_GB2312"/>
                <w:szCs w:val="20"/>
              </w:rPr>
              <w:t>100%</w:t>
            </w:r>
          </w:p>
        </w:tc>
        <w:tc>
          <w:tcPr>
            <w:tcW w:w="1006" w:type="dxa"/>
            <w:shd w:val="clear" w:color="000000" w:fill="FFFFFF"/>
            <w:vAlign w:val="center"/>
          </w:tcPr>
          <w:p>
            <w:pPr>
              <w:jc w:val="center"/>
              <w:rPr>
                <w:rFonts w:ascii="Calibri Light" w:hAnsi="Calibri Light" w:eastAsia="仿宋_GB2312"/>
                <w:szCs w:val="20"/>
              </w:rPr>
            </w:pPr>
            <w:r>
              <w:rPr>
                <w:rFonts w:hint="eastAsia" w:ascii="Calibri Light" w:hAnsi="Calibri Light" w:eastAsia="仿宋_GB2312"/>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816" w:type="dxa"/>
            <w:shd w:val="clear" w:color="auto" w:fill="auto"/>
            <w:vAlign w:val="center"/>
          </w:tcPr>
          <w:p>
            <w:pPr>
              <w:jc w:val="center"/>
              <w:rPr>
                <w:rFonts w:ascii="Calibri Light" w:hAnsi="Calibri Light" w:eastAsia="仿宋_GB2312"/>
                <w:szCs w:val="20"/>
              </w:rPr>
            </w:pPr>
            <w:r>
              <w:rPr>
                <w:rFonts w:ascii="Calibri Light" w:hAnsi="Calibri Light" w:eastAsia="仿宋_GB2312"/>
                <w:szCs w:val="20"/>
              </w:rPr>
              <w:t>安全到货(无受潮,变形， 温度超标)</w:t>
            </w:r>
          </w:p>
        </w:tc>
        <w:tc>
          <w:tcPr>
            <w:tcW w:w="4118" w:type="dxa"/>
            <w:shd w:val="clear" w:color="auto" w:fill="auto"/>
            <w:vAlign w:val="center"/>
          </w:tcPr>
          <w:p>
            <w:pPr>
              <w:jc w:val="center"/>
              <w:rPr>
                <w:rFonts w:ascii="Calibri Light" w:hAnsi="Calibri Light" w:eastAsia="仿宋_GB2312"/>
                <w:szCs w:val="20"/>
              </w:rPr>
            </w:pPr>
            <w:r>
              <w:rPr>
                <w:rFonts w:ascii="Calibri Light" w:hAnsi="Calibri Light" w:eastAsia="仿宋_GB2312"/>
                <w:szCs w:val="20"/>
              </w:rPr>
              <w:t>所有周期内无货损到货订单数/所有周期内应送达订单总数）</w:t>
            </w:r>
          </w:p>
        </w:tc>
        <w:tc>
          <w:tcPr>
            <w:tcW w:w="915" w:type="dxa"/>
            <w:shd w:val="clear" w:color="000000" w:fill="FFFFFF"/>
            <w:vAlign w:val="center"/>
          </w:tcPr>
          <w:p>
            <w:pPr>
              <w:jc w:val="center"/>
              <w:rPr>
                <w:rFonts w:ascii="Calibri Light" w:hAnsi="Calibri Light" w:eastAsia="仿宋_GB2312"/>
                <w:szCs w:val="20"/>
              </w:rPr>
            </w:pPr>
            <w:r>
              <w:rPr>
                <w:rFonts w:hint="eastAsia" w:ascii="Calibri Light" w:hAnsi="Calibri Light" w:eastAsia="仿宋_GB2312"/>
                <w:szCs w:val="20"/>
              </w:rPr>
              <w:t>&gt;98%</w:t>
            </w:r>
          </w:p>
        </w:tc>
        <w:tc>
          <w:tcPr>
            <w:tcW w:w="1006" w:type="dxa"/>
            <w:shd w:val="clear" w:color="000000" w:fill="FFFFFF"/>
            <w:vAlign w:val="center"/>
          </w:tcPr>
          <w:p>
            <w:pPr>
              <w:jc w:val="center"/>
              <w:rPr>
                <w:rFonts w:ascii="Calibri Light" w:hAnsi="Calibri Light" w:eastAsia="仿宋_GB2312"/>
                <w:szCs w:val="20"/>
              </w:rPr>
            </w:pPr>
            <w:r>
              <w:rPr>
                <w:rFonts w:hint="eastAsia" w:ascii="Calibri Light" w:hAnsi="Calibri Light" w:eastAsia="仿宋_GB2312"/>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816" w:type="dxa"/>
            <w:shd w:val="clear" w:color="auto" w:fill="auto"/>
            <w:vAlign w:val="center"/>
          </w:tcPr>
          <w:p>
            <w:pPr>
              <w:jc w:val="center"/>
              <w:rPr>
                <w:rFonts w:ascii="Calibri Light" w:hAnsi="Calibri Light" w:eastAsia="仿宋_GB2312"/>
                <w:szCs w:val="20"/>
              </w:rPr>
            </w:pPr>
            <w:r>
              <w:rPr>
                <w:rFonts w:ascii="Calibri Light" w:hAnsi="Calibri Light" w:eastAsia="仿宋_GB2312"/>
                <w:szCs w:val="20"/>
              </w:rPr>
              <w:t>准时到货(按承诺时间到货)</w:t>
            </w:r>
          </w:p>
          <w:p>
            <w:pPr>
              <w:jc w:val="center"/>
              <w:rPr>
                <w:rFonts w:ascii="Calibri Light" w:hAnsi="Calibri Light" w:eastAsia="仿宋_GB2312"/>
                <w:szCs w:val="20"/>
              </w:rPr>
            </w:pPr>
          </w:p>
        </w:tc>
        <w:tc>
          <w:tcPr>
            <w:tcW w:w="4118" w:type="dxa"/>
            <w:shd w:val="clear" w:color="auto" w:fill="auto"/>
            <w:vAlign w:val="center"/>
          </w:tcPr>
          <w:p>
            <w:pPr>
              <w:jc w:val="center"/>
              <w:rPr>
                <w:rFonts w:ascii="Calibri Light" w:hAnsi="Calibri Light" w:eastAsia="仿宋_GB2312"/>
                <w:szCs w:val="20"/>
              </w:rPr>
            </w:pPr>
            <w:r>
              <w:rPr>
                <w:rFonts w:ascii="Calibri Light" w:hAnsi="Calibri Light" w:eastAsia="仿宋_GB2312"/>
                <w:szCs w:val="20"/>
              </w:rPr>
              <w:t>在约定时间以内完成送货任务的订单数/客户确定收到 的物流订单总数</w:t>
            </w:r>
          </w:p>
        </w:tc>
        <w:tc>
          <w:tcPr>
            <w:tcW w:w="915" w:type="dxa"/>
            <w:shd w:val="clear" w:color="000000" w:fill="FFFFFF"/>
            <w:vAlign w:val="center"/>
          </w:tcPr>
          <w:p>
            <w:pPr>
              <w:jc w:val="center"/>
              <w:rPr>
                <w:rFonts w:ascii="Calibri Light" w:hAnsi="Calibri Light" w:eastAsia="仿宋_GB2312"/>
                <w:szCs w:val="20"/>
              </w:rPr>
            </w:pPr>
            <w:r>
              <w:rPr>
                <w:rFonts w:hint="eastAsia" w:ascii="Calibri Light" w:hAnsi="Calibri Light" w:eastAsia="仿宋_GB2312"/>
                <w:szCs w:val="20"/>
              </w:rPr>
              <w:t>&gt;98%</w:t>
            </w:r>
          </w:p>
        </w:tc>
        <w:tc>
          <w:tcPr>
            <w:tcW w:w="1006" w:type="dxa"/>
            <w:shd w:val="clear" w:color="000000" w:fill="FFFFFF"/>
            <w:vAlign w:val="center"/>
          </w:tcPr>
          <w:p>
            <w:pPr>
              <w:jc w:val="center"/>
              <w:rPr>
                <w:rFonts w:ascii="Calibri Light" w:hAnsi="Calibri Light" w:eastAsia="仿宋_GB2312"/>
                <w:szCs w:val="20"/>
              </w:rPr>
            </w:pPr>
            <w:r>
              <w:rPr>
                <w:rFonts w:hint="eastAsia" w:ascii="Calibri Light" w:hAnsi="Calibri Light" w:eastAsia="仿宋_GB2312"/>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816" w:type="dxa"/>
            <w:shd w:val="clear" w:color="auto" w:fill="auto"/>
            <w:vAlign w:val="center"/>
          </w:tcPr>
          <w:p>
            <w:pPr>
              <w:jc w:val="center"/>
              <w:rPr>
                <w:rFonts w:ascii="Calibri Light" w:hAnsi="Calibri Light" w:eastAsia="仿宋_GB2312"/>
                <w:szCs w:val="20"/>
              </w:rPr>
            </w:pPr>
            <w:r>
              <w:rPr>
                <w:rFonts w:ascii="Calibri Light" w:hAnsi="Calibri Light" w:eastAsia="仿宋_GB2312"/>
                <w:szCs w:val="20"/>
              </w:rPr>
              <w:t>运输准确性</w:t>
            </w:r>
            <w:r>
              <w:rPr>
                <w:rFonts w:hint="eastAsia" w:ascii="Calibri Light" w:hAnsi="Calibri Light" w:eastAsia="仿宋_GB2312"/>
                <w:szCs w:val="20"/>
              </w:rPr>
              <w:t>（正确送达至指定的收货人）</w:t>
            </w:r>
          </w:p>
        </w:tc>
        <w:tc>
          <w:tcPr>
            <w:tcW w:w="4118" w:type="dxa"/>
            <w:shd w:val="clear" w:color="auto" w:fill="auto"/>
            <w:vAlign w:val="center"/>
          </w:tcPr>
          <w:p>
            <w:pPr>
              <w:jc w:val="center"/>
              <w:rPr>
                <w:rFonts w:ascii="Calibri Light" w:hAnsi="Calibri Light" w:eastAsia="仿宋_GB2312"/>
                <w:szCs w:val="20"/>
              </w:rPr>
            </w:pPr>
            <w:r>
              <w:rPr>
                <w:rFonts w:ascii="Calibri Light" w:hAnsi="Calibri Light" w:eastAsia="仿宋_GB2312"/>
                <w:szCs w:val="20"/>
              </w:rPr>
              <w:t>所有周期内</w:t>
            </w:r>
            <w:r>
              <w:rPr>
                <w:rFonts w:hint="eastAsia" w:ascii="Calibri Light" w:hAnsi="Calibri Light" w:eastAsia="仿宋_GB2312"/>
                <w:szCs w:val="20"/>
              </w:rPr>
              <w:t>准确</w:t>
            </w:r>
            <w:r>
              <w:rPr>
                <w:rFonts w:ascii="Calibri Light" w:hAnsi="Calibri Light" w:eastAsia="仿宋_GB2312"/>
                <w:szCs w:val="20"/>
              </w:rPr>
              <w:t>到货订单 数/订单 总数</w:t>
            </w:r>
          </w:p>
        </w:tc>
        <w:tc>
          <w:tcPr>
            <w:tcW w:w="915" w:type="dxa"/>
            <w:shd w:val="clear" w:color="000000" w:fill="FFFFFF"/>
            <w:vAlign w:val="center"/>
          </w:tcPr>
          <w:p>
            <w:pPr>
              <w:jc w:val="center"/>
              <w:rPr>
                <w:rFonts w:ascii="Calibri Light" w:hAnsi="Calibri Light" w:eastAsia="仿宋_GB2312"/>
                <w:szCs w:val="20"/>
              </w:rPr>
            </w:pPr>
            <w:r>
              <w:rPr>
                <w:rFonts w:hint="eastAsia" w:ascii="Calibri Light" w:hAnsi="Calibri Light" w:eastAsia="仿宋_GB2312"/>
                <w:szCs w:val="20"/>
              </w:rPr>
              <w:t>100%</w:t>
            </w:r>
          </w:p>
        </w:tc>
        <w:tc>
          <w:tcPr>
            <w:tcW w:w="1006" w:type="dxa"/>
            <w:shd w:val="clear" w:color="000000" w:fill="FFFFFF"/>
            <w:vAlign w:val="center"/>
          </w:tcPr>
          <w:p>
            <w:pPr>
              <w:jc w:val="center"/>
              <w:rPr>
                <w:rFonts w:ascii="Calibri Light" w:hAnsi="Calibri Light" w:eastAsia="仿宋_GB2312"/>
                <w:szCs w:val="20"/>
              </w:rPr>
            </w:pPr>
            <w:r>
              <w:rPr>
                <w:rFonts w:hint="eastAsia" w:ascii="Calibri Light" w:hAnsi="Calibri Light" w:eastAsia="仿宋_GB2312"/>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Light" w:hAnsi="Calibri Light" w:eastAsia="仿宋_GB2312"/>
                <w:szCs w:val="20"/>
              </w:rPr>
            </w:pPr>
            <w:r>
              <w:rPr>
                <w:rFonts w:ascii="Calibri Light" w:hAnsi="Calibri Light" w:eastAsia="仿宋_GB2312"/>
                <w:szCs w:val="20"/>
              </w:rPr>
              <w:t>客户投诉</w:t>
            </w:r>
          </w:p>
        </w:tc>
        <w:tc>
          <w:tcPr>
            <w:tcW w:w="41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Calibri Light" w:hAnsi="Calibri Light" w:eastAsia="仿宋_GB2312"/>
                <w:szCs w:val="20"/>
              </w:rPr>
            </w:pPr>
            <w:r>
              <w:rPr>
                <w:rFonts w:ascii="Calibri Light" w:hAnsi="Calibri Light" w:eastAsia="仿宋_GB2312"/>
                <w:szCs w:val="20"/>
              </w:rPr>
              <w:t>投诉记录</w:t>
            </w:r>
          </w:p>
        </w:tc>
        <w:tc>
          <w:tcPr>
            <w:tcW w:w="91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Calibri Light" w:hAnsi="Calibri Light" w:eastAsia="仿宋_GB2312"/>
                <w:szCs w:val="20"/>
              </w:rPr>
            </w:pPr>
            <w:r>
              <w:rPr>
                <w:rFonts w:hint="eastAsia" w:ascii="Calibri Light" w:hAnsi="Calibri Light" w:eastAsia="仿宋_GB2312"/>
                <w:szCs w:val="20"/>
              </w:rPr>
              <w:t>&gt;99%</w:t>
            </w:r>
          </w:p>
        </w:tc>
        <w:tc>
          <w:tcPr>
            <w:tcW w:w="1006"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Calibri Light" w:hAnsi="Calibri Light" w:eastAsia="仿宋_GB2312"/>
                <w:szCs w:val="20"/>
              </w:rPr>
            </w:pPr>
            <w:r>
              <w:rPr>
                <w:rFonts w:hint="eastAsia" w:ascii="Calibri Light" w:hAnsi="Calibri Light" w:eastAsia="仿宋_GB2312"/>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816" w:type="dxa"/>
            <w:shd w:val="clear" w:color="auto" w:fill="auto"/>
            <w:vAlign w:val="center"/>
          </w:tcPr>
          <w:p>
            <w:pPr>
              <w:jc w:val="center"/>
              <w:rPr>
                <w:rFonts w:ascii="Calibri Light" w:hAnsi="Calibri Light" w:eastAsia="仿宋_GB2312"/>
                <w:szCs w:val="20"/>
              </w:rPr>
            </w:pPr>
            <w:r>
              <w:rPr>
                <w:rFonts w:ascii="Calibri Light" w:hAnsi="Calibri Light" w:eastAsia="仿宋_GB2312"/>
                <w:szCs w:val="20"/>
              </w:rPr>
              <w:t>总体达标 Total</w:t>
            </w:r>
          </w:p>
        </w:tc>
        <w:tc>
          <w:tcPr>
            <w:tcW w:w="4118" w:type="dxa"/>
            <w:shd w:val="clear" w:color="auto" w:fill="auto"/>
            <w:vAlign w:val="center"/>
          </w:tcPr>
          <w:p>
            <w:pPr>
              <w:jc w:val="center"/>
              <w:rPr>
                <w:rFonts w:ascii="Calibri Light" w:hAnsi="Calibri Light" w:eastAsia="仿宋_GB2312"/>
                <w:szCs w:val="20"/>
              </w:rPr>
            </w:pPr>
          </w:p>
        </w:tc>
        <w:tc>
          <w:tcPr>
            <w:tcW w:w="915" w:type="dxa"/>
            <w:shd w:val="clear" w:color="000000" w:fill="FFFFFF"/>
            <w:vAlign w:val="center"/>
          </w:tcPr>
          <w:p>
            <w:pPr>
              <w:jc w:val="center"/>
              <w:rPr>
                <w:rFonts w:ascii="Calibri Light" w:hAnsi="Calibri Light" w:eastAsia="仿宋_GB2312"/>
                <w:szCs w:val="20"/>
              </w:rPr>
            </w:pPr>
          </w:p>
        </w:tc>
        <w:tc>
          <w:tcPr>
            <w:tcW w:w="1006" w:type="dxa"/>
            <w:shd w:val="clear" w:color="000000" w:fill="FFFFFF"/>
            <w:vAlign w:val="center"/>
          </w:tcPr>
          <w:p>
            <w:pPr>
              <w:jc w:val="center"/>
              <w:rPr>
                <w:rFonts w:ascii="Calibri Light" w:hAnsi="Calibri Light" w:eastAsia="仿宋_GB2312"/>
                <w:szCs w:val="20"/>
              </w:rPr>
            </w:pPr>
            <w:r>
              <w:rPr>
                <w:rFonts w:ascii="Calibri Light" w:hAnsi="Calibri Light" w:eastAsia="仿宋_GB2312"/>
                <w:szCs w:val="20"/>
              </w:rPr>
              <w:t>100%</w:t>
            </w:r>
          </w:p>
        </w:tc>
      </w:tr>
    </w:tbl>
    <w:p>
      <w:pPr>
        <w:spacing w:afterLines="50" w:line="288" w:lineRule="auto"/>
        <w:ind w:left="284"/>
        <w:rPr>
          <w:rFonts w:cs="Calibri"/>
          <w:snapToGrid w:val="0"/>
        </w:rPr>
      </w:pPr>
    </w:p>
    <w:p>
      <w:pPr>
        <w:spacing w:afterLines="50" w:line="288" w:lineRule="auto"/>
        <w:rPr>
          <w:rFonts w:ascii="宋体" w:hAnsi="宋体" w:cs="宋体"/>
          <w:snapToGrid w:val="0"/>
        </w:rPr>
      </w:pPr>
      <w:r>
        <w:rPr>
          <w:rFonts w:hint="eastAsia" w:ascii="宋体" w:hAnsi="宋体" w:cs="宋体"/>
          <w:snapToGrid w:val="0"/>
        </w:rPr>
        <w:t>以上服务的KPI，浙江航空开发有限责任公司将在操作前给予选中的供应商进行培训；</w:t>
      </w:r>
    </w:p>
    <w:p>
      <w:pPr>
        <w:spacing w:afterLines="50" w:line="288" w:lineRule="auto"/>
        <w:rPr>
          <w:rFonts w:ascii="宋体" w:hAnsi="宋体" w:cs="宋体"/>
          <w:snapToGrid w:val="0"/>
        </w:rPr>
      </w:pPr>
      <w:r>
        <w:rPr>
          <w:rFonts w:hint="eastAsia" w:ascii="宋体" w:hAnsi="宋体" w:cs="宋体"/>
          <w:snapToGrid w:val="0"/>
        </w:rPr>
        <w:t>具体考核标准细节将在下一阶段之前进行双方沟通。</w:t>
      </w:r>
    </w:p>
    <w:p>
      <w:pPr>
        <w:pStyle w:val="3"/>
        <w:spacing w:before="0" w:afterLines="50" w:line="288" w:lineRule="auto"/>
        <w:ind w:left="0" w:firstLine="0"/>
        <w:rPr>
          <w:rFonts w:ascii="宋体" w:hAnsi="宋体" w:cs="宋体"/>
          <w:snapToGrid w:val="0"/>
          <w:sz w:val="21"/>
          <w:szCs w:val="21"/>
          <w:lang w:eastAsia="zh-CN"/>
        </w:rPr>
      </w:pPr>
      <w:bookmarkStart w:id="6" w:name="_Toc480547049"/>
      <w:r>
        <w:rPr>
          <w:rFonts w:hint="eastAsia" w:ascii="宋体" w:hAnsi="宋体" w:cs="宋体"/>
          <w:snapToGrid w:val="0"/>
          <w:sz w:val="21"/>
          <w:szCs w:val="21"/>
          <w:lang w:eastAsia="zh-CN"/>
        </w:rPr>
        <w:t>2.关键绩效指标考核</w:t>
      </w:r>
      <w:bookmarkEnd w:id="6"/>
    </w:p>
    <w:p>
      <w:pPr>
        <w:spacing w:afterLines="50" w:line="288" w:lineRule="auto"/>
        <w:ind w:firstLine="420" w:firstLineChars="200"/>
        <w:rPr>
          <w:rFonts w:cs="Calibri"/>
          <w:snapToGrid w:val="0"/>
          <w:szCs w:val="21"/>
        </w:rPr>
      </w:pPr>
      <w:r>
        <w:rPr>
          <w:rFonts w:hint="eastAsia" w:cs="Calibri"/>
          <w:snapToGrid w:val="0"/>
          <w:szCs w:val="21"/>
        </w:rPr>
        <w:t>浙江航空开发有限责任公司将根据关键绩效指标考核结果，对未达标方进行一定比例的服务费用的扣减；</w:t>
      </w:r>
    </w:p>
    <w:p>
      <w:pPr>
        <w:rPr>
          <w:rFonts w:ascii="宋体" w:hAnsi="宋体"/>
          <w:szCs w:val="21"/>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pStyle w:val="15"/>
      </w:pPr>
      <w:bookmarkStart w:id="7" w:name="_Toc321925457"/>
      <w:r>
        <w:t>投标文件格式</w:t>
      </w:r>
      <w:bookmarkEnd w:id="7"/>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numPr>
          <w:ilvl w:val="0"/>
          <w:numId w:val="1"/>
        </w:numPr>
        <w:adjustRightInd w:val="0"/>
        <w:snapToGrid w:val="0"/>
        <w:spacing w:line="400" w:lineRule="exact"/>
        <w:rPr>
          <w:rFonts w:ascii="宋体" w:hAnsi="宋体" w:cs="Calibri"/>
          <w:sz w:val="22"/>
          <w:szCs w:val="22"/>
        </w:rPr>
      </w:pPr>
      <w:r>
        <w:rPr>
          <w:rFonts w:ascii="宋体" w:hAnsi="宋体" w:cs="Calibri"/>
          <w:sz w:val="22"/>
          <w:szCs w:val="22"/>
        </w:rPr>
        <w:t>投标函；</w:t>
      </w:r>
    </w:p>
    <w:p>
      <w:pPr>
        <w:numPr>
          <w:ilvl w:val="0"/>
          <w:numId w:val="1"/>
        </w:numPr>
        <w:adjustRightInd w:val="0"/>
        <w:snapToGrid w:val="0"/>
        <w:spacing w:line="400" w:lineRule="exact"/>
        <w:rPr>
          <w:rFonts w:ascii="宋体" w:hAnsi="宋体" w:cs="Calibri"/>
          <w:color w:val="000000"/>
          <w:sz w:val="22"/>
          <w:szCs w:val="22"/>
        </w:rPr>
      </w:pPr>
      <w:r>
        <w:rPr>
          <w:rFonts w:ascii="宋体" w:hAnsi="宋体" w:cs="Calibri"/>
          <w:color w:val="000000"/>
          <w:sz w:val="22"/>
          <w:szCs w:val="22"/>
        </w:rPr>
        <w:t>法定代表人资格证明书；</w:t>
      </w:r>
    </w:p>
    <w:p>
      <w:pPr>
        <w:numPr>
          <w:ilvl w:val="0"/>
          <w:numId w:val="1"/>
        </w:numPr>
        <w:adjustRightInd w:val="0"/>
        <w:snapToGrid w:val="0"/>
        <w:spacing w:line="400" w:lineRule="exact"/>
        <w:rPr>
          <w:rFonts w:ascii="宋体" w:hAnsi="宋体" w:cs="Calibri"/>
          <w:color w:val="000000"/>
          <w:sz w:val="22"/>
          <w:szCs w:val="22"/>
        </w:rPr>
      </w:pPr>
      <w:r>
        <w:rPr>
          <w:rFonts w:ascii="宋体" w:hAnsi="宋体" w:cs="Calibri"/>
          <w:color w:val="000000"/>
          <w:sz w:val="22"/>
          <w:szCs w:val="22"/>
        </w:rPr>
        <w:t>授权委托书；</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rPr>
        <w:t>企业相关介绍</w:t>
      </w:r>
      <w:r>
        <w:rPr>
          <w:rFonts w:hint="eastAsia" w:ascii="宋体" w:hAnsi="宋体" w:cs="Calibri"/>
          <w:color w:val="000000"/>
          <w:sz w:val="22"/>
          <w:szCs w:val="22"/>
        </w:rPr>
        <w:t>；</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rPr>
        <w:t>企业</w:t>
      </w:r>
      <w:r>
        <w:rPr>
          <w:rFonts w:hint="eastAsia" w:ascii="宋体" w:hAnsi="宋体" w:cs="Calibri"/>
          <w:color w:val="000000"/>
          <w:sz w:val="22"/>
          <w:szCs w:val="22"/>
        </w:rPr>
        <w:t>组织架构图；</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营业执照；</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道路运输经营许可证；</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货物运输保险合同；</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rPr>
        <w:t>操作库（场地）平面图及介绍</w:t>
      </w:r>
      <w:r>
        <w:rPr>
          <w:rFonts w:hint="eastAsia" w:ascii="宋体" w:hAnsi="宋体" w:cs="Calibri"/>
          <w:color w:val="000000"/>
          <w:sz w:val="22"/>
          <w:szCs w:val="22"/>
        </w:rPr>
        <w:t>；</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rPr>
        <w:t>质量架构、人员配置及质量管理类文件名录</w:t>
      </w:r>
      <w:r>
        <w:rPr>
          <w:rFonts w:hint="eastAsia" w:ascii="宋体" w:hAnsi="宋体" w:cs="Calibri"/>
          <w:color w:val="000000"/>
          <w:sz w:val="22"/>
          <w:szCs w:val="22"/>
        </w:rPr>
        <w:t>；</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rPr>
        <w:t>车辆管理流程及故障处置方案；</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药品运输防护及应急预案；</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客服管理规程介绍（内容、措施、承诺）；</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药品运输异常处置流程（包括但不限于破损、受潮、失窃等）；</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rPr>
        <w:t>车辆清单</w:t>
      </w:r>
      <w:r>
        <w:rPr>
          <w:rFonts w:hint="eastAsia" w:ascii="宋体" w:hAnsi="宋体" w:cs="Calibri"/>
          <w:color w:val="000000"/>
          <w:sz w:val="22"/>
          <w:szCs w:val="22"/>
        </w:rPr>
        <w:t>；</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运输管理系统（TMS）简介；</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车辆及货物定位跟踪解决方案；</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阐述药品运输经验，并提供医药类客户名录；</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阐述与我司的合作经验及年限；</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可与我司共享的物流资源及合作方案；</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药品运输商报价表（纸质，电子版）；</w:t>
      </w:r>
    </w:p>
    <w:p>
      <w:pPr>
        <w:numPr>
          <w:ilvl w:val="0"/>
          <w:numId w:val="1"/>
        </w:numPr>
        <w:adjustRightInd w:val="0"/>
        <w:snapToGrid w:val="0"/>
        <w:spacing w:line="400" w:lineRule="exact"/>
        <w:rPr>
          <w:rFonts w:ascii="宋体" w:hAnsi="宋体" w:cs="Calibri"/>
          <w:color w:val="000000"/>
          <w:sz w:val="22"/>
          <w:szCs w:val="22"/>
        </w:rPr>
      </w:pPr>
      <w:r>
        <w:rPr>
          <w:rFonts w:hint="eastAsia" w:ascii="宋体" w:hAnsi="宋体" w:cs="Calibri"/>
          <w:color w:val="000000"/>
          <w:sz w:val="22"/>
          <w:szCs w:val="22"/>
        </w:rPr>
        <w:t>投标人认为应该提供的其他材料。</w:t>
      </w:r>
    </w:p>
    <w:p>
      <w:pPr>
        <w:widowControl/>
        <w:jc w:val="left"/>
        <w:rPr>
          <w:rFonts w:ascii="宋体" w:hAnsi="宋体" w:cs="Calibri"/>
          <w:color w:val="000000"/>
        </w:rPr>
      </w:pPr>
    </w:p>
    <w:p>
      <w:pPr>
        <w:widowControl/>
        <w:jc w:val="left"/>
        <w:rPr>
          <w:rFonts w:ascii="宋体" w:hAnsi="宋体" w:cs="Calibri"/>
          <w:color w:val="000000"/>
        </w:rPr>
      </w:pPr>
    </w:p>
    <w:p>
      <w:pPr>
        <w:widowControl/>
        <w:jc w:val="left"/>
        <w:rPr>
          <w:rFonts w:ascii="宋体" w:hAnsi="宋体" w:cs="Calibri"/>
          <w:color w:val="000000"/>
        </w:rPr>
      </w:pPr>
    </w:p>
    <w:p>
      <w:pPr>
        <w:widowControl/>
        <w:jc w:val="left"/>
        <w:rPr>
          <w:rFonts w:ascii="宋体" w:hAnsi="宋体" w:cs="Calibri"/>
          <w:color w:val="000000"/>
        </w:rPr>
      </w:pPr>
    </w:p>
    <w:p>
      <w:pPr>
        <w:widowControl/>
        <w:jc w:val="left"/>
        <w:rPr>
          <w:rFonts w:ascii="宋体" w:hAnsi="宋体" w:cs="Calibri"/>
          <w:color w:val="000000"/>
        </w:rPr>
      </w:pPr>
    </w:p>
    <w:p>
      <w:pPr>
        <w:widowControl/>
        <w:jc w:val="left"/>
        <w:rPr>
          <w:rFonts w:ascii="宋体" w:hAnsi="宋体" w:cs="Calibri"/>
          <w:color w:val="000000"/>
        </w:rPr>
      </w:pPr>
    </w:p>
    <w:p>
      <w:pPr>
        <w:widowControl/>
        <w:jc w:val="left"/>
        <w:rPr>
          <w:rFonts w:ascii="宋体" w:hAnsi="宋体" w:cs="Calibri"/>
          <w:color w:val="000000"/>
        </w:rPr>
      </w:pPr>
    </w:p>
    <w:p>
      <w:pPr>
        <w:widowControl/>
        <w:jc w:val="left"/>
        <w:rPr>
          <w:rFonts w:ascii="宋体" w:hAnsi="宋体" w:cs="Calibri"/>
          <w:color w:val="000000"/>
        </w:rPr>
      </w:pPr>
    </w:p>
    <w:p>
      <w:pPr>
        <w:widowControl/>
        <w:jc w:val="left"/>
        <w:rPr>
          <w:rFonts w:ascii="宋体" w:hAnsi="宋体" w:cs="Calibri"/>
          <w:color w:val="000000"/>
        </w:rPr>
      </w:pPr>
    </w:p>
    <w:p>
      <w:pPr>
        <w:widowControl/>
        <w:jc w:val="left"/>
        <w:rPr>
          <w:rFonts w:ascii="宋体" w:hAnsi="宋体" w:cs="Calibri"/>
          <w:color w:val="000000"/>
        </w:rPr>
      </w:pPr>
    </w:p>
    <w:p>
      <w:pPr>
        <w:widowControl/>
        <w:jc w:val="left"/>
        <w:rPr>
          <w:rFonts w:ascii="宋体" w:hAnsi="宋体" w:cs="Calibri"/>
          <w:color w:val="000000"/>
        </w:rPr>
      </w:pPr>
    </w:p>
    <w:p>
      <w:pPr>
        <w:widowControl/>
        <w:jc w:val="left"/>
        <w:rPr>
          <w:rFonts w:ascii="宋体" w:hAnsi="宋体" w:cs="Calibri"/>
          <w:color w:val="000000"/>
        </w:rPr>
      </w:pP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 w:name="_Toc171421958"/>
      <w:r>
        <w:rPr>
          <w:rFonts w:cs="Calibri"/>
          <w:color w:val="000000"/>
        </w:rPr>
        <w:t>封面</w:t>
      </w:r>
      <w:bookmarkEnd w:id="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浙江航空开发有限责任公司</w:t>
      </w:r>
    </w:p>
    <w:p>
      <w:pPr>
        <w:autoSpaceDE w:val="0"/>
        <w:autoSpaceDN w:val="0"/>
        <w:adjustRightInd w:val="0"/>
        <w:jc w:val="center"/>
        <w:rPr>
          <w:rFonts w:eastAsia="黑体" w:cs="Calibri"/>
          <w:b/>
          <w:sz w:val="44"/>
          <w:szCs w:val="44"/>
        </w:rPr>
      </w:pPr>
      <w:r>
        <w:rPr>
          <w:rFonts w:hint="eastAsia" w:eastAsia="黑体" w:cs="Calibri"/>
          <w:b/>
          <w:sz w:val="44"/>
          <w:szCs w:val="44"/>
        </w:rPr>
        <w:t>药品运输商库选聘项目</w:t>
      </w: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w:t>
      </w:r>
      <w:r>
        <w:rPr>
          <w:rFonts w:hint="eastAsia" w:cs="Calibri"/>
          <w:color w:val="000000"/>
          <w:sz w:val="28"/>
          <w:szCs w:val="28"/>
        </w:rPr>
        <w:t xml:space="preserve">     </w:t>
      </w:r>
      <w:r>
        <w:rPr>
          <w:rFonts w:cs="Calibri"/>
          <w:color w:val="000000"/>
          <w:sz w:val="28"/>
          <w:szCs w:val="28"/>
        </w:rPr>
        <w:t>年</w:t>
      </w:r>
      <w:r>
        <w:rPr>
          <w:rFonts w:hint="eastAsia" w:cs="Calibri"/>
          <w:color w:val="000000"/>
          <w:sz w:val="28"/>
          <w:szCs w:val="28"/>
        </w:rPr>
        <w:t xml:space="preserve">   </w:t>
      </w:r>
      <w:r>
        <w:rPr>
          <w:rFonts w:cs="Calibri"/>
          <w:color w:val="000000"/>
          <w:sz w:val="28"/>
          <w:szCs w:val="28"/>
        </w:rPr>
        <w:t>月</w:t>
      </w:r>
      <w:r>
        <w:rPr>
          <w:rFonts w:hint="eastAsia" w:cs="Calibri"/>
          <w:color w:val="000000"/>
          <w:sz w:val="28"/>
          <w:szCs w:val="28"/>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浙江航空开发有限责任公司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w:t>
      </w:r>
      <w:r>
        <w:rPr>
          <w:rFonts w:hint="eastAsia" w:ascii="宋体" w:hAnsi="宋体"/>
          <w:sz w:val="22"/>
          <w:szCs w:val="22"/>
        </w:rPr>
        <w:t>浙江航空开发有限责任公司药品运输商库选聘项目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，授权代表(全名、职务)经正式授权</w:t>
      </w:r>
      <w:r>
        <w:rPr>
          <w:rFonts w:hint="eastAsia" w:ascii="宋体" w:hAnsi="宋体"/>
          <w:sz w:val="22"/>
          <w:szCs w:val="22"/>
        </w:rPr>
        <w:t>，</w:t>
      </w:r>
      <w:r>
        <w:rPr>
          <w:rFonts w:ascii="宋体" w:hAnsi="宋体"/>
          <w:sz w:val="22"/>
          <w:szCs w:val="22"/>
        </w:rPr>
        <w:t>代表投标人(投标人名称、地址)递交下述文件正本一份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r>
        <w:rPr>
          <w:rFonts w:hint="eastAsia" w:ascii="宋体" w:hAnsi="宋体"/>
          <w:sz w:val="22"/>
          <w:szCs w:val="22"/>
        </w:rPr>
        <w:t>、</w:t>
      </w:r>
      <w:r>
        <w:rPr>
          <w:rFonts w:ascii="宋体" w:hAnsi="宋体"/>
          <w:sz w:val="22"/>
          <w:szCs w:val="22"/>
        </w:rPr>
        <w:t>样品一份。</w:t>
      </w:r>
      <w:r>
        <w:rPr>
          <w:rFonts w:hint="eastAsia" w:ascii="宋体" w:hAnsi="宋体"/>
          <w:sz w:val="22"/>
          <w:szCs w:val="22"/>
        </w:rPr>
        <w:t xml:space="preserve">    </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2"/>
        </w:numPr>
        <w:tabs>
          <w:tab w:val="left" w:pos="840"/>
        </w:tabs>
        <w:overflowPunct w:val="0"/>
        <w:autoSpaceDE w:val="0"/>
        <w:autoSpaceDN w:val="0"/>
        <w:spacing w:line="440" w:lineRule="exact"/>
        <w:rPr>
          <w:rFonts w:ascii="宋体" w:hAnsi="宋体"/>
          <w:sz w:val="22"/>
          <w:szCs w:val="22"/>
        </w:rPr>
      </w:pPr>
      <w:r>
        <w:rPr>
          <w:rFonts w:hint="eastAsia" w:ascii="宋体" w:hAnsi="宋体"/>
          <w:sz w:val="22"/>
          <w:szCs w:val="22"/>
        </w:rPr>
        <w:t>各板块业务服务</w:t>
      </w:r>
      <w:r>
        <w:rPr>
          <w:rFonts w:ascii="宋体" w:hAnsi="宋体"/>
          <w:sz w:val="22"/>
          <w:szCs w:val="22"/>
        </w:rPr>
        <w:t>所投标报价</w:t>
      </w:r>
      <w:r>
        <w:rPr>
          <w:rFonts w:hint="eastAsia" w:ascii="宋体" w:hAnsi="宋体"/>
          <w:sz w:val="22"/>
          <w:szCs w:val="22"/>
        </w:rPr>
        <w:t>为</w:t>
      </w:r>
      <w:r>
        <w:rPr>
          <w:rFonts w:ascii="宋体" w:hAnsi="宋体"/>
          <w:sz w:val="22"/>
          <w:szCs w:val="22"/>
        </w:rPr>
        <w:t>：</w:t>
      </w:r>
    </w:p>
    <w:p>
      <w:pPr>
        <w:overflowPunct w:val="0"/>
        <w:autoSpaceDE w:val="0"/>
        <w:autoSpaceDN w:val="0"/>
        <w:spacing w:line="440" w:lineRule="exact"/>
        <w:ind w:left="416" w:leftChars="198" w:firstLine="440" w:firstLineChars="200"/>
        <w:rPr>
          <w:rFonts w:ascii="宋体" w:hAnsi="宋体"/>
          <w:sz w:val="22"/>
          <w:szCs w:val="22"/>
        </w:rPr>
      </w:pPr>
      <w:r>
        <w:rPr>
          <w:rFonts w:hint="eastAsia" w:ascii="宋体" w:hAnsi="宋体"/>
          <w:sz w:val="22"/>
          <w:szCs w:val="22"/>
        </w:rPr>
        <w:t>业务板块一</w:t>
      </w:r>
      <w:r>
        <w:rPr>
          <w:rFonts w:ascii="宋体" w:hAnsi="宋体"/>
          <w:sz w:val="22"/>
          <w:szCs w:val="22"/>
        </w:rPr>
        <w:t>投标总价为人民币：(大写)(小写</w:t>
      </w:r>
      <w:r>
        <w:rPr>
          <w:rFonts w:hint="eastAsia" w:ascii="宋体" w:hAnsi="宋体"/>
          <w:sz w:val="22"/>
          <w:szCs w:val="22"/>
        </w:rPr>
        <w:t>；</w:t>
      </w:r>
    </w:p>
    <w:p>
      <w:pPr>
        <w:overflowPunct w:val="0"/>
        <w:autoSpaceDE w:val="0"/>
        <w:autoSpaceDN w:val="0"/>
        <w:spacing w:line="440" w:lineRule="exact"/>
        <w:ind w:left="416" w:leftChars="198" w:firstLine="440" w:firstLineChars="200"/>
        <w:rPr>
          <w:rFonts w:ascii="宋体" w:hAnsi="宋体"/>
          <w:sz w:val="22"/>
          <w:szCs w:val="22"/>
        </w:rPr>
      </w:pPr>
      <w:r>
        <w:rPr>
          <w:rFonts w:hint="eastAsia" w:ascii="宋体" w:hAnsi="宋体"/>
          <w:sz w:val="22"/>
          <w:szCs w:val="22"/>
        </w:rPr>
        <w:t>业务板块二</w:t>
      </w:r>
      <w:r>
        <w:rPr>
          <w:rFonts w:ascii="宋体" w:hAnsi="宋体"/>
          <w:sz w:val="22"/>
          <w:szCs w:val="22"/>
        </w:rPr>
        <w:t>投标总价为人民币：(大写)(小写)</w:t>
      </w:r>
      <w:r>
        <w:rPr>
          <w:rFonts w:hint="eastAsia" w:ascii="宋体" w:hAnsi="宋体"/>
          <w:sz w:val="22"/>
          <w:szCs w:val="22"/>
        </w:rPr>
        <w:t>；</w:t>
      </w:r>
    </w:p>
    <w:p>
      <w:pPr>
        <w:overflowPunct w:val="0"/>
        <w:autoSpaceDE w:val="0"/>
        <w:autoSpaceDN w:val="0"/>
        <w:spacing w:line="440" w:lineRule="exact"/>
        <w:ind w:left="416" w:leftChars="198" w:firstLine="440" w:firstLineChars="200"/>
        <w:rPr>
          <w:rFonts w:ascii="宋体" w:hAnsi="宋体"/>
          <w:sz w:val="22"/>
          <w:szCs w:val="22"/>
        </w:rPr>
      </w:pPr>
      <w:r>
        <w:rPr>
          <w:rFonts w:hint="eastAsia" w:ascii="宋体" w:hAnsi="宋体"/>
          <w:sz w:val="22"/>
          <w:szCs w:val="22"/>
        </w:rPr>
        <w:t>业务板块三</w:t>
      </w:r>
      <w:r>
        <w:rPr>
          <w:rFonts w:ascii="宋体" w:hAnsi="宋体"/>
          <w:sz w:val="22"/>
          <w:szCs w:val="22"/>
        </w:rPr>
        <w:t>投标总价为人民币：(大写)(小写)</w:t>
      </w:r>
      <w:r>
        <w:rPr>
          <w:rFonts w:hint="eastAsia" w:ascii="宋体" w:hAnsi="宋体"/>
          <w:sz w:val="22"/>
          <w:szCs w:val="22"/>
        </w:rPr>
        <w:t>；</w:t>
      </w:r>
    </w:p>
    <w:p>
      <w:pPr>
        <w:numPr>
          <w:ilvl w:val="0"/>
          <w:numId w:val="2"/>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2"/>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2"/>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b/>
          <w:bCs/>
          <w:sz w:val="22"/>
          <w:szCs w:val="22"/>
        </w:rPr>
        <w:t xml:space="preserve">    </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2"/>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rPr>
          <w:rFonts w:ascii="宋体" w:hAnsi="宋体"/>
          <w:sz w:val="22"/>
          <w:szCs w:val="22"/>
        </w:rPr>
      </w:pPr>
    </w:p>
    <w:p>
      <w:pPr>
        <w:snapToGrid w:val="0"/>
        <w:spacing w:line="440" w:lineRule="exact"/>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 xml:space="preserve">日    期：   </w:t>
      </w:r>
      <w:r>
        <w:rPr>
          <w:rFonts w:hint="eastAsia" w:ascii="宋体" w:hAnsi="宋体" w:cs="Calibri"/>
          <w:color w:val="000000"/>
          <w:sz w:val="22"/>
          <w:szCs w:val="22"/>
        </w:rPr>
        <w:t xml:space="preserve">  </w:t>
      </w:r>
      <w:r>
        <w:rPr>
          <w:rFonts w:ascii="宋体" w:hAnsi="宋体" w:cs="Calibri"/>
          <w:color w:val="000000"/>
          <w:sz w:val="22"/>
          <w:szCs w:val="22"/>
        </w:rPr>
        <w:t xml:space="preserve">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szCs w:val="22"/>
          <w:u w:val="single"/>
        </w:rPr>
      </w:pPr>
      <w:r>
        <w:rPr>
          <w:rFonts w:cs="Calibri"/>
          <w:color w:val="000000"/>
          <w:sz w:val="22"/>
          <w:szCs w:val="22"/>
        </w:rPr>
        <w:t>投标人名称：</w:t>
      </w:r>
    </w:p>
    <w:p>
      <w:pPr>
        <w:spacing w:afterLines="50" w:line="440" w:lineRule="exact"/>
        <w:rPr>
          <w:rFonts w:cs="Calibri"/>
          <w:color w:val="000000"/>
          <w:sz w:val="22"/>
          <w:szCs w:val="22"/>
          <w:u w:val="single"/>
        </w:rPr>
      </w:pPr>
      <w:r>
        <w:rPr>
          <w:rFonts w:cs="Calibri"/>
          <w:color w:val="000000"/>
          <w:sz w:val="22"/>
          <w:szCs w:val="22"/>
        </w:rPr>
        <w:t>单位性质：</w:t>
      </w:r>
    </w:p>
    <w:p>
      <w:pPr>
        <w:spacing w:afterLines="50" w:line="440" w:lineRule="exact"/>
        <w:rPr>
          <w:rFonts w:cs="Calibri"/>
          <w:color w:val="000000"/>
          <w:sz w:val="22"/>
          <w:szCs w:val="22"/>
          <w:u w:val="single"/>
        </w:rPr>
      </w:pPr>
      <w:r>
        <w:rPr>
          <w:rFonts w:cs="Calibri"/>
          <w:color w:val="000000"/>
          <w:sz w:val="22"/>
          <w:szCs w:val="22"/>
        </w:rPr>
        <w:t>地址：</w:t>
      </w:r>
    </w:p>
    <w:p>
      <w:pPr>
        <w:spacing w:afterLines="50" w:line="440" w:lineRule="exact"/>
        <w:rPr>
          <w:rFonts w:cs="Calibri"/>
          <w:color w:val="000000"/>
          <w:sz w:val="22"/>
          <w:szCs w:val="22"/>
          <w:u w:val="single"/>
        </w:rPr>
      </w:pPr>
      <w:r>
        <w:rPr>
          <w:rFonts w:cs="Calibri"/>
          <w:color w:val="000000"/>
          <w:sz w:val="22"/>
          <w:szCs w:val="22"/>
        </w:rPr>
        <w:t>成立时间：</w:t>
      </w:r>
      <w:r>
        <w:rPr>
          <w:rFonts w:hint="eastAsia" w:cs="Calibri"/>
          <w:color w:val="000000"/>
          <w:sz w:val="22"/>
          <w:szCs w:val="22"/>
        </w:rPr>
        <w:t xml:space="preserve">   </w:t>
      </w:r>
      <w:r>
        <w:rPr>
          <w:rFonts w:cs="Calibri"/>
          <w:color w:val="000000"/>
          <w:sz w:val="22"/>
          <w:szCs w:val="22"/>
        </w:rPr>
        <w:t>年</w:t>
      </w:r>
      <w:r>
        <w:rPr>
          <w:rFonts w:hint="eastAsia" w:cs="Calibri"/>
          <w:color w:val="000000"/>
          <w:sz w:val="22"/>
          <w:szCs w:val="22"/>
        </w:rPr>
        <w:t xml:space="preserve">   </w:t>
      </w:r>
      <w:r>
        <w:rPr>
          <w:rFonts w:cs="Calibri"/>
          <w:color w:val="000000"/>
          <w:sz w:val="22"/>
          <w:szCs w:val="22"/>
        </w:rPr>
        <w:t>月</w:t>
      </w:r>
      <w:r>
        <w:rPr>
          <w:rFonts w:hint="eastAsia" w:cs="Calibri"/>
          <w:color w:val="000000"/>
          <w:sz w:val="22"/>
          <w:szCs w:val="22"/>
        </w:rPr>
        <w:t xml:space="preserve">   </w:t>
      </w:r>
      <w:r>
        <w:rPr>
          <w:rFonts w:cs="Calibri"/>
          <w:color w:val="000000"/>
          <w:sz w:val="22"/>
          <w:szCs w:val="22"/>
        </w:rPr>
        <w:t>日</w:t>
      </w:r>
    </w:p>
    <w:p>
      <w:pPr>
        <w:spacing w:afterLines="50" w:line="440" w:lineRule="exact"/>
        <w:rPr>
          <w:rFonts w:cs="Calibri"/>
          <w:color w:val="000000"/>
          <w:sz w:val="22"/>
          <w:szCs w:val="22"/>
          <w:u w:val="single"/>
        </w:rPr>
      </w:pPr>
      <w:r>
        <w:rPr>
          <w:rFonts w:cs="Calibri"/>
          <w:color w:val="000000"/>
          <w:sz w:val="22"/>
          <w:szCs w:val="22"/>
        </w:rPr>
        <w:t>经营期限：</w:t>
      </w:r>
    </w:p>
    <w:p>
      <w:pPr>
        <w:spacing w:afterLines="50" w:line="440" w:lineRule="exact"/>
        <w:rPr>
          <w:rFonts w:cs="Calibri"/>
          <w:color w:val="000000"/>
          <w:sz w:val="22"/>
          <w:szCs w:val="22"/>
          <w:u w:val="single"/>
        </w:rPr>
      </w:pPr>
      <w:r>
        <w:rPr>
          <w:rFonts w:cs="Calibri"/>
          <w:color w:val="000000"/>
          <w:sz w:val="22"/>
          <w:szCs w:val="22"/>
        </w:rPr>
        <w:t>姓名：性别：年龄：职务：</w:t>
      </w:r>
    </w:p>
    <w:p>
      <w:pPr>
        <w:spacing w:afterLines="50" w:line="440" w:lineRule="exact"/>
        <w:rPr>
          <w:rFonts w:cs="Calibri"/>
          <w:color w:val="000000"/>
          <w:sz w:val="22"/>
          <w:szCs w:val="22"/>
          <w:u w:val="single"/>
        </w:rPr>
      </w:pPr>
      <w:r>
        <w:rPr>
          <w:rFonts w:cs="Calibri"/>
          <w:color w:val="000000"/>
          <w:sz w:val="22"/>
          <w:szCs w:val="22"/>
        </w:rPr>
        <w:t>身份证号码：</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系（投标人名称）的法定代表人。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投标人：（盖单位章）</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AFHAIAADkEAAAOAAAAZHJzL2Uyb0RvYy54bWysU9tu2zAMfR+wfxD0vvjSpGmMOEWXIsOA&#10;rhvQ7gNkWbaFyaImKbGzrx8lp1nQbS/D9CCIInVEnkOub8dekYOwToIuaTZLKRGaQy11W9Kvz7t3&#10;N5Q4z3TNFGhR0qNw9Hbz9s16MIXIoQNVC0sQRLtiMCXtvDdFkjjeiZ65GRih0dmA7ZlH07ZJbdmA&#10;6L1K8jS9TgawtbHAhXN4ez856SbiN43g/nPTOOGJKinm5uNu416FPdmsWdFaZjrJT2mwf8iiZ1Lj&#10;p2eoe+YZ2Vv5G1QvuQUHjZ9x6BNoGslFrAGrydJX1Tx1zIhYC5LjzJkm9/9g+ePhiyWyLmlOiWY9&#10;SvQsRk/ew0iuAzuDcQUGPRkM8yNeo8qxUmcegH9zRMO2Y7oVd9bC0AlWY3ZZeJlcPJ1wXACphk9Q&#10;4zds7yECjY3tA3VIBkF0VOl4ViakwvFycbXMsxRdHH15tlxd5VG7hBUvz411/oOAnoRDSS1KH+HZ&#10;4cH5kA4rXkLCbw6UrHdSqWjYttoqSw4M22QXV6zgVZjSZCjpapEvJgb+CpHG9SeIXnrsdyX7kt5c&#10;Bil9IixwNLHlx2o8CVBBfUTqLEz9i/OGhw7sD0oG7N2Suu97ZgUl6qNG+lfZfB6aPRrzxRK5IvbS&#10;U116mOYIVVJPyXTc+mlA9sbKtsOfJsE13KFkjYxkBm2nrE55Y39Gjk+zFAbg0o5RvyZ+8xMAAP//&#10;AwBQSwMEFAAGAAgAAAAhAN4VM1DeAAAACAEAAA8AAABkcnMvZG93bnJldi54bWxMj81OwzAQhO9I&#10;vIO1SFxQ61CCm4Y4FUIC0Ru0CK5uvE0i/BNsNw1vz3KC486MZr+p1pM1bMQQe+8kXM8zYOgar3vX&#10;SnjbPc4KYDEpp5XxDiV8Y4R1fX5WqVL7k3vFcZtaRiUulkpCl9JQch6bDq2Kcz+gI+/gg1WJztBy&#10;HdSJyq3hiywT3Kre0YdODfjQYfO5PVoJRf48fsTNzct7Iw5mla6W49NXkPLyYrq/A5ZwSn9h+MUn&#10;dKiJae+PTkdmJNCQROpC3AIju8gFKXsJuVgtgdcV/z+g/gEAAP//AwBQSwECLQAUAAYACAAAACEA&#10;toM4kv4AAADhAQAAEwAAAAAAAAAAAAAAAAAAAAAAW0NvbnRlbnRfVHlwZXNdLnhtbFBLAQItABQA&#10;BgAIAAAAIQA4/SH/1gAAAJQBAAALAAAAAAAAAAAAAAAAAC8BAABfcmVscy8ucmVsc1BLAQItABQA&#10;BgAIAAAAIQAd5sAFHAIAADkEAAAOAAAAAAAAAAAAAAAAAC4CAABkcnMvZTJvRG9jLnhtbFBLAQIt&#10;ABQABgAIAAAAIQDeFTNQ3gAAAAgBAAAPAAAAAAAAAAAAAAAAAHYEAABkcnMvZG93bnJldi54bWxQ&#10;SwUGAAAAAAQABADzAAAAgQ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w:t>
      </w:r>
      <w:r>
        <w:rPr>
          <w:rFonts w:hint="eastAsia" w:cs="Calibri"/>
          <w:color w:val="000000"/>
          <w:sz w:val="22"/>
          <w:szCs w:val="22"/>
        </w:rPr>
        <w:t xml:space="preserve">      </w:t>
      </w:r>
      <w:r>
        <w:rPr>
          <w:rFonts w:cs="Calibri"/>
          <w:color w:val="000000"/>
          <w:sz w:val="22"/>
          <w:szCs w:val="22"/>
        </w:rPr>
        <w:t>年</w:t>
      </w:r>
      <w:r>
        <w:rPr>
          <w:rFonts w:hint="eastAsia" w:cs="Calibri"/>
          <w:color w:val="000000"/>
          <w:sz w:val="22"/>
          <w:szCs w:val="22"/>
        </w:rPr>
        <w:t xml:space="preserve">   </w:t>
      </w:r>
      <w:r>
        <w:rPr>
          <w:rFonts w:cs="Calibri"/>
          <w:color w:val="000000"/>
          <w:sz w:val="22"/>
          <w:szCs w:val="22"/>
        </w:rPr>
        <w:t>月</w:t>
      </w:r>
      <w:r>
        <w:rPr>
          <w:rFonts w:hint="eastAsia" w:cs="Calibri"/>
          <w:color w:val="000000"/>
          <w:sz w:val="22"/>
          <w:szCs w:val="22"/>
        </w:rPr>
        <w:t xml:space="preserve">    </w:t>
      </w:r>
      <w:r>
        <w:rPr>
          <w:rFonts w:cs="Calibri"/>
          <w:color w:val="000000"/>
          <w:sz w:val="22"/>
          <w:szCs w:val="22"/>
        </w:rPr>
        <w:t>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日期：年月日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3/dHwIAAEAEAAAOAAAAZHJzL2Uyb0RvYy54bWysU9uO2yAQfa/Uf0C8N75s0mysOKttVqkq&#10;bS/Sbj8AYxyjYoYCiZ1+fQfsTa22T1V5QAwzHGbOmdneDZ0iZ2GdBF3SbJFSIjSHWupjSb8+H97c&#10;UuI80zVToEVJL8LRu93rV9veFCKHFlQtLEEQ7YrelLT13hRJ4ngrOuYWYIRGZwO2Yx5Ne0xqy3pE&#10;71SSp+nbpAdbGwtcOIe3D6OT7iJ+0wjuPzeNE56okmJuPu427lXYk92WFUfLTCv5lAb7hyw6JjV+&#10;eoV6YJ6Rk5V/QHWSW3DQ+AWHLoGmkVzEGrCaLP2tmqeWGRFrQXKcudLk/h8s/3T+YomsUTtKNOtQ&#10;omcxePIOBrIO7PTGFRj0ZDDMD3gdIkOlzjwC/+aIhn3L9FHcWwt9K1iN2WXhZTJ7OuK4AFL1H6HG&#10;b9jJQwQaGtsFQCSDIDqqdLkqE1LheLm6WedZii6Ovjxbb27yqF3Cipfnxjr/XkBHwqGkFqWP8Oz8&#10;6HxIhxUvITF9ULI+SKWiYY/VXllyZtgmh7hiBVjlPExp0pd0s8pXIwNzn5tDpHH9DaKTHvtdya6k&#10;t/MgpSfCAkcjW36ohkmZSYcK6gsyaGFsYxw7PLRgf1DSYwuX1H0/MSsoUR80qrDJlsvQ89FYrtZI&#10;GbFzTzX3MM0RqqSekvG49+OcnIyVxxZ/GnXXcI/KNTJyGiQes5rSxzaNVE8jFeZgbseoX4O/+wkA&#10;AP//AwBQSwMEFAAGAAgAAAAhAMvg1KneAAAACQEAAA8AAABkcnMvZG93bnJldi54bWxMj8FOwzAQ&#10;RO9I/IO1SFxQ65REwYQ4FUICwa2UCq5u7CYR9jrYbhr+nuUEx9kZzb6p17OzbDIhDh4lrJYZMIOt&#10;1wN2EnZvjwsBLCaFWlmPRsK3ibBuzs9qVWl/wlczbVPHqARjpST0KY0V57HtjVNx6UeD5B18cCqR&#10;DB3XQZ2o3Fl+nWUld2pA+tCr0Tz0pv3cHp0EUTxPH/El37y35cHepqub6ekrSHl5Md/fAUtmTn9h&#10;+MUndGiIae+PqCOzpEVOSQnFqgRGvigLOuwl5KIQwJua/1/Q/AAAAP//AwBQSwECLQAUAAYACAAA&#10;ACEAtoM4kv4AAADhAQAAEwAAAAAAAAAAAAAAAAAAAAAAW0NvbnRlbnRfVHlwZXNdLnhtbFBLAQIt&#10;ABQABgAIAAAAIQA4/SH/1gAAAJQBAAALAAAAAAAAAAAAAAAAAC8BAABfcmVscy8ucmVsc1BLAQIt&#10;ABQABgAIAAAAIQAC33/dHwIAAEAEAAAOAAAAAAAAAAAAAAAAAC4CAABkcnMvZTJvRG9jLnhtbFBL&#10;AQItABQABgAIAAAAIQDL4NSp3gAAAAkBAAAPAAAAAAAAAAAAAAAAAHkEAABkcnMvZG93bnJldi54&#10;bWxQSwUGAAAAAAQABADzAAAAh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p>
    <w:p>
      <w:pPr>
        <w:spacing w:line="360" w:lineRule="auto"/>
        <w:jc w:val="left"/>
        <w:rPr>
          <w:rFonts w:ascii="宋体" w:hAnsi="宋体" w:cs="宋体"/>
          <w:sz w:val="22"/>
        </w:rPr>
      </w:pPr>
    </w:p>
    <w:p>
      <w:pPr>
        <w:pStyle w:val="10"/>
        <w:spacing w:afterLines="50" w:line="360" w:lineRule="auto"/>
        <w:jc w:val="left"/>
        <w:rPr>
          <w:rFonts w:hAnsi="宋体" w:cs="宋体"/>
          <w:b/>
        </w:rPr>
      </w:pPr>
      <w:r>
        <w:rPr>
          <w:rFonts w:hAnsi="宋体" w:cs="宋体"/>
          <w:b/>
        </w:rPr>
        <w:br w:type="page"/>
      </w:r>
      <w:bookmarkStart w:id="9" w:name="_Toc137373398"/>
      <w:bookmarkStart w:id="10" w:name="_Toc144265958"/>
      <w:bookmarkStart w:id="11" w:name="_Toc133214309"/>
      <w:bookmarkStart w:id="12" w:name="_Toc133214102"/>
      <w:bookmarkStart w:id="13" w:name="_Toc133470542"/>
    </w:p>
    <w:p>
      <w:pPr>
        <w:pStyle w:val="10"/>
        <w:spacing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10"/>
        <w:spacing w:afterLines="50" w:line="360" w:lineRule="auto"/>
        <w:jc w:val="center"/>
        <w:rPr>
          <w:rFonts w:hAnsi="宋体" w:cs="宋体"/>
        </w:rPr>
      </w:pPr>
    </w:p>
    <w:p>
      <w:pPr>
        <w:pStyle w:val="10"/>
        <w:numPr>
          <w:ilvl w:val="1"/>
          <w:numId w:val="3"/>
        </w:numPr>
        <w:snapToGrid w:val="0"/>
        <w:spacing w:beforeLines="50" w:line="360" w:lineRule="exact"/>
        <w:rPr>
          <w:rFonts w:hAnsi="宋体" w:cs="宋体"/>
          <w:b/>
          <w:sz w:val="22"/>
          <w:szCs w:val="22"/>
        </w:rPr>
      </w:pPr>
      <w:r>
        <w:rPr>
          <w:rFonts w:hint="eastAsia" w:hAnsi="宋体" w:cs="宋体"/>
          <w:b/>
          <w:sz w:val="22"/>
          <w:szCs w:val="22"/>
        </w:rPr>
        <w:t>总则</w:t>
      </w:r>
    </w:p>
    <w:p>
      <w:pPr>
        <w:pStyle w:val="10"/>
        <w:numPr>
          <w:ilvl w:val="1"/>
          <w:numId w:val="4"/>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10"/>
        <w:numPr>
          <w:ilvl w:val="1"/>
          <w:numId w:val="4"/>
        </w:numPr>
        <w:snapToGrid w:val="0"/>
        <w:spacing w:beforeLines="50" w:line="360" w:lineRule="exact"/>
        <w:rPr>
          <w:rFonts w:hAnsi="宋体" w:cs="宋体"/>
          <w:sz w:val="22"/>
          <w:szCs w:val="22"/>
        </w:rPr>
      </w:pPr>
      <w:r>
        <w:rPr>
          <w:rFonts w:hint="eastAsia" w:hAnsi="宋体" w:cs="宋体"/>
          <w:sz w:val="22"/>
          <w:szCs w:val="22"/>
        </w:rPr>
        <w:t>本投标报价表中的金额都为不含增值税价格，税率按照国家现行税率；在合同有效期限内，若因国家税收政策调整而引起的增值税税率变化的，应按照国家税收政策调整，合同总金额变更为原合同不含增值税货物或劳务价格与调整后税率计算税额的合计金额</w:t>
      </w:r>
    </w:p>
    <w:p>
      <w:pPr>
        <w:pStyle w:val="10"/>
        <w:numPr>
          <w:ilvl w:val="1"/>
          <w:numId w:val="4"/>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10"/>
        <w:numPr>
          <w:ilvl w:val="1"/>
          <w:numId w:val="4"/>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10"/>
        <w:numPr>
          <w:ilvl w:val="1"/>
          <w:numId w:val="4"/>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10"/>
        <w:numPr>
          <w:ilvl w:val="1"/>
          <w:numId w:val="4"/>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10"/>
        <w:numPr>
          <w:ilvl w:val="1"/>
          <w:numId w:val="4"/>
        </w:numPr>
        <w:snapToGrid w:val="0"/>
        <w:spacing w:beforeLines="50" w:line="360" w:lineRule="exact"/>
        <w:rPr>
          <w:rFonts w:hAnsi="宋体" w:cs="宋体"/>
          <w:sz w:val="22"/>
          <w:szCs w:val="22"/>
        </w:rPr>
      </w:pPr>
      <w:r>
        <w:rPr>
          <w:rFonts w:hint="eastAsia" w:hAnsi="宋体" w:cs="宋体"/>
          <w:sz w:val="22"/>
          <w:szCs w:val="22"/>
        </w:rPr>
        <w:t>投标报价表请见随附附件：附件-药品运输商库选聘项目报价表</w:t>
      </w:r>
    </w:p>
    <w:bookmarkEnd w:id="9"/>
    <w:bookmarkEnd w:id="10"/>
    <w:bookmarkEnd w:id="11"/>
    <w:bookmarkEnd w:id="12"/>
    <w:bookmarkEnd w:id="13"/>
    <w:p>
      <w:pPr>
        <w:snapToGrid w:val="0"/>
        <w:spacing w:beforeLines="50" w:line="360" w:lineRule="exact"/>
        <w:ind w:left="1134"/>
        <w:rPr>
          <w:rFonts w:ascii="宋体" w:hAnsi="宋体" w:cs="宋体"/>
          <w:sz w:val="22"/>
        </w:rPr>
      </w:pPr>
    </w:p>
    <w:p>
      <w:pPr>
        <w:spacing w:line="560" w:lineRule="exact"/>
        <w:rPr>
          <w:rFonts w:ascii="仿宋_GB2312" w:hAnsi="仿宋_GB2312" w:eastAsia="仿宋_GB2312" w:cs="仿宋_GB2312"/>
          <w:sz w:val="32"/>
          <w:szCs w:val="32"/>
        </w:rPr>
      </w:pPr>
    </w:p>
    <w:sectPr>
      <w:pgSz w:w="11906" w:h="16838"/>
      <w:pgMar w:top="964" w:right="1247" w:bottom="1440" w:left="1247"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3">
    <w:nsid w:val="404D1750"/>
    <w:multiLevelType w:val="multilevel"/>
    <w:tmpl w:val="404D1750"/>
    <w:lvl w:ilvl="0" w:tentative="0">
      <w:start w:val="1"/>
      <w:numFmt w:val="chineseCountingThousand"/>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DC6"/>
    <w:rsid w:val="00031D08"/>
    <w:rsid w:val="00034E69"/>
    <w:rsid w:val="000408C6"/>
    <w:rsid w:val="000525B4"/>
    <w:rsid w:val="00073313"/>
    <w:rsid w:val="00076D26"/>
    <w:rsid w:val="00085AAB"/>
    <w:rsid w:val="00087D90"/>
    <w:rsid w:val="000A7E4B"/>
    <w:rsid w:val="000B554F"/>
    <w:rsid w:val="000C1227"/>
    <w:rsid w:val="000C260F"/>
    <w:rsid w:val="000E070D"/>
    <w:rsid w:val="000E0D9D"/>
    <w:rsid w:val="000E0F6F"/>
    <w:rsid w:val="000F3C11"/>
    <w:rsid w:val="000F469F"/>
    <w:rsid w:val="000F5875"/>
    <w:rsid w:val="00120199"/>
    <w:rsid w:val="00121C60"/>
    <w:rsid w:val="00122E41"/>
    <w:rsid w:val="001306E4"/>
    <w:rsid w:val="001369BC"/>
    <w:rsid w:val="00137DD8"/>
    <w:rsid w:val="00142CAE"/>
    <w:rsid w:val="001441BD"/>
    <w:rsid w:val="0014455A"/>
    <w:rsid w:val="00164948"/>
    <w:rsid w:val="00164E45"/>
    <w:rsid w:val="00165D6B"/>
    <w:rsid w:val="00172A27"/>
    <w:rsid w:val="00174480"/>
    <w:rsid w:val="00175E39"/>
    <w:rsid w:val="00191F8C"/>
    <w:rsid w:val="001971EB"/>
    <w:rsid w:val="001A3887"/>
    <w:rsid w:val="001B0FE6"/>
    <w:rsid w:val="001B3E55"/>
    <w:rsid w:val="001B4D5E"/>
    <w:rsid w:val="001B739D"/>
    <w:rsid w:val="001C2AB3"/>
    <w:rsid w:val="001C4320"/>
    <w:rsid w:val="001C440C"/>
    <w:rsid w:val="001D0989"/>
    <w:rsid w:val="001E1BD2"/>
    <w:rsid w:val="001E6B36"/>
    <w:rsid w:val="001F2831"/>
    <w:rsid w:val="00204678"/>
    <w:rsid w:val="00216667"/>
    <w:rsid w:val="0022051F"/>
    <w:rsid w:val="00223170"/>
    <w:rsid w:val="002235A0"/>
    <w:rsid w:val="00223B02"/>
    <w:rsid w:val="00225781"/>
    <w:rsid w:val="0022608F"/>
    <w:rsid w:val="00227A10"/>
    <w:rsid w:val="00230CEC"/>
    <w:rsid w:val="00231DBB"/>
    <w:rsid w:val="0023565A"/>
    <w:rsid w:val="00240879"/>
    <w:rsid w:val="00241A0E"/>
    <w:rsid w:val="00242FF1"/>
    <w:rsid w:val="0024576C"/>
    <w:rsid w:val="002531A0"/>
    <w:rsid w:val="00257569"/>
    <w:rsid w:val="002579AD"/>
    <w:rsid w:val="00260C83"/>
    <w:rsid w:val="00265F02"/>
    <w:rsid w:val="00277FC7"/>
    <w:rsid w:val="002804A7"/>
    <w:rsid w:val="002805B5"/>
    <w:rsid w:val="00286C8C"/>
    <w:rsid w:val="00287010"/>
    <w:rsid w:val="00291D7D"/>
    <w:rsid w:val="002935D3"/>
    <w:rsid w:val="002A7A27"/>
    <w:rsid w:val="002B46DF"/>
    <w:rsid w:val="002C3039"/>
    <w:rsid w:val="002D55D1"/>
    <w:rsid w:val="002F71B8"/>
    <w:rsid w:val="00303F41"/>
    <w:rsid w:val="003049DB"/>
    <w:rsid w:val="00310B77"/>
    <w:rsid w:val="00310CDB"/>
    <w:rsid w:val="00311ED0"/>
    <w:rsid w:val="00315B50"/>
    <w:rsid w:val="003167FF"/>
    <w:rsid w:val="003177A7"/>
    <w:rsid w:val="003212B3"/>
    <w:rsid w:val="0033204C"/>
    <w:rsid w:val="003679A7"/>
    <w:rsid w:val="0037398D"/>
    <w:rsid w:val="00383F5D"/>
    <w:rsid w:val="003849FE"/>
    <w:rsid w:val="00395641"/>
    <w:rsid w:val="003A03CF"/>
    <w:rsid w:val="003A2D7A"/>
    <w:rsid w:val="003A3A77"/>
    <w:rsid w:val="003A426C"/>
    <w:rsid w:val="003A6AB0"/>
    <w:rsid w:val="003B0336"/>
    <w:rsid w:val="003D6108"/>
    <w:rsid w:val="003E0702"/>
    <w:rsid w:val="003E2A14"/>
    <w:rsid w:val="003E7E6E"/>
    <w:rsid w:val="003F1033"/>
    <w:rsid w:val="003F3229"/>
    <w:rsid w:val="00401E03"/>
    <w:rsid w:val="00412F3C"/>
    <w:rsid w:val="00413904"/>
    <w:rsid w:val="00417C06"/>
    <w:rsid w:val="0042441F"/>
    <w:rsid w:val="004274E9"/>
    <w:rsid w:val="00427D45"/>
    <w:rsid w:val="004336D6"/>
    <w:rsid w:val="00433ADC"/>
    <w:rsid w:val="0044070D"/>
    <w:rsid w:val="00440BDC"/>
    <w:rsid w:val="004411DD"/>
    <w:rsid w:val="004542C2"/>
    <w:rsid w:val="00454362"/>
    <w:rsid w:val="00456BD8"/>
    <w:rsid w:val="00464DFE"/>
    <w:rsid w:val="00465610"/>
    <w:rsid w:val="00465C67"/>
    <w:rsid w:val="00475642"/>
    <w:rsid w:val="00475AEE"/>
    <w:rsid w:val="0047689E"/>
    <w:rsid w:val="004770C7"/>
    <w:rsid w:val="004815F0"/>
    <w:rsid w:val="004850BA"/>
    <w:rsid w:val="004909B7"/>
    <w:rsid w:val="00497BE2"/>
    <w:rsid w:val="004A1013"/>
    <w:rsid w:val="004A5BCF"/>
    <w:rsid w:val="004A68EC"/>
    <w:rsid w:val="004C0B8A"/>
    <w:rsid w:val="004D429F"/>
    <w:rsid w:val="004E3A73"/>
    <w:rsid w:val="004E4641"/>
    <w:rsid w:val="004E72FE"/>
    <w:rsid w:val="004F427D"/>
    <w:rsid w:val="00501CAA"/>
    <w:rsid w:val="005154BB"/>
    <w:rsid w:val="00531A51"/>
    <w:rsid w:val="0053252D"/>
    <w:rsid w:val="00534E74"/>
    <w:rsid w:val="00555077"/>
    <w:rsid w:val="00556904"/>
    <w:rsid w:val="0056551A"/>
    <w:rsid w:val="00567F60"/>
    <w:rsid w:val="00570CEE"/>
    <w:rsid w:val="00575228"/>
    <w:rsid w:val="00584C59"/>
    <w:rsid w:val="005912BA"/>
    <w:rsid w:val="00597C51"/>
    <w:rsid w:val="005A1169"/>
    <w:rsid w:val="005A23E2"/>
    <w:rsid w:val="005A2534"/>
    <w:rsid w:val="005B3227"/>
    <w:rsid w:val="005B3B87"/>
    <w:rsid w:val="005C5D2C"/>
    <w:rsid w:val="005C77A8"/>
    <w:rsid w:val="005D0FCC"/>
    <w:rsid w:val="005D3584"/>
    <w:rsid w:val="005D661C"/>
    <w:rsid w:val="0060152B"/>
    <w:rsid w:val="00602F51"/>
    <w:rsid w:val="00604BB1"/>
    <w:rsid w:val="0061231A"/>
    <w:rsid w:val="00616DE3"/>
    <w:rsid w:val="00622B06"/>
    <w:rsid w:val="00634527"/>
    <w:rsid w:val="006423BB"/>
    <w:rsid w:val="00645485"/>
    <w:rsid w:val="00665CCC"/>
    <w:rsid w:val="00683D45"/>
    <w:rsid w:val="00687828"/>
    <w:rsid w:val="006966FD"/>
    <w:rsid w:val="00696E7D"/>
    <w:rsid w:val="006A08D6"/>
    <w:rsid w:val="006A27C5"/>
    <w:rsid w:val="006B3DB1"/>
    <w:rsid w:val="006B60AA"/>
    <w:rsid w:val="006B6FE5"/>
    <w:rsid w:val="006C0273"/>
    <w:rsid w:val="006D19AD"/>
    <w:rsid w:val="006D1A2B"/>
    <w:rsid w:val="006D3059"/>
    <w:rsid w:val="006E2CD3"/>
    <w:rsid w:val="006E3D3A"/>
    <w:rsid w:val="006E66B0"/>
    <w:rsid w:val="006F0916"/>
    <w:rsid w:val="006F2E64"/>
    <w:rsid w:val="006F7820"/>
    <w:rsid w:val="00700EEF"/>
    <w:rsid w:val="00703A6C"/>
    <w:rsid w:val="007103B0"/>
    <w:rsid w:val="00717BD1"/>
    <w:rsid w:val="00721662"/>
    <w:rsid w:val="007225A7"/>
    <w:rsid w:val="0073374B"/>
    <w:rsid w:val="00735109"/>
    <w:rsid w:val="0074324D"/>
    <w:rsid w:val="00753CF2"/>
    <w:rsid w:val="00757183"/>
    <w:rsid w:val="00757DE0"/>
    <w:rsid w:val="00760EAB"/>
    <w:rsid w:val="00771741"/>
    <w:rsid w:val="00782498"/>
    <w:rsid w:val="00782860"/>
    <w:rsid w:val="007842D5"/>
    <w:rsid w:val="007955A4"/>
    <w:rsid w:val="007A1514"/>
    <w:rsid w:val="007A333A"/>
    <w:rsid w:val="007A4851"/>
    <w:rsid w:val="007B2C54"/>
    <w:rsid w:val="007B319A"/>
    <w:rsid w:val="007B3E04"/>
    <w:rsid w:val="007B77A8"/>
    <w:rsid w:val="007C34C2"/>
    <w:rsid w:val="007D1758"/>
    <w:rsid w:val="007D2BD6"/>
    <w:rsid w:val="007D63B5"/>
    <w:rsid w:val="007D7294"/>
    <w:rsid w:val="007E68EF"/>
    <w:rsid w:val="007F3E8B"/>
    <w:rsid w:val="0080234E"/>
    <w:rsid w:val="0081231D"/>
    <w:rsid w:val="00815301"/>
    <w:rsid w:val="00820618"/>
    <w:rsid w:val="00821450"/>
    <w:rsid w:val="00837D82"/>
    <w:rsid w:val="00843C89"/>
    <w:rsid w:val="008517BB"/>
    <w:rsid w:val="00855BA9"/>
    <w:rsid w:val="00856296"/>
    <w:rsid w:val="00865077"/>
    <w:rsid w:val="0087145E"/>
    <w:rsid w:val="0087768C"/>
    <w:rsid w:val="00880CBB"/>
    <w:rsid w:val="008845E5"/>
    <w:rsid w:val="008877D7"/>
    <w:rsid w:val="00890B5C"/>
    <w:rsid w:val="008954D4"/>
    <w:rsid w:val="008A2E43"/>
    <w:rsid w:val="008A5228"/>
    <w:rsid w:val="008B6AB1"/>
    <w:rsid w:val="008C1E7E"/>
    <w:rsid w:val="008C7454"/>
    <w:rsid w:val="008D50E9"/>
    <w:rsid w:val="008D6809"/>
    <w:rsid w:val="008E2E25"/>
    <w:rsid w:val="008E3D52"/>
    <w:rsid w:val="008E3E9E"/>
    <w:rsid w:val="00902A7B"/>
    <w:rsid w:val="00903090"/>
    <w:rsid w:val="00906623"/>
    <w:rsid w:val="00910A41"/>
    <w:rsid w:val="0091482F"/>
    <w:rsid w:val="00914D49"/>
    <w:rsid w:val="00932FEE"/>
    <w:rsid w:val="009340D0"/>
    <w:rsid w:val="00937212"/>
    <w:rsid w:val="00947DE6"/>
    <w:rsid w:val="00961692"/>
    <w:rsid w:val="0096247C"/>
    <w:rsid w:val="00964591"/>
    <w:rsid w:val="009655F2"/>
    <w:rsid w:val="0097196B"/>
    <w:rsid w:val="00971FD8"/>
    <w:rsid w:val="00975D84"/>
    <w:rsid w:val="0099193E"/>
    <w:rsid w:val="0099472B"/>
    <w:rsid w:val="00994A2C"/>
    <w:rsid w:val="00996909"/>
    <w:rsid w:val="00997B3F"/>
    <w:rsid w:val="009A1E86"/>
    <w:rsid w:val="009B1B9F"/>
    <w:rsid w:val="009B5AE6"/>
    <w:rsid w:val="009C317B"/>
    <w:rsid w:val="009C4CA1"/>
    <w:rsid w:val="009C5246"/>
    <w:rsid w:val="009E3DC6"/>
    <w:rsid w:val="009E4E3F"/>
    <w:rsid w:val="009E731D"/>
    <w:rsid w:val="009E7A45"/>
    <w:rsid w:val="00A04B88"/>
    <w:rsid w:val="00A06811"/>
    <w:rsid w:val="00A157F1"/>
    <w:rsid w:val="00A16E33"/>
    <w:rsid w:val="00A308C9"/>
    <w:rsid w:val="00A41AD1"/>
    <w:rsid w:val="00A41E80"/>
    <w:rsid w:val="00A44BF5"/>
    <w:rsid w:val="00A453FB"/>
    <w:rsid w:val="00A47748"/>
    <w:rsid w:val="00A50DEA"/>
    <w:rsid w:val="00A531B5"/>
    <w:rsid w:val="00A71F16"/>
    <w:rsid w:val="00A72B02"/>
    <w:rsid w:val="00A75420"/>
    <w:rsid w:val="00A865A1"/>
    <w:rsid w:val="00AA2633"/>
    <w:rsid w:val="00AA3C6F"/>
    <w:rsid w:val="00AA3CB4"/>
    <w:rsid w:val="00AA6D2F"/>
    <w:rsid w:val="00AB0280"/>
    <w:rsid w:val="00AB4ABC"/>
    <w:rsid w:val="00AB592C"/>
    <w:rsid w:val="00AB696F"/>
    <w:rsid w:val="00AC0BB9"/>
    <w:rsid w:val="00AD199C"/>
    <w:rsid w:val="00AD3999"/>
    <w:rsid w:val="00AE7FF2"/>
    <w:rsid w:val="00AF1E22"/>
    <w:rsid w:val="00AF6F76"/>
    <w:rsid w:val="00B0412C"/>
    <w:rsid w:val="00B04612"/>
    <w:rsid w:val="00B04FEA"/>
    <w:rsid w:val="00B061BD"/>
    <w:rsid w:val="00B06BE0"/>
    <w:rsid w:val="00B10A77"/>
    <w:rsid w:val="00B11F45"/>
    <w:rsid w:val="00B143A2"/>
    <w:rsid w:val="00B146F8"/>
    <w:rsid w:val="00B16506"/>
    <w:rsid w:val="00B2457C"/>
    <w:rsid w:val="00B334D8"/>
    <w:rsid w:val="00B335C3"/>
    <w:rsid w:val="00B3472E"/>
    <w:rsid w:val="00B34844"/>
    <w:rsid w:val="00B527BF"/>
    <w:rsid w:val="00B5288A"/>
    <w:rsid w:val="00B61B41"/>
    <w:rsid w:val="00B61DA7"/>
    <w:rsid w:val="00B635D3"/>
    <w:rsid w:val="00B735D9"/>
    <w:rsid w:val="00B7552A"/>
    <w:rsid w:val="00B867F1"/>
    <w:rsid w:val="00B92179"/>
    <w:rsid w:val="00B94F6D"/>
    <w:rsid w:val="00B97D46"/>
    <w:rsid w:val="00BB1D6A"/>
    <w:rsid w:val="00BB291B"/>
    <w:rsid w:val="00BB463B"/>
    <w:rsid w:val="00BB49B6"/>
    <w:rsid w:val="00BC27A4"/>
    <w:rsid w:val="00BE05B1"/>
    <w:rsid w:val="00BE188F"/>
    <w:rsid w:val="00BE3459"/>
    <w:rsid w:val="00BE4753"/>
    <w:rsid w:val="00BE77B3"/>
    <w:rsid w:val="00BF3BC6"/>
    <w:rsid w:val="00C01BE3"/>
    <w:rsid w:val="00C1388E"/>
    <w:rsid w:val="00C22218"/>
    <w:rsid w:val="00C3501D"/>
    <w:rsid w:val="00C36441"/>
    <w:rsid w:val="00C370AD"/>
    <w:rsid w:val="00C40081"/>
    <w:rsid w:val="00C4544F"/>
    <w:rsid w:val="00C47711"/>
    <w:rsid w:val="00C478FA"/>
    <w:rsid w:val="00C47EBA"/>
    <w:rsid w:val="00C57A99"/>
    <w:rsid w:val="00C731B0"/>
    <w:rsid w:val="00C74447"/>
    <w:rsid w:val="00C74B2A"/>
    <w:rsid w:val="00C830C9"/>
    <w:rsid w:val="00C851B8"/>
    <w:rsid w:val="00C86AD8"/>
    <w:rsid w:val="00C90B4F"/>
    <w:rsid w:val="00C974E5"/>
    <w:rsid w:val="00CA2135"/>
    <w:rsid w:val="00CA53E3"/>
    <w:rsid w:val="00CB3C63"/>
    <w:rsid w:val="00CB4064"/>
    <w:rsid w:val="00CB4D83"/>
    <w:rsid w:val="00CE17BA"/>
    <w:rsid w:val="00CE1874"/>
    <w:rsid w:val="00CE4D62"/>
    <w:rsid w:val="00CF1AF9"/>
    <w:rsid w:val="00CF3BDA"/>
    <w:rsid w:val="00CF6CAB"/>
    <w:rsid w:val="00D120A9"/>
    <w:rsid w:val="00D13955"/>
    <w:rsid w:val="00D1425D"/>
    <w:rsid w:val="00D1600C"/>
    <w:rsid w:val="00D277CC"/>
    <w:rsid w:val="00D409FB"/>
    <w:rsid w:val="00D51675"/>
    <w:rsid w:val="00D55488"/>
    <w:rsid w:val="00D569D8"/>
    <w:rsid w:val="00D575D1"/>
    <w:rsid w:val="00D6157B"/>
    <w:rsid w:val="00D65D45"/>
    <w:rsid w:val="00D663B5"/>
    <w:rsid w:val="00D94C79"/>
    <w:rsid w:val="00D9794A"/>
    <w:rsid w:val="00DA192E"/>
    <w:rsid w:val="00DA52FE"/>
    <w:rsid w:val="00DB19EF"/>
    <w:rsid w:val="00DB396D"/>
    <w:rsid w:val="00DB432A"/>
    <w:rsid w:val="00DB7BE1"/>
    <w:rsid w:val="00DC1D21"/>
    <w:rsid w:val="00DC4FBC"/>
    <w:rsid w:val="00DD28F6"/>
    <w:rsid w:val="00DE2CD0"/>
    <w:rsid w:val="00DF1D68"/>
    <w:rsid w:val="00DF5423"/>
    <w:rsid w:val="00DF7976"/>
    <w:rsid w:val="00E04AEE"/>
    <w:rsid w:val="00E2014B"/>
    <w:rsid w:val="00E20E50"/>
    <w:rsid w:val="00E26F4A"/>
    <w:rsid w:val="00E35484"/>
    <w:rsid w:val="00E44787"/>
    <w:rsid w:val="00E50646"/>
    <w:rsid w:val="00E50A71"/>
    <w:rsid w:val="00E529EF"/>
    <w:rsid w:val="00E540A6"/>
    <w:rsid w:val="00E55B48"/>
    <w:rsid w:val="00E65518"/>
    <w:rsid w:val="00E82BA0"/>
    <w:rsid w:val="00E86371"/>
    <w:rsid w:val="00E931E1"/>
    <w:rsid w:val="00EA326E"/>
    <w:rsid w:val="00EA7AE0"/>
    <w:rsid w:val="00EB0EF3"/>
    <w:rsid w:val="00EB1135"/>
    <w:rsid w:val="00EC33E2"/>
    <w:rsid w:val="00EC5011"/>
    <w:rsid w:val="00EC5690"/>
    <w:rsid w:val="00ED77FB"/>
    <w:rsid w:val="00EE36CA"/>
    <w:rsid w:val="00EE59F1"/>
    <w:rsid w:val="00EE5E6B"/>
    <w:rsid w:val="00EE6A0B"/>
    <w:rsid w:val="00EE703B"/>
    <w:rsid w:val="00EF078A"/>
    <w:rsid w:val="00EF084A"/>
    <w:rsid w:val="00EF5A1A"/>
    <w:rsid w:val="00F00316"/>
    <w:rsid w:val="00F2002C"/>
    <w:rsid w:val="00F31F16"/>
    <w:rsid w:val="00F32AEC"/>
    <w:rsid w:val="00F37EA6"/>
    <w:rsid w:val="00F4219B"/>
    <w:rsid w:val="00F44D44"/>
    <w:rsid w:val="00F46696"/>
    <w:rsid w:val="00F504F7"/>
    <w:rsid w:val="00F558A8"/>
    <w:rsid w:val="00F6075E"/>
    <w:rsid w:val="00F8326C"/>
    <w:rsid w:val="00F90605"/>
    <w:rsid w:val="00F935AD"/>
    <w:rsid w:val="00F93BC4"/>
    <w:rsid w:val="00F94AD0"/>
    <w:rsid w:val="00F963A0"/>
    <w:rsid w:val="00FA13C0"/>
    <w:rsid w:val="00FB14D0"/>
    <w:rsid w:val="00FC1F33"/>
    <w:rsid w:val="00FD1190"/>
    <w:rsid w:val="00FD1412"/>
    <w:rsid w:val="00FD2D75"/>
    <w:rsid w:val="00FE002F"/>
    <w:rsid w:val="00FE00CA"/>
    <w:rsid w:val="00FE2BD9"/>
    <w:rsid w:val="00FF07C9"/>
    <w:rsid w:val="00FF118A"/>
    <w:rsid w:val="00FF4C9C"/>
    <w:rsid w:val="00FF4FD3"/>
    <w:rsid w:val="01851550"/>
    <w:rsid w:val="01EB68A1"/>
    <w:rsid w:val="024E2ECB"/>
    <w:rsid w:val="026834BA"/>
    <w:rsid w:val="029429DB"/>
    <w:rsid w:val="02F47B87"/>
    <w:rsid w:val="0420297F"/>
    <w:rsid w:val="043C4C80"/>
    <w:rsid w:val="04DD60FE"/>
    <w:rsid w:val="04F36CC3"/>
    <w:rsid w:val="05051ADF"/>
    <w:rsid w:val="056E6B22"/>
    <w:rsid w:val="058B6879"/>
    <w:rsid w:val="06256F60"/>
    <w:rsid w:val="066B0D8C"/>
    <w:rsid w:val="072B75D9"/>
    <w:rsid w:val="07396E23"/>
    <w:rsid w:val="07C41805"/>
    <w:rsid w:val="08262C2B"/>
    <w:rsid w:val="084E66AD"/>
    <w:rsid w:val="089D5911"/>
    <w:rsid w:val="09F55AD1"/>
    <w:rsid w:val="0A481245"/>
    <w:rsid w:val="0AB05DEB"/>
    <w:rsid w:val="0B1031D3"/>
    <w:rsid w:val="0B3E352A"/>
    <w:rsid w:val="0B694801"/>
    <w:rsid w:val="0B9F5D83"/>
    <w:rsid w:val="0C646E0C"/>
    <w:rsid w:val="0D8E40FB"/>
    <w:rsid w:val="0D9876A1"/>
    <w:rsid w:val="0DA407E9"/>
    <w:rsid w:val="0E00649D"/>
    <w:rsid w:val="0E5B7FAB"/>
    <w:rsid w:val="0F3B7D93"/>
    <w:rsid w:val="0F862750"/>
    <w:rsid w:val="0FB36F3A"/>
    <w:rsid w:val="107A673B"/>
    <w:rsid w:val="10FD666F"/>
    <w:rsid w:val="11197B81"/>
    <w:rsid w:val="12171B01"/>
    <w:rsid w:val="1271185B"/>
    <w:rsid w:val="12F74786"/>
    <w:rsid w:val="13985027"/>
    <w:rsid w:val="13FE106C"/>
    <w:rsid w:val="143B2F33"/>
    <w:rsid w:val="149856A0"/>
    <w:rsid w:val="162F5085"/>
    <w:rsid w:val="171B03B5"/>
    <w:rsid w:val="173F47AF"/>
    <w:rsid w:val="17A47E9E"/>
    <w:rsid w:val="17DB3EA5"/>
    <w:rsid w:val="18001B42"/>
    <w:rsid w:val="19383885"/>
    <w:rsid w:val="19620C4E"/>
    <w:rsid w:val="199A07D8"/>
    <w:rsid w:val="19A6039B"/>
    <w:rsid w:val="1A3C286F"/>
    <w:rsid w:val="1B00751A"/>
    <w:rsid w:val="1B19464D"/>
    <w:rsid w:val="1B5E5D33"/>
    <w:rsid w:val="1B6A478A"/>
    <w:rsid w:val="1C1479CB"/>
    <w:rsid w:val="1C164596"/>
    <w:rsid w:val="1C5E5A23"/>
    <w:rsid w:val="1DA23B41"/>
    <w:rsid w:val="1DA738CE"/>
    <w:rsid w:val="1DD60198"/>
    <w:rsid w:val="1E132CEF"/>
    <w:rsid w:val="1E27766D"/>
    <w:rsid w:val="1E8D7402"/>
    <w:rsid w:val="1ED3262B"/>
    <w:rsid w:val="1F3D177F"/>
    <w:rsid w:val="1F961B04"/>
    <w:rsid w:val="1FFA4B14"/>
    <w:rsid w:val="205578CF"/>
    <w:rsid w:val="20D45170"/>
    <w:rsid w:val="21497875"/>
    <w:rsid w:val="21D7379D"/>
    <w:rsid w:val="22881C10"/>
    <w:rsid w:val="228D4D43"/>
    <w:rsid w:val="23730F50"/>
    <w:rsid w:val="239215DB"/>
    <w:rsid w:val="251F42F9"/>
    <w:rsid w:val="25825A1F"/>
    <w:rsid w:val="25BA2E33"/>
    <w:rsid w:val="25C97C53"/>
    <w:rsid w:val="26EF74D0"/>
    <w:rsid w:val="27264F83"/>
    <w:rsid w:val="28131583"/>
    <w:rsid w:val="28544B5E"/>
    <w:rsid w:val="287E6D03"/>
    <w:rsid w:val="288535AA"/>
    <w:rsid w:val="29105CBB"/>
    <w:rsid w:val="2A1B2B34"/>
    <w:rsid w:val="2A29197B"/>
    <w:rsid w:val="2B13123E"/>
    <w:rsid w:val="2CB23F68"/>
    <w:rsid w:val="2DD56FC0"/>
    <w:rsid w:val="2DE9002D"/>
    <w:rsid w:val="2F7F3719"/>
    <w:rsid w:val="2FD33E6C"/>
    <w:rsid w:val="3054424F"/>
    <w:rsid w:val="30580503"/>
    <w:rsid w:val="30EA078F"/>
    <w:rsid w:val="30F50971"/>
    <w:rsid w:val="313C2707"/>
    <w:rsid w:val="31E508C7"/>
    <w:rsid w:val="32D85D59"/>
    <w:rsid w:val="33ED04BB"/>
    <w:rsid w:val="34D22F32"/>
    <w:rsid w:val="35D3555B"/>
    <w:rsid w:val="368C5719"/>
    <w:rsid w:val="36D84332"/>
    <w:rsid w:val="37BD4A2A"/>
    <w:rsid w:val="384139A1"/>
    <w:rsid w:val="38C71818"/>
    <w:rsid w:val="38F00EB1"/>
    <w:rsid w:val="39A40441"/>
    <w:rsid w:val="39CB4364"/>
    <w:rsid w:val="3B175A5B"/>
    <w:rsid w:val="3BED2850"/>
    <w:rsid w:val="3D1407D0"/>
    <w:rsid w:val="3D701D42"/>
    <w:rsid w:val="3E514081"/>
    <w:rsid w:val="3EB11068"/>
    <w:rsid w:val="3EE62EDE"/>
    <w:rsid w:val="3FA5310F"/>
    <w:rsid w:val="3FCC6ED1"/>
    <w:rsid w:val="409215BA"/>
    <w:rsid w:val="415A51AF"/>
    <w:rsid w:val="41740A09"/>
    <w:rsid w:val="41B06C86"/>
    <w:rsid w:val="41BF14AC"/>
    <w:rsid w:val="433D6B20"/>
    <w:rsid w:val="43A32508"/>
    <w:rsid w:val="44B56528"/>
    <w:rsid w:val="44C51396"/>
    <w:rsid w:val="45A00FD5"/>
    <w:rsid w:val="45E13260"/>
    <w:rsid w:val="46E026C5"/>
    <w:rsid w:val="472C68FF"/>
    <w:rsid w:val="47BD2B9C"/>
    <w:rsid w:val="47E74F7D"/>
    <w:rsid w:val="48AB074F"/>
    <w:rsid w:val="496D6B4F"/>
    <w:rsid w:val="49CF01AC"/>
    <w:rsid w:val="49F866F1"/>
    <w:rsid w:val="4A452AB2"/>
    <w:rsid w:val="4B4F4D4C"/>
    <w:rsid w:val="4B817287"/>
    <w:rsid w:val="4BD96435"/>
    <w:rsid w:val="4BE4605F"/>
    <w:rsid w:val="4C1571CC"/>
    <w:rsid w:val="4C56649E"/>
    <w:rsid w:val="4C8F32A1"/>
    <w:rsid w:val="4C993F25"/>
    <w:rsid w:val="4D3137D7"/>
    <w:rsid w:val="4DCB39E4"/>
    <w:rsid w:val="4EC33FCF"/>
    <w:rsid w:val="4F4F23D1"/>
    <w:rsid w:val="4F9F246A"/>
    <w:rsid w:val="4FA829FB"/>
    <w:rsid w:val="4FE533EE"/>
    <w:rsid w:val="507B017C"/>
    <w:rsid w:val="51117A83"/>
    <w:rsid w:val="52D80C56"/>
    <w:rsid w:val="52F7681C"/>
    <w:rsid w:val="53480E95"/>
    <w:rsid w:val="535A1E9A"/>
    <w:rsid w:val="547D5D21"/>
    <w:rsid w:val="54FA1A24"/>
    <w:rsid w:val="555D767D"/>
    <w:rsid w:val="55BA3B1D"/>
    <w:rsid w:val="5757227C"/>
    <w:rsid w:val="588A5072"/>
    <w:rsid w:val="589100C0"/>
    <w:rsid w:val="59462EAC"/>
    <w:rsid w:val="596C781D"/>
    <w:rsid w:val="5A4D556B"/>
    <w:rsid w:val="5ACC1ECC"/>
    <w:rsid w:val="5AE924E8"/>
    <w:rsid w:val="5B3642B7"/>
    <w:rsid w:val="5BB049DA"/>
    <w:rsid w:val="5D2B62D1"/>
    <w:rsid w:val="5D685E05"/>
    <w:rsid w:val="5DCC58EA"/>
    <w:rsid w:val="5DD27378"/>
    <w:rsid w:val="5E407C34"/>
    <w:rsid w:val="5E8624FC"/>
    <w:rsid w:val="5F94327F"/>
    <w:rsid w:val="613669C8"/>
    <w:rsid w:val="613E6405"/>
    <w:rsid w:val="6142367D"/>
    <w:rsid w:val="61D14B19"/>
    <w:rsid w:val="61D53A17"/>
    <w:rsid w:val="61F31644"/>
    <w:rsid w:val="627A6992"/>
    <w:rsid w:val="62F316B2"/>
    <w:rsid w:val="63C339B4"/>
    <w:rsid w:val="64C3468C"/>
    <w:rsid w:val="65CB7A90"/>
    <w:rsid w:val="66352518"/>
    <w:rsid w:val="66A52ADA"/>
    <w:rsid w:val="67016509"/>
    <w:rsid w:val="67342E54"/>
    <w:rsid w:val="67C37E94"/>
    <w:rsid w:val="67EE688D"/>
    <w:rsid w:val="683B55AC"/>
    <w:rsid w:val="68D42200"/>
    <w:rsid w:val="68F23C41"/>
    <w:rsid w:val="691954F1"/>
    <w:rsid w:val="691E4D20"/>
    <w:rsid w:val="697B0B89"/>
    <w:rsid w:val="6A230A6B"/>
    <w:rsid w:val="6A526D83"/>
    <w:rsid w:val="6AAF6993"/>
    <w:rsid w:val="6AD0451C"/>
    <w:rsid w:val="6B750517"/>
    <w:rsid w:val="6BDC12E9"/>
    <w:rsid w:val="6CCD0844"/>
    <w:rsid w:val="6CDF1A88"/>
    <w:rsid w:val="6D275880"/>
    <w:rsid w:val="6ED246A3"/>
    <w:rsid w:val="6F02384C"/>
    <w:rsid w:val="6FC679AD"/>
    <w:rsid w:val="70457980"/>
    <w:rsid w:val="705A7629"/>
    <w:rsid w:val="71FC2A7E"/>
    <w:rsid w:val="72CE0127"/>
    <w:rsid w:val="72D36670"/>
    <w:rsid w:val="72F41699"/>
    <w:rsid w:val="736D1CB8"/>
    <w:rsid w:val="73702B80"/>
    <w:rsid w:val="73BE7CB6"/>
    <w:rsid w:val="74606AFE"/>
    <w:rsid w:val="7461078F"/>
    <w:rsid w:val="7530457D"/>
    <w:rsid w:val="75C974C9"/>
    <w:rsid w:val="75F0131A"/>
    <w:rsid w:val="767C5734"/>
    <w:rsid w:val="76D5781D"/>
    <w:rsid w:val="77B07896"/>
    <w:rsid w:val="79140BE4"/>
    <w:rsid w:val="792357F6"/>
    <w:rsid w:val="7A482E8A"/>
    <w:rsid w:val="7C182A3B"/>
    <w:rsid w:val="7CE576F3"/>
    <w:rsid w:val="7D276C24"/>
    <w:rsid w:val="7DAC2477"/>
    <w:rsid w:val="7DBD525D"/>
    <w:rsid w:val="7DE315F3"/>
    <w:rsid w:val="7F671C39"/>
    <w:rsid w:val="7F803A86"/>
    <w:rsid w:val="7FA1646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2"/>
    <w:qFormat/>
    <w:uiPriority w:val="0"/>
    <w:pPr>
      <w:keepNext/>
      <w:widowControl/>
      <w:spacing w:before="480" w:after="60"/>
      <w:ind w:left="716" w:hanging="432"/>
      <w:outlineLvl w:val="0"/>
    </w:pPr>
    <w:rPr>
      <w:rFonts w:ascii="Arial" w:hAnsi="Arial" w:eastAsia="Times"/>
      <w:b/>
      <w:smallCaps/>
      <w:kern w:val="0"/>
      <w:sz w:val="28"/>
      <w:szCs w:val="20"/>
      <w:u w:val="single"/>
      <w:lang w:eastAsia="fr-FR"/>
    </w:rPr>
  </w:style>
  <w:style w:type="paragraph" w:styleId="3">
    <w:name w:val="heading 2"/>
    <w:basedOn w:val="1"/>
    <w:next w:val="1"/>
    <w:link w:val="24"/>
    <w:qFormat/>
    <w:uiPriority w:val="0"/>
    <w:pPr>
      <w:keepNext/>
      <w:widowControl/>
      <w:spacing w:before="360" w:after="60"/>
      <w:ind w:left="1427" w:hanging="576"/>
      <w:outlineLvl w:val="1"/>
    </w:pPr>
    <w:rPr>
      <w:rFonts w:ascii="Arial" w:hAnsi="Arial" w:cs="Arial"/>
      <w:b/>
      <w:bCs/>
      <w:kern w:val="0"/>
      <w:sz w:val="24"/>
      <w:szCs w:val="28"/>
      <w:lang w:eastAsia="fr-FR"/>
    </w:rPr>
  </w:style>
  <w:style w:type="paragraph" w:styleId="4">
    <w:name w:val="heading 3"/>
    <w:basedOn w:val="1"/>
    <w:next w:val="1"/>
    <w:link w:val="20"/>
    <w:qFormat/>
    <w:uiPriority w:val="0"/>
    <w:pPr>
      <w:keepNext/>
      <w:widowControl/>
      <w:spacing w:before="240" w:after="60"/>
      <w:ind w:left="1287" w:hanging="720"/>
      <w:outlineLvl w:val="2"/>
    </w:pPr>
    <w:rPr>
      <w:rFonts w:ascii="Arial" w:hAnsi="Arial"/>
      <w:kern w:val="0"/>
      <w:sz w:val="24"/>
      <w:szCs w:val="26"/>
      <w:lang w:eastAsia="fr-FR"/>
    </w:rPr>
  </w:style>
  <w:style w:type="paragraph" w:styleId="5">
    <w:name w:val="heading 4"/>
    <w:basedOn w:val="1"/>
    <w:next w:val="1"/>
    <w:link w:val="21"/>
    <w:qFormat/>
    <w:uiPriority w:val="0"/>
    <w:pPr>
      <w:keepNext/>
      <w:widowControl/>
      <w:spacing w:before="240" w:after="60"/>
      <w:ind w:left="1148" w:hanging="864"/>
      <w:outlineLvl w:val="3"/>
    </w:pPr>
    <w:rPr>
      <w:rFonts w:ascii="Arial" w:hAnsi="Arial" w:cs="Arial"/>
      <w:kern w:val="0"/>
      <w:sz w:val="24"/>
      <w:szCs w:val="28"/>
      <w:u w:val="single"/>
      <w:lang w:eastAsia="fr-FR"/>
    </w:rPr>
  </w:style>
  <w:style w:type="paragraph" w:styleId="6">
    <w:name w:val="heading 5"/>
    <w:basedOn w:val="1"/>
    <w:next w:val="1"/>
    <w:link w:val="23"/>
    <w:qFormat/>
    <w:uiPriority w:val="0"/>
    <w:pPr>
      <w:keepNext/>
      <w:widowControl/>
      <w:spacing w:before="240" w:after="60"/>
      <w:ind w:left="1292" w:hanging="1008"/>
      <w:outlineLvl w:val="4"/>
    </w:pPr>
    <w:rPr>
      <w:rFonts w:ascii="Arial" w:hAnsi="Arial"/>
      <w:i/>
      <w:iCs/>
      <w:kern w:val="0"/>
      <w:sz w:val="24"/>
      <w:szCs w:val="26"/>
      <w:lang w:eastAsia="fr-FR"/>
    </w:rPr>
  </w:style>
  <w:style w:type="character" w:default="1" w:styleId="16">
    <w:name w:val="Default Paragraph Font"/>
    <w:unhideWhenUsed/>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32"/>
    <w:unhideWhenUsed/>
    <w:uiPriority w:val="0"/>
    <w:rPr>
      <w:b/>
      <w:bCs/>
    </w:rPr>
  </w:style>
  <w:style w:type="paragraph" w:styleId="8">
    <w:name w:val="annotation text"/>
    <w:basedOn w:val="1"/>
    <w:link w:val="31"/>
    <w:unhideWhenUsed/>
    <w:uiPriority w:val="0"/>
    <w:pPr>
      <w:jc w:val="left"/>
    </w:pPr>
  </w:style>
  <w:style w:type="paragraph" w:styleId="9">
    <w:name w:val="Salutation"/>
    <w:basedOn w:val="1"/>
    <w:next w:val="1"/>
    <w:qFormat/>
    <w:uiPriority w:val="0"/>
  </w:style>
  <w:style w:type="paragraph" w:styleId="10">
    <w:name w:val="Plain Text"/>
    <w:basedOn w:val="1"/>
    <w:qFormat/>
    <w:uiPriority w:val="0"/>
    <w:rPr>
      <w:rFonts w:ascii="宋体" w:hAnsi="Courier New"/>
      <w:kern w:val="0"/>
      <w:sz w:val="20"/>
      <w:szCs w:val="21"/>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itle"/>
    <w:basedOn w:val="1"/>
    <w:next w:val="1"/>
    <w:qFormat/>
    <w:uiPriority w:val="0"/>
    <w:pPr>
      <w:spacing w:before="60" w:after="60"/>
      <w:jc w:val="center"/>
      <w:outlineLvl w:val="0"/>
    </w:pPr>
    <w:rPr>
      <w:rFonts w:ascii="Cambria" w:hAnsi="Cambria" w:eastAsia="黑体"/>
      <w:b/>
      <w:bCs/>
      <w:kern w:val="0"/>
      <w:sz w:val="32"/>
      <w:szCs w:val="32"/>
    </w:rPr>
  </w:style>
  <w:style w:type="character" w:styleId="17">
    <w:name w:val="annotation reference"/>
    <w:basedOn w:val="16"/>
    <w:unhideWhenUsed/>
    <w:uiPriority w:val="0"/>
    <w:rPr>
      <w:sz w:val="21"/>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0">
    <w:name w:val="标题 3 Char"/>
    <w:link w:val="4"/>
    <w:qFormat/>
    <w:uiPriority w:val="0"/>
    <w:rPr>
      <w:rFonts w:ascii="Arial" w:hAnsi="Arial"/>
      <w:sz w:val="24"/>
      <w:szCs w:val="26"/>
      <w:lang w:eastAsia="fr-FR"/>
    </w:rPr>
  </w:style>
  <w:style w:type="character" w:customStyle="1" w:styleId="21">
    <w:name w:val="标题 4 Char"/>
    <w:link w:val="5"/>
    <w:qFormat/>
    <w:uiPriority w:val="0"/>
    <w:rPr>
      <w:rFonts w:ascii="Arial" w:hAnsi="Arial" w:cs="Arial"/>
      <w:sz w:val="24"/>
      <w:szCs w:val="28"/>
      <w:u w:val="single"/>
      <w:lang w:eastAsia="fr-FR"/>
    </w:rPr>
  </w:style>
  <w:style w:type="character" w:customStyle="1" w:styleId="22">
    <w:name w:val="标题 1 Char"/>
    <w:link w:val="2"/>
    <w:qFormat/>
    <w:uiPriority w:val="0"/>
    <w:rPr>
      <w:rFonts w:ascii="Arial" w:hAnsi="Arial" w:eastAsia="Times"/>
      <w:b/>
      <w:smallCaps/>
      <w:sz w:val="28"/>
      <w:u w:val="single"/>
      <w:lang w:eastAsia="fr-FR"/>
    </w:rPr>
  </w:style>
  <w:style w:type="character" w:customStyle="1" w:styleId="23">
    <w:name w:val="标题 5 Char"/>
    <w:link w:val="6"/>
    <w:qFormat/>
    <w:uiPriority w:val="0"/>
    <w:rPr>
      <w:rFonts w:ascii="Arial" w:hAnsi="Arial"/>
      <w:i/>
      <w:iCs/>
      <w:sz w:val="24"/>
      <w:szCs w:val="26"/>
      <w:lang w:eastAsia="fr-FR"/>
    </w:rPr>
  </w:style>
  <w:style w:type="character" w:customStyle="1" w:styleId="24">
    <w:name w:val="标题 2 Char"/>
    <w:link w:val="3"/>
    <w:qFormat/>
    <w:uiPriority w:val="0"/>
    <w:rPr>
      <w:rFonts w:ascii="Arial" w:hAnsi="Arial" w:cs="Arial"/>
      <w:b/>
      <w:bCs/>
      <w:sz w:val="24"/>
      <w:szCs w:val="28"/>
      <w:lang w:eastAsia="fr-FR"/>
    </w:rPr>
  </w:style>
  <w:style w:type="character" w:customStyle="1" w:styleId="25">
    <w:name w:val="Plain Text Char Char"/>
    <w:link w:val="26"/>
    <w:qFormat/>
    <w:uiPriority w:val="0"/>
    <w:rPr>
      <w:rFonts w:ascii="宋体" w:hAnsi="Courier New"/>
      <w:sz w:val="21"/>
      <w:szCs w:val="21"/>
      <w:lang w:bidi="ar-SA"/>
    </w:rPr>
  </w:style>
  <w:style w:type="paragraph" w:customStyle="1" w:styleId="26">
    <w:name w:val="纯文本1"/>
    <w:basedOn w:val="1"/>
    <w:link w:val="25"/>
    <w:qFormat/>
    <w:uiPriority w:val="0"/>
    <w:rPr>
      <w:rFonts w:ascii="宋体" w:hAnsi="Courier New"/>
      <w:kern w:val="0"/>
      <w:szCs w:val="21"/>
    </w:rPr>
  </w:style>
  <w:style w:type="paragraph" w:customStyle="1" w:styleId="27">
    <w:name w:val="List Paragraph"/>
    <w:basedOn w:val="1"/>
    <w:qFormat/>
    <w:uiPriority w:val="34"/>
    <w:pPr>
      <w:ind w:firstLine="420" w:firstLineChars="200"/>
    </w:pPr>
    <w:rPr>
      <w:szCs w:val="22"/>
    </w:rPr>
  </w:style>
  <w:style w:type="paragraph" w:customStyle="1" w:styleId="28">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29">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30">
    <w:name w:val="样式 样式1 + 首行缩进:  2 字符"/>
    <w:basedOn w:val="1"/>
    <w:qFormat/>
    <w:uiPriority w:val="0"/>
    <w:pPr>
      <w:spacing w:line="360" w:lineRule="exact"/>
      <w:ind w:firstLine="420" w:firstLineChars="200"/>
    </w:pPr>
    <w:rPr>
      <w:rFonts w:ascii="Arial" w:hAnsi="Arial"/>
      <w:szCs w:val="20"/>
    </w:rPr>
  </w:style>
  <w:style w:type="character" w:customStyle="1" w:styleId="31">
    <w:name w:val="批注文字 Char"/>
    <w:basedOn w:val="16"/>
    <w:link w:val="8"/>
    <w:semiHidden/>
    <w:qFormat/>
    <w:uiPriority w:val="0"/>
    <w:rPr>
      <w:rFonts w:ascii="Calibri" w:hAnsi="Calibri" w:eastAsia="宋体" w:cs="Times New Roman"/>
      <w:kern w:val="2"/>
      <w:sz w:val="21"/>
      <w:szCs w:val="24"/>
    </w:rPr>
  </w:style>
  <w:style w:type="character" w:customStyle="1" w:styleId="32">
    <w:name w:val="批注主题 Char"/>
    <w:basedOn w:val="31"/>
    <w:link w:val="7"/>
    <w:semiHidden/>
    <w:qFormat/>
    <w:uiPriority w:val="0"/>
    <w:rPr>
      <w:rFonts w:ascii="Calibri" w:hAnsi="Calibri" w:eastAsia="宋体" w:cs="Times New Roman"/>
      <w:b/>
      <w:bCs/>
      <w:kern w:val="2"/>
      <w:sz w:val="21"/>
      <w:szCs w:val="24"/>
    </w:rPr>
  </w:style>
  <w:style w:type="paragraph" w:customStyle="1" w:styleId="33">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FD7445-5AB6-4762-807C-AA23DF27C1E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1464</Words>
  <Characters>8347</Characters>
  <Lines>69</Lines>
  <Paragraphs>19</Paragraphs>
  <ScaleCrop>false</ScaleCrop>
  <LinksUpToDate>false</LinksUpToDate>
  <CharactersWithSpaces>9792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2019-06-19T07:48:00Z</dcterms:created>
  <dc:creator>USER</dc:creator>
  <cp:lastModifiedBy>贾思勰</cp:lastModifiedBy>
  <cp:lastPrinted>2019-06-24T06:04:00Z</cp:lastPrinted>
  <dcterms:modified xsi:type="dcterms:W3CDTF">2019-06-24T08:13:28Z</dcterms:modified>
  <dc:title>Page:   01                Date:2008-2-19</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