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沙发、茶几采购项目</w:t>
      </w:r>
    </w:p>
    <w:p>
      <w:pPr>
        <w:widowControl/>
        <w:autoSpaceDE w:val="0"/>
        <w:autoSpaceDN w:val="0"/>
        <w:jc w:val="center"/>
        <w:textAlignment w:val="bottom"/>
        <w:rPr>
          <w:rFonts w:hint="eastAsia" w:ascii="黑体" w:hAnsi="黑体" w:eastAsia="黑体"/>
          <w:b/>
          <w:sz w:val="44"/>
          <w:szCs w:val="44"/>
          <w:lang w:eastAsia="zh-CN"/>
        </w:rPr>
      </w:pPr>
      <w:r>
        <w:rPr>
          <w:rFonts w:hint="eastAsia" w:ascii="黑体" w:hAnsi="黑体" w:eastAsia="黑体"/>
          <w:b/>
          <w:sz w:val="44"/>
          <w:szCs w:val="44"/>
          <w:lang w:eastAsia="zh-CN"/>
        </w:rPr>
        <w:t>（重新招标</w:t>
      </w:r>
      <w:bookmarkStart w:id="101" w:name="_GoBack"/>
      <w:bookmarkEnd w:id="101"/>
      <w:r>
        <w:rPr>
          <w:rFonts w:hint="eastAsia" w:ascii="黑体" w:hAnsi="黑体" w:eastAsia="黑体"/>
          <w:b/>
          <w:sz w:val="44"/>
          <w:szCs w:val="44"/>
          <w:lang w:eastAsia="zh-CN"/>
        </w:rPr>
        <w:t>）</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招标文件</w:t>
      </w:r>
    </w:p>
    <w:p>
      <w:pPr>
        <w:widowControl/>
        <w:autoSpaceDE w:val="0"/>
        <w:autoSpaceDN w:val="0"/>
        <w:snapToGrid w:val="0"/>
        <w:spacing w:line="560" w:lineRule="exact"/>
        <w:jc w:val="center"/>
        <w:textAlignment w:val="bottom"/>
        <w:rPr>
          <w:rFonts w:ascii="宋体"/>
          <w:b/>
          <w:sz w:val="32"/>
          <w:szCs w:val="32"/>
        </w:rPr>
      </w:pPr>
    </w:p>
    <w:p>
      <w:pPr>
        <w:widowControl/>
        <w:autoSpaceDE w:val="0"/>
        <w:autoSpaceDN w:val="0"/>
        <w:snapToGrid w:val="0"/>
        <w:spacing w:line="560" w:lineRule="exact"/>
        <w:jc w:val="center"/>
        <w:textAlignment w:val="bottom"/>
        <w:rPr>
          <w:rFonts w:ascii="宋体"/>
          <w:b/>
          <w:sz w:val="32"/>
          <w:szCs w:val="32"/>
        </w:rPr>
      </w:pPr>
    </w:p>
    <w:p>
      <w:pPr>
        <w:widowControl/>
        <w:autoSpaceDE w:val="0"/>
        <w:autoSpaceDN w:val="0"/>
        <w:snapToGrid w:val="0"/>
        <w:spacing w:line="560" w:lineRule="exact"/>
        <w:textAlignment w:val="bottom"/>
        <w:rPr>
          <w:rFonts w:ascii="宋体"/>
          <w:bCs/>
          <w:sz w:val="32"/>
          <w:szCs w:val="32"/>
        </w:rPr>
      </w:pPr>
    </w:p>
    <w:p>
      <w:pPr>
        <w:widowControl/>
        <w:autoSpaceDE w:val="0"/>
        <w:autoSpaceDN w:val="0"/>
        <w:snapToGrid w:val="0"/>
        <w:spacing w:line="560" w:lineRule="exact"/>
        <w:textAlignment w:val="bottom"/>
        <w:rPr>
          <w:rFonts w:ascii="宋体"/>
          <w:b/>
          <w:sz w:val="32"/>
          <w:szCs w:val="32"/>
        </w:rPr>
      </w:pPr>
    </w:p>
    <w:p>
      <w:pPr>
        <w:adjustRightInd w:val="0"/>
        <w:snapToGrid w:val="0"/>
        <w:spacing w:line="560" w:lineRule="exact"/>
        <w:jc w:val="center"/>
        <w:textAlignment w:val="bottom"/>
        <w:rPr>
          <w:rFonts w:ascii="宋体"/>
          <w:sz w:val="32"/>
          <w:szCs w:val="32"/>
        </w:rPr>
      </w:pPr>
    </w:p>
    <w:p>
      <w:pPr>
        <w:adjustRightInd w:val="0"/>
        <w:snapToGrid w:val="0"/>
        <w:spacing w:line="560" w:lineRule="exact"/>
        <w:jc w:val="center"/>
        <w:textAlignment w:val="bottom"/>
        <w:rPr>
          <w:rFonts w:ascii="宋体"/>
          <w:sz w:val="32"/>
          <w:szCs w:val="32"/>
        </w:rPr>
      </w:pPr>
    </w:p>
    <w:p>
      <w:pPr>
        <w:adjustRightInd w:val="0"/>
        <w:snapToGrid w:val="0"/>
        <w:spacing w:line="560" w:lineRule="exact"/>
        <w:jc w:val="center"/>
        <w:textAlignment w:val="bottom"/>
        <w:rPr>
          <w:rFonts w:ascii="宋体"/>
          <w:sz w:val="32"/>
          <w:szCs w:val="32"/>
        </w:rPr>
      </w:pPr>
    </w:p>
    <w:p>
      <w:pPr>
        <w:adjustRightInd w:val="0"/>
        <w:snapToGrid w:val="0"/>
        <w:spacing w:line="560" w:lineRule="exact"/>
        <w:jc w:val="center"/>
        <w:textAlignment w:val="bottom"/>
        <w:rPr>
          <w:rFonts w:ascii="宋体"/>
          <w:sz w:val="32"/>
          <w:szCs w:val="32"/>
        </w:rPr>
      </w:pPr>
    </w:p>
    <w:p>
      <w:pPr>
        <w:snapToGrid w:val="0"/>
        <w:jc w:val="center"/>
        <w:rPr>
          <w:rFonts w:eastAsia="黑体" w:cs="Calibri"/>
          <w:sz w:val="32"/>
          <w:szCs w:val="32"/>
        </w:rPr>
      </w:pPr>
      <w:r>
        <w:rPr>
          <w:rFonts w:hint="eastAsia" w:eastAsia="黑体" w:cs="Calibri"/>
          <w:sz w:val="32"/>
          <w:szCs w:val="32"/>
        </w:rPr>
        <w:t>杭州萧山国际机场有限公司</w:t>
      </w:r>
    </w:p>
    <w:p>
      <w:pPr>
        <w:rPr>
          <w:rFonts w:eastAsia="黑体" w:cs="Calibri"/>
          <w:sz w:val="32"/>
          <w:szCs w:val="32"/>
        </w:rPr>
      </w:pPr>
    </w:p>
    <w:p>
      <w:pPr>
        <w:pStyle w:val="31"/>
        <w:spacing w:line="480" w:lineRule="auto"/>
        <w:jc w:val="center"/>
        <w:rPr>
          <w:b/>
          <w:bCs/>
          <w:sz w:val="44"/>
          <w:szCs w:val="44"/>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一九年五月</w:t>
      </w:r>
      <w:r>
        <w:rPr>
          <w:b/>
          <w:bCs/>
          <w:sz w:val="44"/>
          <w:szCs w:val="44"/>
        </w:rPr>
        <w:br w:type="page"/>
      </w:r>
    </w:p>
    <w:p>
      <w:pPr>
        <w:spacing w:line="560" w:lineRule="exact"/>
        <w:jc w:val="center"/>
        <w:rPr>
          <w:b/>
          <w:bCs/>
          <w:sz w:val="44"/>
          <w:szCs w:val="44"/>
        </w:rPr>
      </w:pPr>
      <w:r>
        <w:rPr>
          <w:rFonts w:hint="eastAsia"/>
          <w:b/>
          <w:bCs/>
          <w:sz w:val="44"/>
          <w:szCs w:val="44"/>
        </w:rPr>
        <w:t>目录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sz w:val="22"/>
          <w:szCs w:val="22"/>
        </w:rPr>
      </w:pPr>
      <w:r>
        <w:rPr>
          <w:rFonts w:ascii="黑体" w:hAnsi="黑体" w:eastAsia="黑体"/>
          <w:b/>
          <w:sz w:val="22"/>
          <w:szCs w:val="22"/>
        </w:rPr>
        <w:fldChar w:fldCharType="begin"/>
      </w:r>
      <w:r>
        <w:rPr>
          <w:rFonts w:ascii="黑体" w:hAnsi="黑体" w:eastAsia="黑体"/>
          <w:b/>
          <w:sz w:val="22"/>
          <w:szCs w:val="22"/>
        </w:rPr>
        <w:instrText xml:space="preserve"> TOC \o "1-1" \h \z \u </w:instrText>
      </w:r>
      <w:r>
        <w:rPr>
          <w:rFonts w:ascii="黑体" w:hAnsi="黑体" w:eastAsia="黑体"/>
          <w:b/>
          <w:sz w:val="22"/>
          <w:szCs w:val="22"/>
        </w:rPr>
        <w:fldChar w:fldCharType="separate"/>
      </w:r>
      <w:r>
        <w:rPr>
          <w:rFonts w:hint="eastAsia" w:ascii="黑体" w:hAnsi="黑体" w:eastAsia="黑体"/>
          <w:sz w:val="22"/>
          <w:szCs w:val="22"/>
        </w:rPr>
        <w:t>第一章招标公告</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_Toc321925451 \h </w:instrText>
      </w:r>
      <w:r>
        <w:rPr>
          <w:rFonts w:ascii="黑体" w:hAnsi="黑体" w:eastAsia="黑体"/>
          <w:sz w:val="22"/>
          <w:szCs w:val="22"/>
        </w:rPr>
        <w:fldChar w:fldCharType="separate"/>
      </w:r>
      <w:r>
        <w:rPr>
          <w:rFonts w:ascii="黑体" w:hAnsi="黑体" w:eastAsia="黑体"/>
          <w:sz w:val="22"/>
          <w:szCs w:val="22"/>
        </w:rPr>
        <w:t>- 3 -</w:t>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sz w:val="22"/>
          <w:szCs w:val="22"/>
        </w:rPr>
        <w:t>第二章投标人须知</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_Toc321925452 \h </w:instrText>
      </w:r>
      <w:r>
        <w:rPr>
          <w:rFonts w:ascii="黑体" w:hAnsi="黑体" w:eastAsia="黑体"/>
          <w:sz w:val="22"/>
          <w:szCs w:val="22"/>
        </w:rPr>
        <w:fldChar w:fldCharType="separate"/>
      </w:r>
      <w:r>
        <w:rPr>
          <w:rFonts w:ascii="黑体" w:hAnsi="黑体" w:eastAsia="黑体"/>
          <w:sz w:val="22"/>
          <w:szCs w:val="22"/>
        </w:rPr>
        <w:t>- 4 -</w:t>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sz w:val="22"/>
          <w:szCs w:val="22"/>
        </w:rPr>
        <w:t>第三章货物需求一览表及技术规格</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_Toc321925453 \h </w:instrText>
      </w:r>
      <w:r>
        <w:rPr>
          <w:rFonts w:ascii="黑体" w:hAnsi="黑体" w:eastAsia="黑体"/>
          <w:sz w:val="22"/>
          <w:szCs w:val="22"/>
        </w:rPr>
        <w:fldChar w:fldCharType="separate"/>
      </w:r>
      <w:r>
        <w:rPr>
          <w:rFonts w:ascii="黑体" w:hAnsi="黑体" w:eastAsia="黑体"/>
          <w:sz w:val="22"/>
          <w:szCs w:val="22"/>
        </w:rPr>
        <w:t>- 13 -</w:t>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sz w:val="22"/>
          <w:szCs w:val="22"/>
        </w:rPr>
        <w:t>第四章合同条款</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_Toc321925454 \h </w:instrText>
      </w:r>
      <w:r>
        <w:rPr>
          <w:rFonts w:ascii="黑体" w:hAnsi="黑体" w:eastAsia="黑体"/>
          <w:sz w:val="22"/>
          <w:szCs w:val="22"/>
        </w:rPr>
        <w:fldChar w:fldCharType="separate"/>
      </w:r>
      <w:r>
        <w:rPr>
          <w:rFonts w:ascii="黑体" w:hAnsi="黑体" w:eastAsia="黑体"/>
          <w:sz w:val="22"/>
          <w:szCs w:val="22"/>
        </w:rPr>
        <w:t>- 14 -</w:t>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cs="Calibri"/>
          <w:kern w:val="0"/>
          <w:sz w:val="22"/>
          <w:szCs w:val="22"/>
        </w:rPr>
        <w:t>第五章评标方法及标准</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_Toc321925456 \h </w:instrText>
      </w:r>
      <w:r>
        <w:rPr>
          <w:rFonts w:ascii="黑体" w:hAnsi="黑体" w:eastAsia="黑体"/>
          <w:sz w:val="22"/>
          <w:szCs w:val="22"/>
        </w:rPr>
        <w:fldChar w:fldCharType="separate"/>
      </w:r>
      <w:r>
        <w:rPr>
          <w:rFonts w:ascii="黑体" w:hAnsi="黑体" w:eastAsia="黑体"/>
          <w:sz w:val="22"/>
          <w:szCs w:val="22"/>
        </w:rPr>
        <w:t>- 22 -</w:t>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sz w:val="22"/>
          <w:szCs w:val="22"/>
        </w:rPr>
      </w:pPr>
      <w:r>
        <w:rPr>
          <w:rFonts w:hint="eastAsia" w:ascii="黑体" w:hAnsi="黑体" w:eastAsia="黑体"/>
          <w:sz w:val="22"/>
          <w:szCs w:val="22"/>
        </w:rPr>
        <w:t>第六章投标文件格式</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_Toc321925457 \h </w:instrText>
      </w:r>
      <w:r>
        <w:rPr>
          <w:rFonts w:ascii="黑体" w:hAnsi="黑体" w:eastAsia="黑体"/>
          <w:sz w:val="22"/>
          <w:szCs w:val="22"/>
        </w:rPr>
        <w:fldChar w:fldCharType="separate"/>
      </w:r>
      <w:r>
        <w:rPr>
          <w:rFonts w:ascii="黑体" w:hAnsi="黑体" w:eastAsia="黑体"/>
          <w:sz w:val="22"/>
          <w:szCs w:val="22"/>
        </w:rPr>
        <w:t>- 25 -</w:t>
      </w:r>
      <w:r>
        <w:rPr>
          <w:rFonts w:ascii="黑体" w:hAnsi="黑体" w:eastAsia="黑体"/>
          <w:sz w:val="22"/>
          <w:szCs w:val="22"/>
        </w:rPr>
        <w:fldChar w:fldCharType="end"/>
      </w:r>
    </w:p>
    <w:p>
      <w:pPr>
        <w:pStyle w:val="39"/>
        <w:tabs>
          <w:tab w:val="right" w:leader="dot" w:pos="8290"/>
        </w:tabs>
        <w:spacing w:line="480" w:lineRule="auto"/>
        <w:rPr>
          <w:rFonts w:ascii="黑体" w:hAnsi="黑体" w:eastAsia="黑体"/>
          <w:b/>
          <w:sz w:val="22"/>
          <w:szCs w:val="22"/>
        </w:rPr>
      </w:pPr>
      <w:r>
        <w:rPr>
          <w:rFonts w:ascii="黑体" w:hAnsi="黑体" w:eastAsia="黑体"/>
          <w:b/>
          <w:sz w:val="22"/>
          <w:szCs w:val="22"/>
        </w:rPr>
        <w:fldChar w:fldCharType="end"/>
      </w:r>
    </w:p>
    <w:p/>
    <w:p/>
    <w:p/>
    <w:p/>
    <w:p/>
    <w:p/>
    <w:p/>
    <w:p/>
    <w:p/>
    <w:p/>
    <w:p/>
    <w:p/>
    <w:p/>
    <w:p/>
    <w:p/>
    <w:p/>
    <w:p/>
    <w:p/>
    <w:p/>
    <w:p/>
    <w:p/>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pStyle w:val="51"/>
      </w:pPr>
      <w:bookmarkStart w:id="0" w:name="_Toc321925451"/>
      <w:r>
        <w:rPr>
          <w:rFonts w:hint="eastAsia"/>
        </w:rPr>
        <w:t>第一章招标公告</w:t>
      </w:r>
      <w:bookmarkEnd w:id="0"/>
    </w:p>
    <w:p>
      <w:pPr>
        <w:widowControl/>
        <w:snapToGrid w:val="0"/>
        <w:spacing w:line="360" w:lineRule="exact"/>
        <w:jc w:val="left"/>
        <w:rPr>
          <w:rFonts w:ascii="宋体" w:cs="Arial"/>
          <w:b/>
          <w:bCs/>
          <w:kern w:val="0"/>
          <w:sz w:val="22"/>
        </w:rPr>
      </w:pPr>
    </w:p>
    <w:p>
      <w:pPr>
        <w:widowControl/>
        <w:snapToGrid w:val="0"/>
        <w:spacing w:line="360" w:lineRule="exact"/>
        <w:jc w:val="left"/>
        <w:rPr>
          <w:rFonts w:ascii="宋体" w:cs="Arial"/>
          <w:kern w:val="0"/>
          <w:sz w:val="22"/>
        </w:rPr>
      </w:pPr>
      <w:r>
        <w:rPr>
          <w:rFonts w:hint="eastAsia" w:ascii="宋体" w:hAnsi="宋体" w:cs="Arial"/>
          <w:b/>
          <w:bCs/>
          <w:kern w:val="0"/>
          <w:sz w:val="22"/>
        </w:rPr>
        <w:t>一、招标内容</w:t>
      </w:r>
    </w:p>
    <w:p>
      <w:pPr>
        <w:widowControl/>
        <w:adjustRightInd w:val="0"/>
        <w:snapToGrid w:val="0"/>
        <w:spacing w:line="360" w:lineRule="exact"/>
        <w:ind w:firstLine="440" w:firstLineChars="200"/>
        <w:rPr>
          <w:rFonts w:ascii="宋体" w:cs="Arial"/>
          <w:kern w:val="0"/>
          <w:sz w:val="22"/>
        </w:rPr>
      </w:pPr>
      <w:r>
        <w:rPr>
          <w:rFonts w:hint="eastAsia" w:ascii="宋体" w:hAnsi="宋体" w:cs="Arial"/>
          <w:kern w:val="0"/>
          <w:sz w:val="22"/>
        </w:rPr>
        <w:t>杭州萧山国际机场有限公司就杭州萧山国际机场沙发、茶几采购项目进行公开招标，欢迎符合资格要求的供应商参与投标。</w:t>
      </w:r>
    </w:p>
    <w:p>
      <w:pPr>
        <w:widowControl/>
        <w:adjustRightInd w:val="0"/>
        <w:snapToGrid w:val="0"/>
        <w:spacing w:line="360" w:lineRule="exact"/>
        <w:ind w:firstLine="440" w:firstLineChars="200"/>
        <w:rPr>
          <w:rFonts w:ascii="宋体" w:cs="Arial"/>
          <w:kern w:val="0"/>
          <w:sz w:val="22"/>
        </w:rPr>
      </w:pPr>
      <w:r>
        <w:rPr>
          <w:rFonts w:hint="eastAsia" w:ascii="宋体" w:hAnsi="宋体" w:cs="Arial"/>
          <w:kern w:val="0"/>
          <w:sz w:val="22"/>
        </w:rPr>
        <w:t>招标货物名称、数量及主要技术规格</w:t>
      </w:r>
    </w:p>
    <w:tbl>
      <w:tblPr>
        <w:tblStyle w:val="58"/>
        <w:tblW w:w="86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993"/>
        <w:gridCol w:w="2572"/>
        <w:gridCol w:w="244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jc w:val="center"/>
        </w:trPr>
        <w:tc>
          <w:tcPr>
            <w:tcW w:w="1337" w:type="dxa"/>
            <w:vAlign w:val="center"/>
          </w:tcPr>
          <w:p>
            <w:pPr>
              <w:adjustRightInd w:val="0"/>
              <w:snapToGrid w:val="0"/>
              <w:jc w:val="center"/>
              <w:rPr>
                <w:rFonts w:ascii="宋体"/>
                <w:caps/>
                <w:sz w:val="22"/>
              </w:rPr>
            </w:pPr>
            <w:r>
              <w:rPr>
                <w:rFonts w:hint="eastAsia" w:ascii="宋体" w:hAnsi="宋体"/>
                <w:caps/>
                <w:sz w:val="22"/>
              </w:rPr>
              <w:t>货物名称</w:t>
            </w:r>
          </w:p>
        </w:tc>
        <w:tc>
          <w:tcPr>
            <w:tcW w:w="993" w:type="dxa"/>
            <w:vAlign w:val="center"/>
          </w:tcPr>
          <w:p>
            <w:pPr>
              <w:adjustRightInd w:val="0"/>
              <w:snapToGrid w:val="0"/>
              <w:jc w:val="center"/>
              <w:rPr>
                <w:rFonts w:ascii="宋体"/>
                <w:caps/>
                <w:sz w:val="22"/>
              </w:rPr>
            </w:pPr>
            <w:r>
              <w:rPr>
                <w:rFonts w:hint="eastAsia" w:ascii="宋体" w:hAnsi="宋体"/>
                <w:caps/>
                <w:sz w:val="22"/>
              </w:rPr>
              <w:t>数量</w:t>
            </w:r>
          </w:p>
        </w:tc>
        <w:tc>
          <w:tcPr>
            <w:tcW w:w="2572" w:type="dxa"/>
            <w:vAlign w:val="center"/>
          </w:tcPr>
          <w:p>
            <w:pPr>
              <w:adjustRightInd w:val="0"/>
              <w:snapToGrid w:val="0"/>
              <w:jc w:val="center"/>
              <w:rPr>
                <w:rFonts w:ascii="宋体"/>
                <w:caps/>
                <w:sz w:val="22"/>
              </w:rPr>
            </w:pPr>
            <w:r>
              <w:rPr>
                <w:rFonts w:hint="eastAsia" w:ascii="宋体" w:hAnsi="宋体"/>
                <w:caps/>
                <w:sz w:val="22"/>
              </w:rPr>
              <w:t>主要技术规格</w:t>
            </w:r>
          </w:p>
        </w:tc>
        <w:tc>
          <w:tcPr>
            <w:tcW w:w="2442" w:type="dxa"/>
            <w:vAlign w:val="center"/>
          </w:tcPr>
          <w:p>
            <w:pPr>
              <w:adjustRightInd w:val="0"/>
              <w:snapToGrid w:val="0"/>
              <w:jc w:val="center"/>
              <w:rPr>
                <w:rFonts w:ascii="宋体"/>
                <w:caps/>
                <w:sz w:val="22"/>
              </w:rPr>
            </w:pPr>
            <w:r>
              <w:rPr>
                <w:rFonts w:hint="eastAsia" w:ascii="宋体" w:hAnsi="宋体"/>
                <w:caps/>
                <w:sz w:val="22"/>
              </w:rPr>
              <w:t>供货期</w:t>
            </w:r>
          </w:p>
        </w:tc>
        <w:tc>
          <w:tcPr>
            <w:tcW w:w="1340" w:type="dxa"/>
            <w:vAlign w:val="center"/>
          </w:tcPr>
          <w:p>
            <w:pPr>
              <w:adjustRightInd w:val="0"/>
              <w:snapToGrid w:val="0"/>
              <w:jc w:val="center"/>
              <w:rPr>
                <w:rFonts w:ascii="宋体"/>
                <w:caps/>
                <w:sz w:val="22"/>
              </w:rPr>
            </w:pPr>
            <w:r>
              <w:rPr>
                <w:rFonts w:hint="eastAsia" w:ascii="宋体" w:hAnsi="宋体"/>
                <w:caps/>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jc w:val="center"/>
        </w:trPr>
        <w:tc>
          <w:tcPr>
            <w:tcW w:w="1337" w:type="dxa"/>
            <w:vAlign w:val="center"/>
          </w:tcPr>
          <w:p>
            <w:pPr>
              <w:snapToGrid w:val="0"/>
              <w:spacing w:line="240" w:lineRule="atLeast"/>
              <w:jc w:val="center"/>
              <w:rPr>
                <w:rStyle w:val="92"/>
                <w:rFonts w:cs="宋体"/>
              </w:rPr>
            </w:pPr>
            <w:r>
              <w:rPr>
                <w:rStyle w:val="92"/>
                <w:rFonts w:hint="eastAsia" w:ascii="宋体" w:hAnsi="宋体" w:cs="宋体"/>
                <w:sz w:val="22"/>
              </w:rPr>
              <w:t>沙发</w:t>
            </w:r>
          </w:p>
        </w:tc>
        <w:tc>
          <w:tcPr>
            <w:tcW w:w="993" w:type="dxa"/>
            <w:vAlign w:val="center"/>
          </w:tcPr>
          <w:p>
            <w:pPr>
              <w:snapToGrid w:val="0"/>
              <w:spacing w:line="240" w:lineRule="atLeast"/>
              <w:jc w:val="center"/>
              <w:rPr>
                <w:rStyle w:val="92"/>
                <w:rFonts w:cs="宋体"/>
              </w:rPr>
            </w:pPr>
            <w:r>
              <w:rPr>
                <w:rStyle w:val="92"/>
                <w:rFonts w:ascii="宋体" w:hAnsi="宋体" w:cs="宋体"/>
                <w:sz w:val="22"/>
              </w:rPr>
              <w:t>1</w:t>
            </w:r>
            <w:r>
              <w:rPr>
                <w:rStyle w:val="92"/>
                <w:rFonts w:hint="eastAsia" w:ascii="宋体" w:hAnsi="宋体" w:cs="宋体"/>
                <w:sz w:val="22"/>
              </w:rPr>
              <w:t>10张</w:t>
            </w:r>
          </w:p>
        </w:tc>
        <w:tc>
          <w:tcPr>
            <w:tcW w:w="2572" w:type="dxa"/>
            <w:vMerge w:val="restart"/>
            <w:vAlign w:val="center"/>
          </w:tcPr>
          <w:p>
            <w:pPr>
              <w:jc w:val="center"/>
            </w:pPr>
            <w:r>
              <w:rPr>
                <w:rFonts w:hint="eastAsia" w:ascii="宋体" w:hAnsi="宋体"/>
                <w:sz w:val="22"/>
              </w:rPr>
              <w:t>详见招标内容及要求</w:t>
            </w:r>
          </w:p>
        </w:tc>
        <w:tc>
          <w:tcPr>
            <w:tcW w:w="2442" w:type="dxa"/>
            <w:vMerge w:val="restart"/>
            <w:vAlign w:val="center"/>
          </w:tcPr>
          <w:p>
            <w:pPr>
              <w:ind w:firstLine="550" w:firstLineChars="250"/>
              <w:rPr>
                <w:rFonts w:ascii="宋体"/>
                <w:sz w:val="22"/>
              </w:rPr>
            </w:pPr>
            <w:r>
              <w:rPr>
                <w:rFonts w:hint="eastAsia" w:ascii="宋体" w:hAnsi="宋体"/>
                <w:sz w:val="22"/>
              </w:rPr>
              <w:t>合同签订后</w:t>
            </w:r>
          </w:p>
          <w:p>
            <w:pPr>
              <w:snapToGrid w:val="0"/>
              <w:spacing w:line="240" w:lineRule="atLeast"/>
              <w:jc w:val="center"/>
              <w:rPr>
                <w:rStyle w:val="92"/>
                <w:rFonts w:ascii="宋体" w:cs="宋体"/>
                <w:sz w:val="22"/>
              </w:rPr>
            </w:pPr>
            <w:r>
              <w:rPr>
                <w:rFonts w:ascii="宋体" w:hAnsi="宋体"/>
                <w:sz w:val="22"/>
              </w:rPr>
              <w:t>30</w:t>
            </w:r>
            <w:r>
              <w:rPr>
                <w:rFonts w:hint="eastAsia" w:ascii="宋体" w:hAnsi="宋体"/>
                <w:sz w:val="22"/>
              </w:rPr>
              <w:t>日历天内</w:t>
            </w:r>
          </w:p>
        </w:tc>
        <w:tc>
          <w:tcPr>
            <w:tcW w:w="1340" w:type="dxa"/>
            <w:vMerge w:val="restart"/>
            <w:vAlign w:val="center"/>
          </w:tcPr>
          <w:p>
            <w:pPr>
              <w:snapToGrid w:val="0"/>
              <w:spacing w:line="240" w:lineRule="atLeast"/>
              <w:jc w:val="center"/>
              <w:rPr>
                <w:rStyle w:val="92"/>
                <w:rFonts w:ascii="宋体" w:cs="宋体"/>
                <w:sz w:val="22"/>
              </w:rPr>
            </w:pPr>
            <w:r>
              <w:rPr>
                <w:rStyle w:val="92"/>
                <w:rFonts w:hint="eastAsia" w:ascii="宋体" w:hAnsi="宋体" w:cs="宋体"/>
                <w:sz w:val="22"/>
              </w:rPr>
              <w:t>杭州萧山</w:t>
            </w:r>
          </w:p>
          <w:p>
            <w:pPr>
              <w:snapToGrid w:val="0"/>
              <w:spacing w:line="240" w:lineRule="atLeast"/>
              <w:jc w:val="center"/>
              <w:rPr>
                <w:rStyle w:val="92"/>
                <w:rFonts w:ascii="宋体" w:cs="宋体"/>
                <w:sz w:val="22"/>
              </w:rPr>
            </w:pPr>
            <w:r>
              <w:rPr>
                <w:rStyle w:val="92"/>
                <w:rFonts w:hint="eastAsia" w:ascii="宋体" w:hAnsi="宋体" w:cs="宋体"/>
                <w:sz w:val="22"/>
              </w:rPr>
              <w:t>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jc w:val="center"/>
        </w:trPr>
        <w:tc>
          <w:tcPr>
            <w:tcW w:w="1337" w:type="dxa"/>
            <w:vAlign w:val="center"/>
          </w:tcPr>
          <w:p>
            <w:pPr>
              <w:snapToGrid w:val="0"/>
              <w:spacing w:line="240" w:lineRule="atLeast"/>
              <w:jc w:val="center"/>
              <w:rPr>
                <w:rStyle w:val="92"/>
                <w:rFonts w:ascii="宋体" w:cs="宋体"/>
                <w:sz w:val="22"/>
              </w:rPr>
            </w:pPr>
            <w:r>
              <w:rPr>
                <w:rStyle w:val="92"/>
                <w:rFonts w:hint="eastAsia" w:ascii="宋体" w:hAnsi="宋体" w:cs="宋体"/>
                <w:sz w:val="22"/>
              </w:rPr>
              <w:t>茶几</w:t>
            </w:r>
          </w:p>
        </w:tc>
        <w:tc>
          <w:tcPr>
            <w:tcW w:w="993" w:type="dxa"/>
            <w:vAlign w:val="center"/>
          </w:tcPr>
          <w:p>
            <w:pPr>
              <w:snapToGrid w:val="0"/>
              <w:spacing w:line="240" w:lineRule="atLeast"/>
              <w:jc w:val="center"/>
              <w:rPr>
                <w:rStyle w:val="92"/>
                <w:rFonts w:ascii="宋体" w:cs="宋体"/>
                <w:sz w:val="22"/>
              </w:rPr>
            </w:pPr>
            <w:r>
              <w:rPr>
                <w:rStyle w:val="92"/>
                <w:rFonts w:hint="eastAsia" w:ascii="宋体" w:hAnsi="宋体" w:cs="宋体"/>
                <w:sz w:val="22"/>
              </w:rPr>
              <w:t>60台</w:t>
            </w:r>
          </w:p>
        </w:tc>
        <w:tc>
          <w:tcPr>
            <w:tcW w:w="2572" w:type="dxa"/>
            <w:vMerge w:val="continue"/>
          </w:tcPr>
          <w:p/>
        </w:tc>
        <w:tc>
          <w:tcPr>
            <w:tcW w:w="2442" w:type="dxa"/>
            <w:vMerge w:val="continue"/>
            <w:vAlign w:val="center"/>
          </w:tcPr>
          <w:p>
            <w:pPr>
              <w:snapToGrid w:val="0"/>
              <w:spacing w:line="240" w:lineRule="atLeast"/>
              <w:jc w:val="center"/>
              <w:rPr>
                <w:rStyle w:val="92"/>
                <w:rFonts w:ascii="宋体" w:cs="宋体"/>
                <w:sz w:val="22"/>
              </w:rPr>
            </w:pPr>
          </w:p>
        </w:tc>
        <w:tc>
          <w:tcPr>
            <w:tcW w:w="1340" w:type="dxa"/>
            <w:vMerge w:val="continue"/>
            <w:vAlign w:val="center"/>
          </w:tcPr>
          <w:p>
            <w:pPr>
              <w:snapToGrid w:val="0"/>
              <w:spacing w:line="240" w:lineRule="atLeast"/>
              <w:jc w:val="center"/>
              <w:rPr>
                <w:rStyle w:val="92"/>
                <w:rFonts w:ascii="宋体" w:cs="宋体"/>
                <w:sz w:val="22"/>
              </w:rPr>
            </w:pPr>
          </w:p>
        </w:tc>
      </w:tr>
    </w:tbl>
    <w:p>
      <w:pPr>
        <w:widowControl/>
        <w:snapToGrid w:val="0"/>
        <w:spacing w:line="340" w:lineRule="exact"/>
        <w:jc w:val="left"/>
        <w:rPr>
          <w:rFonts w:ascii="宋体" w:cs="Arial"/>
          <w:b/>
          <w:bCs/>
          <w:kern w:val="0"/>
          <w:sz w:val="22"/>
        </w:rPr>
      </w:pPr>
      <w:r>
        <w:rPr>
          <w:rFonts w:hint="eastAsia" w:ascii="宋体" w:hAnsi="宋体" w:cs="Arial"/>
          <w:b/>
          <w:bCs/>
          <w:kern w:val="0"/>
          <w:sz w:val="22"/>
        </w:rPr>
        <w:t>二、投标人资格要求</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1、具有独立法人资格的制造商或代理商，注册资金不少于人民币</w:t>
      </w:r>
      <w:r>
        <w:rPr>
          <w:rFonts w:cs="Arial" w:asciiTheme="minorEastAsia" w:hAnsiTheme="minorEastAsia"/>
          <w:kern w:val="0"/>
          <w:sz w:val="22"/>
        </w:rPr>
        <w:t>100</w:t>
      </w:r>
      <w:r>
        <w:rPr>
          <w:rFonts w:hint="eastAsia" w:cs="Arial" w:asciiTheme="minorEastAsia" w:hAnsiTheme="minorEastAsia"/>
          <w:kern w:val="0"/>
          <w:sz w:val="22"/>
        </w:rPr>
        <w:t>万元或等值外币(按投标截止日中国人民银行公布的汇率中间价换算)，需提供营业执照复印件并加盖投标人公章作为证明材料，原件备查。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3、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4、具有一般纳税人资格，可提供税率为13%的增值税专用发票（需提供税务机关出具的一般纳税人资格认定相关证明材料复印件并加盖投标人公章作为证明材料，原件备查）。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5、代理商需具有招标设备制造商的授权书（需提供授权书复印件并加盖投标人公章作为证明材料，原件备查）。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6、近三年（2016年1月1日起至投标截止日止）具有投标产品的供货业绩，需提供中标通知书或合同复印件并加盖投标人公章作为证明材料，原件备查。</w:t>
      </w:r>
    </w:p>
    <w:p>
      <w:pPr>
        <w:widowControl/>
        <w:snapToGrid w:val="0"/>
        <w:spacing w:line="340" w:lineRule="exact"/>
        <w:jc w:val="left"/>
        <w:rPr>
          <w:rFonts w:cs="Arial" w:asciiTheme="minorEastAsia" w:hAnsiTheme="minorEastAsia"/>
          <w:kern w:val="0"/>
          <w:sz w:val="22"/>
        </w:rPr>
      </w:pPr>
      <w:r>
        <w:rPr>
          <w:rFonts w:hint="eastAsia" w:cs="Arial" w:asciiTheme="minorEastAsia" w:hAnsiTheme="minorEastAsia"/>
          <w:kern w:val="0"/>
          <w:sz w:val="22"/>
        </w:rPr>
        <w:t>7、本项目不接受联合体投标。</w:t>
      </w:r>
    </w:p>
    <w:p>
      <w:pPr>
        <w:widowControl/>
        <w:snapToGrid w:val="0"/>
        <w:spacing w:line="340" w:lineRule="exact"/>
        <w:jc w:val="left"/>
        <w:rPr>
          <w:rFonts w:ascii="宋体" w:cs="Arial"/>
          <w:b/>
          <w:bCs/>
          <w:kern w:val="0"/>
          <w:sz w:val="22"/>
        </w:rPr>
      </w:pPr>
      <w:r>
        <w:rPr>
          <w:rFonts w:hint="eastAsia" w:ascii="宋体" w:hAnsi="宋体" w:cs="Arial"/>
          <w:b/>
          <w:bCs/>
          <w:kern w:val="0"/>
          <w:sz w:val="22"/>
        </w:rPr>
        <w:t>三、招标文件获取</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招标文件下载</w:t>
      </w:r>
    </w:p>
    <w:p>
      <w:pPr>
        <w:widowControl/>
        <w:snapToGrid w:val="0"/>
        <w:spacing w:line="340" w:lineRule="exact"/>
        <w:jc w:val="left"/>
        <w:rPr>
          <w:rFonts w:ascii="宋体" w:cs="Arial"/>
          <w:b/>
          <w:bCs/>
          <w:kern w:val="0"/>
          <w:sz w:val="22"/>
        </w:rPr>
      </w:pPr>
      <w:r>
        <w:rPr>
          <w:rFonts w:hint="eastAsia" w:ascii="宋体" w:hAnsi="宋体" w:cs="Arial"/>
          <w:b/>
          <w:bCs/>
          <w:kern w:val="0"/>
          <w:sz w:val="22"/>
        </w:rPr>
        <w:t>四、投标文件的递交</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1</w:t>
      </w:r>
      <w:r>
        <w:rPr>
          <w:rFonts w:hint="eastAsia" w:ascii="宋体" w:hAnsi="宋体" w:cs="Arial"/>
          <w:kern w:val="0"/>
          <w:sz w:val="22"/>
        </w:rPr>
        <w:t>）投标文件递交截止时间：</w:t>
      </w:r>
      <w:r>
        <w:rPr>
          <w:rFonts w:ascii="宋体" w:hAnsi="宋体" w:cs="Arial"/>
          <w:kern w:val="0"/>
          <w:sz w:val="22"/>
        </w:rPr>
        <w:t>201</w:t>
      </w:r>
      <w:r>
        <w:rPr>
          <w:rFonts w:hint="eastAsia" w:ascii="宋体" w:hAnsi="宋体" w:cs="Arial"/>
          <w:kern w:val="0"/>
          <w:sz w:val="22"/>
        </w:rPr>
        <w:t>9年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19</w:t>
      </w:r>
      <w:r>
        <w:rPr>
          <w:rFonts w:hint="eastAsia" w:ascii="宋体" w:hAnsi="宋体" w:cs="Arial"/>
          <w:kern w:val="0"/>
          <w:sz w:val="22"/>
        </w:rPr>
        <w:t>日上午</w:t>
      </w:r>
      <w:r>
        <w:rPr>
          <w:rFonts w:ascii="宋体" w:hAnsi="宋体" w:cs="Arial"/>
          <w:kern w:val="0"/>
          <w:sz w:val="22"/>
        </w:rPr>
        <w:t>9</w:t>
      </w:r>
      <w:r>
        <w:rPr>
          <w:rFonts w:hint="eastAsia" w:ascii="宋体" w:hAnsi="宋体" w:cs="Arial"/>
          <w:kern w:val="0"/>
          <w:sz w:val="22"/>
        </w:rPr>
        <w:t>时</w:t>
      </w:r>
      <w:r>
        <w:rPr>
          <w:rFonts w:ascii="宋体" w:hAnsi="宋体" w:cs="Arial"/>
          <w:kern w:val="0"/>
          <w:sz w:val="22"/>
        </w:rPr>
        <w:t>30</w:t>
      </w:r>
      <w:r>
        <w:rPr>
          <w:rFonts w:hint="eastAsia" w:ascii="宋体" w:hAnsi="宋体" w:cs="Arial"/>
          <w:kern w:val="0"/>
          <w:sz w:val="22"/>
        </w:rPr>
        <w:t>分（北京时间）。投标文件在封口处加盖公章，并派专人于</w:t>
      </w:r>
      <w:r>
        <w:rPr>
          <w:rFonts w:ascii="宋体" w:hAnsi="宋体" w:cs="Arial"/>
          <w:kern w:val="0"/>
          <w:sz w:val="22"/>
        </w:rPr>
        <w:t>201</w:t>
      </w:r>
      <w:r>
        <w:rPr>
          <w:rFonts w:hint="eastAsia" w:ascii="宋体" w:hAnsi="宋体" w:cs="Arial"/>
          <w:kern w:val="0"/>
          <w:sz w:val="22"/>
        </w:rPr>
        <w:t>9年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19</w:t>
      </w:r>
      <w:r>
        <w:rPr>
          <w:rFonts w:hint="eastAsia" w:ascii="宋体" w:hAnsi="宋体" w:cs="Arial"/>
          <w:kern w:val="0"/>
          <w:sz w:val="22"/>
        </w:rPr>
        <w:t>日上午</w:t>
      </w:r>
      <w:r>
        <w:rPr>
          <w:rFonts w:ascii="宋体" w:hAnsi="宋体" w:cs="Arial"/>
          <w:kern w:val="0"/>
          <w:sz w:val="22"/>
        </w:rPr>
        <w:t>9</w:t>
      </w:r>
      <w:r>
        <w:rPr>
          <w:rFonts w:hint="eastAsia" w:ascii="宋体" w:hAnsi="宋体" w:cs="Arial"/>
          <w:kern w:val="0"/>
          <w:sz w:val="22"/>
        </w:rPr>
        <w:t>时</w:t>
      </w:r>
      <w:r>
        <w:rPr>
          <w:rFonts w:ascii="宋体" w:hAnsi="宋体" w:cs="Arial"/>
          <w:kern w:val="0"/>
          <w:sz w:val="22"/>
        </w:rPr>
        <w:t>30</w:t>
      </w:r>
      <w:r>
        <w:rPr>
          <w:rFonts w:hint="eastAsia" w:ascii="宋体" w:hAnsi="宋体" w:cs="Arial"/>
          <w:kern w:val="0"/>
          <w:sz w:val="22"/>
        </w:rPr>
        <w:t>分（北京时间）</w:t>
      </w:r>
      <w:r>
        <w:rPr>
          <w:rFonts w:hint="eastAsia" w:ascii="宋体" w:hAnsi="宋体" w:cs="Arial"/>
          <w:kern w:val="0"/>
          <w:sz w:val="22"/>
        </w:rPr>
        <w:t>前送至杭州萧山国际机场翔越路综合服务楼园区招标中心，逾期无效；若采用投递方式的，</w:t>
      </w:r>
      <w:r>
        <w:rPr>
          <w:rFonts w:ascii="宋体" w:hAnsi="宋体" w:cs="Arial"/>
          <w:kern w:val="0"/>
          <w:sz w:val="22"/>
        </w:rPr>
        <w:t>201</w:t>
      </w:r>
      <w:r>
        <w:rPr>
          <w:rFonts w:hint="eastAsia" w:ascii="宋体" w:hAnsi="宋体" w:cs="Arial"/>
          <w:kern w:val="0"/>
          <w:sz w:val="22"/>
        </w:rPr>
        <w:t>9年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19</w:t>
      </w:r>
      <w:r>
        <w:rPr>
          <w:rFonts w:hint="eastAsia" w:ascii="宋体" w:hAnsi="宋体" w:cs="Arial"/>
          <w:kern w:val="0"/>
          <w:sz w:val="22"/>
        </w:rPr>
        <w:t>日上午</w:t>
      </w:r>
      <w:r>
        <w:rPr>
          <w:rFonts w:ascii="宋体" w:hAnsi="宋体" w:cs="Arial"/>
          <w:kern w:val="0"/>
          <w:sz w:val="22"/>
        </w:rPr>
        <w:t>9</w:t>
      </w:r>
      <w:r>
        <w:rPr>
          <w:rFonts w:hint="eastAsia" w:ascii="宋体" w:hAnsi="宋体" w:cs="Arial"/>
          <w:kern w:val="0"/>
          <w:sz w:val="22"/>
        </w:rPr>
        <w:t>时</w:t>
      </w:r>
      <w:r>
        <w:rPr>
          <w:rFonts w:ascii="宋体" w:hAnsi="宋体" w:cs="Arial"/>
          <w:kern w:val="0"/>
          <w:sz w:val="22"/>
        </w:rPr>
        <w:t>30</w:t>
      </w:r>
      <w:r>
        <w:rPr>
          <w:rFonts w:hint="eastAsia" w:ascii="宋体" w:hAnsi="宋体" w:cs="Arial"/>
          <w:kern w:val="0"/>
          <w:sz w:val="22"/>
        </w:rPr>
        <w:t>分（北京时间）</w:t>
      </w:r>
      <w:r>
        <w:rPr>
          <w:rFonts w:hint="eastAsia" w:ascii="宋体" w:hAnsi="宋体" w:cs="Arial"/>
          <w:kern w:val="0"/>
          <w:sz w:val="22"/>
        </w:rPr>
        <w:t>前投递至杭州萧山国际机场综合楼</w:t>
      </w:r>
      <w:r>
        <w:rPr>
          <w:rFonts w:ascii="宋体" w:hAnsi="宋体" w:cs="Arial"/>
          <w:kern w:val="0"/>
          <w:sz w:val="22"/>
        </w:rPr>
        <w:t>213</w:t>
      </w:r>
      <w:r>
        <w:rPr>
          <w:rFonts w:hint="eastAsia" w:ascii="宋体" w:hAnsi="宋体" w:cs="Arial"/>
          <w:kern w:val="0"/>
          <w:sz w:val="22"/>
        </w:rPr>
        <w:t>室，逾期无效。</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2</w:t>
      </w:r>
      <w:r>
        <w:rPr>
          <w:rFonts w:hint="eastAsia" w:ascii="宋体" w:hAnsi="宋体" w:cs="Arial"/>
          <w:kern w:val="0"/>
          <w:sz w:val="22"/>
        </w:rPr>
        <w:t>）</w:t>
      </w:r>
      <w:r>
        <w:rPr>
          <w:rFonts w:hint="eastAsia" w:ascii="宋体" w:hAnsi="宋体"/>
          <w:sz w:val="22"/>
        </w:rPr>
        <w:t>逾期送达或者未送达指定地点的投标文件，招标人不予受理。</w:t>
      </w:r>
    </w:p>
    <w:p>
      <w:pPr>
        <w:widowControl/>
        <w:snapToGrid w:val="0"/>
        <w:spacing w:line="340" w:lineRule="exact"/>
        <w:jc w:val="left"/>
        <w:rPr>
          <w:rFonts w:ascii="宋体" w:cs="Arial"/>
          <w:b/>
          <w:bCs/>
          <w:kern w:val="0"/>
          <w:sz w:val="22"/>
        </w:rPr>
      </w:pPr>
      <w:r>
        <w:rPr>
          <w:rFonts w:hint="eastAsia" w:ascii="宋体" w:hAnsi="宋体" w:cs="Arial"/>
          <w:b/>
          <w:bCs/>
          <w:kern w:val="0"/>
          <w:sz w:val="22"/>
        </w:rPr>
        <w:t>五、发布公告的媒介</w:t>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cs="Arial"/>
          <w:kern w:val="0"/>
          <w:sz w:val="22"/>
        </w:rPr>
      </w:pPr>
      <w:r>
        <w:rPr>
          <w:rFonts w:hint="eastAsia" w:ascii="宋体" w:hAnsi="宋体"/>
          <w:sz w:val="22"/>
        </w:rPr>
        <w:t>中国采购与招标网</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cs="Arial"/>
          <w:kern w:val="0"/>
          <w:sz w:val="22"/>
        </w:rPr>
      </w:pPr>
      <w:r>
        <w:rPr>
          <w:rFonts w:hint="eastAsia" w:ascii="宋体" w:hAnsi="宋体" w:cs="Arial"/>
          <w:kern w:val="0"/>
          <w:sz w:val="22"/>
        </w:rPr>
        <w:t>杭州萧山机场有限公司主页</w:t>
      </w:r>
      <w:r>
        <w:rPr>
          <w:rFonts w:ascii="宋体" w:hAnsi="宋体" w:cs="Arial"/>
          <w:kern w:val="0"/>
          <w:sz w:val="22"/>
        </w:rPr>
        <w:t>http://www.hzairport.com</w:t>
      </w:r>
    </w:p>
    <w:p>
      <w:pPr>
        <w:widowControl/>
        <w:snapToGrid w:val="0"/>
        <w:spacing w:line="340" w:lineRule="exact"/>
        <w:jc w:val="left"/>
        <w:rPr>
          <w:rFonts w:ascii="宋体" w:cs="Arial"/>
          <w:b/>
          <w:bCs/>
          <w:kern w:val="0"/>
          <w:sz w:val="22"/>
        </w:rPr>
      </w:pPr>
      <w:r>
        <w:rPr>
          <w:rFonts w:hint="eastAsia" w:ascii="宋体" w:hAnsi="宋体" w:cs="Arial"/>
          <w:b/>
          <w:bCs/>
          <w:kern w:val="0"/>
          <w:sz w:val="22"/>
        </w:rPr>
        <w:t>六、联系方式</w:t>
      </w:r>
    </w:p>
    <w:p>
      <w:pPr>
        <w:widowControl/>
        <w:adjustRightInd w:val="0"/>
        <w:snapToGrid w:val="0"/>
        <w:spacing w:line="340" w:lineRule="exact"/>
        <w:ind w:firstLine="440" w:firstLineChars="200"/>
        <w:rPr>
          <w:rFonts w:ascii="宋体"/>
          <w:sz w:val="22"/>
        </w:rPr>
      </w:pPr>
      <w:r>
        <w:rPr>
          <w:rFonts w:hint="eastAsia" w:ascii="宋体" w:hAnsi="宋体"/>
          <w:sz w:val="22"/>
        </w:rPr>
        <w:t>投标联系人：贾工</w:t>
      </w:r>
      <w:r>
        <w:rPr>
          <w:rFonts w:ascii="宋体" w:hAnsi="宋体"/>
          <w:sz w:val="22"/>
        </w:rPr>
        <w:t xml:space="preserve">       </w:t>
      </w:r>
      <w:r>
        <w:rPr>
          <w:rFonts w:hint="eastAsia" w:ascii="宋体" w:hAnsi="宋体"/>
          <w:sz w:val="22"/>
        </w:rPr>
        <w:t>联系电话：</w:t>
      </w:r>
      <w:r>
        <w:rPr>
          <w:rFonts w:ascii="宋体" w:hAnsi="宋体"/>
          <w:sz w:val="22"/>
        </w:rPr>
        <w:t xml:space="preserve"> 0571-8</w:t>
      </w:r>
      <w:r>
        <w:rPr>
          <w:rFonts w:hint="eastAsia" w:ascii="宋体" w:hAnsi="宋体"/>
          <w:sz w:val="22"/>
          <w:lang w:val="en-US" w:eastAsia="zh-CN"/>
        </w:rPr>
        <w:t>3837612</w:t>
      </w:r>
    </w:p>
    <w:p>
      <w:pPr>
        <w:widowControl/>
        <w:adjustRightInd w:val="0"/>
        <w:snapToGrid w:val="0"/>
        <w:spacing w:line="340" w:lineRule="exact"/>
        <w:ind w:firstLine="440" w:firstLineChars="200"/>
        <w:rPr>
          <w:rFonts w:ascii="宋体"/>
          <w:bCs/>
          <w:sz w:val="22"/>
        </w:rPr>
      </w:pPr>
      <w:r>
        <w:rPr>
          <w:rFonts w:hint="eastAsia" w:ascii="宋体" w:hAnsi="宋体"/>
          <w:bCs/>
          <w:sz w:val="22"/>
        </w:rPr>
        <w:t>招标监督人：王工        联系电话：</w:t>
      </w:r>
      <w:r>
        <w:rPr>
          <w:rFonts w:ascii="宋体" w:hAnsi="宋体"/>
          <w:sz w:val="22"/>
        </w:rPr>
        <w:t>0571-86662132</w:t>
      </w:r>
    </w:p>
    <w:p>
      <w:pPr>
        <w:widowControl/>
        <w:adjustRightInd w:val="0"/>
        <w:snapToGrid w:val="0"/>
        <w:spacing w:line="340" w:lineRule="exact"/>
        <w:ind w:firstLine="440" w:firstLineChars="200"/>
        <w:rPr>
          <w:rFonts w:ascii="宋体"/>
          <w:bCs/>
          <w:sz w:val="22"/>
        </w:rPr>
      </w:pPr>
    </w:p>
    <w:p>
      <w:pPr>
        <w:pStyle w:val="51"/>
      </w:pPr>
      <w:r>
        <w:rPr>
          <w:rFonts w:ascii="宋体" w:eastAsia="宋体"/>
          <w:bCs w:val="0"/>
          <w:sz w:val="22"/>
          <w:szCs w:val="22"/>
        </w:rPr>
        <w:br w:type="page"/>
      </w:r>
      <w:bookmarkStart w:id="1" w:name="_Toc321925452"/>
      <w:r>
        <w:rPr>
          <w:rFonts w:hint="eastAsia"/>
        </w:rPr>
        <w:t>第二章投标人须知</w:t>
      </w:r>
      <w:bookmarkEnd w:id="1"/>
    </w:p>
    <w:p>
      <w:pPr>
        <w:pStyle w:val="34"/>
        <w:spacing w:line="240" w:lineRule="auto"/>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条款名称</w:t>
            </w:r>
          </w:p>
        </w:tc>
        <w:tc>
          <w:tcPr>
            <w:tcW w:w="6487" w:type="dxa"/>
            <w:tcBorders>
              <w:top w:val="single" w:color="auto" w:sz="12" w:space="0"/>
            </w:tcBorders>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编列内容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cs="Calibri"/>
                <w:kern w:val="0"/>
                <w:sz w:val="22"/>
              </w:rPr>
            </w:pPr>
            <w:r>
              <w:rPr>
                <w:rFonts w:ascii="宋体" w:hAnsi="宋体" w:cs="Calibri"/>
                <w:sz w:val="22"/>
              </w:rPr>
              <w:t>1.1.1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项目名称</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Arial"/>
                <w:kern w:val="0"/>
                <w:sz w:val="22"/>
              </w:rPr>
              <w:t>杭州萧山国际机场沙发、茶几采购项目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交货地点</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杭州萧山国际机场</w:t>
            </w:r>
            <w:r>
              <w:rPr>
                <w:rFonts w:hint="eastAsia"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资金来源</w:t>
            </w:r>
          </w:p>
        </w:tc>
        <w:tc>
          <w:tcPr>
            <w:tcW w:w="6487" w:type="dxa"/>
            <w:vAlign w:val="center"/>
          </w:tcPr>
          <w:p>
            <w:pPr>
              <w:autoSpaceDE w:val="0"/>
              <w:autoSpaceDN w:val="0"/>
              <w:adjustRightInd w:val="0"/>
              <w:snapToGrid w:val="0"/>
              <w:rPr>
                <w:rFonts w:ascii="宋体" w:cs="Calibri"/>
                <w:kern w:val="0"/>
                <w:sz w:val="22"/>
              </w:rPr>
            </w:pPr>
            <w:r>
              <w:rPr>
                <w:rStyle w:val="92"/>
                <w:rFonts w:hint="eastAsia"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招标内容</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见招标公告，具体要求详见第三章“货物需求一览表及技术规格”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招标方式</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资格审查</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详见招标公告“</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供货期</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合同签订后</w:t>
            </w:r>
            <w:r>
              <w:rPr>
                <w:rFonts w:ascii="宋体" w:hAnsi="宋体" w:cs="Calibri"/>
                <w:kern w:val="0"/>
                <w:sz w:val="22"/>
              </w:rPr>
              <w:t>30</w:t>
            </w:r>
            <w:r>
              <w:rPr>
                <w:rFonts w:hint="eastAsia" w:ascii="宋体" w:hAnsi="宋体"/>
                <w:sz w:val="22"/>
              </w:rPr>
              <w:t>日历天内</w:t>
            </w:r>
            <w:r>
              <w:rPr>
                <w:rFonts w:hint="eastAsia" w:ascii="宋体" w:hAnsi="宋体" w:cs="Calibri"/>
                <w:kern w:val="0"/>
                <w:sz w:val="22"/>
              </w:rPr>
              <w:t>。</w:t>
            </w:r>
          </w:p>
          <w:p>
            <w:pPr>
              <w:autoSpaceDE w:val="0"/>
              <w:autoSpaceDN w:val="0"/>
              <w:adjustRightInd w:val="0"/>
              <w:snapToGrid w:val="0"/>
              <w:rPr>
                <w:rFonts w:asci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供货期，但不得超过招标人明确的计划供货期。一旦中标，该供货期即为合同供货期。整个项目供货期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质量要求</w:t>
            </w:r>
          </w:p>
        </w:tc>
        <w:tc>
          <w:tcPr>
            <w:tcW w:w="6487" w:type="dxa"/>
            <w:vAlign w:val="center"/>
          </w:tcPr>
          <w:p>
            <w:pPr>
              <w:rPr>
                <w:rFonts w:ascii="宋体"/>
                <w:color w:val="000000"/>
                <w:sz w:val="22"/>
              </w:rPr>
            </w:pPr>
            <w:r>
              <w:rPr>
                <w:rFonts w:hint="eastAsia" w:ascii="宋体" w:hAnsi="宋体"/>
                <w:iCs/>
                <w:sz w:val="22"/>
              </w:rPr>
              <w:t>符</w:t>
            </w:r>
            <w:r>
              <w:rPr>
                <w:rFonts w:hint="eastAsia" w:ascii="宋体" w:hAnsi="宋体"/>
                <w:sz w:val="22"/>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1.9.1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踏勘现场</w:t>
            </w:r>
          </w:p>
        </w:tc>
        <w:tc>
          <w:tcPr>
            <w:tcW w:w="6487" w:type="dxa"/>
            <w:vAlign w:val="center"/>
          </w:tcPr>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不组织</w:t>
            </w:r>
          </w:p>
          <w:p>
            <w:pPr>
              <w:autoSpaceDE w:val="0"/>
              <w:autoSpaceDN w:val="0"/>
              <w:adjustRightInd w:val="0"/>
              <w:snapToGrid w:val="0"/>
              <w:rPr>
                <w:rFonts w:ascii="宋体" w:cs="Calibri"/>
                <w:kern w:val="0"/>
                <w:sz w:val="22"/>
              </w:rPr>
            </w:pPr>
            <w:r>
              <w:rPr>
                <w:rFonts w:hint="eastAsia"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hint="eastAsia" w:ascii="宋体" w:hAnsi="宋体" w:cs="Calibri"/>
                <w:kern w:val="0"/>
                <w:sz w:val="22"/>
              </w:rPr>
              <w:t>踏勘集中地点：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1.10</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投标预备会</w:t>
            </w:r>
          </w:p>
        </w:tc>
        <w:tc>
          <w:tcPr>
            <w:tcW w:w="6487" w:type="dxa"/>
            <w:vAlign w:val="center"/>
          </w:tcPr>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不召开</w:t>
            </w:r>
          </w:p>
          <w:p>
            <w:pPr>
              <w:autoSpaceDE w:val="0"/>
              <w:autoSpaceDN w:val="0"/>
              <w:adjustRightInd w:val="0"/>
              <w:snapToGrid w:val="0"/>
              <w:rPr>
                <w:rFonts w:ascii="宋体" w:cs="Calibri"/>
                <w:kern w:val="0"/>
                <w:sz w:val="22"/>
              </w:rPr>
            </w:pPr>
            <w:r>
              <w:rPr>
                <w:rFonts w:hint="eastAsia"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hint="eastAsia" w:ascii="宋体" w:hAnsi="宋体" w:cs="Calibri"/>
                <w:kern w:val="0"/>
                <w:sz w:val="22"/>
              </w:rPr>
              <w:t>召开地点：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cs="Calibri"/>
                <w:kern w:val="0"/>
                <w:sz w:val="22"/>
              </w:rPr>
            </w:pPr>
            <w:r>
              <w:rPr>
                <w:rFonts w:ascii="宋体" w:hAnsi="宋体" w:cs="Calibri"/>
                <w:kern w:val="0"/>
                <w:sz w:val="22"/>
              </w:rPr>
              <w:t>201</w:t>
            </w:r>
            <w:r>
              <w:rPr>
                <w:rFonts w:hint="eastAsia" w:ascii="宋体" w:hAnsi="宋体" w:cs="Calibri"/>
                <w:kern w:val="0"/>
                <w:sz w:val="22"/>
              </w:rPr>
              <w:t>9年</w:t>
            </w:r>
            <w:r>
              <w:rPr>
                <w:rFonts w:hint="eastAsia" w:ascii="宋体" w:hAnsi="宋体" w:cs="Calibri"/>
                <w:kern w:val="0"/>
                <w:sz w:val="22"/>
                <w:lang w:val="en-US" w:eastAsia="zh-CN"/>
              </w:rPr>
              <w:t>7</w:t>
            </w:r>
            <w:r>
              <w:rPr>
                <w:rFonts w:hint="eastAsia" w:ascii="宋体" w:hAnsi="宋体" w:cs="Calibri"/>
                <w:kern w:val="0"/>
                <w:sz w:val="22"/>
              </w:rPr>
              <w:t>月</w:t>
            </w:r>
            <w:r>
              <w:rPr>
                <w:rFonts w:hint="eastAsia" w:ascii="宋体" w:hAnsi="宋体" w:cs="Calibri"/>
                <w:kern w:val="0"/>
                <w:sz w:val="22"/>
                <w:lang w:val="en-US" w:eastAsia="zh-CN"/>
              </w:rPr>
              <w:t>11</w:t>
            </w:r>
            <w:r>
              <w:rPr>
                <w:rFonts w:hint="eastAsia" w:ascii="宋体" w:hAnsi="宋体" w:cs="Calibri"/>
                <w:kern w:val="0"/>
                <w:sz w:val="22"/>
              </w:rPr>
              <w:t>日</w:t>
            </w:r>
            <w:r>
              <w:rPr>
                <w:rFonts w:ascii="宋体" w:hAnsi="宋体" w:cs="Calibri"/>
                <w:kern w:val="0"/>
                <w:sz w:val="22"/>
              </w:rPr>
              <w:t>11</w:t>
            </w:r>
            <w:r>
              <w:rPr>
                <w:rFonts w:hint="eastAsia" w:ascii="宋体" w:hAnsi="宋体" w:cs="Calibri"/>
                <w:kern w:val="0"/>
                <w:sz w:val="22"/>
              </w:rPr>
              <w:t>：</w:t>
            </w:r>
            <w:r>
              <w:rPr>
                <w:rFonts w:ascii="宋体" w:hAnsi="宋体" w:cs="Calibri"/>
                <w:kern w:val="0"/>
                <w:sz w:val="22"/>
              </w:rPr>
              <w:t>30</w:t>
            </w:r>
            <w:r>
              <w:rPr>
                <w:rFonts w:hint="eastAsia" w:ascii="宋体" w:hAnsi="宋体" w:cs="Calibri"/>
                <w:kern w:val="0"/>
                <w:sz w:val="22"/>
              </w:rPr>
              <w:t>前，以书面加盖公章的形式通过E-mail或传真提交给招标人（投标联系人:贾思勰，电话0571-86662723；传真：0571-86662736；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投标截止时间</w:t>
            </w:r>
          </w:p>
        </w:tc>
        <w:tc>
          <w:tcPr>
            <w:tcW w:w="6487" w:type="dxa"/>
            <w:vAlign w:val="center"/>
          </w:tcPr>
          <w:p>
            <w:pPr>
              <w:autoSpaceDE w:val="0"/>
              <w:autoSpaceDN w:val="0"/>
              <w:adjustRightInd w:val="0"/>
              <w:snapToGrid w:val="0"/>
              <w:rPr>
                <w:rFonts w:ascii="宋体" w:cs="Calibri"/>
                <w:b/>
                <w:kern w:val="0"/>
                <w:sz w:val="22"/>
              </w:rPr>
            </w:pPr>
            <w:r>
              <w:rPr>
                <w:rFonts w:ascii="宋体" w:cs="Calibri"/>
                <w:b/>
                <w:kern w:val="0"/>
                <w:sz w:val="22"/>
              </w:rPr>
              <w:t>201</w:t>
            </w:r>
            <w:r>
              <w:rPr>
                <w:rFonts w:hint="eastAsia" w:ascii="宋体" w:cs="Calibri"/>
                <w:b/>
                <w:kern w:val="0"/>
                <w:sz w:val="22"/>
              </w:rPr>
              <w:t>9年</w:t>
            </w:r>
            <w:r>
              <w:rPr>
                <w:rFonts w:hint="eastAsia" w:ascii="宋体" w:cs="Calibri"/>
                <w:b/>
                <w:kern w:val="0"/>
                <w:sz w:val="22"/>
                <w:lang w:val="en-US" w:eastAsia="zh-CN"/>
              </w:rPr>
              <w:t>7</w:t>
            </w:r>
            <w:r>
              <w:rPr>
                <w:rFonts w:hint="eastAsia" w:ascii="宋体" w:cs="Calibri"/>
                <w:b/>
                <w:kern w:val="0"/>
                <w:sz w:val="22"/>
              </w:rPr>
              <w:t>月</w:t>
            </w:r>
            <w:r>
              <w:rPr>
                <w:rFonts w:hint="eastAsia" w:ascii="宋体" w:cs="Calibri"/>
                <w:b/>
                <w:kern w:val="0"/>
                <w:sz w:val="22"/>
                <w:lang w:val="en-US" w:eastAsia="zh-CN"/>
              </w:rPr>
              <w:t>19</w:t>
            </w:r>
            <w:r>
              <w:rPr>
                <w:rFonts w:hint="eastAsia" w:ascii="宋体" w:cs="Calibri"/>
                <w:b/>
                <w:kern w:val="0"/>
                <w:sz w:val="22"/>
              </w:rPr>
              <w:t>日上午</w:t>
            </w:r>
            <w:r>
              <w:rPr>
                <w:rFonts w:ascii="宋体" w:cs="Calibri"/>
                <w:b/>
                <w:kern w:val="0"/>
                <w:sz w:val="22"/>
              </w:rPr>
              <w:t>9</w:t>
            </w:r>
            <w:r>
              <w:rPr>
                <w:rFonts w:hint="eastAsia" w:ascii="宋体" w:cs="Calibri"/>
                <w:b/>
                <w:kern w:val="0"/>
                <w:sz w:val="22"/>
              </w:rPr>
              <w:t>时</w:t>
            </w:r>
            <w:r>
              <w:rPr>
                <w:rFonts w:ascii="宋体" w:cs="Calibri"/>
                <w:b/>
                <w:kern w:val="0"/>
                <w:sz w:val="22"/>
              </w:rPr>
              <w:t>30</w:t>
            </w:r>
            <w:r>
              <w:rPr>
                <w:rFonts w:hint="eastAsia" w:ascii="宋体" w:cs="Calibri"/>
                <w:b/>
                <w:kern w:val="0"/>
                <w:sz w:val="22"/>
              </w:rPr>
              <w:t>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投标有效期</w:t>
            </w:r>
          </w:p>
        </w:tc>
        <w:tc>
          <w:tcPr>
            <w:tcW w:w="6487" w:type="dxa"/>
            <w:vAlign w:val="center"/>
          </w:tcPr>
          <w:p>
            <w:pPr>
              <w:autoSpaceDE w:val="0"/>
              <w:autoSpaceDN w:val="0"/>
              <w:adjustRightInd w:val="0"/>
              <w:snapToGrid w:val="0"/>
              <w:rPr>
                <w:rFonts w:ascii="宋体" w:cs="Calibri"/>
                <w:kern w:val="0"/>
                <w:sz w:val="22"/>
              </w:rPr>
            </w:pPr>
            <w:r>
              <w:rPr>
                <w:rFonts w:ascii="宋体" w:hAnsi="宋体" w:cs="Calibri"/>
                <w:kern w:val="0"/>
                <w:sz w:val="22"/>
              </w:rPr>
              <w:t>120</w:t>
            </w:r>
            <w:r>
              <w:rPr>
                <w:rFonts w:hint="eastAsia" w:ascii="宋体" w:hAnsi="宋体" w:cs="Calibri"/>
                <w:kern w:val="0"/>
                <w:sz w:val="22"/>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投标保证金</w:t>
            </w:r>
          </w:p>
        </w:tc>
        <w:tc>
          <w:tcPr>
            <w:tcW w:w="6487" w:type="dxa"/>
            <w:vAlign w:val="center"/>
          </w:tcPr>
          <w:p>
            <w:pPr>
              <w:autoSpaceDE w:val="0"/>
              <w:autoSpaceDN w:val="0"/>
              <w:adjustRightInd w:val="0"/>
              <w:snapToGrid w:val="0"/>
              <w:rPr>
                <w:rFonts w:ascii="宋体"/>
                <w:sz w:val="22"/>
              </w:rPr>
            </w:pPr>
            <w:r>
              <w:rPr>
                <w:rFonts w:hint="eastAsia" w:ascii="宋体" w:hAnsi="宋体" w:cs="Calibri"/>
                <w:kern w:val="0"/>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签字或盖章要求</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b/>
                <w:kern w:val="0"/>
                <w:sz w:val="22"/>
              </w:rPr>
              <w:t>投标文件封面（或扉页）、投标函以及各类报价表</w:t>
            </w:r>
            <w:r>
              <w:rPr>
                <w:rFonts w:hint="eastAsia"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投标文件份数</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正本一份，副本二份，样品一套（需注明投标单位名称）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装订要求</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按照投标人须知</w:t>
            </w:r>
            <w:r>
              <w:rPr>
                <w:rFonts w:ascii="宋体" w:hAnsi="宋体" w:cs="Calibri"/>
                <w:kern w:val="0"/>
                <w:sz w:val="22"/>
              </w:rPr>
              <w:t>3.2</w:t>
            </w:r>
            <w:r>
              <w:rPr>
                <w:rFonts w:hint="eastAsia" w:ascii="宋体" w:hAnsi="宋体" w:cs="Calibri"/>
                <w:kern w:val="0"/>
                <w:sz w:val="22"/>
              </w:rPr>
              <w:t>项约定的投标文件组成内容，投标文件应按以下要求装订：</w:t>
            </w:r>
          </w:p>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不分册装订</w:t>
            </w:r>
          </w:p>
          <w:p>
            <w:pPr>
              <w:autoSpaceDE w:val="0"/>
              <w:autoSpaceDN w:val="0"/>
              <w:adjustRightInd w:val="0"/>
              <w:snapToGrid w:val="0"/>
              <w:rPr>
                <w:rFonts w:ascii="宋体" w:cs="Calibri"/>
                <w:kern w:val="0"/>
                <w:sz w:val="22"/>
              </w:rPr>
            </w:pPr>
            <w:r>
              <w:rPr>
                <w:rFonts w:hint="eastAsia" w:ascii="宋体" w:hAnsi="宋体" w:cs="Calibri"/>
                <w:kern w:val="0"/>
                <w:sz w:val="22"/>
              </w:rPr>
              <w:t>□分册装订</w:t>
            </w:r>
          </w:p>
          <w:p>
            <w:pPr>
              <w:autoSpaceDE w:val="0"/>
              <w:autoSpaceDN w:val="0"/>
              <w:adjustRightInd w:val="0"/>
              <w:snapToGrid w:val="0"/>
              <w:rPr>
                <w:rFonts w:ascii="宋体" w:cs="Calibri"/>
                <w:kern w:val="0"/>
                <w:sz w:val="22"/>
              </w:rPr>
            </w:pPr>
            <w:r>
              <w:rPr>
                <w:rFonts w:hint="eastAsia" w:ascii="宋体" w:hAnsi="宋体" w:cs="Calibri"/>
                <w:kern w:val="0"/>
                <w:sz w:val="22"/>
              </w:rPr>
              <w:t>每册采用</w:t>
            </w:r>
            <w:r>
              <w:rPr>
                <w:rFonts w:hint="eastAsia" w:ascii="宋体" w:hAnsi="宋体" w:cs="Calibri"/>
                <w:kern w:val="0"/>
                <w:sz w:val="22"/>
                <w:u w:val="single"/>
              </w:rPr>
              <w:t>胶装</w:t>
            </w:r>
            <w:r>
              <w:rPr>
                <w:rFonts w:hint="eastAsia"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封套上写明</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cs="Calibri"/>
                <w:kern w:val="0"/>
                <w:sz w:val="22"/>
              </w:rPr>
            </w:pPr>
            <w:r>
              <w:rPr>
                <w:rFonts w:hint="eastAsia" w:ascii="宋体" w:hAnsi="宋体" w:cs="Calibri"/>
                <w:kern w:val="0"/>
                <w:sz w:val="22"/>
              </w:rPr>
              <w:t>招标人名称：</w:t>
            </w:r>
            <w:r>
              <w:rPr>
                <w:rFonts w:hint="eastAsia" w:ascii="宋体" w:hAnsi="宋体" w:cs="Calibri"/>
                <w:kern w:val="0"/>
                <w:sz w:val="22"/>
                <w:u w:val="single"/>
              </w:rPr>
              <w:t>杭州萧山国际机场有限公司</w:t>
            </w:r>
          </w:p>
          <w:p>
            <w:pPr>
              <w:autoSpaceDE w:val="0"/>
              <w:autoSpaceDN w:val="0"/>
              <w:adjustRightInd w:val="0"/>
              <w:snapToGrid w:val="0"/>
              <w:rPr>
                <w:rFonts w:asci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杭州萧山国际机场沙发、茶几采购项目</w:t>
            </w:r>
            <w:r>
              <w:rPr>
                <w:rFonts w:hint="eastAsia" w:ascii="宋体" w:hAnsi="宋体" w:cs="宋体"/>
                <w:sz w:val="22"/>
              </w:rPr>
              <w:t>投标文件</w:t>
            </w:r>
          </w:p>
          <w:p>
            <w:pPr>
              <w:autoSpaceDE w:val="0"/>
              <w:autoSpaceDN w:val="0"/>
              <w:adjustRightInd w:val="0"/>
              <w:snapToGrid w:val="0"/>
              <w:rPr>
                <w:rFonts w:ascii="宋体" w:cs="Calibri"/>
                <w:kern w:val="0"/>
                <w:sz w:val="22"/>
              </w:rPr>
            </w:pPr>
            <w:r>
              <w:rPr>
                <w:rFonts w:hint="eastAsia" w:ascii="宋体" w:hAnsi="宋体" w:cs="Calibri"/>
                <w:kern w:val="0"/>
                <w:sz w:val="22"/>
              </w:rPr>
              <w:t>在2019年</w:t>
            </w:r>
            <w:r>
              <w:rPr>
                <w:rFonts w:hint="eastAsia" w:ascii="宋体" w:hAnsi="宋体" w:cs="Calibri"/>
                <w:kern w:val="0"/>
                <w:sz w:val="22"/>
                <w:lang w:val="en-US" w:eastAsia="zh-CN"/>
              </w:rPr>
              <w:t>7</w:t>
            </w:r>
            <w:r>
              <w:rPr>
                <w:rFonts w:hint="eastAsia" w:ascii="宋体" w:hAnsi="宋体" w:cs="Calibri"/>
                <w:kern w:val="0"/>
                <w:sz w:val="22"/>
              </w:rPr>
              <w:t>月</w:t>
            </w:r>
            <w:r>
              <w:rPr>
                <w:rFonts w:hint="eastAsia" w:ascii="宋体" w:hAnsi="宋体" w:cs="Calibri"/>
                <w:kern w:val="0"/>
                <w:sz w:val="22"/>
                <w:lang w:val="en-US" w:eastAsia="zh-CN"/>
              </w:rPr>
              <w:t>19</w:t>
            </w:r>
            <w:r>
              <w:rPr>
                <w:rFonts w:hint="eastAsia" w:ascii="宋体" w:hAnsi="宋体" w:cs="Calibri"/>
                <w:kern w:val="0"/>
                <w:sz w:val="22"/>
              </w:rPr>
              <w:t>日上午9时30分（即开标时间）前不得开启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递交投标文件地点</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Arial"/>
                <w:kern w:val="0"/>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是否退还投标文件</w:t>
            </w:r>
          </w:p>
        </w:tc>
        <w:tc>
          <w:tcPr>
            <w:tcW w:w="6487" w:type="dxa"/>
            <w:vAlign w:val="center"/>
          </w:tcPr>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否</w:t>
            </w:r>
          </w:p>
          <w:p>
            <w:pPr>
              <w:autoSpaceDE w:val="0"/>
              <w:autoSpaceDN w:val="0"/>
              <w:adjustRightInd w:val="0"/>
              <w:snapToGrid w:val="0"/>
              <w:rPr>
                <w:rFonts w:ascii="宋体" w:cs="Calibri"/>
                <w:kern w:val="0"/>
                <w:sz w:val="22"/>
              </w:rPr>
            </w:pPr>
            <w:r>
              <w:rPr>
                <w:rFonts w:hint="eastAsia"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开标时间和地点</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开标时间：同投标截止时间</w:t>
            </w:r>
          </w:p>
          <w:p>
            <w:pPr>
              <w:autoSpaceDE w:val="0"/>
              <w:autoSpaceDN w:val="0"/>
              <w:adjustRightInd w:val="0"/>
              <w:snapToGrid w:val="0"/>
              <w:rPr>
                <w:rFonts w:ascii="宋体" w:cs="Calibri"/>
                <w:kern w:val="0"/>
                <w:sz w:val="22"/>
              </w:rPr>
            </w:pPr>
            <w:r>
              <w:rPr>
                <w:rFonts w:hint="eastAsia"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开标程序</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w:t>
            </w:r>
            <w:r>
              <w:rPr>
                <w:rFonts w:ascii="宋体" w:hAnsi="宋体" w:cs="Calibri"/>
                <w:kern w:val="0"/>
                <w:sz w:val="22"/>
              </w:rPr>
              <w:t>4</w:t>
            </w:r>
            <w:r>
              <w:rPr>
                <w:rFonts w:hint="eastAsia"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cs="Calibri"/>
                <w:kern w:val="0"/>
                <w:sz w:val="22"/>
              </w:rPr>
            </w:pPr>
            <w:r>
              <w:rPr>
                <w:rFonts w:hint="eastAsia" w:ascii="宋体" w:hAnsi="宋体" w:cs="Calibri"/>
                <w:kern w:val="0"/>
                <w:sz w:val="22"/>
              </w:rPr>
              <w:t>（</w:t>
            </w:r>
            <w:r>
              <w:rPr>
                <w:rFonts w:ascii="宋体" w:hAnsi="宋体" w:cs="Calibri"/>
                <w:kern w:val="0"/>
                <w:sz w:val="22"/>
              </w:rPr>
              <w:t>5</w:t>
            </w:r>
            <w:r>
              <w:rPr>
                <w:rFonts w:hint="eastAsia"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sz w:val="22"/>
              </w:rPr>
            </w:pPr>
            <w:r>
              <w:rPr>
                <w:rFonts w:hint="eastAsia" w:ascii="宋体" w:hAnsi="宋体"/>
                <w:sz w:val="22"/>
              </w:rPr>
              <w:t>评标委员会构成</w:t>
            </w:r>
            <w:r>
              <w:rPr>
                <w:rFonts w:hint="eastAsia" w:ascii="宋体" w:hAnsi="宋体" w:cs="Calibri"/>
                <w:kern w:val="0"/>
                <w:sz w:val="22"/>
              </w:rPr>
              <w:t>：</w:t>
            </w:r>
            <w:r>
              <w:rPr>
                <w:rFonts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sz w:val="22"/>
              </w:rPr>
            </w:pPr>
            <w:r>
              <w:rPr>
                <w:rFonts w:hint="eastAsia" w:ascii="宋体" w:hAnsi="宋体"/>
                <w:sz w:val="22"/>
              </w:rPr>
              <w:t>评标专家确定方式：评标委员会由招标人组建。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cs="Calibri"/>
                <w:kern w:val="0"/>
                <w:sz w:val="22"/>
              </w:rPr>
            </w:pPr>
            <w:r>
              <w:rPr>
                <w:rFonts w:hint="eastAsia" w:ascii="宋体" w:hAnsi="宋体" w:cs="Calibri"/>
                <w:kern w:val="0"/>
                <w:sz w:val="22"/>
              </w:rPr>
              <w:t>□是</w:t>
            </w:r>
          </w:p>
          <w:p>
            <w:pPr>
              <w:autoSpaceDE w:val="0"/>
              <w:autoSpaceDN w:val="0"/>
              <w:adjustRightInd w:val="0"/>
              <w:snapToGrid w:val="0"/>
              <w:rPr>
                <w:rFonts w:ascii="宋体" w:cs="Calibri"/>
                <w:kern w:val="0"/>
                <w:sz w:val="22"/>
              </w:rPr>
            </w:pPr>
            <w:r>
              <w:rPr>
                <w:rFonts w:hint="eastAsia" w:ascii="宋体" w:hAnsi="Wingdings" w:cs="Calibri"/>
                <w:kern w:val="0"/>
                <w:sz w:val="22"/>
              </w:rPr>
              <w:sym w:font="Wingdings" w:char="F0FE"/>
            </w:r>
            <w:r>
              <w:rPr>
                <w:rFonts w:hint="eastAsia" w:ascii="宋体" w:hAnsi="宋体" w:cs="Calibri"/>
                <w:kern w:val="0"/>
                <w:sz w:val="22"/>
              </w:rPr>
              <w:t>否，推荐的中标候选人数：</w:t>
            </w:r>
            <w:r>
              <w:rPr>
                <w:rFonts w:ascii="宋体" w:hAnsi="宋体" w:cs="Calibri"/>
                <w:kern w:val="0"/>
                <w:sz w:val="22"/>
              </w:rPr>
              <w:t>2</w:t>
            </w:r>
            <w:r>
              <w:rPr>
                <w:rFonts w:hint="eastAsia"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cs="Calibri"/>
                <w:kern w:val="0"/>
                <w:sz w:val="22"/>
              </w:rPr>
            </w:pPr>
            <w:r>
              <w:rPr>
                <w:rFonts w:hint="eastAsia" w:ascii="宋体" w:hAnsi="宋体" w:cs="Calibri"/>
                <w:kern w:val="0"/>
                <w:sz w:val="22"/>
              </w:rPr>
              <w:t>履约保证金</w:t>
            </w:r>
          </w:p>
        </w:tc>
        <w:tc>
          <w:tcPr>
            <w:tcW w:w="6487" w:type="dxa"/>
            <w:vAlign w:val="center"/>
          </w:tcPr>
          <w:p>
            <w:pPr>
              <w:autoSpaceDE w:val="0"/>
              <w:autoSpaceDN w:val="0"/>
              <w:adjustRightInd w:val="0"/>
              <w:snapToGrid w:val="0"/>
              <w:jc w:val="left"/>
              <w:rPr>
                <w:rFonts w:ascii="宋体"/>
                <w:sz w:val="22"/>
              </w:rPr>
            </w:pPr>
            <w:r>
              <w:rPr>
                <w:rFonts w:hint="eastAsia" w:ascii="宋体" w:hAnsi="宋体"/>
                <w:sz w:val="22"/>
              </w:rPr>
              <w:t>履约保证金的形式：银行转账</w:t>
            </w:r>
          </w:p>
          <w:p>
            <w:pPr>
              <w:autoSpaceDE w:val="0"/>
              <w:autoSpaceDN w:val="0"/>
              <w:adjustRightInd w:val="0"/>
              <w:snapToGrid w:val="0"/>
              <w:jc w:val="left"/>
              <w:rPr>
                <w:rFonts w:ascii="宋体" w:hAnsi="宋体"/>
                <w:sz w:val="22"/>
              </w:rPr>
            </w:pPr>
            <w:r>
              <w:rPr>
                <w:rFonts w:hint="eastAsia" w:ascii="宋体" w:hAnsi="宋体"/>
                <w:sz w:val="22"/>
              </w:rPr>
              <w:t>履约保证金的金额：合同总价的</w:t>
            </w:r>
            <w:r>
              <w:rPr>
                <w:rFonts w:ascii="宋体" w:hAnsi="宋体"/>
                <w:sz w:val="22"/>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cs="Calibri"/>
                <w:snapToGrid w:val="0"/>
                <w:sz w:val="22"/>
              </w:rPr>
            </w:pPr>
            <w:r>
              <w:rPr>
                <w:rFonts w:hint="eastAsia"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10.2</w:t>
            </w:r>
          </w:p>
        </w:tc>
        <w:tc>
          <w:tcPr>
            <w:tcW w:w="2004" w:type="dxa"/>
            <w:vAlign w:val="center"/>
          </w:tcPr>
          <w:p>
            <w:pPr>
              <w:pStyle w:val="50"/>
              <w:rPr>
                <w:rFonts w:ascii="宋体" w:cs="Calibri"/>
                <w:sz w:val="22"/>
                <w:szCs w:val="22"/>
              </w:rPr>
            </w:pPr>
            <w:r>
              <w:rPr>
                <w:rFonts w:hint="eastAsia" w:ascii="宋体" w:hAnsi="宋体" w:cs="Calibri"/>
                <w:sz w:val="22"/>
                <w:szCs w:val="22"/>
              </w:rPr>
              <w:t>其他</w:t>
            </w:r>
          </w:p>
        </w:tc>
        <w:tc>
          <w:tcPr>
            <w:tcW w:w="6487" w:type="dxa"/>
            <w:shd w:val="clear" w:color="auto" w:fill="FFFFFF"/>
            <w:vAlign w:val="center"/>
          </w:tcPr>
          <w:p>
            <w:pPr>
              <w:adjustRightInd w:val="0"/>
              <w:snapToGrid w:val="0"/>
              <w:rPr>
                <w:rFonts w:ascii="宋体" w:cs="Calibri"/>
                <w:snapToGrid w:val="0"/>
                <w:kern w:val="0"/>
                <w:sz w:val="22"/>
              </w:rPr>
            </w:pPr>
            <w:r>
              <w:rPr>
                <w:rFonts w:ascii="宋体" w:hAnsi="宋体" w:cs="Calibri"/>
                <w:snapToGrid w:val="0"/>
                <w:kern w:val="0"/>
                <w:sz w:val="22"/>
              </w:rPr>
              <w:t>1</w:t>
            </w:r>
            <w:r>
              <w:rPr>
                <w:rFonts w:hint="eastAsia" w:ascii="宋体" w:hAnsi="宋体" w:cs="Calibri"/>
                <w:snapToGrid w:val="0"/>
                <w:kern w:val="0"/>
                <w:sz w:val="22"/>
              </w:rPr>
              <w:t>、投标人如发现招标文件及其评标办法中存在含糊不清、相互矛盾、多种含义以及歧视性不公正条款或违法违规等内容时，请在投标截止十日前向招标人书面反映，逾期不得再对招标文件的条款提出质疑。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cs="Calibri"/>
                <w:snapToGrid w:val="0"/>
                <w:kern w:val="0"/>
                <w:sz w:val="22"/>
              </w:rPr>
            </w:pPr>
            <w:r>
              <w:rPr>
                <w:rFonts w:ascii="宋体" w:hAnsi="宋体" w:cs="Calibri"/>
                <w:snapToGrid w:val="0"/>
                <w:kern w:val="0"/>
                <w:sz w:val="22"/>
              </w:rPr>
              <w:t>2</w:t>
            </w:r>
            <w:r>
              <w:rPr>
                <w:rFonts w:hint="eastAsia" w:ascii="宋体" w:hAnsi="宋体" w:cs="Calibri"/>
                <w:snapToGrid w:val="0"/>
                <w:kern w:val="0"/>
                <w:sz w:val="22"/>
              </w:rPr>
              <w:t>、本前附表内容与招标文件其他内容不一致之处，以本前附表为准。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left"/>
              <w:rPr>
                <w:rFonts w:ascii="宋体" w:hAnsi="宋体" w:cs="Calibri"/>
                <w:kern w:val="0"/>
                <w:sz w:val="22"/>
              </w:rPr>
            </w:pPr>
            <w:r>
              <w:rPr>
                <w:rFonts w:hint="eastAsia" w:ascii="宋体" w:hAnsi="宋体" w:cs="Calibri"/>
                <w:kern w:val="0"/>
                <w:sz w:val="22"/>
              </w:rPr>
              <w:t>10.3</w:t>
            </w:r>
          </w:p>
        </w:tc>
        <w:tc>
          <w:tcPr>
            <w:tcW w:w="2004" w:type="dxa"/>
            <w:vAlign w:val="center"/>
          </w:tcPr>
          <w:p>
            <w:pPr>
              <w:pStyle w:val="50"/>
              <w:rPr>
                <w:rFonts w:ascii="宋体" w:hAnsi="宋体" w:cs="Calibri"/>
                <w:sz w:val="22"/>
                <w:szCs w:val="22"/>
              </w:rPr>
            </w:pPr>
            <w:r>
              <w:rPr>
                <w:rFonts w:hint="eastAsia" w:ascii="宋体" w:hAnsi="宋体"/>
                <w:sz w:val="22"/>
              </w:rPr>
              <w:t>投标样品</w:t>
            </w:r>
          </w:p>
        </w:tc>
        <w:tc>
          <w:tcPr>
            <w:tcW w:w="6487" w:type="dxa"/>
            <w:shd w:val="clear" w:color="auto" w:fill="FFFFFF"/>
            <w:vAlign w:val="center"/>
          </w:tcPr>
          <w:p>
            <w:pPr>
              <w:autoSpaceDE w:val="0"/>
              <w:autoSpaceDN w:val="0"/>
              <w:adjustRightInd w:val="0"/>
              <w:snapToGrid w:val="0"/>
              <w:jc w:val="left"/>
              <w:rPr>
                <w:rFonts w:ascii="宋体" w:hAnsi="宋体"/>
                <w:sz w:val="22"/>
              </w:rPr>
            </w:pPr>
            <w:r>
              <w:rPr>
                <w:rFonts w:ascii="宋体" w:hAnsi="宋体"/>
                <w:sz w:val="22"/>
              </w:rPr>
              <w:t>1</w:t>
            </w:r>
            <w:r>
              <w:rPr>
                <w:rFonts w:hint="eastAsia" w:ascii="宋体" w:hAnsi="宋体"/>
                <w:sz w:val="22"/>
              </w:rPr>
              <w:t>、投标样品数量、规格、做法要求：</w:t>
            </w:r>
          </w:p>
          <w:p>
            <w:pPr>
              <w:autoSpaceDE w:val="0"/>
              <w:autoSpaceDN w:val="0"/>
              <w:adjustRightInd w:val="0"/>
              <w:snapToGrid w:val="0"/>
              <w:jc w:val="left"/>
              <w:rPr>
                <w:rFonts w:ascii="宋体" w:hAnsi="宋体"/>
                <w:sz w:val="22"/>
              </w:rPr>
            </w:pPr>
            <w:r>
              <w:rPr>
                <w:rFonts w:hint="eastAsia" w:ascii="宋体" w:hAnsi="宋体"/>
                <w:sz w:val="22"/>
              </w:rPr>
              <w:t>1）提供单人沙发2个；</w:t>
            </w:r>
          </w:p>
          <w:p>
            <w:pPr>
              <w:autoSpaceDE w:val="0"/>
              <w:autoSpaceDN w:val="0"/>
              <w:adjustRightInd w:val="0"/>
              <w:snapToGrid w:val="0"/>
              <w:jc w:val="left"/>
              <w:rPr>
                <w:rFonts w:ascii="宋体" w:hAnsi="宋体"/>
                <w:sz w:val="22"/>
              </w:rPr>
            </w:pPr>
            <w:r>
              <w:rPr>
                <w:rFonts w:hint="eastAsia" w:ascii="宋体" w:hAnsi="宋体"/>
                <w:sz w:val="22"/>
              </w:rPr>
              <w:t>2）提供茶几1个；</w:t>
            </w:r>
          </w:p>
          <w:p>
            <w:pPr>
              <w:autoSpaceDE w:val="0"/>
              <w:autoSpaceDN w:val="0"/>
              <w:adjustRightInd w:val="0"/>
              <w:snapToGrid w:val="0"/>
              <w:jc w:val="left"/>
              <w:rPr>
                <w:rFonts w:ascii="宋体" w:hAnsi="宋体"/>
                <w:sz w:val="22"/>
              </w:rPr>
            </w:pPr>
            <w:r>
              <w:rPr>
                <w:rFonts w:hint="eastAsia" w:ascii="宋体" w:hAnsi="宋体"/>
                <w:sz w:val="22"/>
              </w:rPr>
              <w:t>3）各类原材料（如皮质、木质、填充物）各一份，材质、工艺、颜色等与投标方案一致。</w:t>
            </w:r>
          </w:p>
          <w:p>
            <w:pPr>
              <w:autoSpaceDE w:val="0"/>
              <w:autoSpaceDN w:val="0"/>
              <w:adjustRightInd w:val="0"/>
              <w:snapToGrid w:val="0"/>
              <w:jc w:val="left"/>
              <w:rPr>
                <w:rFonts w:ascii="宋体" w:hAnsi="宋体"/>
                <w:sz w:val="22"/>
              </w:rPr>
            </w:pPr>
            <w:r>
              <w:rPr>
                <w:rFonts w:ascii="宋体" w:hAnsi="宋体"/>
                <w:sz w:val="22"/>
              </w:rPr>
              <w:t>2</w:t>
            </w:r>
            <w:r>
              <w:rPr>
                <w:rFonts w:hint="eastAsia" w:ascii="宋体" w:hAnsi="宋体"/>
                <w:sz w:val="22"/>
              </w:rPr>
              <w:t>、样品不需要单独密封，在显著位置注明样品材料品牌、品种、规格、产地和投标人单位名称并加盖单位章。</w:t>
            </w:r>
          </w:p>
          <w:p>
            <w:pPr>
              <w:adjustRightInd w:val="0"/>
              <w:snapToGrid w:val="0"/>
              <w:rPr>
                <w:rFonts w:ascii="宋体" w:hAnsi="宋体" w:cs="Calibri"/>
                <w:snapToGrid w:val="0"/>
                <w:kern w:val="0"/>
                <w:sz w:val="22"/>
              </w:rPr>
            </w:pPr>
            <w:r>
              <w:rPr>
                <w:rFonts w:ascii="宋体" w:hAnsi="宋体"/>
                <w:sz w:val="22"/>
              </w:rPr>
              <w:t>3</w:t>
            </w:r>
            <w:r>
              <w:rPr>
                <w:rFonts w:hint="eastAsia" w:ascii="宋体" w:hAnsi="宋体"/>
                <w:sz w:val="22"/>
              </w:rPr>
              <w:t>、★</w:t>
            </w:r>
            <w:r>
              <w:rPr>
                <w:rFonts w:hint="eastAsia" w:ascii="宋体" w:hAnsi="宋体"/>
                <w:b/>
                <w:sz w:val="22"/>
              </w:rPr>
              <w:t>未在投标截止时间前送达的样品视作未提供投标样品。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bottom w:val="single" w:color="auto" w:sz="12" w:space="0"/>
            </w:tcBorders>
            <w:vAlign w:val="center"/>
          </w:tcPr>
          <w:p>
            <w:pPr>
              <w:autoSpaceDE w:val="0"/>
              <w:autoSpaceDN w:val="0"/>
              <w:adjustRightInd w:val="0"/>
              <w:snapToGrid w:val="0"/>
              <w:jc w:val="left"/>
              <w:rPr>
                <w:rFonts w:ascii="宋体" w:hAnsi="宋体" w:cs="Calibri"/>
                <w:kern w:val="0"/>
                <w:sz w:val="22"/>
              </w:rPr>
            </w:pPr>
            <w:r>
              <w:rPr>
                <w:rFonts w:ascii="宋体" w:hAnsi="宋体" w:cs="Calibri"/>
                <w:kern w:val="0"/>
                <w:sz w:val="22"/>
              </w:rPr>
              <w:t>10.</w:t>
            </w:r>
            <w:r>
              <w:rPr>
                <w:rFonts w:hint="eastAsia" w:ascii="宋体" w:hAnsi="宋体" w:cs="Calibri"/>
                <w:kern w:val="0"/>
                <w:sz w:val="22"/>
              </w:rPr>
              <w:t>4</w:t>
            </w:r>
          </w:p>
        </w:tc>
        <w:tc>
          <w:tcPr>
            <w:tcW w:w="2004" w:type="dxa"/>
            <w:tcBorders>
              <w:bottom w:val="single" w:color="auto" w:sz="12" w:space="0"/>
            </w:tcBorders>
            <w:vAlign w:val="center"/>
          </w:tcPr>
          <w:p>
            <w:pPr>
              <w:pStyle w:val="50"/>
            </w:pPr>
            <w:r>
              <w:rPr>
                <w:rFonts w:hint="eastAsia"/>
              </w:rPr>
              <w:t>备注</w:t>
            </w:r>
          </w:p>
        </w:tc>
        <w:tc>
          <w:tcPr>
            <w:tcW w:w="6487" w:type="dxa"/>
            <w:tcBorders>
              <w:bottom w:val="single" w:color="auto" w:sz="12" w:space="0"/>
            </w:tcBorders>
            <w:shd w:val="clear" w:color="auto" w:fill="FFFFFF"/>
            <w:vAlign w:val="center"/>
          </w:tcPr>
          <w:p>
            <w:pPr>
              <w:adjustRightInd w:val="0"/>
              <w:snapToGrid w:val="0"/>
              <w:rPr>
                <w:rFonts w:ascii="宋体" w:cs="Calibri"/>
                <w:snapToGrid w:val="0"/>
                <w:kern w:val="0"/>
                <w:sz w:val="22"/>
              </w:rPr>
            </w:pPr>
            <w:r>
              <w:rPr>
                <w:rFonts w:hint="eastAsia"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ascii="宋体" w:cs="Calibri"/>
          <w:b/>
          <w:bCs/>
          <w:kern w:val="0"/>
          <w:sz w:val="22"/>
        </w:rPr>
      </w:pPr>
      <w:r>
        <w:rPr>
          <w:b/>
        </w:rPr>
        <w:br w:type="page"/>
      </w:r>
      <w:bookmarkEnd w:id="2"/>
      <w:r>
        <w:rPr>
          <w:rFonts w:ascii="宋体" w:hAnsi="宋体" w:cs="Calibri"/>
          <w:b/>
          <w:bCs/>
          <w:kern w:val="0"/>
          <w:sz w:val="22"/>
        </w:rPr>
        <w:t>1.</w:t>
      </w:r>
      <w:r>
        <w:rPr>
          <w:rFonts w:hint="eastAsia" w:ascii="宋体" w:hAnsi="宋体" w:cs="Calibri"/>
          <w:b/>
          <w:bCs/>
          <w:kern w:val="0"/>
          <w:sz w:val="22"/>
        </w:rPr>
        <w:t>总则</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1.1 </w:t>
      </w:r>
      <w:r>
        <w:rPr>
          <w:rFonts w:hint="eastAsia" w:ascii="宋体" w:hAnsi="宋体" w:cs="Calibri"/>
          <w:b/>
          <w:bCs/>
          <w:kern w:val="0"/>
          <w:sz w:val="22"/>
        </w:rPr>
        <w:t>项目概况</w:t>
      </w:r>
    </w:p>
    <w:p>
      <w:pPr>
        <w:adjustRightInd w:val="0"/>
        <w:snapToGrid w:val="0"/>
        <w:spacing w:line="360" w:lineRule="exact"/>
        <w:ind w:firstLine="440"/>
        <w:rPr>
          <w:rFonts w:ascii="宋体" w:cs="Calibri"/>
          <w:color w:val="000000"/>
          <w:kern w:val="0"/>
          <w:sz w:val="22"/>
        </w:rPr>
      </w:pPr>
      <w:r>
        <w:rPr>
          <w:rFonts w:ascii="宋体" w:hAnsi="宋体" w:cs="Calibri"/>
          <w:color w:val="000000"/>
          <w:kern w:val="0"/>
          <w:sz w:val="22"/>
        </w:rPr>
        <w:t>1.1.1</w:t>
      </w:r>
      <w:r>
        <w:rPr>
          <w:rFonts w:hint="eastAsia" w:ascii="宋体" w:hAnsi="宋体" w:cs="Calibri"/>
          <w:color w:val="000000"/>
          <w:kern w:val="0"/>
          <w:sz w:val="22"/>
        </w:rPr>
        <w:t>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cs="Calibri"/>
          <w:color w:val="000000"/>
          <w:sz w:val="22"/>
        </w:rPr>
      </w:pPr>
      <w:r>
        <w:rPr>
          <w:rFonts w:ascii="宋体" w:hAnsi="宋体" w:cs="Calibri"/>
          <w:color w:val="000000"/>
          <w:kern w:val="0"/>
          <w:sz w:val="22"/>
        </w:rPr>
        <w:t>1.1.2</w:t>
      </w:r>
      <w:r>
        <w:rPr>
          <w:rFonts w:hint="eastAsia" w:ascii="宋体" w:hAnsi="宋体" w:cs="Calibri"/>
          <w:color w:val="000000"/>
          <w:kern w:val="0"/>
          <w:sz w:val="22"/>
        </w:rPr>
        <w:t>项目交货地点见投标人须知前附表</w:t>
      </w:r>
      <w:r>
        <w:rPr>
          <w:rFonts w:hint="eastAsia" w:ascii="宋体" w:hAnsi="宋体" w:cs="Calibri"/>
          <w:color w:val="000000"/>
          <w:sz w:val="22"/>
        </w:rPr>
        <w:t>。</w:t>
      </w:r>
    </w:p>
    <w:p>
      <w:pPr>
        <w:autoSpaceDE w:val="0"/>
        <w:autoSpaceDN w:val="0"/>
        <w:adjustRightInd w:val="0"/>
        <w:snapToGrid w:val="0"/>
        <w:spacing w:line="360" w:lineRule="exact"/>
        <w:rPr>
          <w:rFonts w:ascii="宋体" w:cs="Calibri"/>
          <w:b/>
          <w:bCs/>
          <w:kern w:val="0"/>
          <w:sz w:val="22"/>
        </w:rPr>
      </w:pPr>
      <w:bookmarkStart w:id="3" w:name="_Toc9136"/>
      <w:r>
        <w:rPr>
          <w:rFonts w:ascii="宋体" w:hAnsi="宋体" w:cs="Calibri"/>
          <w:b/>
          <w:bCs/>
          <w:kern w:val="0"/>
          <w:sz w:val="22"/>
        </w:rPr>
        <w:t xml:space="preserve">1.2 </w:t>
      </w:r>
      <w:r>
        <w:rPr>
          <w:rFonts w:hint="eastAsia" w:ascii="宋体" w:hAnsi="宋体" w:cs="Calibri"/>
          <w:b/>
          <w:bCs/>
          <w:kern w:val="0"/>
          <w:sz w:val="22"/>
        </w:rPr>
        <w:t>资金来源</w:t>
      </w:r>
      <w:bookmarkEnd w:id="3"/>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4" w:name="_Toc10673"/>
      <w:r>
        <w:rPr>
          <w:rFonts w:ascii="宋体" w:hAnsi="宋体" w:cs="Calibri"/>
          <w:b/>
          <w:bCs/>
          <w:kern w:val="0"/>
          <w:sz w:val="22"/>
        </w:rPr>
        <w:t xml:space="preserve">1.3 </w:t>
      </w:r>
      <w:r>
        <w:rPr>
          <w:rFonts w:hint="eastAsia" w:ascii="宋体" w:hAnsi="宋体" w:cs="Calibri"/>
          <w:b/>
          <w:bCs/>
          <w:kern w:val="0"/>
          <w:sz w:val="22"/>
        </w:rPr>
        <w:t>招标</w:t>
      </w:r>
      <w:bookmarkEnd w:id="4"/>
      <w:r>
        <w:rPr>
          <w:rFonts w:hint="eastAsia" w:ascii="宋体" w:hAnsi="宋体" w:cs="Calibri"/>
          <w:b/>
          <w:bCs/>
          <w:kern w:val="0"/>
          <w:sz w:val="22"/>
        </w:rPr>
        <w:t>内容</w:t>
      </w:r>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5" w:name="_Toc718"/>
      <w:r>
        <w:rPr>
          <w:rFonts w:ascii="宋体" w:hAnsi="宋体" w:cs="Calibri"/>
          <w:b/>
          <w:bCs/>
          <w:kern w:val="0"/>
          <w:sz w:val="22"/>
        </w:rPr>
        <w:t xml:space="preserve">1.4 </w:t>
      </w:r>
      <w:r>
        <w:rPr>
          <w:rFonts w:hint="eastAsia" w:ascii="宋体" w:hAnsi="宋体" w:cs="Calibri"/>
          <w:b/>
          <w:bCs/>
          <w:kern w:val="0"/>
          <w:sz w:val="22"/>
        </w:rPr>
        <w:t>招标方式</w:t>
      </w:r>
      <w:bookmarkEnd w:id="5"/>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6" w:name="_Toc9161"/>
      <w:r>
        <w:rPr>
          <w:rFonts w:ascii="宋体" w:hAnsi="宋体" w:cs="Calibri"/>
          <w:b/>
          <w:bCs/>
          <w:kern w:val="0"/>
          <w:sz w:val="22"/>
        </w:rPr>
        <w:t xml:space="preserve">1.5 </w:t>
      </w:r>
      <w:r>
        <w:rPr>
          <w:rFonts w:hint="eastAsia" w:ascii="宋体" w:hAnsi="宋体" w:cs="Calibri"/>
          <w:b/>
          <w:bCs/>
          <w:kern w:val="0"/>
          <w:sz w:val="22"/>
        </w:rPr>
        <w:t>资格审查</w:t>
      </w:r>
      <w:bookmarkEnd w:id="6"/>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7" w:name="_Toc13012"/>
      <w:r>
        <w:rPr>
          <w:rFonts w:ascii="宋体" w:hAnsi="宋体" w:cs="Calibri"/>
          <w:b/>
          <w:bCs/>
          <w:kern w:val="0"/>
          <w:sz w:val="22"/>
        </w:rPr>
        <w:t xml:space="preserve">1.6 </w:t>
      </w:r>
      <w:r>
        <w:rPr>
          <w:rFonts w:hint="eastAsia" w:ascii="宋体" w:hAnsi="宋体" w:cs="Calibri"/>
          <w:b/>
          <w:bCs/>
          <w:kern w:val="0"/>
          <w:sz w:val="22"/>
        </w:rPr>
        <w:t>投标人资质条件、能力和信誉</w:t>
      </w:r>
      <w:bookmarkEnd w:id="7"/>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8" w:name="_Toc2796"/>
      <w:r>
        <w:rPr>
          <w:rFonts w:ascii="宋体" w:hAnsi="宋体" w:cs="Calibri"/>
          <w:b/>
          <w:bCs/>
          <w:kern w:val="0"/>
          <w:sz w:val="22"/>
        </w:rPr>
        <w:t>1.7</w:t>
      </w:r>
      <w:r>
        <w:rPr>
          <w:rFonts w:hint="eastAsia" w:ascii="宋体" w:hAnsi="宋体" w:cs="Calibri"/>
          <w:b/>
          <w:bCs/>
          <w:kern w:val="0"/>
          <w:sz w:val="22"/>
        </w:rPr>
        <w:t>供货期</w:t>
      </w:r>
      <w:bookmarkEnd w:id="8"/>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1.8 </w:t>
      </w:r>
      <w:r>
        <w:rPr>
          <w:rFonts w:hint="eastAsia" w:ascii="宋体" w:hAnsi="宋体" w:cs="Calibri"/>
          <w:b/>
          <w:bCs/>
          <w:kern w:val="0"/>
          <w:sz w:val="22"/>
        </w:rPr>
        <w:t>质量要求</w:t>
      </w:r>
    </w:p>
    <w:p>
      <w:pPr>
        <w:adjustRightInd w:val="0"/>
        <w:snapToGrid w:val="0"/>
        <w:spacing w:line="360" w:lineRule="exact"/>
        <w:ind w:firstLine="440"/>
        <w:rPr>
          <w:rFonts w:ascii="宋体" w:cs="Calibri"/>
          <w:color w:val="000000"/>
          <w:sz w:val="22"/>
        </w:rPr>
      </w:pPr>
      <w:bookmarkStart w:id="9" w:name="_Toc13907"/>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1.9 </w:t>
      </w:r>
      <w:r>
        <w:rPr>
          <w:rFonts w:hint="eastAsia" w:ascii="宋体" w:hAnsi="宋体" w:cs="Calibri"/>
          <w:b/>
          <w:bCs/>
          <w:kern w:val="0"/>
          <w:sz w:val="22"/>
        </w:rPr>
        <w:t>踏勘现场</w:t>
      </w:r>
      <w:bookmarkEnd w:id="9"/>
    </w:p>
    <w:p>
      <w:pPr>
        <w:adjustRightInd w:val="0"/>
        <w:snapToGrid w:val="0"/>
        <w:spacing w:line="360" w:lineRule="exact"/>
        <w:ind w:firstLine="440"/>
        <w:rPr>
          <w:rFonts w:ascii="宋体" w:cs="Calibri"/>
          <w:color w:val="000000"/>
          <w:sz w:val="22"/>
        </w:rPr>
      </w:pPr>
      <w:r>
        <w:rPr>
          <w:rFonts w:ascii="宋体" w:hAnsi="宋体" w:cs="Calibri"/>
          <w:sz w:val="22"/>
        </w:rPr>
        <w:t>1.9.1</w:t>
      </w:r>
      <w:r>
        <w:rPr>
          <w:rFonts w:hint="eastAsia"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cs="Calibri"/>
          <w:color w:val="000000"/>
          <w:sz w:val="22"/>
        </w:rPr>
      </w:pPr>
      <w:r>
        <w:rPr>
          <w:rFonts w:ascii="宋体" w:hAnsi="宋体" w:cs="Calibri"/>
          <w:color w:val="000000"/>
          <w:sz w:val="22"/>
        </w:rPr>
        <w:t xml:space="preserve">1.9.2 </w:t>
      </w:r>
      <w:r>
        <w:rPr>
          <w:rFonts w:hint="eastAsia" w:ascii="宋体" w:hAnsi="宋体" w:cs="Calibri"/>
          <w:color w:val="000000"/>
          <w:sz w:val="22"/>
        </w:rPr>
        <w:t>投标人踏勘现场发生的费用自理。</w:t>
      </w:r>
    </w:p>
    <w:p>
      <w:pPr>
        <w:adjustRightInd w:val="0"/>
        <w:snapToGrid w:val="0"/>
        <w:spacing w:line="360" w:lineRule="exact"/>
        <w:ind w:firstLine="440"/>
        <w:rPr>
          <w:rFonts w:ascii="宋体" w:cs="Calibri"/>
          <w:color w:val="000000"/>
          <w:sz w:val="22"/>
        </w:rPr>
      </w:pPr>
      <w:r>
        <w:rPr>
          <w:rFonts w:ascii="宋体" w:hAnsi="宋体" w:cs="Calibri"/>
          <w:color w:val="000000"/>
          <w:sz w:val="22"/>
        </w:rPr>
        <w:t xml:space="preserve">1.9.3 </w:t>
      </w:r>
      <w:r>
        <w:rPr>
          <w:rFonts w:hint="eastAsia" w:ascii="宋体" w:hAnsi="宋体" w:cs="Calibri"/>
          <w:color w:val="000000"/>
          <w:sz w:val="22"/>
        </w:rPr>
        <w:t>投标人自行负责在踏勘现场中所发生的人员伤亡和财产损失。</w:t>
      </w:r>
    </w:p>
    <w:p>
      <w:pPr>
        <w:adjustRightInd w:val="0"/>
        <w:snapToGrid w:val="0"/>
        <w:spacing w:line="360" w:lineRule="exact"/>
        <w:ind w:firstLine="440"/>
        <w:rPr>
          <w:rFonts w:ascii="宋体" w:cs="Calibri"/>
          <w:color w:val="000000"/>
          <w:sz w:val="22"/>
        </w:rPr>
      </w:pPr>
      <w:r>
        <w:rPr>
          <w:rFonts w:ascii="宋体" w:hAnsi="宋体" w:cs="Calibri"/>
          <w:color w:val="000000"/>
          <w:sz w:val="22"/>
        </w:rPr>
        <w:t xml:space="preserve">1.9.4 </w:t>
      </w:r>
      <w:r>
        <w:rPr>
          <w:rFonts w:hint="eastAsia" w:ascii="宋体" w:hAnsi="宋体" w:cs="Calibri"/>
          <w:color w:val="000000"/>
          <w:sz w:val="22"/>
        </w:rPr>
        <w:t>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cs="Calibri"/>
          <w:b/>
          <w:bCs/>
          <w:kern w:val="0"/>
          <w:sz w:val="22"/>
        </w:rPr>
      </w:pPr>
      <w:bookmarkStart w:id="10" w:name="_Toc4199"/>
      <w:r>
        <w:rPr>
          <w:rFonts w:ascii="宋体" w:hAnsi="宋体" w:cs="Calibri"/>
          <w:b/>
          <w:bCs/>
          <w:kern w:val="0"/>
          <w:sz w:val="22"/>
        </w:rPr>
        <w:t xml:space="preserve">1.10 </w:t>
      </w:r>
      <w:r>
        <w:rPr>
          <w:rFonts w:hint="eastAsia" w:ascii="宋体" w:hAnsi="宋体" w:cs="Calibri"/>
          <w:b/>
          <w:bCs/>
          <w:kern w:val="0"/>
          <w:sz w:val="22"/>
        </w:rPr>
        <w:t>投标预备会</w:t>
      </w:r>
      <w:bookmarkEnd w:id="10"/>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见投标人须知前附表。</w:t>
      </w:r>
    </w:p>
    <w:p>
      <w:pPr>
        <w:autoSpaceDE w:val="0"/>
        <w:autoSpaceDN w:val="0"/>
        <w:adjustRightInd w:val="0"/>
        <w:snapToGrid w:val="0"/>
        <w:spacing w:line="360" w:lineRule="exact"/>
        <w:rPr>
          <w:rFonts w:ascii="宋体" w:cs="Calibri"/>
          <w:b/>
          <w:bCs/>
          <w:kern w:val="0"/>
          <w:sz w:val="22"/>
        </w:rPr>
      </w:pPr>
      <w:bookmarkStart w:id="11" w:name="_Toc4584"/>
      <w:r>
        <w:rPr>
          <w:rFonts w:ascii="宋体" w:hAnsi="宋体" w:cs="Calibri"/>
          <w:b/>
          <w:bCs/>
          <w:kern w:val="0"/>
          <w:sz w:val="22"/>
        </w:rPr>
        <w:t xml:space="preserve">1.11 </w:t>
      </w:r>
      <w:r>
        <w:rPr>
          <w:rFonts w:hint="eastAsia" w:ascii="宋体" w:hAnsi="宋体" w:cs="Calibri"/>
          <w:b/>
          <w:bCs/>
          <w:kern w:val="0"/>
          <w:sz w:val="22"/>
        </w:rPr>
        <w:t>分包</w:t>
      </w:r>
      <w:bookmarkEnd w:id="11"/>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本项目涉及到其它专业的部分分项工作允许分包。</w:t>
      </w:r>
    </w:p>
    <w:p>
      <w:pPr>
        <w:autoSpaceDE w:val="0"/>
        <w:autoSpaceDN w:val="0"/>
        <w:adjustRightInd w:val="0"/>
        <w:snapToGrid w:val="0"/>
        <w:spacing w:line="360" w:lineRule="exact"/>
        <w:rPr>
          <w:rFonts w:ascii="宋体" w:cs="Calibri"/>
          <w:b/>
          <w:bCs/>
          <w:kern w:val="0"/>
          <w:sz w:val="22"/>
        </w:rPr>
      </w:pPr>
      <w:bookmarkStart w:id="12" w:name="_Toc3996"/>
      <w:r>
        <w:rPr>
          <w:rFonts w:ascii="宋体" w:hAnsi="宋体" w:cs="Calibri"/>
          <w:b/>
          <w:bCs/>
          <w:kern w:val="0"/>
          <w:sz w:val="22"/>
        </w:rPr>
        <w:t xml:space="preserve">1.12 </w:t>
      </w:r>
      <w:r>
        <w:rPr>
          <w:rFonts w:hint="eastAsia" w:ascii="宋体" w:hAnsi="宋体" w:cs="Calibri"/>
          <w:b/>
          <w:bCs/>
          <w:kern w:val="0"/>
          <w:sz w:val="22"/>
        </w:rPr>
        <w:t>投标费用</w:t>
      </w:r>
      <w:bookmarkEnd w:id="12"/>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cs="Calibri"/>
          <w:b/>
          <w:bCs/>
          <w:kern w:val="0"/>
          <w:sz w:val="22"/>
        </w:rPr>
      </w:pPr>
      <w:bookmarkStart w:id="13" w:name="_Toc143421657"/>
      <w:bookmarkStart w:id="14" w:name="_Toc15241"/>
      <w:r>
        <w:rPr>
          <w:rFonts w:ascii="宋体" w:hAnsi="宋体" w:cs="Calibri"/>
          <w:b/>
          <w:bCs/>
          <w:kern w:val="0"/>
          <w:sz w:val="22"/>
        </w:rPr>
        <w:t>2.</w:t>
      </w:r>
      <w:r>
        <w:rPr>
          <w:rFonts w:hint="eastAsia" w:ascii="宋体" w:hAnsi="宋体" w:cs="Calibri"/>
          <w:b/>
          <w:bCs/>
          <w:kern w:val="0"/>
          <w:sz w:val="22"/>
        </w:rPr>
        <w:t>招标文件</w:t>
      </w:r>
      <w:bookmarkEnd w:id="13"/>
      <w:bookmarkEnd w:id="14"/>
    </w:p>
    <w:p>
      <w:pPr>
        <w:autoSpaceDE w:val="0"/>
        <w:autoSpaceDN w:val="0"/>
        <w:adjustRightInd w:val="0"/>
        <w:snapToGrid w:val="0"/>
        <w:spacing w:line="360" w:lineRule="exact"/>
        <w:rPr>
          <w:rFonts w:ascii="宋体" w:cs="Calibri"/>
          <w:b/>
          <w:bCs/>
          <w:kern w:val="0"/>
          <w:sz w:val="22"/>
        </w:rPr>
      </w:pPr>
      <w:bookmarkStart w:id="15" w:name="_Toc1426"/>
      <w:r>
        <w:rPr>
          <w:rFonts w:ascii="宋体" w:hAnsi="宋体" w:cs="Calibri"/>
          <w:b/>
          <w:bCs/>
          <w:kern w:val="0"/>
          <w:sz w:val="22"/>
        </w:rPr>
        <w:t xml:space="preserve">2.1 </w:t>
      </w:r>
      <w:r>
        <w:rPr>
          <w:rFonts w:hint="eastAsia" w:ascii="宋体" w:hAnsi="宋体" w:cs="Calibri"/>
          <w:b/>
          <w:bCs/>
          <w:kern w:val="0"/>
          <w:sz w:val="22"/>
        </w:rPr>
        <w:t>招标文件的组成</w:t>
      </w:r>
      <w:bookmarkEnd w:id="15"/>
    </w:p>
    <w:p>
      <w:pPr>
        <w:adjustRightInd w:val="0"/>
        <w:snapToGrid w:val="0"/>
        <w:spacing w:line="360" w:lineRule="exact"/>
        <w:ind w:firstLine="440"/>
        <w:rPr>
          <w:rFonts w:ascii="宋体" w:cs="Calibri"/>
          <w:kern w:val="0"/>
          <w:sz w:val="22"/>
        </w:rPr>
      </w:pPr>
      <w:r>
        <w:rPr>
          <w:rFonts w:hint="eastAsia" w:ascii="宋体" w:hAnsi="宋体" w:cs="Calibri"/>
          <w:kern w:val="0"/>
          <w:sz w:val="22"/>
        </w:rPr>
        <w:t>本招标文件包括：</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）招标公告。</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2</w:t>
      </w:r>
      <w:r>
        <w:rPr>
          <w:rFonts w:hint="eastAsia" w:ascii="宋体" w:hAnsi="宋体" w:cs="Calibri"/>
          <w:kern w:val="0"/>
          <w:sz w:val="22"/>
        </w:rPr>
        <w:t>）投标人须知。</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3</w:t>
      </w:r>
      <w:r>
        <w:rPr>
          <w:rFonts w:hint="eastAsia" w:ascii="宋体" w:hAnsi="宋体" w:cs="Calibri"/>
          <w:kern w:val="0"/>
          <w:sz w:val="22"/>
        </w:rPr>
        <w:t>）货物需求一览表及技术规格。</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4</w:t>
      </w:r>
      <w:r>
        <w:rPr>
          <w:rFonts w:hint="eastAsia" w:ascii="宋体" w:hAnsi="宋体" w:cs="Calibri"/>
          <w:kern w:val="0"/>
          <w:sz w:val="22"/>
        </w:rPr>
        <w:t>）合同条款。</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5</w:t>
      </w:r>
      <w:r>
        <w:rPr>
          <w:rFonts w:hint="eastAsia" w:ascii="宋体" w:hAnsi="宋体" w:cs="Calibri"/>
          <w:kern w:val="0"/>
          <w:sz w:val="22"/>
        </w:rPr>
        <w:t>）评标办法及标准。</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6</w:t>
      </w:r>
      <w:r>
        <w:rPr>
          <w:rFonts w:hint="eastAsia" w:ascii="宋体" w:hAnsi="宋体" w:cs="Calibri"/>
          <w:kern w:val="0"/>
          <w:sz w:val="22"/>
        </w:rPr>
        <w:t>）投标文件格式。</w:t>
      </w:r>
    </w:p>
    <w:p>
      <w:pPr>
        <w:adjustRightInd w:val="0"/>
        <w:snapToGrid w:val="0"/>
        <w:spacing w:line="360" w:lineRule="exact"/>
        <w:ind w:firstLine="440"/>
        <w:rPr>
          <w:rFonts w:ascii="宋体" w:cs="Calibri"/>
          <w:kern w:val="0"/>
          <w:sz w:val="22"/>
        </w:rPr>
      </w:pPr>
      <w:r>
        <w:rPr>
          <w:rFonts w:hint="eastAsia" w:ascii="宋体" w:hAnsi="宋体" w:cs="Calibri"/>
          <w:sz w:val="22"/>
        </w:rPr>
        <w:t>根据本须知第</w:t>
      </w:r>
      <w:r>
        <w:rPr>
          <w:rFonts w:ascii="宋体" w:hAnsi="宋体" w:cs="Calibri"/>
          <w:sz w:val="22"/>
        </w:rPr>
        <w:t>2.2</w:t>
      </w:r>
      <w:r>
        <w:rPr>
          <w:rFonts w:hint="eastAsia" w:ascii="宋体" w:hAnsi="宋体" w:cs="Calibri"/>
          <w:sz w:val="22"/>
        </w:rPr>
        <w:t>款和</w:t>
      </w:r>
      <w:r>
        <w:rPr>
          <w:rFonts w:ascii="宋体" w:hAnsi="宋体" w:cs="Calibri"/>
          <w:sz w:val="22"/>
        </w:rPr>
        <w:t>2.3</w:t>
      </w:r>
      <w:r>
        <w:rPr>
          <w:rFonts w:hint="eastAsia" w:ascii="宋体" w:hAnsi="宋体" w:cs="Calibri"/>
          <w:sz w:val="22"/>
        </w:rPr>
        <w:t>款对招标文件做出的澄清、修改，构成招标文件的组成部分。</w:t>
      </w:r>
    </w:p>
    <w:p>
      <w:pPr>
        <w:autoSpaceDE w:val="0"/>
        <w:autoSpaceDN w:val="0"/>
        <w:adjustRightInd w:val="0"/>
        <w:snapToGrid w:val="0"/>
        <w:spacing w:line="360" w:lineRule="exact"/>
        <w:rPr>
          <w:rFonts w:ascii="宋体" w:cs="Calibri"/>
          <w:b/>
          <w:bCs/>
          <w:kern w:val="0"/>
          <w:sz w:val="22"/>
        </w:rPr>
      </w:pPr>
      <w:bookmarkStart w:id="16" w:name="_Toc18230"/>
      <w:r>
        <w:rPr>
          <w:rFonts w:ascii="宋体" w:hAnsi="宋体" w:cs="Calibri"/>
          <w:b/>
          <w:bCs/>
          <w:kern w:val="0"/>
          <w:sz w:val="22"/>
        </w:rPr>
        <w:t xml:space="preserve">2.2 </w:t>
      </w:r>
      <w:r>
        <w:rPr>
          <w:rFonts w:hint="eastAsia" w:ascii="宋体" w:hAnsi="宋体" w:cs="Calibri"/>
          <w:b/>
          <w:bCs/>
          <w:kern w:val="0"/>
          <w:sz w:val="22"/>
        </w:rPr>
        <w:t>招标文件的澄清</w:t>
      </w:r>
      <w:bookmarkEnd w:id="16"/>
    </w:p>
    <w:p>
      <w:pPr>
        <w:adjustRightInd w:val="0"/>
        <w:snapToGrid w:val="0"/>
        <w:spacing w:line="360" w:lineRule="exact"/>
        <w:ind w:firstLine="440"/>
        <w:rPr>
          <w:rFonts w:ascii="宋体" w:cs="Calibri"/>
          <w:color w:val="000000"/>
          <w:sz w:val="22"/>
        </w:rPr>
      </w:pPr>
      <w:r>
        <w:rPr>
          <w:rFonts w:ascii="宋体" w:hAnsi="宋体" w:cs="Calibri"/>
          <w:color w:val="000000"/>
          <w:sz w:val="22"/>
        </w:rPr>
        <w:t>2.2.1</w:t>
      </w:r>
      <w:r>
        <w:rPr>
          <w:rFonts w:hint="eastAsia" w:ascii="宋体" w:hAnsi="宋体" w:cs="Calibri"/>
          <w:color w:val="000000"/>
          <w:sz w:val="22"/>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cs="Calibri"/>
          <w:color w:val="000000"/>
          <w:sz w:val="22"/>
        </w:rPr>
      </w:pPr>
      <w:r>
        <w:rPr>
          <w:rFonts w:ascii="宋体" w:hAnsi="宋体" w:cs="Calibri"/>
          <w:color w:val="000000"/>
          <w:sz w:val="22"/>
        </w:rPr>
        <w:t>2.2.2</w:t>
      </w:r>
      <w:r>
        <w:rPr>
          <w:rFonts w:hint="eastAsia" w:cs="Calibri"/>
          <w:color w:val="000000"/>
          <w:szCs w:val="21"/>
        </w:rPr>
        <w:t>招标人将视情况采用补充公告的方式予以澄清。</w:t>
      </w:r>
    </w:p>
    <w:p>
      <w:pPr>
        <w:autoSpaceDE w:val="0"/>
        <w:autoSpaceDN w:val="0"/>
        <w:adjustRightInd w:val="0"/>
        <w:snapToGrid w:val="0"/>
        <w:spacing w:line="360" w:lineRule="exact"/>
        <w:rPr>
          <w:rFonts w:ascii="宋体" w:cs="Calibri"/>
          <w:b/>
          <w:bCs/>
          <w:kern w:val="0"/>
          <w:sz w:val="22"/>
        </w:rPr>
      </w:pPr>
      <w:bookmarkStart w:id="17" w:name="_Toc18303"/>
      <w:r>
        <w:rPr>
          <w:rFonts w:ascii="宋体" w:hAnsi="宋体" w:cs="Calibri"/>
          <w:b/>
          <w:bCs/>
          <w:kern w:val="0"/>
          <w:sz w:val="22"/>
        </w:rPr>
        <w:t xml:space="preserve">2.3 </w:t>
      </w:r>
      <w:r>
        <w:rPr>
          <w:rFonts w:hint="eastAsia" w:ascii="宋体" w:hAnsi="宋体" w:cs="Calibri"/>
          <w:b/>
          <w:bCs/>
          <w:kern w:val="0"/>
          <w:sz w:val="22"/>
        </w:rPr>
        <w:t>招标文件的修改</w:t>
      </w:r>
      <w:bookmarkEnd w:id="17"/>
    </w:p>
    <w:p>
      <w:pPr>
        <w:adjustRightInd w:val="0"/>
        <w:snapToGrid w:val="0"/>
        <w:spacing w:line="360" w:lineRule="exact"/>
        <w:ind w:firstLine="440"/>
        <w:rPr>
          <w:rFonts w:asci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cs="Calibri"/>
          <w:b/>
          <w:bCs/>
          <w:kern w:val="0"/>
          <w:sz w:val="22"/>
        </w:rPr>
      </w:pPr>
      <w:bookmarkStart w:id="18" w:name="_Toc143421658"/>
      <w:bookmarkStart w:id="19" w:name="_Toc18870"/>
      <w:r>
        <w:rPr>
          <w:rFonts w:ascii="宋体" w:hAnsi="宋体" w:cs="Calibri"/>
          <w:b/>
          <w:bCs/>
          <w:kern w:val="0"/>
          <w:sz w:val="22"/>
        </w:rPr>
        <w:t>3.</w:t>
      </w:r>
      <w:r>
        <w:rPr>
          <w:rFonts w:hint="eastAsia" w:ascii="宋体" w:hAnsi="宋体" w:cs="Calibri"/>
          <w:b/>
          <w:bCs/>
          <w:kern w:val="0"/>
          <w:sz w:val="22"/>
        </w:rPr>
        <w:t>投标文件</w:t>
      </w:r>
      <w:bookmarkEnd w:id="18"/>
      <w:bookmarkEnd w:id="19"/>
    </w:p>
    <w:p>
      <w:pPr>
        <w:autoSpaceDE w:val="0"/>
        <w:autoSpaceDN w:val="0"/>
        <w:adjustRightInd w:val="0"/>
        <w:snapToGrid w:val="0"/>
        <w:spacing w:line="360" w:lineRule="exact"/>
        <w:rPr>
          <w:rFonts w:ascii="宋体" w:cs="Calibri"/>
          <w:b/>
          <w:bCs/>
          <w:kern w:val="0"/>
          <w:sz w:val="22"/>
        </w:rPr>
      </w:pPr>
      <w:bookmarkStart w:id="20" w:name="_Toc461"/>
      <w:r>
        <w:rPr>
          <w:rFonts w:ascii="宋体" w:hAnsi="宋体" w:cs="Calibri"/>
          <w:b/>
          <w:bCs/>
          <w:kern w:val="0"/>
          <w:sz w:val="22"/>
        </w:rPr>
        <w:t xml:space="preserve">3.1 </w:t>
      </w:r>
      <w:r>
        <w:rPr>
          <w:rFonts w:hint="eastAsia" w:ascii="宋体" w:hAnsi="宋体" w:cs="Calibri"/>
          <w:b/>
          <w:bCs/>
          <w:kern w:val="0"/>
          <w:sz w:val="22"/>
        </w:rPr>
        <w:t>投标文件的语言和计量单位</w:t>
      </w:r>
      <w:bookmarkEnd w:id="20"/>
    </w:p>
    <w:p>
      <w:pPr>
        <w:adjustRightInd w:val="0"/>
        <w:snapToGrid w:val="0"/>
        <w:spacing w:line="360" w:lineRule="exact"/>
        <w:ind w:firstLine="440"/>
        <w:rPr>
          <w:rFonts w:ascii="宋体" w:cs="Calibri"/>
          <w:kern w:val="0"/>
          <w:sz w:val="22"/>
        </w:rPr>
      </w:pPr>
      <w:r>
        <w:rPr>
          <w:rFonts w:ascii="宋体" w:hAnsi="宋体" w:cs="Calibri"/>
          <w:sz w:val="22"/>
        </w:rPr>
        <w:t>3.1.1</w:t>
      </w:r>
      <w:r>
        <w:rPr>
          <w:rFonts w:hint="eastAsia" w:ascii="宋体" w:hAnsi="宋体" w:cs="Calibri"/>
          <w:sz w:val="22"/>
        </w:rPr>
        <w:t>投标文件与投标有关的所有文件均应使用中文。</w:t>
      </w:r>
    </w:p>
    <w:p>
      <w:pPr>
        <w:adjustRightInd w:val="0"/>
        <w:snapToGrid w:val="0"/>
        <w:spacing w:line="360" w:lineRule="exact"/>
        <w:ind w:firstLine="440"/>
        <w:rPr>
          <w:rFonts w:ascii="宋体" w:cs="Calibri"/>
          <w:kern w:val="0"/>
          <w:sz w:val="22"/>
        </w:rPr>
      </w:pPr>
      <w:r>
        <w:rPr>
          <w:rFonts w:ascii="宋体" w:hAnsi="宋体" w:cs="Calibri"/>
          <w:kern w:val="0"/>
          <w:sz w:val="22"/>
        </w:rPr>
        <w:t>3.1.2</w:t>
      </w:r>
      <w:r>
        <w:rPr>
          <w:rFonts w:hint="eastAsia" w:ascii="宋体" w:hAnsi="宋体" w:cs="Calibri"/>
          <w:kern w:val="0"/>
          <w:sz w:val="22"/>
        </w:rPr>
        <w:t>除规范另有规定外，投标文件使用的度量衡单位，均采用中华人民共和国法定计量单位。</w:t>
      </w:r>
    </w:p>
    <w:p>
      <w:pPr>
        <w:adjustRightInd w:val="0"/>
        <w:snapToGrid w:val="0"/>
        <w:spacing w:line="360" w:lineRule="exact"/>
        <w:ind w:firstLine="440"/>
        <w:rPr>
          <w:rFonts w:ascii="宋体" w:cs="Calibri"/>
          <w:kern w:val="0"/>
          <w:sz w:val="22"/>
        </w:rPr>
      </w:pPr>
      <w:r>
        <w:rPr>
          <w:rFonts w:ascii="宋体" w:hAnsi="宋体" w:cs="Calibri"/>
          <w:kern w:val="0"/>
          <w:sz w:val="22"/>
        </w:rPr>
        <w:t>3.1.3</w:t>
      </w:r>
      <w:r>
        <w:rPr>
          <w:rFonts w:hint="eastAsia" w:ascii="宋体" w:hAnsi="宋体" w:cs="Calibri"/>
          <w:kern w:val="0"/>
          <w:sz w:val="22"/>
        </w:rPr>
        <w:t>招标文件中的</w:t>
      </w:r>
      <w:r>
        <w:rPr>
          <w:rFonts w:hint="eastAsia" w:ascii="宋体" w:cs="Calibri"/>
          <w:kern w:val="0"/>
          <w:sz w:val="22"/>
        </w:rPr>
        <w:t>“</w:t>
      </w:r>
      <w:r>
        <w:rPr>
          <w:rFonts w:hint="eastAsia" w:ascii="宋体" w:hAnsi="宋体" w:cs="Calibri"/>
          <w:kern w:val="0"/>
          <w:sz w:val="22"/>
        </w:rPr>
        <w:t>天</w:t>
      </w:r>
      <w:r>
        <w:rPr>
          <w:rFonts w:hint="eastAsia" w:ascii="宋体" w:cs="Calibri"/>
          <w:kern w:val="0"/>
          <w:sz w:val="22"/>
        </w:rPr>
        <w:t>”</w:t>
      </w:r>
      <w:r>
        <w:rPr>
          <w:rFonts w:hint="eastAsia" w:ascii="宋体" w:hAnsi="宋体" w:cs="Calibri"/>
          <w:kern w:val="0"/>
          <w:sz w:val="22"/>
        </w:rPr>
        <w:t>除特别说明外，均为日历天。</w:t>
      </w:r>
    </w:p>
    <w:p>
      <w:pPr>
        <w:adjustRightInd w:val="0"/>
        <w:snapToGrid w:val="0"/>
        <w:spacing w:line="360" w:lineRule="exact"/>
        <w:ind w:firstLine="440"/>
        <w:rPr>
          <w:rFonts w:ascii="宋体" w:cs="Calibri"/>
          <w:kern w:val="0"/>
          <w:sz w:val="22"/>
        </w:rPr>
      </w:pPr>
      <w:r>
        <w:rPr>
          <w:rFonts w:ascii="宋体" w:hAnsi="宋体" w:cs="Calibri"/>
          <w:kern w:val="0"/>
          <w:sz w:val="22"/>
        </w:rPr>
        <w:t>3.1.4</w:t>
      </w:r>
      <w:r>
        <w:rPr>
          <w:rFonts w:hint="eastAsia" w:ascii="宋体" w:hAnsi="宋体" w:cs="Calibri"/>
          <w:kern w:val="0"/>
          <w:sz w:val="22"/>
        </w:rPr>
        <w:t>招标文件中所指的</w:t>
      </w:r>
      <w:r>
        <w:rPr>
          <w:rFonts w:hint="eastAsia" w:ascii="宋体" w:cs="Calibri"/>
          <w:kern w:val="0"/>
          <w:sz w:val="22"/>
        </w:rPr>
        <w:t>“</w:t>
      </w:r>
      <w:r>
        <w:rPr>
          <w:rFonts w:hint="eastAsia" w:ascii="宋体" w:hAnsi="宋体" w:cs="Calibri"/>
          <w:kern w:val="0"/>
          <w:sz w:val="22"/>
        </w:rPr>
        <w:t>合同</w:t>
      </w:r>
      <w:r>
        <w:rPr>
          <w:rFonts w:hint="eastAsia" w:ascii="宋体" w:cs="Calibri"/>
          <w:kern w:val="0"/>
          <w:sz w:val="22"/>
        </w:rPr>
        <w:t>”</w:t>
      </w:r>
      <w:r>
        <w:rPr>
          <w:rFonts w:hint="eastAsia" w:ascii="宋体" w:hAnsi="宋体" w:cs="Calibri"/>
          <w:kern w:val="0"/>
          <w:sz w:val="22"/>
        </w:rPr>
        <w:t>除特别说明外，指“销售（供货）合同</w:t>
      </w:r>
      <w:r>
        <w:rPr>
          <w:rFonts w:hint="eastAsia" w:ascii="宋体" w:cs="Calibri"/>
          <w:kern w:val="0"/>
          <w:sz w:val="22"/>
        </w:rPr>
        <w:t>”</w:t>
      </w:r>
      <w:r>
        <w:rPr>
          <w:rFonts w:hint="eastAsia" w:ascii="宋体" w:hAnsi="宋体" w:cs="Calibri"/>
          <w:kern w:val="0"/>
          <w:sz w:val="22"/>
        </w:rPr>
        <w:t>。</w:t>
      </w:r>
    </w:p>
    <w:p>
      <w:pPr>
        <w:autoSpaceDE w:val="0"/>
        <w:autoSpaceDN w:val="0"/>
        <w:adjustRightInd w:val="0"/>
        <w:snapToGrid w:val="0"/>
        <w:spacing w:line="360" w:lineRule="exact"/>
        <w:rPr>
          <w:rFonts w:ascii="宋体" w:cs="Calibri"/>
          <w:b/>
          <w:bCs/>
          <w:kern w:val="0"/>
          <w:sz w:val="22"/>
        </w:rPr>
      </w:pPr>
      <w:bookmarkStart w:id="21" w:name="_Toc1411"/>
      <w:r>
        <w:rPr>
          <w:rFonts w:ascii="宋体" w:hAnsi="宋体" w:cs="Calibri"/>
          <w:b/>
          <w:bCs/>
          <w:kern w:val="0"/>
          <w:sz w:val="22"/>
        </w:rPr>
        <w:t xml:space="preserve">3.2 </w:t>
      </w:r>
      <w:r>
        <w:rPr>
          <w:rFonts w:hint="eastAsia" w:ascii="宋体" w:hAnsi="宋体" w:cs="Calibri"/>
          <w:b/>
          <w:bCs/>
          <w:kern w:val="0"/>
          <w:sz w:val="22"/>
        </w:rPr>
        <w:t>投标文件的组成</w:t>
      </w:r>
      <w:bookmarkEnd w:id="21"/>
    </w:p>
    <w:p>
      <w:pPr>
        <w:spacing w:line="440" w:lineRule="exact"/>
        <w:ind w:firstLine="440" w:firstLineChars="200"/>
        <w:rPr>
          <w:rFonts w:ascii="宋体" w:hAnsi="宋体" w:cs="Calibri"/>
          <w:color w:val="000000"/>
          <w:sz w:val="22"/>
        </w:rPr>
      </w:pPr>
      <w:bookmarkStart w:id="22" w:name="_Toc32225"/>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3.2.1</w:t>
      </w:r>
      <w:r>
        <w:rPr>
          <w:rFonts w:ascii="宋体" w:hAnsi="宋体" w:cs="Calibri"/>
          <w:sz w:val="22"/>
        </w:rPr>
        <w:t>投标函；</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3.2.2</w:t>
      </w:r>
      <w:r>
        <w:rPr>
          <w:rFonts w:cs="Calibri" w:asciiTheme="minorEastAsia" w:hAnsiTheme="minorEastAsia"/>
          <w:color w:val="000000"/>
          <w:sz w:val="22"/>
        </w:rPr>
        <w:t>法定代表人资格证明书；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3.2.3</w:t>
      </w:r>
      <w:r>
        <w:rPr>
          <w:rFonts w:cs="Calibri" w:asciiTheme="minorEastAsia" w:hAnsiTheme="minorEastAsia"/>
          <w:color w:val="000000"/>
          <w:sz w:val="22"/>
        </w:rPr>
        <w:t>授权委托书；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3.2.4</w:t>
      </w:r>
      <w:r>
        <w:rPr>
          <w:rFonts w:cs="Calibri" w:asciiTheme="minorEastAsia" w:hAnsiTheme="minorEastAsia"/>
          <w:color w:val="000000"/>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3.2.5</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3.2.5.1</w:t>
      </w:r>
      <w:r>
        <w:rPr>
          <w:rFonts w:cs="Calibri" w:asciiTheme="minorEastAsia" w:hAnsiTheme="minorEastAsia"/>
          <w:color w:val="000000"/>
          <w:sz w:val="22"/>
        </w:rPr>
        <w:t>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w:t>
      </w:r>
      <w:r>
        <w:rPr>
          <w:rFonts w:hint="eastAsia" w:ascii="宋体" w:hAnsi="宋体" w:cs="Calibri"/>
          <w:color w:val="FF0000"/>
          <w:sz w:val="22"/>
        </w:rPr>
        <w:t>投标</w:t>
      </w:r>
      <w:r>
        <w:rPr>
          <w:rFonts w:ascii="宋体" w:hAnsi="宋体" w:cs="Calibri"/>
          <w:color w:val="FF0000"/>
          <w:sz w:val="22"/>
        </w:rPr>
        <w:t>产品</w:t>
      </w:r>
      <w:r>
        <w:rPr>
          <w:rFonts w:ascii="宋体" w:hAnsi="宋体" w:cs="Calibri"/>
          <w:sz w:val="22"/>
        </w:rPr>
        <w:t>质量认证证书</w:t>
      </w:r>
      <w:r>
        <w:rPr>
          <w:rFonts w:hint="eastAsia" w:ascii="宋体" w:hAnsi="宋体" w:cs="Arial"/>
          <w:kern w:val="0"/>
          <w:sz w:val="22"/>
        </w:rPr>
        <w:t>、</w:t>
      </w:r>
      <w:r>
        <w:rPr>
          <w:rFonts w:hint="eastAsia" w:ascii="宋体" w:hAnsi="宋体" w:cs="Calibri"/>
          <w:color w:val="FF0000"/>
          <w:sz w:val="22"/>
        </w:rPr>
        <w:t>检测报告</w:t>
      </w:r>
      <w:r>
        <w:rPr>
          <w:rFonts w:hint="eastAsia" w:ascii="宋体" w:hAnsi="宋体" w:cs="Arial"/>
          <w:color w:val="FF0000"/>
          <w:kern w:val="0"/>
          <w:sz w:val="22"/>
        </w:rPr>
        <w:t>或质量</w:t>
      </w:r>
      <w:r>
        <w:rPr>
          <w:rFonts w:ascii="宋体" w:hAnsi="宋体" w:cs="Calibri"/>
          <w:sz w:val="22"/>
        </w:rPr>
        <w:t>鉴定证书</w:t>
      </w:r>
      <w:r>
        <w:rPr>
          <w:rFonts w:hint="eastAsia" w:ascii="宋体" w:hAnsi="宋体" w:cs="Calibri"/>
          <w:sz w:val="22"/>
        </w:rPr>
        <w:t>等）。</w:t>
      </w:r>
    </w:p>
    <w:p>
      <w:pPr>
        <w:adjustRightInd w:val="0"/>
        <w:snapToGrid w:val="0"/>
        <w:spacing w:line="400" w:lineRule="exact"/>
        <w:ind w:firstLine="440" w:firstLineChars="200"/>
        <w:rPr>
          <w:rFonts w:ascii="宋体" w:hAnsi="宋体" w:cs="Arial"/>
          <w:kern w:val="0"/>
          <w:sz w:val="22"/>
        </w:rPr>
      </w:pPr>
      <w:r>
        <w:rPr>
          <w:rFonts w:hint="eastAsia" w:ascii="宋体" w:hAnsi="宋体" w:cs="Calibri"/>
          <w:sz w:val="22"/>
        </w:rPr>
        <w:t>3.2.5.2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400" w:lineRule="exact"/>
        <w:ind w:firstLine="440" w:firstLineChars="200"/>
        <w:rPr>
          <w:rFonts w:ascii="宋体" w:hAnsi="宋体" w:cs="Arial"/>
          <w:kern w:val="0"/>
          <w:sz w:val="22"/>
        </w:rPr>
      </w:pPr>
      <w:r>
        <w:rPr>
          <w:rFonts w:hint="eastAsia" w:ascii="宋体" w:hAnsi="宋体" w:cs="Calibri"/>
          <w:sz w:val="22"/>
        </w:rPr>
        <w:t>3.2.5.3</w:t>
      </w:r>
      <w:r>
        <w:rPr>
          <w:rFonts w:ascii="宋体" w:hAnsi="宋体" w:cs="Calibri"/>
          <w:color w:val="000000"/>
          <w:sz w:val="22"/>
        </w:rPr>
        <w:t>设备制造商的授权书</w:t>
      </w:r>
      <w:r>
        <w:rPr>
          <w:rFonts w:hint="eastAsia" w:ascii="宋体" w:hAnsi="宋体" w:cs="Calibri"/>
          <w:color w:val="000000"/>
          <w:sz w:val="22"/>
        </w:rPr>
        <w:t>（代理商投标时提供）</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3.2.5.4投标产品近三年的销售业绩一览表（附业绩的合同）。</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3.2.6、</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sz w:val="22"/>
        </w:rPr>
      </w:pPr>
      <w:r>
        <w:rPr>
          <w:rFonts w:hint="eastAsia" w:ascii="宋体" w:hAnsi="宋体" w:cs="宋体"/>
          <w:sz w:val="22"/>
        </w:rPr>
        <w:t>3.2.7、商务条款响应偏离表；</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3.2.10、主要原材料及部件性能和生产厂家；</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3.2.11、产品制造、安装、验收标准和验收方法；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3.2.12、现场指导、调试；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3.2.15、关于质量保证期的说明；</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3.2.17、</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3.3 </w:t>
      </w:r>
      <w:r>
        <w:rPr>
          <w:rFonts w:hint="eastAsia" w:ascii="宋体" w:hAnsi="宋体" w:cs="Calibri"/>
          <w:b/>
          <w:bCs/>
          <w:kern w:val="0"/>
          <w:sz w:val="22"/>
        </w:rPr>
        <w:t>投标报价</w:t>
      </w:r>
      <w:bookmarkEnd w:id="22"/>
    </w:p>
    <w:p>
      <w:pPr>
        <w:adjustRightInd w:val="0"/>
        <w:snapToGrid w:val="0"/>
        <w:spacing w:line="360" w:lineRule="exact"/>
        <w:ind w:firstLine="440"/>
        <w:rPr>
          <w:rFonts w:ascii="宋体" w:cs="Calibri"/>
          <w:sz w:val="22"/>
        </w:rPr>
      </w:pPr>
      <w:bookmarkStart w:id="23" w:name="_Toc13307"/>
      <w:r>
        <w:rPr>
          <w:rFonts w:ascii="Times New Roman" w:hAnsi="Times New Roman"/>
          <w:bCs/>
          <w:kern w:val="0"/>
          <w:sz w:val="22"/>
        </w:rPr>
        <w:t>3.3.1</w:t>
      </w:r>
      <w:r>
        <w:rPr>
          <w:rFonts w:hint="eastAsia" w:ascii="宋体" w:hAnsi="宋体" w:cs="宋体"/>
          <w:sz w:val="22"/>
        </w:rPr>
        <w:t>投标人递交的投标函及投标报价表中的投标总价必须一致。</w:t>
      </w:r>
      <w:r>
        <w:rPr>
          <w:rFonts w:hint="eastAsia"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cs="宋体"/>
          <w:bCs/>
          <w:sz w:val="22"/>
        </w:rPr>
      </w:pPr>
      <w:r>
        <w:rPr>
          <w:rFonts w:ascii="Times New Roman" w:hAnsi="Times New Roman"/>
          <w:bCs/>
          <w:kern w:val="0"/>
          <w:sz w:val="22"/>
        </w:rPr>
        <w:t>3.3.2</w:t>
      </w:r>
      <w:r>
        <w:rPr>
          <w:rFonts w:hint="eastAsia" w:ascii="Times New Roman" w:hAnsi="Times New Roman"/>
          <w:bCs/>
          <w:kern w:val="0"/>
          <w:sz w:val="22"/>
        </w:rPr>
        <w:t>投标人所报投标总价应为投标人为完成本项目所发生的一切费用（包含并不限于货物的供</w:t>
      </w:r>
      <w:r>
        <w:rPr>
          <w:rFonts w:hint="eastAsia" w:ascii="宋体" w:hAnsi="宋体" w:cs="宋体"/>
          <w:sz w:val="22"/>
        </w:rPr>
        <w:t>货、运输（包括送至招标人指定地点卸车）、包装费、保险费、税费、验收及售后服务等），包括货物供货及相关服务等全过程产生的所有成本和费用以及一切税费</w:t>
      </w:r>
      <w:r>
        <w:rPr>
          <w:rFonts w:hint="eastAsia" w:ascii="宋体" w:hAnsi="宋体" w:cs="Calibri"/>
          <w:sz w:val="22"/>
        </w:rPr>
        <w:t>；</w:t>
      </w:r>
    </w:p>
    <w:p>
      <w:pPr>
        <w:adjustRightInd w:val="0"/>
        <w:snapToGrid w:val="0"/>
        <w:spacing w:line="360" w:lineRule="exact"/>
        <w:ind w:firstLine="440"/>
        <w:rPr>
          <w:rFonts w:ascii="宋体" w:cs="宋体"/>
          <w:sz w:val="22"/>
        </w:rPr>
      </w:pPr>
      <w:r>
        <w:rPr>
          <w:rFonts w:ascii="Times New Roman" w:hAnsi="Times New Roman"/>
          <w:bCs/>
          <w:kern w:val="0"/>
          <w:sz w:val="22"/>
        </w:rPr>
        <w:t>3.3.3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cs="Calibri"/>
          <w:sz w:val="22"/>
        </w:rPr>
      </w:pPr>
      <w:r>
        <w:rPr>
          <w:rFonts w:ascii="Times New Roman" w:hAnsi="Times New Roman"/>
          <w:bCs/>
          <w:kern w:val="0"/>
          <w:sz w:val="22"/>
        </w:rPr>
        <w:t>3.3.4</w:t>
      </w:r>
      <w:r>
        <w:rPr>
          <w:rFonts w:hint="eastAsia" w:ascii="宋体" w:hAnsi="宋体" w:cs="宋体"/>
          <w:sz w:val="22"/>
        </w:rPr>
        <w:t>如果投标人认为未圆满完成本项目还有其他需要单独计价的配合工作，则应列明具体的细目和金额。所有与本项目有关的未列入“投标报价表”的工作内容，均被认为已经包含在其他细目及投标总价中。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cs="Calibri"/>
          <w:sz w:val="22"/>
        </w:rPr>
      </w:pPr>
      <w:r>
        <w:rPr>
          <w:rFonts w:ascii="Times New Roman" w:hAnsi="Times New Roman"/>
          <w:bCs/>
          <w:kern w:val="0"/>
          <w:sz w:val="22"/>
        </w:rPr>
        <w:t>3.3.5</w:t>
      </w:r>
      <w:r>
        <w:rPr>
          <w:rFonts w:hint="eastAsia" w:ascii="宋体" w:hAnsi="宋体" w:cs="Calibri"/>
          <w:sz w:val="22"/>
        </w:rPr>
        <w:t>投标人</w:t>
      </w:r>
      <w:r>
        <w:rPr>
          <w:rFonts w:ascii="宋体" w:hAnsi="宋体" w:cs="Calibri"/>
          <w:sz w:val="22"/>
        </w:rPr>
        <w:t>(</w:t>
      </w:r>
      <w:r>
        <w:rPr>
          <w:rFonts w:hint="eastAsia" w:ascii="宋体" w:hAnsi="宋体" w:cs="Calibri"/>
          <w:sz w:val="22"/>
        </w:rPr>
        <w:t>如中标</w:t>
      </w:r>
      <w:r>
        <w:rPr>
          <w:rFonts w:ascii="宋体" w:hAnsi="宋体" w:cs="Calibri"/>
          <w:sz w:val="22"/>
        </w:rPr>
        <w:t>)</w:t>
      </w:r>
      <w:r>
        <w:rPr>
          <w:rFonts w:hint="eastAsia" w:ascii="宋体" w:hAnsi="宋体" w:cs="Calibri"/>
          <w:sz w:val="22"/>
        </w:rPr>
        <w:t>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cs="Calibri"/>
          <w:sz w:val="22"/>
        </w:rPr>
      </w:pPr>
      <w:r>
        <w:rPr>
          <w:rFonts w:ascii="Times New Roman" w:hAnsi="Times New Roman"/>
          <w:bCs/>
          <w:kern w:val="0"/>
          <w:sz w:val="22"/>
        </w:rPr>
        <w:t>3.3.6</w:t>
      </w:r>
      <w:r>
        <w:rPr>
          <w:rFonts w:hint="eastAsia" w:ascii="宋体" w:hAnsi="宋体" w:cs="Calibri"/>
          <w:sz w:val="22"/>
        </w:rPr>
        <w:t>投标人对每种货物只允许有一个报价。</w:t>
      </w:r>
    </w:p>
    <w:p>
      <w:pPr>
        <w:adjustRightInd w:val="0"/>
        <w:snapToGrid w:val="0"/>
        <w:spacing w:line="360" w:lineRule="exact"/>
        <w:ind w:firstLine="440"/>
        <w:rPr>
          <w:rFonts w:ascii="宋体" w:cs="Calibri"/>
          <w:sz w:val="22"/>
        </w:rPr>
      </w:pPr>
      <w:r>
        <w:rPr>
          <w:rFonts w:ascii="Times New Roman" w:hAnsi="Times New Roman"/>
          <w:bCs/>
          <w:kern w:val="0"/>
          <w:sz w:val="22"/>
        </w:rPr>
        <w:t>3.3.7</w:t>
      </w:r>
      <w:r>
        <w:rPr>
          <w:rFonts w:hint="eastAsia" w:ascii="宋体" w:hAnsi="宋体" w:cs="Calibri"/>
          <w:sz w:val="22"/>
        </w:rPr>
        <w:t>招标人不接受任何折扣优惠报价，不接受任何赠送和选择性报价。</w:t>
      </w:r>
    </w:p>
    <w:p>
      <w:pPr>
        <w:adjustRightInd w:val="0"/>
        <w:snapToGrid w:val="0"/>
        <w:spacing w:line="360" w:lineRule="exact"/>
        <w:ind w:firstLine="440"/>
        <w:rPr>
          <w:rFonts w:ascii="宋体" w:cs="Calibri"/>
          <w:sz w:val="22"/>
        </w:rPr>
      </w:pPr>
      <w:r>
        <w:rPr>
          <w:rFonts w:ascii="Times New Roman" w:hAnsi="Times New Roman"/>
          <w:bCs/>
          <w:kern w:val="0"/>
          <w:sz w:val="22"/>
        </w:rPr>
        <w:t>3.3.8</w:t>
      </w:r>
      <w:r>
        <w:rPr>
          <w:rFonts w:hint="eastAsia" w:ascii="宋体" w:hAnsi="宋体" w:cs="Calibri"/>
          <w:sz w:val="22"/>
        </w:rPr>
        <w:t>所有根据合同或其它原因应由投标人支付的税款和其它应交纳的费用都要包括在投标人提交的投标价格中。</w:t>
      </w:r>
    </w:p>
    <w:p>
      <w:pPr>
        <w:adjustRightInd w:val="0"/>
        <w:snapToGrid w:val="0"/>
        <w:spacing w:line="360" w:lineRule="exact"/>
        <w:ind w:firstLine="440"/>
        <w:rPr>
          <w:rFonts w:ascii="宋体" w:cs="Calibri"/>
          <w:sz w:val="22"/>
        </w:rPr>
      </w:pPr>
      <w:r>
        <w:rPr>
          <w:rFonts w:ascii="Times New Roman" w:hAnsi="Times New Roman"/>
          <w:bCs/>
          <w:kern w:val="0"/>
          <w:sz w:val="22"/>
        </w:rPr>
        <w:t>3.3.9</w:t>
      </w:r>
      <w:r>
        <w:rPr>
          <w:rFonts w:hint="eastAsia" w:ascii="宋体" w:hAnsi="宋体" w:cs="Calibri"/>
          <w:sz w:val="22"/>
        </w:rPr>
        <w:t>其它须在报价中考虑的因素：</w:t>
      </w:r>
    </w:p>
    <w:p>
      <w:pPr>
        <w:adjustRightInd w:val="0"/>
        <w:snapToGrid w:val="0"/>
        <w:spacing w:line="360" w:lineRule="exact"/>
        <w:ind w:firstLine="440"/>
        <w:rPr>
          <w:rFonts w:ascii="宋体" w:cs="Calibri"/>
          <w:sz w:val="22"/>
        </w:rPr>
      </w:pPr>
      <w:r>
        <w:rPr>
          <w:rFonts w:hint="eastAsia" w:ascii="Times New Roman" w:hAnsi="Times New Roman"/>
          <w:bCs/>
          <w:kern w:val="0"/>
          <w:sz w:val="22"/>
        </w:rPr>
        <w:t>（</w:t>
      </w:r>
      <w:r>
        <w:rPr>
          <w:rFonts w:ascii="Times New Roman" w:hAnsi="Times New Roman"/>
          <w:bCs/>
          <w:kern w:val="0"/>
          <w:sz w:val="22"/>
        </w:rPr>
        <w:t>1</w:t>
      </w:r>
      <w:r>
        <w:rPr>
          <w:rFonts w:hint="eastAsia" w:ascii="Times New Roman" w:hAnsi="Times New Roman"/>
          <w:bCs/>
          <w:kern w:val="0"/>
          <w:sz w:val="22"/>
        </w:rPr>
        <w:t>）</w:t>
      </w:r>
      <w:r>
        <w:rPr>
          <w:rFonts w:hint="eastAsia" w:ascii="宋体" w:hAnsi="宋体" w:cs="Calibri"/>
          <w:sz w:val="22"/>
        </w:rPr>
        <w:t>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cs="Calibri"/>
          <w:sz w:val="22"/>
        </w:rPr>
      </w:pPr>
      <w:r>
        <w:rPr>
          <w:rFonts w:hint="eastAsia" w:ascii="Times New Roman" w:hAnsi="Times New Roman"/>
          <w:bCs/>
          <w:kern w:val="0"/>
          <w:sz w:val="22"/>
        </w:rPr>
        <w:t>（</w:t>
      </w:r>
      <w:r>
        <w:rPr>
          <w:rFonts w:ascii="Times New Roman" w:hAnsi="Times New Roman"/>
          <w:bCs/>
          <w:kern w:val="0"/>
          <w:sz w:val="22"/>
        </w:rPr>
        <w:t>2</w:t>
      </w:r>
      <w:r>
        <w:rPr>
          <w:rFonts w:hint="eastAsia" w:ascii="Times New Roman" w:hAnsi="Times New Roman"/>
          <w:bCs/>
          <w:kern w:val="0"/>
          <w:sz w:val="22"/>
        </w:rPr>
        <w:t>）</w:t>
      </w:r>
      <w:r>
        <w:rPr>
          <w:rFonts w:hint="eastAsia" w:ascii="宋体" w:hAnsi="宋体" w:cs="Calibri"/>
          <w:sz w:val="22"/>
        </w:rPr>
        <w:t>交付验收前产品的保护费由投标人自行考虑并计入总价。</w:t>
      </w:r>
    </w:p>
    <w:p>
      <w:pPr>
        <w:adjustRightInd w:val="0"/>
        <w:snapToGrid w:val="0"/>
        <w:spacing w:line="360" w:lineRule="exact"/>
        <w:ind w:firstLine="440"/>
        <w:rPr>
          <w:rFonts w:ascii="宋体" w:cs="Calibri"/>
          <w:sz w:val="22"/>
        </w:rPr>
      </w:pPr>
      <w:r>
        <w:rPr>
          <w:rFonts w:hint="eastAsia" w:ascii="Times New Roman" w:hAnsi="Times New Roman"/>
          <w:bCs/>
          <w:kern w:val="0"/>
          <w:sz w:val="22"/>
        </w:rPr>
        <w:t>（</w:t>
      </w:r>
      <w:r>
        <w:rPr>
          <w:rFonts w:ascii="Times New Roman" w:hAnsi="Times New Roman"/>
          <w:bCs/>
          <w:kern w:val="0"/>
          <w:sz w:val="22"/>
        </w:rPr>
        <w:t>3</w:t>
      </w:r>
      <w:r>
        <w:rPr>
          <w:rFonts w:hint="eastAsia" w:ascii="Times New Roman" w:hAnsi="Times New Roman"/>
          <w:bCs/>
          <w:kern w:val="0"/>
          <w:sz w:val="22"/>
        </w:rPr>
        <w:t>）</w:t>
      </w:r>
      <w:r>
        <w:rPr>
          <w:rFonts w:hint="eastAsia" w:ascii="宋体" w:hAnsi="宋体" w:cs="Calibri"/>
          <w:sz w:val="22"/>
        </w:rPr>
        <w:t>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cs="Calibri"/>
          <w:sz w:val="22"/>
        </w:rPr>
      </w:pPr>
      <w:r>
        <w:rPr>
          <w:rFonts w:ascii="宋体" w:hAnsi="宋体" w:cs="Calibri"/>
          <w:sz w:val="22"/>
        </w:rPr>
        <w:t>3.3.10</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hint="eastAsia" w:ascii="宋体" w:hAnsi="宋体" w:cs="Calibri"/>
          <w:b/>
          <w:color w:val="000000"/>
          <w:kern w:val="0"/>
          <w:sz w:val="22"/>
        </w:rPr>
        <w:t>。</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 xml:space="preserve">3.4 </w:t>
      </w:r>
      <w:r>
        <w:rPr>
          <w:rFonts w:hint="eastAsia" w:ascii="宋体" w:hAnsi="宋体" w:cs="Calibri"/>
          <w:b/>
          <w:bCs/>
          <w:kern w:val="0"/>
          <w:sz w:val="22"/>
        </w:rPr>
        <w:t>投标有效期</w:t>
      </w:r>
      <w:bookmarkEnd w:id="23"/>
    </w:p>
    <w:p>
      <w:pPr>
        <w:adjustRightInd w:val="0"/>
        <w:snapToGrid w:val="0"/>
        <w:spacing w:line="360" w:lineRule="exact"/>
        <w:ind w:firstLine="440"/>
        <w:rPr>
          <w:rFonts w:ascii="宋体" w:cs="Calibri"/>
          <w:kern w:val="0"/>
          <w:sz w:val="22"/>
        </w:rPr>
      </w:pPr>
      <w:r>
        <w:rPr>
          <w:rFonts w:ascii="宋体" w:hAnsi="宋体" w:cs="Calibri"/>
          <w:kern w:val="0"/>
          <w:sz w:val="22"/>
        </w:rPr>
        <w:t>3.4.1</w:t>
      </w:r>
      <w:r>
        <w:rPr>
          <w:rFonts w:hint="eastAsia" w:ascii="宋体" w:hAnsi="宋体" w:cs="Calibri"/>
          <w:kern w:val="0"/>
          <w:sz w:val="22"/>
        </w:rPr>
        <w:t>在投标人须知前附表规定的投标有效期内，投标人不得要求撤销和修改其投标文件。</w:t>
      </w:r>
    </w:p>
    <w:p>
      <w:pPr>
        <w:adjustRightInd w:val="0"/>
        <w:snapToGrid w:val="0"/>
        <w:spacing w:line="360" w:lineRule="exact"/>
        <w:ind w:firstLine="440"/>
        <w:rPr>
          <w:rFonts w:ascii="宋体" w:cs="Calibri"/>
          <w:kern w:val="0"/>
          <w:sz w:val="22"/>
        </w:rPr>
      </w:pPr>
      <w:r>
        <w:rPr>
          <w:rFonts w:ascii="宋体" w:hAnsi="宋体" w:cs="Calibri"/>
          <w:kern w:val="0"/>
          <w:sz w:val="22"/>
        </w:rPr>
        <w:t>3.4.2</w:t>
      </w:r>
      <w:r>
        <w:rPr>
          <w:rFonts w:hint="eastAsia" w:ascii="宋体" w:hAnsi="宋体" w:cs="Calibri"/>
          <w:kern w:val="0"/>
          <w:sz w:val="22"/>
        </w:rPr>
        <w:t>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cs="Calibri"/>
          <w:b/>
          <w:bCs/>
          <w:kern w:val="0"/>
          <w:sz w:val="22"/>
        </w:rPr>
      </w:pPr>
      <w:bookmarkStart w:id="24" w:name="_Toc30464"/>
      <w:r>
        <w:rPr>
          <w:rFonts w:ascii="宋体" w:hAnsi="宋体" w:cs="Calibri"/>
          <w:b/>
          <w:bCs/>
          <w:kern w:val="0"/>
          <w:sz w:val="22"/>
        </w:rPr>
        <w:t xml:space="preserve">3.5 </w:t>
      </w:r>
      <w:r>
        <w:rPr>
          <w:rFonts w:hint="eastAsia" w:ascii="宋体" w:hAnsi="宋体" w:cs="Calibri"/>
          <w:b/>
          <w:bCs/>
          <w:kern w:val="0"/>
          <w:sz w:val="22"/>
        </w:rPr>
        <w:t>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cs="Calibri"/>
          <w:kern w:val="0"/>
          <w:sz w:val="22"/>
        </w:rPr>
      </w:pPr>
      <w:r>
        <w:rPr>
          <w:rFonts w:ascii="宋体" w:hAnsi="宋体" w:cs="Calibri"/>
          <w:kern w:val="0"/>
          <w:sz w:val="22"/>
        </w:rPr>
        <w:t>3.5.1</w:t>
      </w:r>
      <w:r>
        <w:rPr>
          <w:rFonts w:hint="eastAsia" w:ascii="宋体" w:hAnsi="宋体" w:cs="Calibri"/>
          <w:kern w:val="0"/>
          <w:sz w:val="22"/>
        </w:rPr>
        <w:t>投标人在递交投标文件的同时，应按投标人须知前附表规定的金额、担保形式和第六章</w:t>
      </w:r>
      <w:r>
        <w:rPr>
          <w:rFonts w:hint="eastAsia" w:ascii="宋体" w:cs="Calibri"/>
          <w:sz w:val="22"/>
        </w:rPr>
        <w:t>“</w:t>
      </w:r>
      <w:r>
        <w:rPr>
          <w:rFonts w:hint="eastAsia" w:ascii="宋体" w:hAnsi="宋体" w:cs="Calibri"/>
          <w:sz w:val="22"/>
        </w:rPr>
        <w:t>投标文件格式</w:t>
      </w:r>
      <w:r>
        <w:rPr>
          <w:rFonts w:hint="eastAsia" w:ascii="宋体" w:cs="Calibri"/>
          <w:sz w:val="22"/>
        </w:rPr>
        <w:t>”</w:t>
      </w:r>
      <w:r>
        <w:rPr>
          <w:rFonts w:hint="eastAsia"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cs="Calibri"/>
          <w:kern w:val="0"/>
          <w:sz w:val="22"/>
        </w:rPr>
      </w:pPr>
      <w:r>
        <w:rPr>
          <w:rFonts w:ascii="宋体" w:hAnsi="宋体" w:cs="Calibri"/>
          <w:kern w:val="0"/>
          <w:sz w:val="22"/>
        </w:rPr>
        <w:t>3.5.2</w:t>
      </w:r>
      <w:r>
        <w:rPr>
          <w:rFonts w:hint="eastAsia" w:ascii="宋体" w:hAnsi="宋体" w:cs="Calibri"/>
          <w:kern w:val="0"/>
          <w:sz w:val="22"/>
        </w:rPr>
        <w:t>招标人与中标人签订合同书后</w:t>
      </w:r>
      <w:r>
        <w:rPr>
          <w:rFonts w:ascii="宋体" w:hAnsi="宋体" w:cs="Calibri"/>
          <w:kern w:val="0"/>
          <w:sz w:val="22"/>
        </w:rPr>
        <w:t>5</w:t>
      </w:r>
      <w:r>
        <w:rPr>
          <w:rFonts w:hint="eastAsia" w:ascii="宋体" w:hAnsi="宋体" w:cs="Calibri"/>
          <w:kern w:val="0"/>
          <w:sz w:val="22"/>
        </w:rPr>
        <w:t>个工作日内，应当向未中标的投标人和中标人退还投标保证金。</w:t>
      </w:r>
    </w:p>
    <w:p>
      <w:pPr>
        <w:adjustRightInd w:val="0"/>
        <w:snapToGrid w:val="0"/>
        <w:spacing w:line="360" w:lineRule="exact"/>
        <w:ind w:firstLine="440"/>
        <w:rPr>
          <w:rFonts w:ascii="宋体" w:cs="Calibri"/>
          <w:kern w:val="0"/>
          <w:sz w:val="22"/>
        </w:rPr>
      </w:pPr>
      <w:r>
        <w:rPr>
          <w:rFonts w:ascii="宋体" w:hAnsi="宋体" w:cs="Calibri"/>
          <w:kern w:val="0"/>
          <w:sz w:val="22"/>
        </w:rPr>
        <w:t>3.5.3</w:t>
      </w:r>
      <w:r>
        <w:rPr>
          <w:rFonts w:hint="eastAsia" w:ascii="宋体" w:hAnsi="宋体" w:cs="Calibri"/>
          <w:kern w:val="0"/>
          <w:sz w:val="22"/>
        </w:rPr>
        <w:t>投标人如有下列情形之一的，投标保证金将不予退还：</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）投标人在规定的投标有效期内撤销或修改其投标文件；</w:t>
      </w:r>
    </w:p>
    <w:p>
      <w:pPr>
        <w:adjustRightInd w:val="0"/>
        <w:snapToGrid w:val="0"/>
        <w:spacing w:line="360" w:lineRule="exact"/>
        <w:ind w:firstLine="440"/>
        <w:rPr>
          <w:rFonts w:ascii="宋体" w:cs="Calibri"/>
          <w:sz w:val="22"/>
        </w:rPr>
      </w:pPr>
      <w:r>
        <w:rPr>
          <w:rFonts w:hint="eastAsia" w:ascii="宋体" w:hAnsi="宋体" w:cs="Calibri"/>
          <w:kern w:val="0"/>
          <w:sz w:val="22"/>
        </w:rPr>
        <w:t>（</w:t>
      </w:r>
      <w:r>
        <w:rPr>
          <w:rFonts w:ascii="宋体" w:hAnsi="宋体" w:cs="Calibri"/>
          <w:kern w:val="0"/>
          <w:sz w:val="22"/>
        </w:rPr>
        <w:t>2</w:t>
      </w:r>
      <w:r>
        <w:rPr>
          <w:rFonts w:hint="eastAsia" w:ascii="宋体" w:hAnsi="宋体" w:cs="Calibri"/>
          <w:kern w:val="0"/>
          <w:sz w:val="22"/>
        </w:rPr>
        <w:t>）</w:t>
      </w:r>
      <w:r>
        <w:rPr>
          <w:rFonts w:hint="eastAsia" w:ascii="宋体" w:hAnsi="宋体" w:cs="Calibri"/>
          <w:color w:val="000000"/>
          <w:kern w:val="0"/>
          <w:sz w:val="22"/>
        </w:rPr>
        <w:t>中标人在收到中标通知书后，</w:t>
      </w:r>
      <w:r>
        <w:rPr>
          <w:rFonts w:hint="eastAsia"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hint="eastAsia" w:ascii="宋体" w:hAnsi="宋体" w:cs="Calibri"/>
          <w:sz w:val="22"/>
        </w:rPr>
        <w:t>；</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3</w:t>
      </w:r>
      <w:r>
        <w:rPr>
          <w:rFonts w:hint="eastAsia"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cs="Calibri"/>
          <w:b/>
          <w:bCs/>
          <w:kern w:val="0"/>
          <w:sz w:val="22"/>
        </w:rPr>
      </w:pPr>
      <w:bookmarkStart w:id="25" w:name="_Toc29989"/>
      <w:r>
        <w:rPr>
          <w:rFonts w:ascii="宋体" w:hAnsi="宋体" w:cs="Calibri"/>
          <w:b/>
          <w:bCs/>
          <w:kern w:val="0"/>
          <w:sz w:val="22"/>
        </w:rPr>
        <w:t xml:space="preserve">3.6 </w:t>
      </w:r>
      <w:r>
        <w:rPr>
          <w:rFonts w:hint="eastAsia" w:ascii="宋体" w:hAnsi="宋体" w:cs="Calibri"/>
          <w:b/>
          <w:bCs/>
          <w:kern w:val="0"/>
          <w:sz w:val="22"/>
        </w:rPr>
        <w:t>投标文件的编制</w:t>
      </w:r>
      <w:bookmarkEnd w:id="25"/>
    </w:p>
    <w:p>
      <w:pPr>
        <w:adjustRightInd w:val="0"/>
        <w:snapToGrid w:val="0"/>
        <w:spacing w:line="360" w:lineRule="exact"/>
        <w:ind w:firstLine="440"/>
        <w:rPr>
          <w:rFonts w:ascii="宋体" w:cs="Calibri"/>
          <w:sz w:val="22"/>
        </w:rPr>
      </w:pPr>
      <w:r>
        <w:rPr>
          <w:rFonts w:ascii="宋体" w:hAnsi="宋体" w:cs="Calibri"/>
          <w:sz w:val="22"/>
        </w:rPr>
        <w:t xml:space="preserve">3.6.1 </w:t>
      </w:r>
      <w:r>
        <w:rPr>
          <w:rFonts w:hint="eastAsia" w:ascii="宋体" w:hAnsi="宋体" w:cs="Calibri"/>
          <w:sz w:val="22"/>
        </w:rPr>
        <w:t>投标文件应按本须知第</w:t>
      </w:r>
      <w:r>
        <w:rPr>
          <w:rFonts w:ascii="宋体" w:hAnsi="宋体" w:cs="Calibri"/>
          <w:sz w:val="22"/>
        </w:rPr>
        <w:t>3.2</w:t>
      </w:r>
      <w:r>
        <w:rPr>
          <w:rFonts w:hint="eastAsia" w:ascii="宋体" w:hAnsi="宋体" w:cs="Calibri"/>
          <w:sz w:val="22"/>
        </w:rPr>
        <w:t>款规定的内容和第六章</w:t>
      </w:r>
      <w:r>
        <w:rPr>
          <w:rFonts w:hint="eastAsia" w:ascii="宋体" w:cs="Calibri"/>
          <w:sz w:val="22"/>
        </w:rPr>
        <w:t>“</w:t>
      </w:r>
      <w:r>
        <w:rPr>
          <w:rFonts w:hint="eastAsia" w:ascii="宋体" w:hAnsi="宋体" w:cs="Calibri"/>
          <w:sz w:val="22"/>
        </w:rPr>
        <w:t>投标文件格式</w:t>
      </w:r>
      <w:r>
        <w:rPr>
          <w:rFonts w:hint="eastAsia" w:ascii="宋体" w:cs="Calibri"/>
          <w:sz w:val="22"/>
        </w:rPr>
        <w:t>”</w:t>
      </w:r>
      <w:r>
        <w:rPr>
          <w:rFonts w:hint="eastAsia" w:ascii="宋体" w:hAnsi="宋体" w:cs="Calibri"/>
          <w:sz w:val="22"/>
        </w:rPr>
        <w:t>进行编写，如有必要，可以增加附页，作为投标文件的组成部分，</w:t>
      </w:r>
      <w:r>
        <w:rPr>
          <w:rFonts w:hint="eastAsia" w:ascii="宋体" w:cs="Calibri"/>
          <w:sz w:val="22"/>
        </w:rPr>
        <w:t>“</w:t>
      </w:r>
      <w:r>
        <w:rPr>
          <w:rFonts w:hint="eastAsia" w:ascii="宋体" w:hAnsi="宋体" w:cs="Calibri"/>
          <w:sz w:val="22"/>
        </w:rPr>
        <w:t>投标文件格式</w:t>
      </w:r>
      <w:r>
        <w:rPr>
          <w:rFonts w:hint="eastAsia" w:ascii="宋体" w:cs="Calibri"/>
          <w:sz w:val="22"/>
        </w:rPr>
        <w:t>”</w:t>
      </w:r>
      <w:r>
        <w:rPr>
          <w:rFonts w:hint="eastAsia" w:ascii="宋体" w:hAnsi="宋体" w:cs="Calibri"/>
          <w:sz w:val="22"/>
        </w:rPr>
        <w:t>中没有规定的可自行编制格式。其中，供货期在满足招标文件实质性要求的基础上，可以提出比招标文件要求更有利于招标人的承诺。</w:t>
      </w:r>
    </w:p>
    <w:p>
      <w:pPr>
        <w:adjustRightInd w:val="0"/>
        <w:snapToGrid w:val="0"/>
        <w:spacing w:line="360" w:lineRule="exact"/>
        <w:ind w:firstLine="440"/>
        <w:rPr>
          <w:rFonts w:ascii="宋体" w:cs="Calibri"/>
          <w:kern w:val="0"/>
          <w:sz w:val="22"/>
        </w:rPr>
      </w:pPr>
      <w:r>
        <w:rPr>
          <w:rFonts w:ascii="宋体" w:hAnsi="宋体" w:cs="Calibri"/>
          <w:sz w:val="22"/>
        </w:rPr>
        <w:t xml:space="preserve">3.6.2 </w:t>
      </w:r>
      <w:r>
        <w:rPr>
          <w:rFonts w:hint="eastAsia" w:ascii="宋体" w:hAnsi="宋体" w:cs="Calibri"/>
          <w:kern w:val="0"/>
          <w:sz w:val="22"/>
        </w:rPr>
        <w:t>投标文件应对招标文件有关供货期、投标有效期、招标内容等实质性内容作出响应。</w:t>
      </w:r>
    </w:p>
    <w:p>
      <w:pPr>
        <w:adjustRightInd w:val="0"/>
        <w:snapToGrid w:val="0"/>
        <w:spacing w:line="360" w:lineRule="exact"/>
        <w:ind w:firstLine="440"/>
        <w:rPr>
          <w:rFonts w:ascii="宋体" w:cs="Calibri"/>
          <w:sz w:val="22"/>
        </w:rPr>
      </w:pPr>
      <w:r>
        <w:rPr>
          <w:rFonts w:ascii="宋体" w:hAnsi="宋体" w:cs="Calibri"/>
          <w:sz w:val="22"/>
        </w:rPr>
        <w:t xml:space="preserve">3.6.3 </w:t>
      </w:r>
      <w:r>
        <w:rPr>
          <w:rFonts w:hint="eastAsia" w:ascii="宋体" w:hAnsi="宋体" w:cs="Calibri"/>
          <w:sz w:val="22"/>
        </w:rPr>
        <w:t>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hint="eastAsia" w:ascii="宋体" w:hAnsi="宋体" w:cs="Calibri"/>
          <w:kern w:val="0"/>
          <w:sz w:val="22"/>
        </w:rPr>
        <w:t>签字或盖章的具体要求见投标人须知前附表。</w:t>
      </w:r>
    </w:p>
    <w:p>
      <w:pPr>
        <w:adjustRightInd w:val="0"/>
        <w:snapToGrid w:val="0"/>
        <w:spacing w:line="360" w:lineRule="exact"/>
        <w:ind w:firstLine="440"/>
        <w:rPr>
          <w:rFonts w:ascii="宋体" w:cs="Calibri"/>
          <w:sz w:val="22"/>
        </w:rPr>
      </w:pPr>
      <w:r>
        <w:rPr>
          <w:rFonts w:ascii="宋体" w:hAnsi="宋体" w:cs="Calibri"/>
          <w:sz w:val="22"/>
        </w:rPr>
        <w:t>3.6.4</w:t>
      </w:r>
      <w:r>
        <w:rPr>
          <w:rFonts w:hint="eastAsia" w:ascii="宋体" w:hAnsi="宋体" w:cs="Calibri"/>
          <w:sz w:val="22"/>
        </w:rPr>
        <w:t>投标文件正本一份，副本份数见投标人须知前附表。正本、副本的封面上应清楚地标记</w:t>
      </w:r>
      <w:r>
        <w:rPr>
          <w:rFonts w:hint="eastAsia" w:ascii="宋体" w:cs="Calibri"/>
          <w:b/>
          <w:bCs/>
          <w:sz w:val="22"/>
        </w:rPr>
        <w:t>“</w:t>
      </w:r>
      <w:r>
        <w:rPr>
          <w:rFonts w:hint="eastAsia" w:ascii="宋体" w:hAnsi="宋体" w:cs="Calibri"/>
          <w:b/>
          <w:bCs/>
          <w:sz w:val="22"/>
        </w:rPr>
        <w:t>正本</w:t>
      </w:r>
      <w:r>
        <w:rPr>
          <w:rFonts w:hint="eastAsia" w:ascii="宋体" w:cs="Calibri"/>
          <w:sz w:val="22"/>
        </w:rPr>
        <w:t>”</w:t>
      </w:r>
      <w:r>
        <w:rPr>
          <w:rFonts w:hint="eastAsia" w:ascii="宋体" w:hAnsi="宋体" w:cs="Calibri"/>
          <w:sz w:val="22"/>
        </w:rPr>
        <w:t>或</w:t>
      </w:r>
      <w:r>
        <w:rPr>
          <w:rFonts w:hint="eastAsia" w:ascii="宋体" w:cs="Calibri"/>
          <w:sz w:val="22"/>
        </w:rPr>
        <w:t>“</w:t>
      </w:r>
      <w:r>
        <w:rPr>
          <w:rFonts w:hint="eastAsia" w:ascii="宋体" w:hAnsi="宋体" w:cs="Calibri"/>
          <w:b/>
          <w:bCs/>
          <w:sz w:val="22"/>
        </w:rPr>
        <w:t>副本</w:t>
      </w:r>
      <w:r>
        <w:rPr>
          <w:rFonts w:hint="eastAsia" w:ascii="宋体" w:cs="Calibri"/>
          <w:sz w:val="22"/>
        </w:rPr>
        <w:t>”</w:t>
      </w:r>
      <w:r>
        <w:rPr>
          <w:rFonts w:hint="eastAsia" w:ascii="宋体" w:hAnsi="宋体" w:cs="Calibri"/>
          <w:sz w:val="22"/>
        </w:rPr>
        <w:t>的字样。当副本和正本不一致时，以正本为准。</w:t>
      </w:r>
    </w:p>
    <w:p>
      <w:pPr>
        <w:adjustRightInd w:val="0"/>
        <w:snapToGrid w:val="0"/>
        <w:spacing w:line="360" w:lineRule="exact"/>
        <w:ind w:firstLine="440"/>
        <w:rPr>
          <w:rFonts w:ascii="宋体" w:cs="Calibri"/>
          <w:sz w:val="22"/>
        </w:rPr>
      </w:pPr>
      <w:r>
        <w:rPr>
          <w:rFonts w:ascii="宋体" w:hAnsi="宋体" w:cs="Calibri"/>
          <w:sz w:val="22"/>
        </w:rPr>
        <w:t>3.6.5</w:t>
      </w:r>
      <w:r>
        <w:rPr>
          <w:rFonts w:hint="eastAsia" w:ascii="宋体" w:hAnsi="宋体" w:cs="Calibri"/>
          <w:sz w:val="22"/>
        </w:rPr>
        <w:t>投标文件的正本与副本应分别按</w:t>
      </w:r>
      <w:r>
        <w:rPr>
          <w:rFonts w:ascii="宋体" w:hAnsi="宋体" w:cs="Calibri"/>
          <w:sz w:val="22"/>
        </w:rPr>
        <w:t>A4</w:t>
      </w:r>
      <w:r>
        <w:rPr>
          <w:rFonts w:hint="eastAsia" w:ascii="宋体" w:hAnsi="宋体" w:cs="Calibri"/>
          <w:sz w:val="22"/>
        </w:rPr>
        <w:t>规格装订成册，具体装订要求见投标人须知前附表规定。</w:t>
      </w:r>
      <w:bookmarkStart w:id="26" w:name="_Toc143421659"/>
    </w:p>
    <w:p>
      <w:pPr>
        <w:autoSpaceDE w:val="0"/>
        <w:autoSpaceDN w:val="0"/>
        <w:adjustRightInd w:val="0"/>
        <w:snapToGrid w:val="0"/>
        <w:spacing w:line="360" w:lineRule="exact"/>
        <w:rPr>
          <w:rFonts w:ascii="宋体" w:cs="Calibri"/>
          <w:b/>
          <w:bCs/>
          <w:kern w:val="0"/>
          <w:sz w:val="22"/>
        </w:rPr>
      </w:pPr>
      <w:bookmarkStart w:id="27" w:name="_Toc32652"/>
      <w:r>
        <w:rPr>
          <w:rFonts w:ascii="宋体" w:hAnsi="宋体" w:cs="Calibri"/>
          <w:b/>
          <w:bCs/>
          <w:kern w:val="0"/>
          <w:sz w:val="22"/>
        </w:rPr>
        <w:t>4.</w:t>
      </w:r>
      <w:r>
        <w:rPr>
          <w:rFonts w:hint="eastAsia" w:ascii="宋体" w:hAnsi="宋体" w:cs="Calibri"/>
          <w:b/>
          <w:bCs/>
          <w:kern w:val="0"/>
          <w:sz w:val="22"/>
        </w:rPr>
        <w:t>投标</w:t>
      </w:r>
      <w:bookmarkEnd w:id="26"/>
      <w:bookmarkEnd w:id="27"/>
    </w:p>
    <w:p>
      <w:pPr>
        <w:autoSpaceDE w:val="0"/>
        <w:autoSpaceDN w:val="0"/>
        <w:adjustRightInd w:val="0"/>
        <w:snapToGrid w:val="0"/>
        <w:spacing w:line="360" w:lineRule="exact"/>
        <w:rPr>
          <w:rFonts w:ascii="宋体" w:cs="Calibri"/>
          <w:b/>
          <w:bCs/>
          <w:kern w:val="0"/>
          <w:sz w:val="22"/>
        </w:rPr>
      </w:pPr>
      <w:bookmarkStart w:id="28" w:name="_Toc649"/>
      <w:r>
        <w:rPr>
          <w:rFonts w:ascii="宋体" w:hAnsi="宋体" w:cs="Calibri"/>
          <w:b/>
          <w:bCs/>
          <w:kern w:val="0"/>
          <w:sz w:val="22"/>
        </w:rPr>
        <w:t xml:space="preserve">4.1 </w:t>
      </w:r>
      <w:r>
        <w:rPr>
          <w:rFonts w:hint="eastAsia" w:ascii="宋体" w:hAnsi="宋体" w:cs="Calibri"/>
          <w:b/>
          <w:bCs/>
          <w:kern w:val="0"/>
          <w:sz w:val="22"/>
        </w:rPr>
        <w:t>投标文件的密封和标识</w:t>
      </w:r>
      <w:bookmarkEnd w:id="28"/>
    </w:p>
    <w:p>
      <w:pPr>
        <w:adjustRightInd w:val="0"/>
        <w:snapToGrid w:val="0"/>
        <w:spacing w:line="360" w:lineRule="exact"/>
        <w:ind w:firstLine="440"/>
        <w:rPr>
          <w:rFonts w:ascii="宋体" w:cs="Calibri"/>
          <w:kern w:val="0"/>
          <w:sz w:val="22"/>
        </w:rPr>
      </w:pPr>
      <w:r>
        <w:rPr>
          <w:rFonts w:ascii="宋体" w:hAnsi="宋体" w:cs="Calibri"/>
          <w:sz w:val="22"/>
        </w:rPr>
        <w:t>4.1.1</w:t>
      </w:r>
      <w:r>
        <w:rPr>
          <w:rFonts w:hint="eastAsia" w:ascii="宋体" w:hAnsi="宋体" w:cs="Calibri"/>
          <w:kern w:val="0"/>
          <w:sz w:val="22"/>
        </w:rPr>
        <w:t>投标文件的正本、副本及电子文档可一同密封包装，并在封口处加盖投标人单位公章或法定代表人盖章（或签字）或委托代理人盖章（或签字）。</w:t>
      </w:r>
    </w:p>
    <w:p>
      <w:pPr>
        <w:adjustRightInd w:val="0"/>
        <w:snapToGrid w:val="0"/>
        <w:spacing w:line="360" w:lineRule="exact"/>
        <w:ind w:firstLine="440"/>
        <w:rPr>
          <w:rFonts w:ascii="宋体" w:cs="Calibri"/>
          <w:sz w:val="22"/>
        </w:rPr>
      </w:pPr>
      <w:r>
        <w:rPr>
          <w:rFonts w:ascii="宋体" w:hAnsi="宋体" w:cs="Calibri"/>
          <w:sz w:val="22"/>
        </w:rPr>
        <w:t xml:space="preserve">4.1.2 </w:t>
      </w:r>
      <w:r>
        <w:rPr>
          <w:rFonts w:hint="eastAsia" w:ascii="宋体" w:hAnsi="宋体" w:cs="Calibri"/>
          <w:sz w:val="22"/>
        </w:rPr>
        <w:t>投标文件的封套上应清楚地标记</w:t>
      </w:r>
      <w:r>
        <w:rPr>
          <w:rFonts w:hint="eastAsia" w:ascii="宋体" w:cs="Calibri"/>
          <w:sz w:val="22"/>
        </w:rPr>
        <w:t>“</w:t>
      </w:r>
      <w:r>
        <w:rPr>
          <w:rFonts w:hint="eastAsia" w:ascii="宋体" w:hAnsi="宋体" w:cs="Calibri"/>
          <w:sz w:val="22"/>
        </w:rPr>
        <w:t>投标文件</w:t>
      </w:r>
      <w:r>
        <w:rPr>
          <w:rFonts w:hint="eastAsia" w:ascii="宋体" w:cs="Calibri"/>
          <w:sz w:val="22"/>
        </w:rPr>
        <w:t>”</w:t>
      </w:r>
      <w:r>
        <w:rPr>
          <w:rFonts w:hint="eastAsia" w:ascii="宋体" w:hAnsi="宋体" w:cs="Calibri"/>
          <w:sz w:val="22"/>
        </w:rPr>
        <w:t>字样，封套上应写明的其他内容见投标人须知前附表。</w:t>
      </w:r>
    </w:p>
    <w:p>
      <w:pPr>
        <w:adjustRightInd w:val="0"/>
        <w:snapToGrid w:val="0"/>
        <w:spacing w:line="360" w:lineRule="exact"/>
        <w:ind w:firstLine="440"/>
        <w:rPr>
          <w:rFonts w:ascii="宋体" w:cs="Calibri"/>
          <w:sz w:val="22"/>
        </w:rPr>
      </w:pPr>
      <w:r>
        <w:rPr>
          <w:rFonts w:ascii="宋体" w:hAnsi="宋体" w:cs="Calibri"/>
          <w:sz w:val="22"/>
        </w:rPr>
        <w:t xml:space="preserve">4.1.3 </w:t>
      </w:r>
      <w:r>
        <w:rPr>
          <w:rFonts w:hint="eastAsia" w:ascii="宋体" w:hAnsi="宋体" w:cs="Calibri"/>
          <w:sz w:val="22"/>
        </w:rPr>
        <w:t>未按本章第</w:t>
      </w:r>
      <w:r>
        <w:rPr>
          <w:rFonts w:ascii="宋体" w:hAnsi="宋体" w:cs="Calibri"/>
          <w:sz w:val="22"/>
        </w:rPr>
        <w:t>4.1.1</w:t>
      </w:r>
      <w:r>
        <w:rPr>
          <w:rFonts w:hint="eastAsia" w:ascii="宋体" w:hAnsi="宋体" w:cs="Calibri"/>
          <w:sz w:val="22"/>
        </w:rPr>
        <w:t>项或第</w:t>
      </w:r>
      <w:r>
        <w:rPr>
          <w:rFonts w:ascii="宋体" w:hAnsi="宋体" w:cs="Calibri"/>
          <w:sz w:val="22"/>
        </w:rPr>
        <w:t>4.1.2</w:t>
      </w:r>
      <w:r>
        <w:rPr>
          <w:rFonts w:hint="eastAsia" w:ascii="宋体" w:hAnsi="宋体" w:cs="Calibri"/>
          <w:sz w:val="22"/>
        </w:rPr>
        <w:t>项要求密封和加写标记的投标文件，招标人不予受理。</w:t>
      </w:r>
    </w:p>
    <w:p>
      <w:pPr>
        <w:adjustRightInd w:val="0"/>
        <w:snapToGrid w:val="0"/>
        <w:spacing w:line="360" w:lineRule="exact"/>
        <w:ind w:firstLine="440"/>
        <w:rPr>
          <w:rFonts w:ascii="宋体" w:cs="Calibri"/>
          <w:kern w:val="0"/>
          <w:sz w:val="22"/>
        </w:rPr>
      </w:pPr>
      <w:r>
        <w:rPr>
          <w:rFonts w:ascii="宋体" w:hAnsi="宋体" w:cs="Calibri"/>
          <w:kern w:val="0"/>
          <w:sz w:val="22"/>
        </w:rPr>
        <w:t>4.1.4</w:t>
      </w:r>
      <w:r>
        <w:rPr>
          <w:rFonts w:hint="eastAsia"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w:t>
      </w:r>
      <w:r>
        <w:rPr>
          <w:rFonts w:hint="eastAsia" w:ascii="宋体" w:hAnsi="宋体" w:cs="Calibri"/>
          <w:b/>
          <w:bCs/>
          <w:kern w:val="0"/>
          <w:sz w:val="22"/>
        </w:rPr>
        <w:t>投标文件的递交</w:t>
      </w:r>
      <w:bookmarkEnd w:id="29"/>
    </w:p>
    <w:p>
      <w:pPr>
        <w:autoSpaceDE w:val="0"/>
        <w:autoSpaceDN w:val="0"/>
        <w:adjustRightInd w:val="0"/>
        <w:snapToGrid w:val="0"/>
        <w:spacing w:line="360" w:lineRule="exact"/>
        <w:ind w:firstLine="476"/>
        <w:rPr>
          <w:rFonts w:ascii="宋体" w:cs="Calibri"/>
          <w:b/>
          <w:bCs/>
          <w:kern w:val="0"/>
          <w:sz w:val="22"/>
        </w:rPr>
      </w:pPr>
      <w:r>
        <w:rPr>
          <w:rFonts w:ascii="宋体" w:hAnsi="宋体" w:cs="Calibri"/>
          <w:b/>
          <w:bCs/>
          <w:kern w:val="0"/>
          <w:sz w:val="22"/>
        </w:rPr>
        <w:t>4.2.1</w:t>
      </w:r>
      <w:r>
        <w:rPr>
          <w:rFonts w:hint="eastAsia" w:ascii="宋体" w:hAnsi="宋体" w:cs="Calibri"/>
          <w:b/>
          <w:bCs/>
          <w:kern w:val="0"/>
          <w:sz w:val="22"/>
        </w:rPr>
        <w:t>投标人应在本须知前附表规定的投标截止时间前递交投标文件。</w:t>
      </w:r>
    </w:p>
    <w:p>
      <w:pPr>
        <w:adjustRightInd w:val="0"/>
        <w:snapToGrid w:val="0"/>
        <w:spacing w:line="360" w:lineRule="exact"/>
        <w:ind w:firstLine="440"/>
        <w:rPr>
          <w:rFonts w:ascii="宋体" w:cs="Calibri"/>
          <w:sz w:val="22"/>
        </w:rPr>
      </w:pPr>
      <w:r>
        <w:rPr>
          <w:rFonts w:ascii="宋体" w:hAnsi="宋体" w:cs="Calibri"/>
          <w:sz w:val="22"/>
        </w:rPr>
        <w:t>4.2.2</w:t>
      </w:r>
      <w:r>
        <w:rPr>
          <w:rFonts w:hint="eastAsia" w:ascii="宋体" w:hAnsi="宋体" w:cs="Calibri"/>
          <w:sz w:val="22"/>
        </w:rPr>
        <w:t>投标人送达投标文件的地点：见投标人须知前附表。</w:t>
      </w:r>
    </w:p>
    <w:p>
      <w:pPr>
        <w:adjustRightInd w:val="0"/>
        <w:snapToGrid w:val="0"/>
        <w:spacing w:line="360" w:lineRule="exact"/>
        <w:ind w:firstLine="440"/>
        <w:rPr>
          <w:rFonts w:ascii="宋体" w:cs="Calibri"/>
          <w:sz w:val="22"/>
        </w:rPr>
      </w:pPr>
      <w:r>
        <w:rPr>
          <w:rFonts w:ascii="宋体" w:hAnsi="宋体" w:cs="Calibri"/>
          <w:sz w:val="22"/>
        </w:rPr>
        <w:t>4.2.3</w:t>
      </w:r>
      <w:r>
        <w:rPr>
          <w:rFonts w:hint="eastAsia" w:ascii="宋体" w:hAnsi="宋体" w:cs="Calibri"/>
          <w:sz w:val="22"/>
        </w:rPr>
        <w:t>除投标人须知前附表另有规定外，投标人所递交的投标文件不予退还。</w:t>
      </w:r>
    </w:p>
    <w:p>
      <w:pPr>
        <w:adjustRightInd w:val="0"/>
        <w:snapToGrid w:val="0"/>
        <w:spacing w:line="360" w:lineRule="exact"/>
        <w:ind w:firstLine="440"/>
        <w:rPr>
          <w:rFonts w:ascii="宋体" w:cs="Calibri"/>
          <w:sz w:val="22"/>
        </w:rPr>
      </w:pPr>
      <w:r>
        <w:rPr>
          <w:rFonts w:ascii="宋体" w:hAnsi="宋体" w:cs="Calibri"/>
          <w:sz w:val="22"/>
        </w:rPr>
        <w:t>4.2.4</w:t>
      </w:r>
      <w:r>
        <w:rPr>
          <w:rFonts w:hint="eastAsia"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cs="Calibri"/>
          <w:b/>
          <w:bCs/>
          <w:kern w:val="0"/>
          <w:sz w:val="22"/>
        </w:rPr>
      </w:pPr>
      <w:bookmarkStart w:id="30" w:name="_Toc26099"/>
      <w:r>
        <w:rPr>
          <w:rFonts w:ascii="宋体" w:hAnsi="宋体" w:cs="Calibri"/>
          <w:b/>
          <w:bCs/>
          <w:kern w:val="0"/>
          <w:sz w:val="22"/>
        </w:rPr>
        <w:t xml:space="preserve">4.3 </w:t>
      </w:r>
      <w:r>
        <w:rPr>
          <w:rFonts w:hint="eastAsia" w:ascii="宋体" w:hAnsi="宋体" w:cs="Calibri"/>
          <w:b/>
          <w:bCs/>
          <w:kern w:val="0"/>
          <w:sz w:val="22"/>
        </w:rPr>
        <w:t>投标文件的修改和撤回</w:t>
      </w:r>
      <w:bookmarkEnd w:id="30"/>
    </w:p>
    <w:p>
      <w:pPr>
        <w:adjustRightInd w:val="0"/>
        <w:snapToGrid w:val="0"/>
        <w:spacing w:line="360" w:lineRule="exact"/>
        <w:ind w:firstLine="440"/>
        <w:rPr>
          <w:rFonts w:ascii="宋体" w:cs="Calibri"/>
          <w:kern w:val="0"/>
          <w:sz w:val="22"/>
        </w:rPr>
      </w:pPr>
      <w:r>
        <w:rPr>
          <w:rFonts w:ascii="宋体" w:hAnsi="宋体" w:cs="Calibri"/>
          <w:kern w:val="0"/>
          <w:sz w:val="22"/>
        </w:rPr>
        <w:t>4.3.1</w:t>
      </w:r>
      <w:r>
        <w:rPr>
          <w:rFonts w:hint="eastAsia" w:ascii="宋体" w:hAnsi="宋体" w:cs="Calibri"/>
          <w:kern w:val="0"/>
          <w:sz w:val="22"/>
        </w:rPr>
        <w:t>在规定的投标截止时间前，投标人可以修改或撤回已递交的投标文件，但应以书面形式通知招标人。</w:t>
      </w:r>
    </w:p>
    <w:p>
      <w:pPr>
        <w:adjustRightInd w:val="0"/>
        <w:snapToGrid w:val="0"/>
        <w:spacing w:line="360" w:lineRule="exact"/>
        <w:ind w:firstLine="440"/>
        <w:rPr>
          <w:rFonts w:ascii="宋体" w:cs="Calibri"/>
          <w:kern w:val="0"/>
          <w:sz w:val="22"/>
        </w:rPr>
      </w:pPr>
      <w:r>
        <w:rPr>
          <w:rFonts w:ascii="宋体" w:hAnsi="宋体" w:cs="Calibri"/>
          <w:kern w:val="0"/>
          <w:sz w:val="22"/>
        </w:rPr>
        <w:t>4.3.2</w:t>
      </w:r>
      <w:r>
        <w:rPr>
          <w:rFonts w:hint="eastAsia" w:ascii="宋体" w:hAnsi="宋体" w:cs="Calibri"/>
          <w:kern w:val="0"/>
          <w:sz w:val="22"/>
        </w:rPr>
        <w:t>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cs="Calibri"/>
          <w:kern w:val="0"/>
          <w:sz w:val="22"/>
        </w:rPr>
      </w:pPr>
      <w:r>
        <w:rPr>
          <w:rFonts w:ascii="宋体" w:hAnsi="宋体" w:cs="Calibri"/>
          <w:kern w:val="0"/>
          <w:sz w:val="22"/>
        </w:rPr>
        <w:t>4.3.3</w:t>
      </w:r>
      <w:r>
        <w:rPr>
          <w:rFonts w:hint="eastAsia" w:ascii="宋体" w:hAnsi="宋体" w:cs="Calibri"/>
          <w:kern w:val="0"/>
          <w:sz w:val="22"/>
        </w:rPr>
        <w:t>修改的内容为投标文件的组成部分。修改的投标文件应按照本须知</w:t>
      </w:r>
      <w:r>
        <w:rPr>
          <w:rFonts w:ascii="宋体" w:hAnsi="宋体" w:cs="Calibri"/>
          <w:kern w:val="0"/>
          <w:sz w:val="22"/>
        </w:rPr>
        <w:t>3</w:t>
      </w:r>
      <w:r>
        <w:rPr>
          <w:rFonts w:hint="eastAsia" w:ascii="宋体" w:hAnsi="宋体" w:cs="Calibri"/>
          <w:kern w:val="0"/>
          <w:sz w:val="22"/>
        </w:rPr>
        <w:t>、</w:t>
      </w:r>
      <w:r>
        <w:rPr>
          <w:rFonts w:ascii="宋体" w:hAnsi="宋体" w:cs="Calibri"/>
          <w:kern w:val="0"/>
          <w:sz w:val="22"/>
        </w:rPr>
        <w:t>4</w:t>
      </w:r>
      <w:r>
        <w:rPr>
          <w:rFonts w:hint="eastAsia" w:ascii="宋体" w:hAnsi="宋体" w:cs="Calibri"/>
          <w:kern w:val="0"/>
          <w:sz w:val="22"/>
        </w:rPr>
        <w:t>规定进行编制、密封、标识和递交，并标明</w:t>
      </w:r>
      <w:r>
        <w:rPr>
          <w:rFonts w:hint="eastAsia" w:ascii="宋体" w:cs="Calibri"/>
          <w:kern w:val="0"/>
          <w:sz w:val="22"/>
        </w:rPr>
        <w:t>“</w:t>
      </w:r>
      <w:r>
        <w:rPr>
          <w:rFonts w:hint="eastAsia" w:ascii="宋体" w:hAnsi="宋体" w:cs="Calibri"/>
          <w:kern w:val="0"/>
          <w:sz w:val="22"/>
        </w:rPr>
        <w:t>修改</w:t>
      </w:r>
      <w:r>
        <w:rPr>
          <w:rFonts w:hint="eastAsia" w:ascii="宋体" w:cs="Calibri"/>
          <w:kern w:val="0"/>
          <w:sz w:val="22"/>
        </w:rPr>
        <w:t>”</w:t>
      </w:r>
      <w:r>
        <w:rPr>
          <w:rFonts w:hint="eastAsia" w:ascii="宋体" w:hAnsi="宋体" w:cs="Calibri"/>
          <w:kern w:val="0"/>
          <w:sz w:val="22"/>
        </w:rPr>
        <w:t>字样。</w:t>
      </w:r>
    </w:p>
    <w:p>
      <w:pPr>
        <w:autoSpaceDE w:val="0"/>
        <w:autoSpaceDN w:val="0"/>
        <w:adjustRightInd w:val="0"/>
        <w:snapToGrid w:val="0"/>
        <w:spacing w:line="360" w:lineRule="exact"/>
        <w:rPr>
          <w:rFonts w:ascii="宋体" w:cs="Calibri"/>
          <w:b/>
          <w:bCs/>
          <w:kern w:val="0"/>
          <w:sz w:val="22"/>
        </w:rPr>
      </w:pPr>
      <w:bookmarkStart w:id="31" w:name="_Toc29641"/>
      <w:r>
        <w:rPr>
          <w:rFonts w:ascii="宋体" w:hAnsi="宋体" w:cs="Calibri"/>
          <w:b/>
          <w:bCs/>
          <w:kern w:val="0"/>
          <w:sz w:val="22"/>
        </w:rPr>
        <w:t>5.</w:t>
      </w:r>
      <w:r>
        <w:rPr>
          <w:rFonts w:hint="eastAsia" w:ascii="宋体" w:hAnsi="宋体" w:cs="Calibri"/>
          <w:b/>
          <w:bCs/>
          <w:kern w:val="0"/>
          <w:sz w:val="22"/>
        </w:rPr>
        <w:t>开标</w:t>
      </w:r>
      <w:bookmarkEnd w:id="31"/>
    </w:p>
    <w:p>
      <w:pPr>
        <w:autoSpaceDE w:val="0"/>
        <w:autoSpaceDN w:val="0"/>
        <w:adjustRightInd w:val="0"/>
        <w:snapToGrid w:val="0"/>
        <w:spacing w:line="360" w:lineRule="exact"/>
        <w:rPr>
          <w:rFonts w:ascii="宋体" w:cs="Calibri"/>
          <w:b/>
          <w:bCs/>
          <w:kern w:val="0"/>
          <w:sz w:val="22"/>
        </w:rPr>
      </w:pPr>
      <w:bookmarkStart w:id="32" w:name="_Toc15123"/>
      <w:r>
        <w:rPr>
          <w:rFonts w:ascii="宋体" w:hAnsi="宋体" w:cs="Calibri"/>
          <w:b/>
          <w:bCs/>
          <w:kern w:val="0"/>
          <w:sz w:val="22"/>
        </w:rPr>
        <w:t xml:space="preserve">5.1 </w:t>
      </w:r>
      <w:r>
        <w:rPr>
          <w:rFonts w:hint="eastAsia" w:ascii="宋体" w:hAnsi="宋体" w:cs="Calibri"/>
          <w:b/>
          <w:bCs/>
          <w:kern w:val="0"/>
          <w:sz w:val="22"/>
        </w:rPr>
        <w:t>开标时间和地点</w:t>
      </w:r>
      <w:bookmarkEnd w:id="32"/>
    </w:p>
    <w:p>
      <w:pPr>
        <w:adjustRightInd w:val="0"/>
        <w:snapToGrid w:val="0"/>
        <w:spacing w:line="360" w:lineRule="exact"/>
        <w:ind w:firstLine="440"/>
        <w:rPr>
          <w:rFonts w:asci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cs="Calibri"/>
          <w:sz w:val="22"/>
        </w:rPr>
      </w:pPr>
      <w:r>
        <w:rPr>
          <w:rFonts w:ascii="宋体" w:hAnsi="宋体" w:cs="Calibri"/>
          <w:sz w:val="22"/>
        </w:rPr>
        <w:t>5.1.2</w:t>
      </w:r>
      <w:r>
        <w:rPr>
          <w:rFonts w:hint="eastAsia" w:ascii="宋体" w:hAnsi="宋体" w:cs="Calibri"/>
          <w:sz w:val="22"/>
        </w:rPr>
        <w:t>投标人在投标时应随身携带下列资料提交招标人</w:t>
      </w:r>
    </w:p>
    <w:p>
      <w:pPr>
        <w:adjustRightInd w:val="0"/>
        <w:snapToGrid w:val="0"/>
        <w:spacing w:line="360" w:lineRule="exact"/>
        <w:ind w:firstLine="440"/>
        <w:rPr>
          <w:rFonts w:ascii="宋体" w:cs="Calibri"/>
          <w:sz w:val="22"/>
        </w:rPr>
      </w:pPr>
      <w:r>
        <w:rPr>
          <w:rFonts w:hint="eastAsia" w:ascii="宋体" w:hAnsi="宋体" w:cs="Calibri"/>
          <w:sz w:val="22"/>
        </w:rPr>
        <w:t>（</w:t>
      </w:r>
      <w:r>
        <w:rPr>
          <w:rFonts w:ascii="宋体" w:hAnsi="宋体" w:cs="Calibri"/>
          <w:sz w:val="22"/>
        </w:rPr>
        <w:t>1</w:t>
      </w:r>
      <w:r>
        <w:rPr>
          <w:rFonts w:hint="eastAsia" w:ascii="宋体" w:hAnsi="宋体" w:cs="Calibri"/>
          <w:sz w:val="22"/>
        </w:rPr>
        <w:t>）委托代理人的身份证、法定代表人授权委托书（装订在投标文件内亦可）；</w:t>
      </w:r>
    </w:p>
    <w:p>
      <w:pPr>
        <w:adjustRightInd w:val="0"/>
        <w:snapToGrid w:val="0"/>
        <w:spacing w:line="360" w:lineRule="exact"/>
        <w:ind w:firstLine="440"/>
        <w:rPr>
          <w:rFonts w:ascii="宋体" w:cs="Calibri"/>
          <w:sz w:val="22"/>
        </w:rPr>
      </w:pPr>
      <w:r>
        <w:rPr>
          <w:rFonts w:hint="eastAsia" w:ascii="宋体" w:hAnsi="宋体" w:cs="Calibri"/>
          <w:sz w:val="22"/>
        </w:rPr>
        <w:t>（</w:t>
      </w:r>
      <w:r>
        <w:rPr>
          <w:rFonts w:ascii="宋体" w:hAnsi="宋体" w:cs="Calibri"/>
          <w:sz w:val="22"/>
        </w:rPr>
        <w:t>2</w:t>
      </w:r>
      <w:r>
        <w:rPr>
          <w:rFonts w:hint="eastAsia" w:ascii="宋体" w:hAnsi="宋体" w:cs="Calibri"/>
          <w:sz w:val="22"/>
        </w:rPr>
        <w:t>）投标保证金收执证明或汇款凭证或银行回单（装订在投标文件内亦可）。</w:t>
      </w:r>
    </w:p>
    <w:p>
      <w:pPr>
        <w:autoSpaceDE w:val="0"/>
        <w:autoSpaceDN w:val="0"/>
        <w:adjustRightInd w:val="0"/>
        <w:snapToGrid w:val="0"/>
        <w:spacing w:line="360" w:lineRule="exact"/>
        <w:rPr>
          <w:rFonts w:ascii="宋体" w:cs="Calibri"/>
          <w:b/>
          <w:bCs/>
          <w:kern w:val="0"/>
          <w:sz w:val="22"/>
        </w:rPr>
      </w:pPr>
      <w:bookmarkStart w:id="33" w:name="_Toc7101"/>
      <w:r>
        <w:rPr>
          <w:rFonts w:ascii="宋体" w:hAnsi="宋体" w:cs="Calibri"/>
          <w:b/>
          <w:bCs/>
          <w:kern w:val="0"/>
          <w:sz w:val="22"/>
        </w:rPr>
        <w:t xml:space="preserve">5.2 </w:t>
      </w:r>
      <w:r>
        <w:rPr>
          <w:rFonts w:hint="eastAsia" w:ascii="宋体" w:hAnsi="宋体" w:cs="Calibri"/>
          <w:b/>
          <w:bCs/>
          <w:kern w:val="0"/>
          <w:sz w:val="22"/>
        </w:rPr>
        <w:t>开标程序</w:t>
      </w:r>
      <w:bookmarkEnd w:id="33"/>
    </w:p>
    <w:p>
      <w:pPr>
        <w:adjustRightInd w:val="0"/>
        <w:snapToGrid w:val="0"/>
        <w:spacing w:line="360" w:lineRule="exact"/>
        <w:ind w:firstLine="440"/>
        <w:rPr>
          <w:rFonts w:ascii="宋体" w:cs="Calibri"/>
          <w:kern w:val="0"/>
          <w:sz w:val="22"/>
        </w:rPr>
      </w:pPr>
      <w:r>
        <w:rPr>
          <w:rFonts w:hint="eastAsia" w:ascii="宋体" w:hAnsi="宋体" w:cs="Calibri"/>
          <w:kern w:val="0"/>
          <w:sz w:val="22"/>
        </w:rPr>
        <w:t>主持人按下列程序进行开标：</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）宣布开标纪律；</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2</w:t>
      </w:r>
      <w:r>
        <w:rPr>
          <w:rFonts w:hint="eastAsia" w:ascii="宋体" w:hAnsi="宋体" w:cs="Calibri"/>
          <w:kern w:val="0"/>
          <w:sz w:val="22"/>
        </w:rPr>
        <w:t>）公布在投标截止时间前递交投标文件的投标人名称，并点名确认投标人是否派人到场；</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3</w:t>
      </w:r>
      <w:r>
        <w:rPr>
          <w:rFonts w:hint="eastAsia" w:ascii="宋体" w:hAnsi="宋体" w:cs="Calibri"/>
          <w:kern w:val="0"/>
          <w:sz w:val="22"/>
        </w:rPr>
        <w:t>）宣布开标人、唱标人、记录人、监标人等有关人员姓名；</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4</w:t>
      </w:r>
      <w:r>
        <w:rPr>
          <w:rFonts w:hint="eastAsia" w:ascii="宋体" w:hAnsi="宋体" w:cs="Calibri"/>
          <w:kern w:val="0"/>
          <w:sz w:val="22"/>
        </w:rPr>
        <w:t>）按照投标人须知前附表规定检查投标文件的密封情况；</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5</w:t>
      </w:r>
      <w:r>
        <w:rPr>
          <w:rFonts w:hint="eastAsia" w:ascii="宋体" w:hAnsi="宋体" w:cs="Calibri"/>
          <w:kern w:val="0"/>
          <w:sz w:val="22"/>
        </w:rPr>
        <w:t>）按照投标人须知前附表的规定确定并宣布投标文件开标顺序；</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6</w:t>
      </w:r>
      <w:r>
        <w:rPr>
          <w:rFonts w:hint="eastAsia" w:ascii="宋体" w:hAnsi="宋体" w:cs="Calibri"/>
          <w:kern w:val="0"/>
          <w:sz w:val="22"/>
        </w:rPr>
        <w:t>）</w:t>
      </w:r>
      <w:r>
        <w:rPr>
          <w:rFonts w:hint="eastAsia" w:ascii="宋体" w:hAnsi="宋体" w:cs="Calibri"/>
          <w:sz w:val="22"/>
        </w:rPr>
        <w:t>按照宣布的开标顺序当众开标，公布投标人名称、投标保证金的递交情况、投标报价、供货期及其他内容，并记录在案；</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7</w:t>
      </w:r>
      <w:r>
        <w:rPr>
          <w:rFonts w:hint="eastAsia" w:ascii="宋体" w:hAnsi="宋体" w:cs="Calibri"/>
          <w:kern w:val="0"/>
          <w:sz w:val="22"/>
        </w:rPr>
        <w:t>）投标人代表、招标人代表、监标人、记录人等有关人员在开标记录上签字确认；</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8</w:t>
      </w:r>
      <w:r>
        <w:rPr>
          <w:rFonts w:hint="eastAsia" w:ascii="宋体" w:hAnsi="宋体" w:cs="Calibri"/>
          <w:kern w:val="0"/>
          <w:sz w:val="22"/>
        </w:rPr>
        <w:t>）开标结束。</w:t>
      </w:r>
    </w:p>
    <w:p>
      <w:pPr>
        <w:autoSpaceDE w:val="0"/>
        <w:autoSpaceDN w:val="0"/>
        <w:adjustRightInd w:val="0"/>
        <w:snapToGrid w:val="0"/>
        <w:spacing w:line="360" w:lineRule="exact"/>
        <w:rPr>
          <w:rFonts w:ascii="宋体" w:cs="Calibri"/>
          <w:b/>
          <w:bCs/>
          <w:kern w:val="0"/>
          <w:sz w:val="22"/>
        </w:rPr>
      </w:pPr>
      <w:bookmarkStart w:id="34" w:name="_Toc31578"/>
      <w:r>
        <w:rPr>
          <w:rFonts w:ascii="宋体" w:hAnsi="宋体" w:cs="Calibri"/>
          <w:b/>
          <w:bCs/>
          <w:kern w:val="0"/>
          <w:sz w:val="22"/>
        </w:rPr>
        <w:t>6.</w:t>
      </w:r>
      <w:r>
        <w:rPr>
          <w:rFonts w:hint="eastAsia" w:ascii="宋体" w:hAnsi="宋体" w:cs="Calibri"/>
          <w:b/>
          <w:bCs/>
          <w:kern w:val="0"/>
          <w:sz w:val="22"/>
        </w:rPr>
        <w:t>评标</w:t>
      </w:r>
      <w:bookmarkEnd w:id="34"/>
    </w:p>
    <w:p>
      <w:pPr>
        <w:autoSpaceDE w:val="0"/>
        <w:autoSpaceDN w:val="0"/>
        <w:adjustRightInd w:val="0"/>
        <w:snapToGrid w:val="0"/>
        <w:spacing w:line="360" w:lineRule="exact"/>
        <w:rPr>
          <w:rFonts w:ascii="宋体" w:cs="Calibri"/>
          <w:b/>
          <w:bCs/>
          <w:kern w:val="0"/>
          <w:sz w:val="22"/>
        </w:rPr>
      </w:pPr>
      <w:bookmarkStart w:id="35" w:name="_Toc10279"/>
      <w:r>
        <w:rPr>
          <w:rFonts w:ascii="宋体" w:hAnsi="宋体" w:cs="Calibri"/>
          <w:b/>
          <w:bCs/>
          <w:kern w:val="0"/>
          <w:sz w:val="22"/>
        </w:rPr>
        <w:t xml:space="preserve">6.1 </w:t>
      </w:r>
      <w:r>
        <w:rPr>
          <w:rFonts w:hint="eastAsia" w:ascii="宋体" w:hAnsi="宋体" w:cs="Calibri"/>
          <w:b/>
          <w:bCs/>
          <w:kern w:val="0"/>
          <w:sz w:val="22"/>
        </w:rPr>
        <w:t>评标委员会</w:t>
      </w:r>
      <w:bookmarkEnd w:id="35"/>
    </w:p>
    <w:p>
      <w:pPr>
        <w:adjustRightInd w:val="0"/>
        <w:snapToGrid w:val="0"/>
        <w:spacing w:line="360" w:lineRule="exact"/>
        <w:ind w:firstLine="440"/>
        <w:rPr>
          <w:rFonts w:ascii="宋体" w:cs="Calibri"/>
          <w:kern w:val="0"/>
          <w:sz w:val="22"/>
        </w:rPr>
      </w:pPr>
      <w:r>
        <w:rPr>
          <w:rFonts w:ascii="宋体" w:hAnsi="宋体" w:cs="Calibri"/>
          <w:kern w:val="0"/>
          <w:sz w:val="22"/>
        </w:rPr>
        <w:t>6.1.1</w:t>
      </w:r>
      <w:r>
        <w:rPr>
          <w:rFonts w:hint="eastAsia" w:ascii="宋体" w:hAnsi="宋体" w:cs="Calibri"/>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cs="Calibri"/>
          <w:kern w:val="0"/>
          <w:sz w:val="22"/>
        </w:rPr>
      </w:pPr>
      <w:r>
        <w:rPr>
          <w:rFonts w:ascii="宋体" w:hAnsi="宋体" w:cs="Calibri"/>
          <w:kern w:val="0"/>
          <w:sz w:val="22"/>
        </w:rPr>
        <w:t>6.1.2</w:t>
      </w:r>
      <w:r>
        <w:rPr>
          <w:rFonts w:hint="eastAsia" w:ascii="宋体" w:hAnsi="宋体" w:cs="Calibri"/>
          <w:kern w:val="0"/>
          <w:sz w:val="22"/>
        </w:rPr>
        <w:t>评标委员会成员有下列情形之一的，应当回避：</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）招标人或投标人的主要负责人的近亲属；</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2</w:t>
      </w:r>
      <w:r>
        <w:rPr>
          <w:rFonts w:hint="eastAsia" w:ascii="宋体" w:hAnsi="宋体" w:cs="Calibri"/>
          <w:kern w:val="0"/>
          <w:sz w:val="22"/>
        </w:rPr>
        <w:t>）项目主管部门或者行政监督部门的人员；</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3</w:t>
      </w:r>
      <w:r>
        <w:rPr>
          <w:rFonts w:hint="eastAsia" w:ascii="宋体" w:hAnsi="宋体" w:cs="Calibri"/>
          <w:kern w:val="0"/>
          <w:sz w:val="22"/>
        </w:rPr>
        <w:t>）与投标人有经济利益关系，可能影响对投标公正评审的；</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4</w:t>
      </w:r>
      <w:r>
        <w:rPr>
          <w:rFonts w:hint="eastAsia" w:ascii="宋体" w:hAnsi="宋体" w:cs="Calibri"/>
          <w:kern w:val="0"/>
          <w:sz w:val="22"/>
        </w:rPr>
        <w:t>）曾因在招标、评标以及其他与招标投标有关活动中从事违法行为而受过行政处罚或刑事处罚的。</w:t>
      </w:r>
    </w:p>
    <w:p>
      <w:pPr>
        <w:autoSpaceDE w:val="0"/>
        <w:autoSpaceDN w:val="0"/>
        <w:adjustRightInd w:val="0"/>
        <w:snapToGrid w:val="0"/>
        <w:spacing w:line="360" w:lineRule="exact"/>
        <w:rPr>
          <w:rFonts w:ascii="宋体" w:cs="Calibri"/>
          <w:b/>
          <w:bCs/>
          <w:kern w:val="0"/>
          <w:sz w:val="22"/>
        </w:rPr>
      </w:pPr>
      <w:bookmarkStart w:id="36" w:name="_Toc3460"/>
      <w:r>
        <w:rPr>
          <w:rFonts w:ascii="宋体" w:hAnsi="宋体" w:cs="Calibri"/>
          <w:b/>
          <w:bCs/>
          <w:kern w:val="0"/>
          <w:sz w:val="22"/>
        </w:rPr>
        <w:t xml:space="preserve">6.2 </w:t>
      </w:r>
      <w:r>
        <w:rPr>
          <w:rFonts w:hint="eastAsia" w:ascii="宋体" w:hAnsi="宋体" w:cs="Calibri"/>
          <w:b/>
          <w:bCs/>
          <w:kern w:val="0"/>
          <w:sz w:val="22"/>
        </w:rPr>
        <w:t>评标原则</w:t>
      </w:r>
      <w:bookmarkEnd w:id="36"/>
    </w:p>
    <w:p>
      <w:pPr>
        <w:adjustRightInd w:val="0"/>
        <w:snapToGrid w:val="0"/>
        <w:spacing w:line="360" w:lineRule="exact"/>
        <w:ind w:firstLine="440"/>
        <w:rPr>
          <w:rFonts w:ascii="宋体" w:cs="Calibri"/>
          <w:kern w:val="0"/>
          <w:sz w:val="22"/>
        </w:rPr>
      </w:pPr>
      <w:r>
        <w:rPr>
          <w:rFonts w:hint="eastAsia" w:ascii="宋体" w:hAnsi="宋体" w:cs="Calibri"/>
          <w:kern w:val="0"/>
          <w:sz w:val="22"/>
        </w:rPr>
        <w:t>评标活动遵循公平、公正、科学和择优的原则。</w:t>
      </w:r>
    </w:p>
    <w:p>
      <w:pPr>
        <w:autoSpaceDE w:val="0"/>
        <w:autoSpaceDN w:val="0"/>
        <w:adjustRightInd w:val="0"/>
        <w:snapToGrid w:val="0"/>
        <w:spacing w:line="360" w:lineRule="exact"/>
        <w:rPr>
          <w:rFonts w:ascii="宋体" w:cs="Calibri"/>
          <w:b/>
          <w:bCs/>
          <w:kern w:val="0"/>
          <w:sz w:val="22"/>
        </w:rPr>
      </w:pPr>
      <w:bookmarkStart w:id="37" w:name="_Toc28178"/>
      <w:r>
        <w:rPr>
          <w:rFonts w:ascii="宋体" w:hAnsi="宋体" w:cs="Calibri"/>
          <w:b/>
          <w:bCs/>
          <w:kern w:val="0"/>
          <w:sz w:val="22"/>
        </w:rPr>
        <w:t xml:space="preserve">6.3 </w:t>
      </w:r>
      <w:r>
        <w:rPr>
          <w:rFonts w:hint="eastAsia" w:ascii="宋体" w:hAnsi="宋体" w:cs="Calibri"/>
          <w:b/>
          <w:bCs/>
          <w:kern w:val="0"/>
          <w:sz w:val="22"/>
        </w:rPr>
        <w:t>评标</w:t>
      </w:r>
      <w:bookmarkEnd w:id="37"/>
    </w:p>
    <w:p>
      <w:pPr>
        <w:adjustRightInd w:val="0"/>
        <w:snapToGrid w:val="0"/>
        <w:spacing w:line="360" w:lineRule="exact"/>
        <w:ind w:firstLine="440"/>
        <w:rPr>
          <w:rFonts w:ascii="宋体" w:cs="Calibri"/>
          <w:kern w:val="0"/>
          <w:sz w:val="22"/>
        </w:rPr>
      </w:pPr>
      <w:r>
        <w:rPr>
          <w:rFonts w:hint="eastAsia" w:ascii="宋体" w:hAnsi="宋体" w:cs="Calibri"/>
          <w:kern w:val="0"/>
          <w:sz w:val="22"/>
        </w:rPr>
        <w:t>评标委员会按照第五章</w:t>
      </w:r>
      <w:r>
        <w:rPr>
          <w:rFonts w:hint="eastAsia" w:ascii="宋体" w:cs="Calibri"/>
          <w:kern w:val="0"/>
          <w:sz w:val="22"/>
        </w:rPr>
        <w:t>“</w:t>
      </w:r>
      <w:r>
        <w:rPr>
          <w:rFonts w:hint="eastAsia" w:ascii="宋体" w:hAnsi="宋体" w:cs="Calibri"/>
          <w:color w:val="000000"/>
          <w:kern w:val="0"/>
          <w:sz w:val="22"/>
        </w:rPr>
        <w:t>评标方法及标准</w:t>
      </w:r>
      <w:r>
        <w:rPr>
          <w:rFonts w:hint="eastAsia" w:ascii="宋体" w:cs="Calibri"/>
          <w:kern w:val="0"/>
          <w:sz w:val="22"/>
        </w:rPr>
        <w:t>”</w:t>
      </w:r>
      <w:r>
        <w:rPr>
          <w:rFonts w:hint="eastAsia" w:ascii="宋体" w:hAnsi="宋体" w:cs="Calibri"/>
          <w:kern w:val="0"/>
          <w:sz w:val="22"/>
        </w:rPr>
        <w:t>对投标文件进行评审。第五章</w:t>
      </w:r>
      <w:r>
        <w:rPr>
          <w:rFonts w:hint="eastAsia" w:ascii="宋体" w:cs="Calibri"/>
          <w:kern w:val="0"/>
          <w:sz w:val="22"/>
        </w:rPr>
        <w:t>“</w:t>
      </w:r>
      <w:r>
        <w:rPr>
          <w:rFonts w:hint="eastAsia" w:ascii="宋体" w:hAnsi="宋体" w:cs="Calibri"/>
          <w:color w:val="000000"/>
          <w:kern w:val="0"/>
          <w:sz w:val="22"/>
        </w:rPr>
        <w:t>评标方法及标准</w:t>
      </w:r>
      <w:r>
        <w:rPr>
          <w:rFonts w:hint="eastAsia" w:ascii="宋体" w:cs="Calibri"/>
          <w:kern w:val="0"/>
          <w:sz w:val="22"/>
        </w:rPr>
        <w:t>”</w:t>
      </w:r>
      <w:r>
        <w:rPr>
          <w:rFonts w:hint="eastAsia"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cs="Calibri"/>
          <w:b/>
          <w:bCs/>
          <w:kern w:val="0"/>
          <w:sz w:val="22"/>
        </w:rPr>
      </w:pPr>
      <w:bookmarkStart w:id="38" w:name="_Toc24237"/>
      <w:r>
        <w:rPr>
          <w:rFonts w:ascii="宋体" w:hAnsi="宋体" w:cs="Calibri"/>
          <w:b/>
          <w:bCs/>
          <w:kern w:val="0"/>
          <w:sz w:val="22"/>
        </w:rPr>
        <w:t>7.</w:t>
      </w:r>
      <w:r>
        <w:rPr>
          <w:rFonts w:hint="eastAsia" w:ascii="宋体" w:hAnsi="宋体" w:cs="Calibri"/>
          <w:b/>
          <w:bCs/>
          <w:kern w:val="0"/>
          <w:sz w:val="22"/>
        </w:rPr>
        <w:t>合同授予</w:t>
      </w:r>
      <w:bookmarkEnd w:id="38"/>
    </w:p>
    <w:p>
      <w:pPr>
        <w:autoSpaceDE w:val="0"/>
        <w:autoSpaceDN w:val="0"/>
        <w:adjustRightInd w:val="0"/>
        <w:snapToGrid w:val="0"/>
        <w:spacing w:line="360" w:lineRule="exact"/>
        <w:rPr>
          <w:rFonts w:ascii="宋体" w:cs="Calibri"/>
          <w:b/>
          <w:bCs/>
          <w:kern w:val="0"/>
          <w:sz w:val="22"/>
        </w:rPr>
      </w:pPr>
      <w:bookmarkStart w:id="39" w:name="_Toc18809"/>
      <w:r>
        <w:rPr>
          <w:rFonts w:ascii="宋体" w:hAnsi="宋体" w:cs="Calibri"/>
          <w:b/>
          <w:bCs/>
          <w:kern w:val="0"/>
          <w:sz w:val="22"/>
        </w:rPr>
        <w:t xml:space="preserve">7.1 </w:t>
      </w:r>
      <w:r>
        <w:rPr>
          <w:rFonts w:hint="eastAsia" w:ascii="宋体" w:hAnsi="宋体" w:cs="Calibri"/>
          <w:b/>
          <w:bCs/>
          <w:kern w:val="0"/>
          <w:sz w:val="22"/>
        </w:rPr>
        <w:t>定标方式</w:t>
      </w:r>
      <w:bookmarkEnd w:id="39"/>
    </w:p>
    <w:p>
      <w:pPr>
        <w:adjustRightInd w:val="0"/>
        <w:snapToGrid w:val="0"/>
        <w:spacing w:line="360" w:lineRule="exact"/>
        <w:ind w:firstLine="440"/>
        <w:rPr>
          <w:rFonts w:ascii="宋体" w:cs="Calibri"/>
          <w:sz w:val="22"/>
        </w:rPr>
      </w:pPr>
      <w:r>
        <w:rPr>
          <w:rFonts w:hint="eastAsia"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cs="Calibri"/>
          <w:b/>
          <w:bCs/>
          <w:kern w:val="0"/>
          <w:sz w:val="22"/>
        </w:rPr>
      </w:pPr>
      <w:bookmarkStart w:id="40" w:name="_Toc14573"/>
      <w:r>
        <w:rPr>
          <w:rFonts w:ascii="宋体" w:hAnsi="宋体" w:cs="Calibri"/>
          <w:b/>
          <w:bCs/>
          <w:kern w:val="0"/>
          <w:sz w:val="22"/>
        </w:rPr>
        <w:t xml:space="preserve">7.2 </w:t>
      </w:r>
      <w:r>
        <w:rPr>
          <w:rFonts w:hint="eastAsia" w:ascii="宋体" w:hAnsi="宋体" w:cs="Calibri"/>
          <w:b/>
          <w:bCs/>
          <w:kern w:val="0"/>
          <w:sz w:val="22"/>
        </w:rPr>
        <w:t>中标通知</w:t>
      </w:r>
      <w:bookmarkEnd w:id="40"/>
    </w:p>
    <w:p>
      <w:pPr>
        <w:adjustRightInd w:val="0"/>
        <w:snapToGrid w:val="0"/>
        <w:spacing w:line="360" w:lineRule="exact"/>
        <w:ind w:firstLine="440"/>
        <w:rPr>
          <w:rFonts w:ascii="宋体" w:cs="Calibri"/>
          <w:kern w:val="0"/>
          <w:sz w:val="22"/>
        </w:rPr>
      </w:pPr>
      <w:r>
        <w:rPr>
          <w:rFonts w:hint="eastAsia" w:ascii="宋体" w:hAnsi="宋体" w:cs="Calibri"/>
          <w:kern w:val="0"/>
          <w:sz w:val="22"/>
        </w:rPr>
        <w:t>在投标人须知第</w:t>
      </w:r>
      <w:r>
        <w:rPr>
          <w:rFonts w:ascii="宋体" w:hAnsi="宋体" w:cs="Calibri"/>
          <w:kern w:val="0"/>
          <w:sz w:val="22"/>
        </w:rPr>
        <w:t>3.4</w:t>
      </w:r>
      <w:r>
        <w:rPr>
          <w:rFonts w:hint="eastAsia" w:ascii="宋体" w:hAnsi="宋体" w:cs="Calibri"/>
          <w:kern w:val="0"/>
          <w:sz w:val="22"/>
        </w:rPr>
        <w:t>款规定的投标有效期内，招标人以书面形式向中标人发出中标通知书，同时将中标结果通知未中标的投标人。</w:t>
      </w:r>
    </w:p>
    <w:p>
      <w:pPr>
        <w:autoSpaceDE w:val="0"/>
        <w:autoSpaceDN w:val="0"/>
        <w:adjustRightInd w:val="0"/>
        <w:snapToGrid w:val="0"/>
        <w:spacing w:line="360" w:lineRule="exact"/>
        <w:rPr>
          <w:rFonts w:ascii="宋体" w:cs="Calibri"/>
          <w:b/>
          <w:bCs/>
          <w:kern w:val="0"/>
          <w:sz w:val="22"/>
        </w:rPr>
      </w:pPr>
      <w:bookmarkStart w:id="41" w:name="_Toc27132"/>
      <w:r>
        <w:rPr>
          <w:rFonts w:ascii="宋体" w:hAnsi="宋体" w:cs="Calibri"/>
          <w:b/>
          <w:bCs/>
          <w:kern w:val="0"/>
          <w:sz w:val="22"/>
        </w:rPr>
        <w:t xml:space="preserve">7.3 </w:t>
      </w:r>
      <w:r>
        <w:rPr>
          <w:rFonts w:hint="eastAsia" w:ascii="宋体" w:hAnsi="宋体" w:cs="Calibri"/>
          <w:b/>
          <w:bCs/>
          <w:kern w:val="0"/>
          <w:sz w:val="22"/>
        </w:rPr>
        <w:t>履约保证金</w:t>
      </w:r>
      <w:bookmarkEnd w:id="41"/>
    </w:p>
    <w:p>
      <w:pPr>
        <w:adjustRightInd w:val="0"/>
        <w:snapToGrid w:val="0"/>
        <w:spacing w:line="360" w:lineRule="exact"/>
        <w:ind w:firstLine="440"/>
        <w:rPr>
          <w:rFonts w:ascii="宋体" w:cs="Calibri"/>
          <w:kern w:val="0"/>
          <w:sz w:val="22"/>
        </w:rPr>
      </w:pPr>
      <w:r>
        <w:rPr>
          <w:rFonts w:ascii="宋体" w:hAnsi="宋体" w:cs="Calibri"/>
          <w:kern w:val="0"/>
          <w:sz w:val="22"/>
        </w:rPr>
        <w:t>7.3.1</w:t>
      </w:r>
      <w:r>
        <w:rPr>
          <w:rFonts w:hint="eastAsia" w:ascii="宋体" w:hAnsi="宋体" w:cs="Calibri"/>
          <w:kern w:val="0"/>
          <w:sz w:val="22"/>
        </w:rPr>
        <w:t>在签订合同前，中标人应按投标人须知前附表规定的金额和担保形式向招标人提交履约保证金。</w:t>
      </w:r>
    </w:p>
    <w:p>
      <w:pPr>
        <w:adjustRightInd w:val="0"/>
        <w:snapToGrid w:val="0"/>
        <w:spacing w:line="360" w:lineRule="exact"/>
        <w:ind w:firstLine="440"/>
        <w:rPr>
          <w:rFonts w:ascii="宋体" w:cs="Calibri"/>
          <w:kern w:val="0"/>
          <w:sz w:val="22"/>
        </w:rPr>
      </w:pPr>
      <w:r>
        <w:rPr>
          <w:rFonts w:ascii="宋体" w:hAnsi="宋体" w:cs="Calibri"/>
          <w:kern w:val="0"/>
          <w:sz w:val="22"/>
        </w:rPr>
        <w:t xml:space="preserve">7.3.2 </w:t>
      </w:r>
      <w:r>
        <w:rPr>
          <w:rFonts w:hint="eastAsia" w:ascii="宋体" w:hAnsi="宋体" w:cs="Calibri"/>
          <w:kern w:val="0"/>
          <w:sz w:val="22"/>
        </w:rPr>
        <w:t>中标人不能按本章第</w:t>
      </w:r>
      <w:r>
        <w:rPr>
          <w:rFonts w:ascii="宋体" w:hAnsi="宋体" w:cs="Calibri"/>
          <w:kern w:val="0"/>
          <w:sz w:val="22"/>
        </w:rPr>
        <w:t>7.3.1</w:t>
      </w:r>
      <w:r>
        <w:rPr>
          <w:rFonts w:hint="eastAsia" w:ascii="宋体" w:hAnsi="宋体" w:cs="Calibri"/>
          <w:kern w:val="0"/>
          <w:sz w:val="22"/>
        </w:rPr>
        <w:t>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cs="Calibri"/>
          <w:b/>
          <w:bCs/>
          <w:kern w:val="0"/>
          <w:sz w:val="22"/>
        </w:rPr>
      </w:pPr>
      <w:bookmarkStart w:id="42" w:name="_Toc27581"/>
      <w:r>
        <w:rPr>
          <w:rFonts w:ascii="宋体" w:hAnsi="宋体" w:cs="Calibri"/>
          <w:b/>
          <w:bCs/>
          <w:kern w:val="0"/>
          <w:sz w:val="22"/>
        </w:rPr>
        <w:t xml:space="preserve">7.4 </w:t>
      </w:r>
      <w:r>
        <w:rPr>
          <w:rFonts w:hint="eastAsia" w:ascii="宋体" w:hAnsi="宋体" w:cs="Calibri"/>
          <w:b/>
          <w:bCs/>
          <w:kern w:val="0"/>
          <w:sz w:val="22"/>
        </w:rPr>
        <w:t>签订合同</w:t>
      </w:r>
      <w:bookmarkEnd w:id="42"/>
    </w:p>
    <w:p>
      <w:pPr>
        <w:adjustRightInd w:val="0"/>
        <w:snapToGrid w:val="0"/>
        <w:spacing w:line="360" w:lineRule="exact"/>
        <w:ind w:firstLine="440"/>
        <w:rPr>
          <w:rFonts w:ascii="宋体" w:cs="Calibri"/>
          <w:kern w:val="0"/>
          <w:sz w:val="22"/>
        </w:rPr>
      </w:pPr>
      <w:r>
        <w:rPr>
          <w:rFonts w:ascii="宋体" w:hAnsi="宋体" w:cs="Calibri"/>
          <w:sz w:val="22"/>
        </w:rPr>
        <w:t>7</w:t>
      </w:r>
      <w:bookmarkStart w:id="43" w:name="_Toc11806"/>
      <w:bookmarkStart w:id="44" w:name="_Toc219809801"/>
      <w:bookmarkStart w:id="45" w:name="_Toc220123241"/>
      <w:r>
        <w:rPr>
          <w:rFonts w:ascii="宋体" w:hAnsi="宋体" w:cs="Calibri"/>
          <w:kern w:val="0"/>
          <w:sz w:val="22"/>
        </w:rPr>
        <w:t>.4.1</w:t>
      </w:r>
      <w:r>
        <w:rPr>
          <w:rFonts w:hint="eastAsia" w:ascii="宋体" w:hAnsi="宋体" w:cs="Calibri"/>
          <w:kern w:val="0"/>
          <w:sz w:val="22"/>
        </w:rPr>
        <w:t>招标人和中标人应当自中标通知书发出之日起</w:t>
      </w:r>
      <w:r>
        <w:rPr>
          <w:rFonts w:ascii="宋体" w:hAnsi="宋体" w:cs="Calibri"/>
          <w:kern w:val="0"/>
          <w:sz w:val="22"/>
        </w:rPr>
        <w:t>30</w:t>
      </w:r>
      <w:r>
        <w:rPr>
          <w:rFonts w:hint="eastAsia" w:ascii="宋体" w:hAnsi="宋体" w:cs="Calibri"/>
          <w:kern w:val="0"/>
          <w:sz w:val="22"/>
        </w:rPr>
        <w:t>个工作日内订立书面合同（合同条款按第四章“合同条款”）。中标人无正当理由拒签合同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cs="Calibri"/>
          <w:kern w:val="0"/>
          <w:sz w:val="22"/>
        </w:rPr>
      </w:pPr>
      <w:r>
        <w:rPr>
          <w:rFonts w:ascii="宋体" w:hAnsi="宋体" w:cs="Calibri"/>
          <w:kern w:val="0"/>
          <w:sz w:val="22"/>
        </w:rPr>
        <w:t xml:space="preserve">7.4.2 </w:t>
      </w:r>
      <w:r>
        <w:rPr>
          <w:rFonts w:hint="eastAsia" w:ascii="宋体" w:hAnsi="宋体" w:cs="Calibri"/>
          <w:kern w:val="0"/>
          <w:sz w:val="22"/>
        </w:rPr>
        <w:t>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cs="Calibri"/>
          <w:b/>
          <w:color w:val="000000"/>
          <w:kern w:val="0"/>
          <w:sz w:val="22"/>
        </w:rPr>
      </w:pPr>
      <w:r>
        <w:rPr>
          <w:rFonts w:ascii="宋体" w:hAnsi="宋体" w:cs="Calibri"/>
          <w:color w:val="000000"/>
          <w:kern w:val="0"/>
          <w:sz w:val="22"/>
        </w:rPr>
        <w:t xml:space="preserve">7.4.3 </w:t>
      </w:r>
      <w:r>
        <w:rPr>
          <w:rFonts w:hint="eastAsia" w:ascii="宋体" w:hAnsi="宋体" w:cs="Calibri"/>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cs="Calibri"/>
          <w:kern w:val="0"/>
          <w:sz w:val="22"/>
        </w:rPr>
      </w:pPr>
      <w:r>
        <w:rPr>
          <w:rFonts w:ascii="宋体" w:hAnsi="宋体" w:cs="Calibri"/>
          <w:color w:val="000000"/>
          <w:kern w:val="0"/>
          <w:sz w:val="22"/>
        </w:rPr>
        <w:t xml:space="preserve">7.4.4 </w:t>
      </w:r>
      <w:r>
        <w:rPr>
          <w:rFonts w:hint="eastAsia" w:ascii="宋体" w:hAnsi="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cs="Calibri"/>
          <w:b/>
          <w:bCs/>
          <w:kern w:val="0"/>
          <w:sz w:val="22"/>
        </w:rPr>
      </w:pPr>
      <w:r>
        <w:rPr>
          <w:rFonts w:ascii="宋体" w:hAnsi="宋体" w:cs="Calibri"/>
          <w:b/>
          <w:bCs/>
          <w:kern w:val="0"/>
          <w:sz w:val="22"/>
        </w:rPr>
        <w:t>8.</w:t>
      </w:r>
      <w:r>
        <w:rPr>
          <w:rFonts w:hint="eastAsia" w:ascii="宋体" w:hAnsi="宋体" w:cs="Calibri"/>
          <w:b/>
          <w:bCs/>
          <w:kern w:val="0"/>
          <w:sz w:val="22"/>
        </w:rPr>
        <w:t>重新招标和不再招标</w:t>
      </w:r>
      <w:bookmarkEnd w:id="43"/>
      <w:bookmarkEnd w:id="44"/>
      <w:bookmarkEnd w:id="45"/>
    </w:p>
    <w:p>
      <w:pPr>
        <w:autoSpaceDE w:val="0"/>
        <w:autoSpaceDN w:val="0"/>
        <w:adjustRightInd w:val="0"/>
        <w:snapToGrid w:val="0"/>
        <w:spacing w:line="360" w:lineRule="exact"/>
        <w:rPr>
          <w:rFonts w:ascii="宋体" w:cs="Calibri"/>
          <w:b/>
          <w:bCs/>
          <w:kern w:val="0"/>
          <w:sz w:val="22"/>
        </w:rPr>
      </w:pPr>
      <w:bookmarkStart w:id="46" w:name="_Toc220123242"/>
      <w:bookmarkStart w:id="47" w:name="_Toc219809802"/>
      <w:bookmarkStart w:id="48" w:name="_Toc15553"/>
      <w:r>
        <w:rPr>
          <w:rFonts w:ascii="宋体" w:hAnsi="宋体" w:cs="Calibri"/>
          <w:b/>
          <w:bCs/>
          <w:kern w:val="0"/>
          <w:sz w:val="22"/>
        </w:rPr>
        <w:t xml:space="preserve">8.1 </w:t>
      </w:r>
      <w:r>
        <w:rPr>
          <w:rFonts w:hint="eastAsia" w:ascii="宋体" w:hAnsi="宋体" w:cs="Calibri"/>
          <w:b/>
          <w:bCs/>
          <w:kern w:val="0"/>
          <w:sz w:val="22"/>
        </w:rPr>
        <w:t>重新招标</w:t>
      </w:r>
      <w:bookmarkEnd w:id="46"/>
      <w:bookmarkEnd w:id="47"/>
      <w:bookmarkEnd w:id="48"/>
    </w:p>
    <w:p>
      <w:pPr>
        <w:adjustRightInd w:val="0"/>
        <w:snapToGrid w:val="0"/>
        <w:spacing w:line="360" w:lineRule="exact"/>
        <w:ind w:firstLine="440"/>
        <w:rPr>
          <w:rFonts w:ascii="宋体" w:cs="Calibri"/>
          <w:sz w:val="22"/>
        </w:rPr>
      </w:pPr>
      <w:r>
        <w:rPr>
          <w:rFonts w:hint="eastAsia" w:ascii="宋体" w:hAnsi="宋体" w:cs="Calibri"/>
          <w:sz w:val="22"/>
        </w:rPr>
        <w:t>有下列情形之一的，招标人将重新招标；</w:t>
      </w:r>
    </w:p>
    <w:p>
      <w:pPr>
        <w:adjustRightInd w:val="0"/>
        <w:snapToGrid w:val="0"/>
        <w:spacing w:line="360" w:lineRule="exact"/>
        <w:ind w:firstLine="440"/>
        <w:rPr>
          <w:rFonts w:ascii="宋体" w:cs="Calibri"/>
          <w:kern w:val="0"/>
          <w:sz w:val="22"/>
        </w:rPr>
      </w:pPr>
      <w:r>
        <w:rPr>
          <w:rFonts w:hint="eastAsia" w:ascii="宋体" w:hAnsi="宋体" w:cs="Calibri"/>
          <w:kern w:val="0"/>
          <w:sz w:val="22"/>
        </w:rPr>
        <w:t>（</w:t>
      </w:r>
      <w:r>
        <w:rPr>
          <w:rFonts w:ascii="宋体" w:hAnsi="宋体" w:cs="Calibri"/>
          <w:kern w:val="0"/>
          <w:sz w:val="22"/>
        </w:rPr>
        <w:t>1</w:t>
      </w:r>
      <w:r>
        <w:rPr>
          <w:rFonts w:hint="eastAsia" w:ascii="宋体" w:hAnsi="宋体" w:cs="Calibri"/>
          <w:kern w:val="0"/>
          <w:sz w:val="22"/>
        </w:rPr>
        <w:t>）投标截止时间止，投标人少于</w:t>
      </w:r>
      <w:r>
        <w:rPr>
          <w:rFonts w:ascii="宋体" w:hAnsi="宋体" w:cs="Calibri"/>
          <w:kern w:val="0"/>
          <w:sz w:val="22"/>
        </w:rPr>
        <w:t>3</w:t>
      </w:r>
      <w:r>
        <w:rPr>
          <w:rFonts w:hint="eastAsia" w:ascii="宋体" w:hAnsi="宋体" w:cs="Calibri"/>
          <w:kern w:val="0"/>
          <w:sz w:val="22"/>
        </w:rPr>
        <w:t>个的；</w:t>
      </w:r>
    </w:p>
    <w:p>
      <w:pPr>
        <w:adjustRightInd w:val="0"/>
        <w:snapToGrid w:val="0"/>
        <w:spacing w:line="360" w:lineRule="exact"/>
        <w:ind w:firstLine="476"/>
        <w:rPr>
          <w:rFonts w:ascii="宋体" w:cs="Calibri"/>
          <w:b/>
          <w:kern w:val="0"/>
          <w:sz w:val="22"/>
        </w:rPr>
      </w:pPr>
      <w:r>
        <w:rPr>
          <w:rFonts w:hint="eastAsia" w:ascii="宋体" w:hAnsi="宋体" w:cs="Calibri"/>
          <w:b/>
          <w:kern w:val="0"/>
          <w:sz w:val="22"/>
        </w:rPr>
        <w:t>（</w:t>
      </w: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cs="Calibri"/>
          <w:sz w:val="22"/>
        </w:rPr>
      </w:pPr>
      <w:r>
        <w:rPr>
          <w:rFonts w:hint="eastAsia" w:ascii="宋体" w:hAnsi="宋体" w:cs="Calibri"/>
          <w:kern w:val="0"/>
          <w:sz w:val="22"/>
        </w:rPr>
        <w:t>（</w:t>
      </w:r>
      <w:r>
        <w:rPr>
          <w:rFonts w:ascii="宋体" w:hAnsi="宋体" w:cs="Calibri"/>
          <w:kern w:val="0"/>
          <w:sz w:val="22"/>
        </w:rPr>
        <w:t>3</w:t>
      </w:r>
      <w:r>
        <w:rPr>
          <w:rFonts w:hint="eastAsia" w:ascii="宋体" w:hAnsi="宋体" w:cs="Calibri"/>
          <w:kern w:val="0"/>
          <w:sz w:val="22"/>
        </w:rPr>
        <w:t>）经评标委员会评审后否决所有投标的。</w:t>
      </w:r>
    </w:p>
    <w:p>
      <w:pPr>
        <w:autoSpaceDE w:val="0"/>
        <w:autoSpaceDN w:val="0"/>
        <w:adjustRightInd w:val="0"/>
        <w:snapToGrid w:val="0"/>
        <w:spacing w:line="360" w:lineRule="exact"/>
        <w:rPr>
          <w:rFonts w:ascii="宋体" w:cs="Calibri"/>
          <w:b/>
          <w:bCs/>
          <w:kern w:val="0"/>
          <w:sz w:val="22"/>
        </w:rPr>
      </w:pPr>
      <w:bookmarkStart w:id="49" w:name="_Toc220123243"/>
      <w:bookmarkStart w:id="50" w:name="_Toc18806"/>
      <w:bookmarkStart w:id="51" w:name="_Toc219809803"/>
      <w:r>
        <w:rPr>
          <w:rFonts w:ascii="宋体" w:hAnsi="宋体" w:cs="Calibri"/>
          <w:b/>
          <w:bCs/>
          <w:kern w:val="0"/>
          <w:sz w:val="22"/>
        </w:rPr>
        <w:t xml:space="preserve">8.2 </w:t>
      </w:r>
      <w:r>
        <w:rPr>
          <w:rFonts w:hint="eastAsia" w:ascii="宋体" w:hAnsi="宋体" w:cs="Calibri"/>
          <w:b/>
          <w:bCs/>
          <w:kern w:val="0"/>
          <w:sz w:val="22"/>
        </w:rPr>
        <w:t>不再招标</w:t>
      </w:r>
      <w:bookmarkEnd w:id="49"/>
      <w:bookmarkEnd w:id="50"/>
      <w:bookmarkEnd w:id="51"/>
    </w:p>
    <w:p>
      <w:pPr>
        <w:adjustRightInd w:val="0"/>
        <w:snapToGrid w:val="0"/>
        <w:spacing w:line="360" w:lineRule="exact"/>
        <w:ind w:firstLine="440"/>
        <w:rPr>
          <w:rFonts w:ascii="宋体" w:cs="Calibri"/>
          <w:sz w:val="22"/>
        </w:rPr>
      </w:pPr>
      <w:r>
        <w:rPr>
          <w:rFonts w:hint="eastAsia" w:ascii="宋体" w:hAnsi="宋体" w:cs="Calibri"/>
          <w:sz w:val="22"/>
        </w:rPr>
        <w:t>重新招标后投标人仍少于</w:t>
      </w:r>
      <w:r>
        <w:rPr>
          <w:rFonts w:ascii="宋体" w:hAnsi="宋体" w:cs="Calibri"/>
          <w:sz w:val="22"/>
        </w:rPr>
        <w:t>3</w:t>
      </w:r>
      <w:r>
        <w:rPr>
          <w:rFonts w:hint="eastAsia" w:ascii="宋体" w:hAnsi="宋体" w:cs="Calibri"/>
          <w:sz w:val="22"/>
        </w:rPr>
        <w:t>个或者所有投标被否决的，经批准后不再进行招标。</w:t>
      </w:r>
    </w:p>
    <w:p>
      <w:pPr>
        <w:autoSpaceDE w:val="0"/>
        <w:autoSpaceDN w:val="0"/>
        <w:adjustRightInd w:val="0"/>
        <w:snapToGrid w:val="0"/>
        <w:spacing w:line="360" w:lineRule="exact"/>
        <w:rPr>
          <w:rFonts w:ascii="宋体" w:cs="Calibri"/>
          <w:b/>
          <w:bCs/>
          <w:kern w:val="0"/>
          <w:sz w:val="22"/>
        </w:rPr>
      </w:pPr>
      <w:bookmarkStart w:id="52" w:name="_Toc220123244"/>
      <w:bookmarkStart w:id="53" w:name="_Toc2986"/>
      <w:bookmarkStart w:id="54" w:name="_Toc219809804"/>
      <w:bookmarkStart w:id="55" w:name="_Toc215941254"/>
      <w:r>
        <w:rPr>
          <w:rFonts w:ascii="宋体" w:hAnsi="宋体" w:cs="Calibri"/>
          <w:b/>
          <w:bCs/>
          <w:kern w:val="0"/>
          <w:sz w:val="22"/>
        </w:rPr>
        <w:t>9.</w:t>
      </w:r>
      <w:r>
        <w:rPr>
          <w:rFonts w:hint="eastAsia" w:ascii="宋体" w:hAnsi="宋体" w:cs="Calibri"/>
          <w:b/>
          <w:bCs/>
          <w:kern w:val="0"/>
          <w:sz w:val="22"/>
        </w:rPr>
        <w:t>纪律和监督</w:t>
      </w:r>
      <w:bookmarkEnd w:id="52"/>
      <w:bookmarkEnd w:id="53"/>
      <w:bookmarkEnd w:id="54"/>
      <w:bookmarkEnd w:id="55"/>
    </w:p>
    <w:p>
      <w:pPr>
        <w:autoSpaceDE w:val="0"/>
        <w:autoSpaceDN w:val="0"/>
        <w:adjustRightInd w:val="0"/>
        <w:snapToGrid w:val="0"/>
        <w:spacing w:line="360" w:lineRule="exact"/>
        <w:rPr>
          <w:rFonts w:ascii="宋体" w:cs="Calibri"/>
          <w:b/>
          <w:bCs/>
          <w:kern w:val="0"/>
          <w:sz w:val="22"/>
        </w:rPr>
      </w:pPr>
      <w:bookmarkStart w:id="56" w:name="_Toc220123245"/>
      <w:bookmarkStart w:id="57" w:name="_Toc5509"/>
      <w:bookmarkStart w:id="58" w:name="_Toc219809805"/>
      <w:r>
        <w:rPr>
          <w:rFonts w:ascii="宋体" w:hAnsi="宋体" w:cs="Calibri"/>
          <w:b/>
          <w:bCs/>
          <w:kern w:val="0"/>
          <w:sz w:val="22"/>
        </w:rPr>
        <w:t xml:space="preserve">9.1 </w:t>
      </w:r>
      <w:r>
        <w:rPr>
          <w:rFonts w:hint="eastAsia" w:ascii="宋体" w:hAnsi="宋体" w:cs="Calibri"/>
          <w:b/>
          <w:bCs/>
          <w:kern w:val="0"/>
          <w:sz w:val="22"/>
        </w:rPr>
        <w:t>对招标人的纪律要求</w:t>
      </w:r>
      <w:bookmarkEnd w:id="56"/>
      <w:bookmarkEnd w:id="57"/>
      <w:bookmarkEnd w:id="58"/>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cs="Calibri"/>
          <w:b/>
          <w:bCs/>
          <w:kern w:val="0"/>
          <w:sz w:val="22"/>
        </w:rPr>
      </w:pPr>
      <w:bookmarkStart w:id="59" w:name="_Toc10820"/>
      <w:bookmarkStart w:id="60" w:name="_Toc220123246"/>
      <w:bookmarkStart w:id="61" w:name="_Toc219809806"/>
      <w:r>
        <w:rPr>
          <w:rFonts w:ascii="宋体" w:hAnsi="宋体" w:cs="Calibri"/>
          <w:b/>
          <w:bCs/>
          <w:kern w:val="0"/>
          <w:sz w:val="22"/>
        </w:rPr>
        <w:t xml:space="preserve">9.2 </w:t>
      </w:r>
      <w:r>
        <w:rPr>
          <w:rFonts w:hint="eastAsia" w:ascii="宋体" w:hAnsi="宋体" w:cs="Calibri"/>
          <w:b/>
          <w:bCs/>
          <w:kern w:val="0"/>
          <w:sz w:val="22"/>
        </w:rPr>
        <w:t>对投标人的纪律要求</w:t>
      </w:r>
      <w:bookmarkEnd w:id="59"/>
      <w:bookmarkEnd w:id="60"/>
      <w:bookmarkEnd w:id="61"/>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w:t>
      </w:r>
      <w:r>
        <w:rPr>
          <w:rFonts w:ascii="宋体" w:hAnsi="宋体" w:cs="Calibri"/>
          <w:b/>
          <w:color w:val="000000"/>
          <w:sz w:val="22"/>
        </w:rPr>
        <w:t>2</w:t>
      </w:r>
      <w:r>
        <w:rPr>
          <w:rFonts w:hint="eastAsia" w:ascii="宋体" w:hAnsi="宋体" w:cs="Calibri"/>
          <w:b/>
          <w:color w:val="000000"/>
          <w:sz w:val="22"/>
        </w:rPr>
        <w:t>年内禁止参与招标人所有招标项目的投标，给招标人造成损失的，还需承担赔偿责任。</w:t>
      </w:r>
    </w:p>
    <w:p>
      <w:pPr>
        <w:autoSpaceDE w:val="0"/>
        <w:autoSpaceDN w:val="0"/>
        <w:adjustRightInd w:val="0"/>
        <w:snapToGrid w:val="0"/>
        <w:spacing w:line="360" w:lineRule="exact"/>
        <w:rPr>
          <w:rFonts w:ascii="宋体" w:cs="Calibri"/>
          <w:b/>
          <w:bCs/>
          <w:kern w:val="0"/>
          <w:sz w:val="22"/>
        </w:rPr>
      </w:pPr>
      <w:bookmarkStart w:id="62" w:name="_Toc220123247"/>
      <w:bookmarkStart w:id="63" w:name="_Toc219809807"/>
      <w:bookmarkStart w:id="64" w:name="_Toc10756"/>
      <w:r>
        <w:rPr>
          <w:rFonts w:ascii="宋体" w:hAnsi="宋体" w:cs="Calibri"/>
          <w:b/>
          <w:bCs/>
          <w:kern w:val="0"/>
          <w:sz w:val="22"/>
        </w:rPr>
        <w:t xml:space="preserve">9.3 </w:t>
      </w:r>
      <w:r>
        <w:rPr>
          <w:rFonts w:hint="eastAsia" w:ascii="宋体" w:hAnsi="宋体" w:cs="Calibri"/>
          <w:b/>
          <w:bCs/>
          <w:kern w:val="0"/>
          <w:sz w:val="22"/>
        </w:rPr>
        <w:t>对评标委员会成员的纪律要求</w:t>
      </w:r>
      <w:bookmarkEnd w:id="62"/>
      <w:bookmarkEnd w:id="63"/>
      <w:bookmarkEnd w:id="64"/>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五章</w:t>
      </w:r>
      <w:r>
        <w:rPr>
          <w:rFonts w:hint="eastAsia" w:ascii="宋体" w:cs="Calibri"/>
          <w:color w:val="000000"/>
          <w:sz w:val="22"/>
        </w:rPr>
        <w:t>“</w:t>
      </w:r>
      <w:r>
        <w:rPr>
          <w:rFonts w:hint="eastAsia" w:ascii="宋体" w:hAnsi="宋体" w:cs="Calibri"/>
          <w:color w:val="000000"/>
          <w:sz w:val="22"/>
        </w:rPr>
        <w:t>评标办法及标准</w:t>
      </w:r>
      <w:r>
        <w:rPr>
          <w:rFonts w:hint="eastAsia" w:ascii="宋体" w:cs="Calibri"/>
          <w:color w:val="000000"/>
          <w:sz w:val="22"/>
        </w:rPr>
        <w:t>”</w:t>
      </w:r>
      <w:r>
        <w:rPr>
          <w:rFonts w:hint="eastAsia" w:ascii="宋体" w:hAnsi="宋体" w:cs="Calibri"/>
          <w:color w:val="000000"/>
          <w:sz w:val="22"/>
        </w:rPr>
        <w:t>没有规定的评审因素和标准进行评标。</w:t>
      </w:r>
    </w:p>
    <w:p>
      <w:pPr>
        <w:autoSpaceDE w:val="0"/>
        <w:autoSpaceDN w:val="0"/>
        <w:adjustRightInd w:val="0"/>
        <w:snapToGrid w:val="0"/>
        <w:spacing w:line="360" w:lineRule="exact"/>
        <w:rPr>
          <w:rFonts w:ascii="宋体" w:cs="Calibri"/>
          <w:b/>
          <w:bCs/>
          <w:kern w:val="0"/>
          <w:sz w:val="22"/>
        </w:rPr>
      </w:pPr>
      <w:bookmarkStart w:id="65" w:name="_Toc219809808"/>
      <w:bookmarkStart w:id="66" w:name="_Toc220123248"/>
      <w:bookmarkStart w:id="67" w:name="_Toc12792"/>
      <w:r>
        <w:rPr>
          <w:rFonts w:ascii="宋体" w:hAnsi="宋体" w:cs="Calibri"/>
          <w:b/>
          <w:bCs/>
          <w:kern w:val="0"/>
          <w:sz w:val="22"/>
        </w:rPr>
        <w:t xml:space="preserve">9.4 </w:t>
      </w:r>
      <w:r>
        <w:rPr>
          <w:rFonts w:hint="eastAsia" w:ascii="宋体" w:hAnsi="宋体" w:cs="Calibri"/>
          <w:b/>
          <w:bCs/>
          <w:kern w:val="0"/>
          <w:sz w:val="22"/>
        </w:rPr>
        <w:t>对评标活动有关的工作人员的纪律要求</w:t>
      </w:r>
      <w:bookmarkEnd w:id="65"/>
      <w:bookmarkEnd w:id="66"/>
      <w:bookmarkEnd w:id="67"/>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cs="Calibri"/>
          <w:b/>
          <w:bCs/>
          <w:kern w:val="0"/>
          <w:sz w:val="22"/>
        </w:rPr>
      </w:pPr>
      <w:bookmarkStart w:id="68" w:name="_Toc220123249"/>
      <w:bookmarkStart w:id="69" w:name="_Toc239"/>
      <w:bookmarkStart w:id="70" w:name="_Toc219809809"/>
      <w:r>
        <w:rPr>
          <w:rFonts w:ascii="宋体" w:hAnsi="宋体" w:cs="Calibri"/>
          <w:b/>
          <w:bCs/>
          <w:kern w:val="0"/>
          <w:sz w:val="22"/>
        </w:rPr>
        <w:t xml:space="preserve">9.5 </w:t>
      </w:r>
      <w:r>
        <w:rPr>
          <w:rFonts w:hint="eastAsia" w:ascii="宋体" w:hAnsi="宋体" w:cs="Calibri"/>
          <w:b/>
          <w:bCs/>
          <w:kern w:val="0"/>
          <w:sz w:val="22"/>
        </w:rPr>
        <w:t>投诉</w:t>
      </w:r>
      <w:bookmarkEnd w:id="68"/>
      <w:bookmarkEnd w:id="69"/>
      <w:bookmarkEnd w:id="70"/>
    </w:p>
    <w:p>
      <w:pPr>
        <w:adjustRightInd w:val="0"/>
        <w:snapToGrid w:val="0"/>
        <w:spacing w:line="360" w:lineRule="exact"/>
        <w:ind w:firstLine="440"/>
        <w:rPr>
          <w:rFonts w:ascii="宋体" w:cs="Calibri"/>
          <w:color w:val="000000"/>
          <w:sz w:val="22"/>
        </w:rPr>
      </w:pPr>
      <w:r>
        <w:rPr>
          <w:rFonts w:hint="eastAsia"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cs="Calibri"/>
          <w:b/>
          <w:bCs/>
          <w:kern w:val="0"/>
          <w:sz w:val="22"/>
        </w:rPr>
      </w:pPr>
      <w:bookmarkStart w:id="71" w:name="_Toc10817"/>
      <w:r>
        <w:rPr>
          <w:rFonts w:ascii="宋体" w:hAnsi="宋体" w:cs="Calibri"/>
          <w:b/>
          <w:bCs/>
          <w:kern w:val="0"/>
          <w:sz w:val="22"/>
        </w:rPr>
        <w:t xml:space="preserve">10. </w:t>
      </w:r>
      <w:r>
        <w:rPr>
          <w:rFonts w:hint="eastAsia" w:ascii="宋体" w:hAnsi="宋体" w:cs="Calibri"/>
          <w:b/>
          <w:bCs/>
          <w:kern w:val="0"/>
          <w:sz w:val="22"/>
        </w:rPr>
        <w:t>需要补充的其他内容</w:t>
      </w:r>
      <w:bookmarkEnd w:id="71"/>
    </w:p>
    <w:p>
      <w:pPr>
        <w:autoSpaceDE w:val="0"/>
        <w:autoSpaceDN w:val="0"/>
        <w:adjustRightInd w:val="0"/>
        <w:snapToGrid w:val="0"/>
        <w:spacing w:line="360" w:lineRule="exact"/>
        <w:ind w:firstLine="440"/>
        <w:jc w:val="left"/>
        <w:rPr>
          <w:rFonts w:ascii="宋体" w:cs="Calibri"/>
          <w:color w:val="000000"/>
          <w:sz w:val="22"/>
        </w:rPr>
      </w:pPr>
      <w:r>
        <w:rPr>
          <w:rFonts w:hint="eastAsia" w:ascii="宋体" w:hAnsi="宋体" w:cs="Calibri"/>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2" w:name="_Toc321925453"/>
      <w:r>
        <w:rPr>
          <w:rFonts w:hint="eastAsia"/>
        </w:rPr>
        <w:t>第三章货物需求一览表及技术规格</w:t>
      </w:r>
      <w:bookmarkEnd w:id="72"/>
    </w:p>
    <w:p>
      <w:pPr>
        <w:pStyle w:val="51"/>
        <w:jc w:val="both"/>
      </w:pPr>
      <w:r>
        <w:rPr>
          <w:rFonts w:hint="eastAsia"/>
          <w:b w:val="0"/>
          <w:color w:val="000000"/>
          <w:sz w:val="28"/>
          <w:szCs w:val="28"/>
        </w:rPr>
        <w:t>一、总则</w:t>
      </w:r>
    </w:p>
    <w:p>
      <w:pPr>
        <w:spacing w:line="360" w:lineRule="auto"/>
        <w:rPr>
          <w:rFonts w:ascii="宋体"/>
          <w:color w:val="000000"/>
        </w:rPr>
      </w:pPr>
      <w:r>
        <w:rPr>
          <w:rFonts w:ascii="宋体" w:hAnsi="宋体"/>
          <w:color w:val="000000"/>
        </w:rPr>
        <w:t xml:space="preserve">1.1 </w:t>
      </w:r>
      <w:r>
        <w:rPr>
          <w:rFonts w:hint="eastAsia" w:ascii="宋体" w:hAnsi="宋体"/>
          <w:color w:val="000000"/>
        </w:rPr>
        <w:t>本技术规格书是招标文件的组成部分。内容包括杭州萧山国际机场有限公司所需沙发、茶几的基本规格、条款、资料及有关文件。</w:t>
      </w:r>
    </w:p>
    <w:p>
      <w:pPr>
        <w:spacing w:line="360" w:lineRule="auto"/>
        <w:rPr>
          <w:rFonts w:ascii="宋体"/>
          <w:b/>
          <w:color w:val="000000"/>
        </w:rPr>
      </w:pPr>
      <w:r>
        <w:rPr>
          <w:rFonts w:ascii="宋体" w:hAnsi="宋体"/>
          <w:b/>
          <w:color w:val="000000"/>
        </w:rPr>
        <w:t xml:space="preserve">*1.2 </w:t>
      </w:r>
      <w:r>
        <w:rPr>
          <w:rFonts w:hint="eastAsia" w:ascii="宋体" w:hAnsi="宋体"/>
          <w:b/>
          <w:color w:val="000000"/>
        </w:rPr>
        <w:t>投标人应提供成熟的、已被广泛使用的合格产品和配置，招标人不接受为此次投标单独设计、配置的设备。投标的产品及其所有零部件、配件和附件必须是全新并未经使用过的。</w:t>
      </w:r>
    </w:p>
    <w:p>
      <w:pPr>
        <w:spacing w:line="360" w:lineRule="auto"/>
        <w:rPr>
          <w:rFonts w:ascii="宋体"/>
          <w:color w:val="000000"/>
        </w:rPr>
      </w:pPr>
      <w:r>
        <w:rPr>
          <w:rFonts w:ascii="宋体" w:hAnsi="宋体"/>
          <w:color w:val="000000"/>
        </w:rPr>
        <w:t xml:space="preserve">1.3 </w:t>
      </w:r>
      <w:r>
        <w:rPr>
          <w:rFonts w:hint="eastAsia" w:ascii="宋体" w:hAnsi="宋体"/>
          <w:color w:val="000000"/>
        </w:rPr>
        <w:t>本规格书仅指出对沙发、茶几功能要求。投标人应根据投标产品的状况，采用优良的制造工艺和生产标准，完成投标产品的设计和制造，向业主提供先进、完整、全新的产品，并保证符合本规格书的要求。</w:t>
      </w:r>
    </w:p>
    <w:p>
      <w:pPr>
        <w:spacing w:line="360" w:lineRule="auto"/>
        <w:rPr>
          <w:rFonts w:ascii="宋体"/>
          <w:color w:val="000000"/>
        </w:rPr>
      </w:pPr>
      <w:r>
        <w:rPr>
          <w:rFonts w:ascii="宋体" w:hAnsi="宋体"/>
          <w:color w:val="000000"/>
        </w:rPr>
        <w:t xml:space="preserve">1.4 </w:t>
      </w:r>
      <w:r>
        <w:rPr>
          <w:rFonts w:hint="eastAsia" w:ascii="宋体" w:hAnsi="宋体"/>
          <w:color w:val="000000"/>
        </w:rPr>
        <w:t>投标人必须对投标内容和提供的产品所涉及的工艺等方面的一切专利承担责任，并负责保护业主的利益不受任何损害。一切由于文字、商标、软件和技术专利等方面的侵权而引起的法律裁决、诉讼和费用均由投标人负责。</w:t>
      </w:r>
    </w:p>
    <w:p>
      <w:pPr>
        <w:spacing w:line="360" w:lineRule="auto"/>
        <w:rPr>
          <w:rFonts w:ascii="宋体"/>
          <w:color w:val="000000"/>
        </w:rPr>
      </w:pPr>
    </w:p>
    <w:p>
      <w:pPr>
        <w:spacing w:line="360" w:lineRule="auto"/>
        <w:rPr>
          <w:rFonts w:ascii="宋体"/>
          <w:b/>
          <w:color w:val="000000"/>
        </w:rPr>
      </w:pPr>
      <w:r>
        <w:rPr>
          <w:rFonts w:hint="eastAsia" w:ascii="宋体" w:hAnsi="宋体"/>
          <w:b/>
          <w:color w:val="000000"/>
        </w:rPr>
        <w:t>二、工作范围</w:t>
      </w:r>
    </w:p>
    <w:p>
      <w:pPr>
        <w:spacing w:line="360" w:lineRule="auto"/>
        <w:rPr>
          <w:rFonts w:ascii="宋体"/>
          <w:color w:val="000000"/>
        </w:rPr>
      </w:pPr>
      <w:r>
        <w:rPr>
          <w:rFonts w:ascii="宋体" w:hAnsi="宋体"/>
          <w:color w:val="000000"/>
        </w:rPr>
        <w:t xml:space="preserve">2.1 </w:t>
      </w:r>
      <w:r>
        <w:rPr>
          <w:rFonts w:hint="eastAsia" w:ascii="宋体" w:hAnsi="宋体"/>
          <w:color w:val="000000"/>
        </w:rPr>
        <w:t>投标人需按招标文件的要求完成本次招标范围内产品的设计、制造、测试、运输、调试、试运行、验收、产品保护、售后服务和其他相关工作；</w:t>
      </w:r>
    </w:p>
    <w:p>
      <w:pPr>
        <w:spacing w:line="360" w:lineRule="auto"/>
        <w:rPr>
          <w:rFonts w:ascii="宋体"/>
          <w:color w:val="000000"/>
        </w:rPr>
      </w:pPr>
      <w:r>
        <w:rPr>
          <w:rFonts w:ascii="宋体" w:hAnsi="宋体"/>
          <w:color w:val="000000"/>
        </w:rPr>
        <w:t xml:space="preserve">2.2 </w:t>
      </w:r>
      <w:r>
        <w:rPr>
          <w:rFonts w:hint="eastAsia" w:ascii="宋体" w:hAnsi="宋体"/>
          <w:color w:val="000000"/>
        </w:rPr>
        <w:t>投标人需向业主提交所需的资料，所有资料必须符合招标文件的要求；</w:t>
      </w:r>
    </w:p>
    <w:p>
      <w:pPr>
        <w:spacing w:line="360" w:lineRule="auto"/>
        <w:rPr>
          <w:rFonts w:ascii="宋体"/>
          <w:color w:val="000000"/>
        </w:rPr>
      </w:pPr>
      <w:r>
        <w:rPr>
          <w:rFonts w:ascii="宋体" w:hAnsi="宋体"/>
          <w:color w:val="000000"/>
        </w:rPr>
        <w:t xml:space="preserve">2.3 </w:t>
      </w:r>
      <w:r>
        <w:rPr>
          <w:rFonts w:hint="eastAsia" w:ascii="宋体" w:hAnsi="宋体"/>
          <w:color w:val="000000"/>
        </w:rPr>
        <w:t>投标人在投标时应提供完整的投标的产品样本及招标文件要求的各项测试报告，如果投标产品的性能参数与样本有矛盾，以后者为准；如果投标产品的样本与测试报告有矛盾，以后者为准；</w:t>
      </w:r>
    </w:p>
    <w:p>
      <w:pPr>
        <w:spacing w:line="360" w:lineRule="auto"/>
        <w:rPr>
          <w:rFonts w:ascii="宋体"/>
          <w:color w:val="000000"/>
        </w:rPr>
      </w:pPr>
      <w:r>
        <w:rPr>
          <w:rFonts w:ascii="宋体" w:hAnsi="宋体"/>
          <w:color w:val="000000"/>
        </w:rPr>
        <w:t xml:space="preserve">2.4 </w:t>
      </w:r>
      <w:r>
        <w:rPr>
          <w:rFonts w:hint="eastAsia" w:ascii="宋体" w:hAnsi="宋体"/>
          <w:color w:val="000000"/>
        </w:rPr>
        <w:t>投标人在投标书中必须列表标明投标产品和主要部件的制造商全称、国别或地区、地址、电话、传真、联系人姓名、品牌、型号等，并提供证明及文件；如有国内代理，应提供国内代理的地址、电话、传真、联系人姓名，并提供资格证明或授权书。</w:t>
      </w:r>
    </w:p>
    <w:p>
      <w:pPr>
        <w:spacing w:line="360" w:lineRule="auto"/>
        <w:rPr>
          <w:rFonts w:ascii="宋体"/>
          <w:color w:val="000000"/>
        </w:rPr>
      </w:pPr>
      <w:r>
        <w:rPr>
          <w:rFonts w:ascii="宋体" w:hAnsi="宋体"/>
          <w:color w:val="000000"/>
        </w:rPr>
        <w:t xml:space="preserve">2.5 </w:t>
      </w:r>
      <w:r>
        <w:rPr>
          <w:rFonts w:hint="eastAsia" w:ascii="宋体" w:hAnsi="宋体"/>
          <w:color w:val="000000"/>
        </w:rPr>
        <w:t>投标人在投标时，须提供中文或中英文对照的技术文件、资料、图纸及相应的磁盘或光盘等。</w:t>
      </w:r>
    </w:p>
    <w:p>
      <w:pPr>
        <w:spacing w:line="360" w:lineRule="auto"/>
        <w:rPr>
          <w:rFonts w:ascii="宋体"/>
          <w:color w:val="000000"/>
        </w:rPr>
      </w:pPr>
    </w:p>
    <w:p>
      <w:pPr>
        <w:spacing w:line="360" w:lineRule="auto"/>
        <w:rPr>
          <w:rFonts w:ascii="宋体"/>
          <w:color w:val="000000"/>
        </w:rPr>
      </w:pPr>
    </w:p>
    <w:p>
      <w:pPr>
        <w:spacing w:line="360" w:lineRule="auto"/>
        <w:rPr>
          <w:rFonts w:ascii="宋体"/>
          <w:b/>
          <w:color w:val="000000"/>
        </w:rPr>
      </w:pPr>
      <w:r>
        <w:rPr>
          <w:rFonts w:hint="eastAsia" w:ascii="宋体" w:hAnsi="宋体"/>
          <w:color w:val="000000"/>
        </w:rPr>
        <w:t>三、</w:t>
      </w:r>
      <w:r>
        <w:rPr>
          <w:rFonts w:hint="eastAsia" w:ascii="宋体" w:hAnsi="宋体"/>
          <w:b/>
          <w:color w:val="000000"/>
        </w:rPr>
        <w:t>货物需求一览表</w:t>
      </w:r>
    </w:p>
    <w:tbl>
      <w:tblPr>
        <w:tblStyle w:val="58"/>
        <w:tblW w:w="9072" w:type="dxa"/>
        <w:tblInd w:w="10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30"/>
        <w:gridCol w:w="1497"/>
        <w:gridCol w:w="992"/>
        <w:gridCol w:w="2656"/>
        <w:gridCol w:w="1365"/>
        <w:gridCol w:w="1932"/>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35" w:hRule="atLeast"/>
        </w:trPr>
        <w:tc>
          <w:tcPr>
            <w:tcW w:w="630" w:type="dxa"/>
            <w:tcBorders>
              <w:top w:val="double" w:color="000000" w:sz="6" w:space="0"/>
            </w:tcBorders>
            <w:vAlign w:val="center"/>
          </w:tcPr>
          <w:p>
            <w:pPr>
              <w:spacing w:line="360" w:lineRule="auto"/>
              <w:jc w:val="center"/>
              <w:rPr>
                <w:rFonts w:ascii="宋体"/>
                <w:caps/>
                <w:color w:val="000000"/>
              </w:rPr>
            </w:pPr>
          </w:p>
        </w:tc>
        <w:tc>
          <w:tcPr>
            <w:tcW w:w="1497" w:type="dxa"/>
            <w:tcBorders>
              <w:top w:val="double" w:color="000000" w:sz="6" w:space="0"/>
            </w:tcBorders>
            <w:vAlign w:val="center"/>
          </w:tcPr>
          <w:p>
            <w:pPr>
              <w:spacing w:line="360" w:lineRule="auto"/>
              <w:jc w:val="center"/>
              <w:rPr>
                <w:rFonts w:ascii="宋体"/>
                <w:caps/>
                <w:color w:val="000000"/>
              </w:rPr>
            </w:pPr>
            <w:r>
              <w:rPr>
                <w:rFonts w:hint="eastAsia" w:ascii="宋体" w:hAnsi="宋体"/>
                <w:caps/>
                <w:color w:val="000000"/>
              </w:rPr>
              <w:t>货物名称</w:t>
            </w:r>
          </w:p>
        </w:tc>
        <w:tc>
          <w:tcPr>
            <w:tcW w:w="992" w:type="dxa"/>
            <w:tcBorders>
              <w:top w:val="double" w:color="000000" w:sz="6" w:space="0"/>
            </w:tcBorders>
            <w:vAlign w:val="center"/>
          </w:tcPr>
          <w:p>
            <w:pPr>
              <w:spacing w:line="360" w:lineRule="auto"/>
              <w:jc w:val="center"/>
              <w:rPr>
                <w:rFonts w:ascii="宋体"/>
                <w:caps/>
                <w:color w:val="000000"/>
              </w:rPr>
            </w:pPr>
            <w:r>
              <w:rPr>
                <w:rFonts w:hint="eastAsia" w:ascii="宋体" w:hAnsi="宋体"/>
                <w:caps/>
                <w:color w:val="000000"/>
              </w:rPr>
              <w:t>数量</w:t>
            </w:r>
          </w:p>
        </w:tc>
        <w:tc>
          <w:tcPr>
            <w:tcW w:w="2656" w:type="dxa"/>
            <w:tcBorders>
              <w:top w:val="double" w:color="000000" w:sz="6" w:space="0"/>
              <w:right w:val="single" w:color="auto" w:sz="4" w:space="0"/>
            </w:tcBorders>
            <w:vAlign w:val="center"/>
          </w:tcPr>
          <w:p>
            <w:pPr>
              <w:spacing w:line="360" w:lineRule="auto"/>
              <w:jc w:val="center"/>
              <w:rPr>
                <w:rFonts w:ascii="宋体"/>
                <w:caps/>
                <w:color w:val="000000"/>
              </w:rPr>
            </w:pPr>
            <w:r>
              <w:rPr>
                <w:rFonts w:hint="eastAsia" w:ascii="宋体" w:hAnsi="宋体"/>
                <w:caps/>
                <w:color w:val="000000"/>
              </w:rPr>
              <w:t>主要技术规格</w:t>
            </w:r>
          </w:p>
          <w:p>
            <w:pPr>
              <w:spacing w:line="360" w:lineRule="auto"/>
              <w:jc w:val="center"/>
              <w:rPr>
                <w:rFonts w:ascii="宋体"/>
                <w:caps/>
                <w:color w:val="000000"/>
              </w:rPr>
            </w:pPr>
            <w:r>
              <w:rPr>
                <w:rFonts w:hint="eastAsia" w:ascii="宋体" w:hAnsi="宋体"/>
                <w:caps/>
                <w:color w:val="000000"/>
              </w:rPr>
              <w:t>（长</w:t>
            </w:r>
            <w:r>
              <w:rPr>
                <w:rFonts w:ascii="宋体" w:hAnsi="宋体"/>
                <w:caps/>
                <w:color w:val="000000"/>
              </w:rPr>
              <w:t>*</w:t>
            </w:r>
            <w:r>
              <w:rPr>
                <w:rFonts w:hint="eastAsia" w:ascii="宋体" w:hAnsi="宋体"/>
                <w:caps/>
                <w:color w:val="000000"/>
              </w:rPr>
              <w:t>宽</w:t>
            </w:r>
            <w:r>
              <w:rPr>
                <w:rFonts w:ascii="宋体" w:hAnsi="宋体"/>
                <w:caps/>
                <w:color w:val="000000"/>
              </w:rPr>
              <w:t>*</w:t>
            </w:r>
            <w:r>
              <w:rPr>
                <w:rFonts w:hint="eastAsia" w:ascii="宋体" w:hAnsi="宋体"/>
                <w:caps/>
                <w:color w:val="000000"/>
              </w:rPr>
              <w:t>高）</w:t>
            </w:r>
          </w:p>
        </w:tc>
        <w:tc>
          <w:tcPr>
            <w:tcW w:w="1365" w:type="dxa"/>
            <w:tcBorders>
              <w:top w:val="double" w:color="000000" w:sz="6" w:space="0"/>
              <w:left w:val="single" w:color="auto" w:sz="4" w:space="0"/>
            </w:tcBorders>
            <w:vAlign w:val="center"/>
          </w:tcPr>
          <w:p>
            <w:pPr>
              <w:spacing w:line="360" w:lineRule="auto"/>
              <w:jc w:val="center"/>
              <w:rPr>
                <w:rFonts w:ascii="宋体"/>
                <w:caps/>
                <w:color w:val="000000"/>
              </w:rPr>
            </w:pPr>
            <w:r>
              <w:rPr>
                <w:rFonts w:hint="eastAsia" w:ascii="宋体" w:hAnsi="宋体"/>
                <w:caps/>
                <w:color w:val="000000"/>
              </w:rPr>
              <w:t>交货期</w:t>
            </w:r>
          </w:p>
        </w:tc>
        <w:tc>
          <w:tcPr>
            <w:tcW w:w="1932" w:type="dxa"/>
            <w:tcBorders>
              <w:top w:val="double" w:color="000000" w:sz="6" w:space="0"/>
            </w:tcBorders>
            <w:vAlign w:val="center"/>
          </w:tcPr>
          <w:p>
            <w:pPr>
              <w:spacing w:line="240" w:lineRule="atLeast"/>
              <w:jc w:val="center"/>
              <w:rPr>
                <w:rFonts w:ascii="宋体"/>
                <w:caps/>
                <w:color w:val="000000"/>
              </w:rPr>
            </w:pPr>
            <w:r>
              <w:rPr>
                <w:rFonts w:hint="eastAsia"/>
                <w:color w:val="000000"/>
              </w:rPr>
              <w:t>交货要求</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5" w:hRule="atLeast"/>
        </w:trPr>
        <w:tc>
          <w:tcPr>
            <w:tcW w:w="630" w:type="dxa"/>
            <w:vAlign w:val="center"/>
          </w:tcPr>
          <w:p>
            <w:pPr>
              <w:spacing w:line="360" w:lineRule="auto"/>
              <w:jc w:val="center"/>
              <w:rPr>
                <w:rFonts w:ascii="宋体" w:hAnsi="宋体"/>
                <w:color w:val="000000"/>
              </w:rPr>
            </w:pPr>
            <w:r>
              <w:rPr>
                <w:rFonts w:ascii="宋体" w:hAnsi="宋体"/>
                <w:color w:val="000000"/>
              </w:rPr>
              <w:t>1</w:t>
            </w:r>
          </w:p>
        </w:tc>
        <w:tc>
          <w:tcPr>
            <w:tcW w:w="1497" w:type="dxa"/>
            <w:vAlign w:val="center"/>
          </w:tcPr>
          <w:p>
            <w:pPr>
              <w:spacing w:line="360" w:lineRule="auto"/>
              <w:jc w:val="center"/>
              <w:rPr>
                <w:rFonts w:ascii="宋体"/>
                <w:color w:val="000000"/>
              </w:rPr>
            </w:pPr>
            <w:r>
              <w:rPr>
                <w:rFonts w:hint="eastAsia" w:ascii="宋体" w:hAnsi="宋体"/>
                <w:color w:val="000000"/>
              </w:rPr>
              <w:t>沙发</w:t>
            </w:r>
          </w:p>
        </w:tc>
        <w:tc>
          <w:tcPr>
            <w:tcW w:w="992" w:type="dxa"/>
            <w:vAlign w:val="center"/>
          </w:tcPr>
          <w:p>
            <w:pPr>
              <w:spacing w:line="360" w:lineRule="auto"/>
              <w:jc w:val="center"/>
              <w:rPr>
                <w:rFonts w:ascii="宋体"/>
                <w:color w:val="000000"/>
              </w:rPr>
            </w:pPr>
            <w:r>
              <w:rPr>
                <w:rFonts w:ascii="宋体" w:hAnsi="宋体"/>
                <w:color w:val="000000"/>
              </w:rPr>
              <w:t>1</w:t>
            </w:r>
            <w:r>
              <w:rPr>
                <w:rFonts w:hint="eastAsia" w:ascii="宋体" w:hAnsi="宋体"/>
                <w:color w:val="000000"/>
              </w:rPr>
              <w:t>10张</w:t>
            </w:r>
          </w:p>
        </w:tc>
        <w:tc>
          <w:tcPr>
            <w:tcW w:w="2656" w:type="dxa"/>
            <w:tcBorders>
              <w:right w:val="single" w:color="auto" w:sz="4" w:space="0"/>
            </w:tcBorders>
            <w:vAlign w:val="center"/>
          </w:tcPr>
          <w:p>
            <w:pPr>
              <w:spacing w:line="240" w:lineRule="atLeast"/>
              <w:jc w:val="center"/>
              <w:rPr>
                <w:rFonts w:ascii="宋体" w:hAnsi="宋体"/>
                <w:color w:val="000000"/>
              </w:rPr>
            </w:pPr>
            <w:r>
              <w:rPr>
                <w:rFonts w:hint="eastAsia" w:ascii="Arial" w:hAnsi="Arial" w:cs="Arial"/>
                <w:color w:val="000000"/>
                <w:kern w:val="0"/>
              </w:rPr>
              <w:t>详见招标文件</w:t>
            </w:r>
          </w:p>
        </w:tc>
        <w:tc>
          <w:tcPr>
            <w:tcW w:w="1365" w:type="dxa"/>
            <w:vMerge w:val="restart"/>
            <w:tcBorders>
              <w:left w:val="single" w:color="auto" w:sz="4" w:space="0"/>
            </w:tcBorders>
            <w:vAlign w:val="center"/>
          </w:tcPr>
          <w:p>
            <w:pPr>
              <w:spacing w:line="240" w:lineRule="atLeast"/>
              <w:jc w:val="center"/>
              <w:rPr>
                <w:rFonts w:ascii="宋体"/>
                <w:color w:val="000000"/>
              </w:rPr>
            </w:pPr>
            <w:r>
              <w:rPr>
                <w:rFonts w:hint="eastAsia" w:ascii="宋体" w:hAnsi="宋体"/>
                <w:color w:val="000000"/>
              </w:rPr>
              <w:t>合同签订后</w:t>
            </w:r>
            <w:r>
              <w:rPr>
                <w:rFonts w:ascii="宋体" w:hAnsi="宋体"/>
                <w:color w:val="000000"/>
              </w:rPr>
              <w:t>30</w:t>
            </w:r>
            <w:r>
              <w:rPr>
                <w:rFonts w:hint="eastAsia" w:ascii="宋体" w:hAnsi="宋体"/>
                <w:color w:val="000000"/>
              </w:rPr>
              <w:t>日历天内</w:t>
            </w:r>
          </w:p>
          <w:p>
            <w:pPr>
              <w:spacing w:line="240" w:lineRule="atLeast"/>
              <w:jc w:val="center"/>
              <w:rPr>
                <w:rFonts w:ascii="宋体"/>
                <w:color w:val="000000"/>
              </w:rPr>
            </w:pPr>
          </w:p>
        </w:tc>
        <w:tc>
          <w:tcPr>
            <w:tcW w:w="1932" w:type="dxa"/>
            <w:vMerge w:val="restart"/>
            <w:vAlign w:val="center"/>
          </w:tcPr>
          <w:p>
            <w:pPr>
              <w:spacing w:line="240" w:lineRule="atLeast"/>
              <w:jc w:val="center"/>
              <w:rPr>
                <w:rFonts w:ascii="宋体"/>
                <w:color w:val="FF0000"/>
              </w:rPr>
            </w:pPr>
            <w:r>
              <w:rPr>
                <w:rFonts w:hint="eastAsia" w:ascii="宋体" w:hAnsi="宋体"/>
                <w:color w:val="000000"/>
              </w:rPr>
              <w:t>杭州萧山国际机场内招标人指定地点</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5" w:hRule="atLeast"/>
        </w:trPr>
        <w:tc>
          <w:tcPr>
            <w:tcW w:w="630" w:type="dxa"/>
            <w:vAlign w:val="center"/>
          </w:tcPr>
          <w:p>
            <w:pPr>
              <w:spacing w:line="360" w:lineRule="auto"/>
              <w:jc w:val="center"/>
              <w:rPr>
                <w:rFonts w:ascii="宋体"/>
                <w:color w:val="000000"/>
              </w:rPr>
            </w:pPr>
            <w:r>
              <w:rPr>
                <w:rFonts w:ascii="宋体"/>
                <w:color w:val="000000"/>
              </w:rPr>
              <w:t>2</w:t>
            </w:r>
          </w:p>
        </w:tc>
        <w:tc>
          <w:tcPr>
            <w:tcW w:w="1497" w:type="dxa"/>
            <w:vAlign w:val="center"/>
          </w:tcPr>
          <w:p>
            <w:pPr>
              <w:spacing w:line="360" w:lineRule="auto"/>
              <w:jc w:val="center"/>
              <w:rPr>
                <w:rFonts w:ascii="宋体"/>
                <w:color w:val="000000"/>
              </w:rPr>
            </w:pPr>
            <w:r>
              <w:rPr>
                <w:rFonts w:hint="eastAsia" w:ascii="宋体" w:hAnsi="宋体"/>
                <w:color w:val="000000"/>
              </w:rPr>
              <w:t>茶几</w:t>
            </w:r>
          </w:p>
        </w:tc>
        <w:tc>
          <w:tcPr>
            <w:tcW w:w="992" w:type="dxa"/>
            <w:vAlign w:val="center"/>
          </w:tcPr>
          <w:p>
            <w:pPr>
              <w:spacing w:line="360" w:lineRule="auto"/>
              <w:jc w:val="center"/>
              <w:rPr>
                <w:rFonts w:ascii="宋体"/>
                <w:color w:val="000000"/>
              </w:rPr>
            </w:pPr>
            <w:r>
              <w:rPr>
                <w:rFonts w:hint="eastAsia" w:ascii="宋体" w:hAnsi="宋体"/>
                <w:color w:val="000000"/>
              </w:rPr>
              <w:t>60台</w:t>
            </w:r>
          </w:p>
        </w:tc>
        <w:tc>
          <w:tcPr>
            <w:tcW w:w="2656" w:type="dxa"/>
            <w:tcBorders>
              <w:right w:val="single" w:color="auto" w:sz="4" w:space="0"/>
            </w:tcBorders>
            <w:vAlign w:val="center"/>
          </w:tcPr>
          <w:p>
            <w:pPr>
              <w:spacing w:line="240" w:lineRule="atLeast"/>
              <w:jc w:val="center"/>
              <w:rPr>
                <w:rFonts w:ascii="宋体" w:hAnsi="宋体"/>
                <w:color w:val="000000"/>
              </w:rPr>
            </w:pPr>
            <w:r>
              <w:rPr>
                <w:rFonts w:hint="eastAsia" w:ascii="Arial" w:hAnsi="Arial" w:cs="Arial"/>
                <w:color w:val="000000"/>
                <w:kern w:val="0"/>
              </w:rPr>
              <w:t>详见招标文件</w:t>
            </w:r>
          </w:p>
        </w:tc>
        <w:tc>
          <w:tcPr>
            <w:tcW w:w="1365" w:type="dxa"/>
            <w:vMerge w:val="continue"/>
            <w:tcBorders>
              <w:left w:val="single" w:color="auto" w:sz="4" w:space="0"/>
            </w:tcBorders>
            <w:vAlign w:val="center"/>
          </w:tcPr>
          <w:p>
            <w:pPr>
              <w:spacing w:line="240" w:lineRule="atLeast"/>
              <w:jc w:val="center"/>
              <w:rPr>
                <w:rFonts w:ascii="宋体"/>
                <w:color w:val="000000"/>
              </w:rPr>
            </w:pPr>
          </w:p>
        </w:tc>
        <w:tc>
          <w:tcPr>
            <w:tcW w:w="1932" w:type="dxa"/>
            <w:vMerge w:val="continue"/>
            <w:vAlign w:val="center"/>
          </w:tcPr>
          <w:p>
            <w:pPr>
              <w:spacing w:line="240" w:lineRule="atLeast"/>
              <w:jc w:val="center"/>
              <w:rPr>
                <w:rFonts w:ascii="宋体"/>
                <w:color w:val="000000"/>
              </w:rPr>
            </w:pPr>
          </w:p>
        </w:tc>
      </w:tr>
    </w:tbl>
    <w:p>
      <w:pPr>
        <w:spacing w:line="360" w:lineRule="auto"/>
        <w:ind w:firstLine="420" w:firstLineChars="200"/>
        <w:rPr>
          <w:rFonts w:ascii="宋体"/>
          <w:color w:val="000000"/>
        </w:rPr>
      </w:pPr>
    </w:p>
    <w:p>
      <w:pPr>
        <w:spacing w:line="360" w:lineRule="auto"/>
        <w:rPr>
          <w:rFonts w:ascii="宋体"/>
          <w:color w:val="000000"/>
        </w:rPr>
      </w:pPr>
    </w:p>
    <w:p>
      <w:pPr>
        <w:spacing w:line="360" w:lineRule="auto"/>
        <w:rPr>
          <w:rFonts w:ascii="宋体"/>
          <w:b/>
          <w:color w:val="000000"/>
        </w:rPr>
      </w:pPr>
    </w:p>
    <w:p>
      <w:pPr>
        <w:spacing w:line="360" w:lineRule="auto"/>
        <w:rPr>
          <w:rFonts w:ascii="宋体"/>
          <w:b/>
          <w:color w:val="000000"/>
        </w:rPr>
      </w:pPr>
      <w:r>
        <w:rPr>
          <w:rFonts w:hint="eastAsia" w:ascii="宋体" w:hAnsi="宋体"/>
          <w:b/>
          <w:color w:val="000000"/>
        </w:rPr>
        <w:t>四、沙发、茶几技术规格及相关要求</w:t>
      </w:r>
    </w:p>
    <w:tbl>
      <w:tblPr>
        <w:tblStyle w:val="58"/>
        <w:tblW w:w="8683"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1"/>
        <w:gridCol w:w="1056"/>
        <w:gridCol w:w="794"/>
        <w:gridCol w:w="2306"/>
        <w:gridCol w:w="4206"/>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35" w:hRule="atLeast"/>
        </w:trPr>
        <w:tc>
          <w:tcPr>
            <w:tcW w:w="321" w:type="dxa"/>
            <w:tcBorders>
              <w:top w:val="double" w:color="000000" w:sz="6" w:space="0"/>
            </w:tcBorders>
            <w:vAlign w:val="center"/>
          </w:tcPr>
          <w:p>
            <w:pPr>
              <w:spacing w:line="360" w:lineRule="auto"/>
              <w:jc w:val="center"/>
              <w:rPr>
                <w:rFonts w:ascii="宋体"/>
                <w:caps/>
                <w:color w:val="000000"/>
              </w:rPr>
            </w:pPr>
          </w:p>
        </w:tc>
        <w:tc>
          <w:tcPr>
            <w:tcW w:w="1056" w:type="dxa"/>
            <w:tcBorders>
              <w:top w:val="double" w:color="000000" w:sz="6" w:space="0"/>
            </w:tcBorders>
            <w:vAlign w:val="center"/>
          </w:tcPr>
          <w:p>
            <w:pPr>
              <w:spacing w:line="360" w:lineRule="auto"/>
              <w:jc w:val="center"/>
              <w:rPr>
                <w:rFonts w:ascii="宋体"/>
                <w:caps/>
                <w:color w:val="000000"/>
              </w:rPr>
            </w:pPr>
            <w:r>
              <w:rPr>
                <w:rFonts w:hint="eastAsia" w:ascii="宋体" w:hAnsi="宋体"/>
                <w:caps/>
                <w:color w:val="000000"/>
              </w:rPr>
              <w:t>货物名称</w:t>
            </w:r>
          </w:p>
        </w:tc>
        <w:tc>
          <w:tcPr>
            <w:tcW w:w="794" w:type="dxa"/>
            <w:tcBorders>
              <w:top w:val="double" w:color="000000" w:sz="6" w:space="0"/>
            </w:tcBorders>
            <w:vAlign w:val="center"/>
          </w:tcPr>
          <w:p>
            <w:pPr>
              <w:spacing w:line="360" w:lineRule="auto"/>
              <w:jc w:val="center"/>
              <w:rPr>
                <w:rFonts w:ascii="宋体"/>
                <w:caps/>
                <w:color w:val="000000"/>
              </w:rPr>
            </w:pPr>
            <w:r>
              <w:rPr>
                <w:rFonts w:hint="eastAsia" w:ascii="宋体" w:hAnsi="宋体"/>
                <w:caps/>
                <w:color w:val="000000"/>
              </w:rPr>
              <w:t>数量</w:t>
            </w:r>
          </w:p>
        </w:tc>
        <w:tc>
          <w:tcPr>
            <w:tcW w:w="2306" w:type="dxa"/>
            <w:tcBorders>
              <w:top w:val="double" w:color="000000" w:sz="6" w:space="0"/>
              <w:right w:val="single" w:color="auto" w:sz="4" w:space="0"/>
            </w:tcBorders>
            <w:vAlign w:val="center"/>
          </w:tcPr>
          <w:p>
            <w:pPr>
              <w:spacing w:line="360" w:lineRule="auto"/>
              <w:jc w:val="center"/>
              <w:rPr>
                <w:rFonts w:ascii="宋体"/>
                <w:caps/>
                <w:color w:val="000000"/>
              </w:rPr>
            </w:pPr>
            <w:r>
              <w:rPr>
                <w:rFonts w:hint="eastAsia" w:ascii="宋体" w:hAnsi="宋体"/>
                <w:caps/>
                <w:color w:val="000000"/>
              </w:rPr>
              <w:t>主要技术规格</w:t>
            </w:r>
          </w:p>
          <w:p>
            <w:pPr>
              <w:spacing w:line="360" w:lineRule="auto"/>
              <w:jc w:val="center"/>
              <w:rPr>
                <w:rFonts w:ascii="宋体"/>
                <w:caps/>
                <w:color w:val="000000"/>
              </w:rPr>
            </w:pPr>
            <w:r>
              <w:rPr>
                <w:rFonts w:hint="eastAsia" w:ascii="宋体" w:hAnsi="宋体"/>
                <w:caps/>
                <w:color w:val="000000"/>
              </w:rPr>
              <w:t>（宽</w:t>
            </w:r>
            <w:r>
              <w:rPr>
                <w:rFonts w:ascii="宋体" w:hAnsi="宋体"/>
                <w:caps/>
                <w:color w:val="000000"/>
              </w:rPr>
              <w:t>*</w:t>
            </w:r>
            <w:r>
              <w:rPr>
                <w:rFonts w:hint="eastAsia" w:ascii="宋体" w:hAnsi="宋体"/>
                <w:caps/>
                <w:color w:val="000000"/>
              </w:rPr>
              <w:t>深</w:t>
            </w:r>
            <w:r>
              <w:rPr>
                <w:rFonts w:ascii="宋体" w:hAnsi="宋体"/>
                <w:caps/>
                <w:color w:val="000000"/>
              </w:rPr>
              <w:t>*</w:t>
            </w:r>
            <w:r>
              <w:rPr>
                <w:rFonts w:hint="eastAsia" w:ascii="宋体" w:hAnsi="宋体"/>
                <w:caps/>
                <w:color w:val="000000"/>
              </w:rPr>
              <w:t>高*长）</w:t>
            </w:r>
          </w:p>
        </w:tc>
        <w:tc>
          <w:tcPr>
            <w:tcW w:w="4206" w:type="dxa"/>
            <w:tcBorders>
              <w:top w:val="double" w:color="000000" w:sz="6" w:space="0"/>
              <w:left w:val="single" w:color="auto" w:sz="4" w:space="0"/>
            </w:tcBorders>
            <w:vAlign w:val="center"/>
          </w:tcPr>
          <w:p>
            <w:pPr>
              <w:spacing w:line="360" w:lineRule="auto"/>
              <w:jc w:val="center"/>
              <w:rPr>
                <w:rFonts w:ascii="宋体"/>
                <w:caps/>
                <w:color w:val="FF0000"/>
              </w:rPr>
            </w:pPr>
            <w:r>
              <w:rPr>
                <w:rFonts w:hint="eastAsia" w:ascii="宋体" w:hAnsi="宋体"/>
                <w:caps/>
                <w:color w:val="000000"/>
              </w:rPr>
              <w:t>主要技术参数</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5" w:hRule="atLeast"/>
        </w:trPr>
        <w:tc>
          <w:tcPr>
            <w:tcW w:w="321" w:type="dxa"/>
            <w:vAlign w:val="center"/>
          </w:tcPr>
          <w:p>
            <w:pPr>
              <w:spacing w:line="360" w:lineRule="auto"/>
              <w:jc w:val="center"/>
              <w:rPr>
                <w:color w:val="000000"/>
              </w:rPr>
            </w:pPr>
            <w:r>
              <w:rPr>
                <w:color w:val="000000"/>
              </w:rPr>
              <w:t>1</w:t>
            </w:r>
          </w:p>
        </w:tc>
        <w:tc>
          <w:tcPr>
            <w:tcW w:w="1056" w:type="dxa"/>
            <w:vAlign w:val="center"/>
          </w:tcPr>
          <w:p>
            <w:pPr>
              <w:spacing w:line="360" w:lineRule="auto"/>
              <w:jc w:val="center"/>
              <w:rPr>
                <w:color w:val="000000"/>
              </w:rPr>
            </w:pPr>
            <w:r>
              <w:rPr>
                <w:rFonts w:hint="eastAsia"/>
                <w:color w:val="000000"/>
              </w:rPr>
              <w:t>沙发</w:t>
            </w:r>
          </w:p>
        </w:tc>
        <w:tc>
          <w:tcPr>
            <w:tcW w:w="794" w:type="dxa"/>
            <w:vAlign w:val="center"/>
          </w:tcPr>
          <w:p>
            <w:pPr>
              <w:spacing w:line="360" w:lineRule="auto"/>
              <w:jc w:val="center"/>
              <w:rPr>
                <w:color w:val="000000"/>
              </w:rPr>
            </w:pPr>
            <w:r>
              <w:rPr>
                <w:rFonts w:hint="eastAsia"/>
                <w:color w:val="000000"/>
              </w:rPr>
              <w:t>11</w:t>
            </w:r>
            <w:r>
              <w:rPr>
                <w:color w:val="000000"/>
              </w:rPr>
              <w:t>0</w:t>
            </w:r>
            <w:r>
              <w:rPr>
                <w:rFonts w:hint="eastAsia"/>
                <w:color w:val="000000"/>
              </w:rPr>
              <w:t>张</w:t>
            </w:r>
          </w:p>
        </w:tc>
        <w:tc>
          <w:tcPr>
            <w:tcW w:w="2306" w:type="dxa"/>
            <w:tcBorders>
              <w:right w:val="single" w:color="auto" w:sz="4" w:space="0"/>
            </w:tcBorders>
            <w:vAlign w:val="center"/>
          </w:tcPr>
          <w:p>
            <w:pPr>
              <w:spacing w:line="240" w:lineRule="atLeast"/>
              <w:jc w:val="center"/>
              <w:rPr>
                <w:color w:val="000000"/>
              </w:rPr>
            </w:pPr>
            <w:r>
              <w:rPr>
                <w:rFonts w:hint="eastAsia"/>
                <w:color w:val="FF0000"/>
              </w:rPr>
              <w:t>720</w:t>
            </w:r>
            <w:r>
              <w:rPr>
                <w:rFonts w:hint="eastAsia"/>
                <w:color w:val="000000"/>
              </w:rPr>
              <w:t>（宽）</w:t>
            </w:r>
            <w:r>
              <w:rPr>
                <w:color w:val="000000"/>
              </w:rPr>
              <w:t>*</w:t>
            </w:r>
            <w:r>
              <w:rPr>
                <w:rFonts w:hint="eastAsia"/>
                <w:color w:val="FF0000"/>
              </w:rPr>
              <w:t>910</w:t>
            </w:r>
            <w:r>
              <w:rPr>
                <w:rFonts w:hint="eastAsia"/>
                <w:color w:val="000000"/>
              </w:rPr>
              <w:t>（长）</w:t>
            </w:r>
            <w:r>
              <w:rPr>
                <w:color w:val="000000"/>
              </w:rPr>
              <w:t>*</w:t>
            </w:r>
            <w:r>
              <w:rPr>
                <w:rFonts w:hint="eastAsia"/>
                <w:color w:val="FF0000"/>
              </w:rPr>
              <w:t>730</w:t>
            </w:r>
            <w:r>
              <w:rPr>
                <w:rFonts w:hint="eastAsia"/>
                <w:color w:val="000000"/>
              </w:rPr>
              <w:t>（高）</w:t>
            </w:r>
            <w:r>
              <w:rPr>
                <w:color w:val="000000"/>
              </w:rPr>
              <w:t>*</w:t>
            </w:r>
            <w:r>
              <w:rPr>
                <w:rFonts w:hint="eastAsia"/>
                <w:color w:val="FF0000"/>
              </w:rPr>
              <w:t>800</w:t>
            </w:r>
            <w:r>
              <w:rPr>
                <w:rFonts w:hint="eastAsia"/>
                <w:color w:val="000000"/>
              </w:rPr>
              <w:t>（深）（</w:t>
            </w:r>
            <w:r>
              <w:rPr>
                <w:color w:val="000000"/>
              </w:rPr>
              <w:t>mm</w:t>
            </w:r>
            <w:r>
              <w:rPr>
                <w:rFonts w:hint="eastAsia"/>
                <w:color w:val="000000"/>
              </w:rPr>
              <w:t>）</w:t>
            </w:r>
          </w:p>
        </w:tc>
        <w:tc>
          <w:tcPr>
            <w:tcW w:w="4206" w:type="dxa"/>
            <w:tcBorders>
              <w:left w:val="single" w:color="auto" w:sz="4" w:space="0"/>
            </w:tcBorders>
            <w:vAlign w:val="center"/>
          </w:tcPr>
          <w:p>
            <w:pPr>
              <w:rPr>
                <w:color w:val="000000"/>
              </w:rPr>
            </w:pPr>
            <w:r>
              <w:rPr>
                <w:color w:val="000000"/>
              </w:rPr>
              <w:t>1</w:t>
            </w:r>
            <w:r>
              <w:rPr>
                <w:rFonts w:hint="eastAsia"/>
                <w:color w:val="000000"/>
              </w:rPr>
              <w:t>、外形尺寸：</w:t>
            </w:r>
          </w:p>
          <w:p>
            <w:pPr>
              <w:ind w:firstLine="840" w:firstLineChars="400"/>
              <w:rPr>
                <w:color w:val="FF0000"/>
              </w:rPr>
            </w:pPr>
            <w:r>
              <w:rPr>
                <w:rFonts w:hint="eastAsia"/>
                <w:color w:val="FF0000"/>
              </w:rPr>
              <w:t>座前宽</w:t>
            </w:r>
            <w:r>
              <w:rPr>
                <w:color w:val="FF0000"/>
              </w:rPr>
              <w:t>B</w:t>
            </w:r>
            <w:r>
              <w:rPr>
                <w:rFonts w:hint="eastAsia"/>
                <w:color w:val="FF0000"/>
              </w:rPr>
              <w:t>：</w:t>
            </w:r>
            <w:r>
              <w:rPr>
                <w:color w:val="FF0000"/>
              </w:rPr>
              <w:t>670mm</w:t>
            </w:r>
          </w:p>
          <w:p>
            <w:pPr>
              <w:ind w:firstLine="840" w:firstLineChars="400"/>
              <w:rPr>
                <w:color w:val="FF0000"/>
              </w:rPr>
            </w:pPr>
            <w:r>
              <w:rPr>
                <w:rFonts w:hint="eastAsia"/>
                <w:color w:val="FF0000"/>
              </w:rPr>
              <w:t>座深</w:t>
            </w:r>
            <w:r>
              <w:rPr>
                <w:color w:val="FF0000"/>
              </w:rPr>
              <w:t>T</w:t>
            </w:r>
            <w:r>
              <w:rPr>
                <w:rFonts w:hint="eastAsia"/>
                <w:color w:val="FF0000"/>
              </w:rPr>
              <w:t>：</w:t>
            </w:r>
            <w:r>
              <w:rPr>
                <w:color w:val="FF0000"/>
              </w:rPr>
              <w:t>550mm</w:t>
            </w:r>
          </w:p>
          <w:p>
            <w:pPr>
              <w:ind w:firstLine="840" w:firstLineChars="400"/>
              <w:rPr>
                <w:color w:val="FF0000"/>
              </w:rPr>
            </w:pPr>
            <w:r>
              <w:rPr>
                <w:rFonts w:hint="eastAsia"/>
                <w:color w:val="FF0000"/>
              </w:rPr>
              <w:t>座前高</w:t>
            </w:r>
            <w:r>
              <w:rPr>
                <w:color w:val="FF0000"/>
              </w:rPr>
              <w:t>H1:400mm</w:t>
            </w:r>
          </w:p>
          <w:p>
            <w:pPr>
              <w:ind w:firstLine="840" w:firstLineChars="400"/>
              <w:rPr>
                <w:color w:val="FF0000"/>
              </w:rPr>
            </w:pPr>
            <w:r>
              <w:rPr>
                <w:rFonts w:hint="eastAsia"/>
                <w:color w:val="FF0000"/>
              </w:rPr>
              <w:t>背高</w:t>
            </w:r>
            <w:r>
              <w:rPr>
                <w:color w:val="FF0000"/>
              </w:rPr>
              <w:t>H2:380mm</w:t>
            </w:r>
          </w:p>
          <w:p>
            <w:pPr>
              <w:rPr>
                <w:color w:val="000000"/>
              </w:rPr>
            </w:pPr>
            <w:r>
              <w:rPr>
                <w:color w:val="000000"/>
              </w:rPr>
              <w:t>2</w:t>
            </w:r>
            <w:r>
              <w:rPr>
                <w:rFonts w:hint="eastAsia"/>
                <w:color w:val="000000"/>
              </w:rPr>
              <w:t>、脚底平稳性：</w:t>
            </w:r>
          </w:p>
          <w:p>
            <w:pPr>
              <w:ind w:left="945" w:hanging="945" w:hangingChars="450"/>
              <w:rPr>
                <w:color w:val="000000"/>
              </w:rPr>
            </w:pPr>
            <w:r>
              <w:rPr>
                <w:rFonts w:hint="eastAsia"/>
                <w:color w:val="000000"/>
              </w:rPr>
              <w:t>不平稳度偏差</w:t>
            </w:r>
            <w:r>
              <w:rPr>
                <w:color w:val="000000"/>
              </w:rPr>
              <w:t xml:space="preserve">(mm) </w:t>
            </w:r>
            <w:r>
              <w:rPr>
                <w:rFonts w:hint="eastAsia"/>
                <w:color w:val="000000"/>
              </w:rPr>
              <w:t>≤</w:t>
            </w:r>
            <w:r>
              <w:rPr>
                <w:color w:val="000000"/>
              </w:rPr>
              <w:t>1.8</w:t>
            </w:r>
          </w:p>
          <w:p>
            <w:pPr>
              <w:rPr>
                <w:color w:val="000000"/>
              </w:rPr>
            </w:pPr>
            <w:r>
              <w:rPr>
                <w:color w:val="000000"/>
              </w:rPr>
              <w:t>3</w:t>
            </w:r>
            <w:r>
              <w:rPr>
                <w:rFonts w:hint="eastAsia"/>
                <w:color w:val="000000"/>
              </w:rPr>
              <w:t>、外形对称度：</w:t>
            </w:r>
          </w:p>
          <w:p>
            <w:pPr>
              <w:ind w:firstLine="735" w:firstLineChars="350"/>
              <w:rPr>
                <w:color w:val="000000"/>
              </w:rPr>
            </w:pPr>
            <w:r>
              <w:rPr>
                <w:rFonts w:hint="eastAsia"/>
                <w:color w:val="000000"/>
              </w:rPr>
              <w:t>座面对称度：≤</w:t>
            </w:r>
            <w:r>
              <w:rPr>
                <w:color w:val="000000"/>
              </w:rPr>
              <w:t>8/1000</w:t>
            </w:r>
          </w:p>
          <w:p>
            <w:pPr>
              <w:ind w:firstLine="735" w:firstLineChars="350"/>
              <w:rPr>
                <w:color w:val="000000"/>
              </w:rPr>
            </w:pPr>
            <w:r>
              <w:rPr>
                <w:rFonts w:hint="eastAsia"/>
                <w:color w:val="000000"/>
              </w:rPr>
              <w:t>背面对称度：≤</w:t>
            </w:r>
            <w:r>
              <w:rPr>
                <w:color w:val="000000"/>
              </w:rPr>
              <w:t>8/1000</w:t>
            </w:r>
          </w:p>
          <w:p>
            <w:pPr>
              <w:ind w:left="735" w:leftChars="350"/>
              <w:rPr>
                <w:color w:val="000000"/>
              </w:rPr>
            </w:pPr>
            <w:r>
              <w:rPr>
                <w:rFonts w:hint="eastAsia"/>
                <w:color w:val="000000"/>
              </w:rPr>
              <w:t>相同扶手对称度：≤</w:t>
            </w:r>
            <w:r>
              <w:rPr>
                <w:color w:val="000000"/>
              </w:rPr>
              <w:t>8/1000</w:t>
            </w:r>
          </w:p>
          <w:p>
            <w:pPr>
              <w:ind w:firstLine="735" w:firstLineChars="350"/>
              <w:rPr>
                <w:color w:val="000000"/>
              </w:rPr>
            </w:pPr>
            <w:r>
              <w:rPr>
                <w:rFonts w:hint="eastAsia"/>
                <w:color w:val="000000"/>
              </w:rPr>
              <w:t>围边对称度厚度差：≤</w:t>
            </w:r>
            <w:r>
              <w:rPr>
                <w:color w:val="000000"/>
              </w:rPr>
              <w:t>5</w:t>
            </w:r>
          </w:p>
          <w:p>
            <w:pPr>
              <w:rPr>
                <w:color w:val="000000"/>
              </w:rPr>
            </w:pPr>
            <w:r>
              <w:rPr>
                <w:color w:val="000000"/>
              </w:rPr>
              <w:t>4</w:t>
            </w:r>
            <w:r>
              <w:rPr>
                <w:rFonts w:hint="eastAsia"/>
                <w:color w:val="000000"/>
              </w:rPr>
              <w:t>、木质件：</w:t>
            </w:r>
          </w:p>
          <w:p>
            <w:pPr>
              <w:ind w:firstLine="630" w:firstLineChars="300"/>
              <w:rPr>
                <w:color w:val="000000"/>
              </w:rPr>
            </w:pPr>
            <w:r>
              <w:rPr>
                <w:rFonts w:hint="eastAsia"/>
                <w:color w:val="000000"/>
              </w:rPr>
              <w:t>裂缝≤</w:t>
            </w:r>
            <w:r>
              <w:rPr>
                <w:color w:val="000000"/>
              </w:rPr>
              <w:t>10%</w:t>
            </w:r>
          </w:p>
          <w:p>
            <w:pPr>
              <w:rPr>
                <w:color w:val="000000"/>
              </w:rPr>
            </w:pPr>
            <w:r>
              <w:rPr>
                <w:rFonts w:hint="eastAsia"/>
                <w:color w:val="000000"/>
              </w:rPr>
              <w:t>腐纹≤</w:t>
            </w:r>
            <w:r>
              <w:rPr>
                <w:color w:val="000000"/>
              </w:rPr>
              <w:t>15%</w:t>
            </w:r>
          </w:p>
          <w:p>
            <w:pPr>
              <w:rPr>
                <w:color w:val="000000"/>
              </w:rPr>
            </w:pPr>
            <w:r>
              <w:rPr>
                <w:rFonts w:hint="eastAsia"/>
                <w:color w:val="000000"/>
              </w:rPr>
              <w:t>腐深小于</w:t>
            </w:r>
            <w:r>
              <w:rPr>
                <w:color w:val="000000"/>
              </w:rPr>
              <w:t>15%</w:t>
            </w:r>
          </w:p>
          <w:p>
            <w:pPr>
              <w:rPr>
                <w:color w:val="000000"/>
              </w:rPr>
            </w:pPr>
            <w:r>
              <w:rPr>
                <w:rFonts w:hint="eastAsia"/>
                <w:color w:val="000000"/>
              </w:rPr>
              <w:t>木皮可见≤</w:t>
            </w:r>
            <w:r>
              <w:rPr>
                <w:color w:val="000000"/>
              </w:rPr>
              <w:t>0.01%</w:t>
            </w:r>
          </w:p>
          <w:p>
            <w:pPr>
              <w:rPr>
                <w:color w:val="000000"/>
              </w:rPr>
            </w:pPr>
            <w:r>
              <w:rPr>
                <w:rFonts w:hint="eastAsia"/>
                <w:color w:val="000000"/>
              </w:rPr>
              <w:t>含水率</w:t>
            </w:r>
            <w:r>
              <w:rPr>
                <w:color w:val="000000"/>
              </w:rPr>
              <w:t>W</w:t>
            </w:r>
            <w:r>
              <w:rPr>
                <w:rFonts w:hint="eastAsia"/>
                <w:color w:val="000000"/>
              </w:rPr>
              <w:t>≤</w:t>
            </w:r>
            <w:r>
              <w:rPr>
                <w:color w:val="000000"/>
              </w:rPr>
              <w:t>9%</w:t>
            </w:r>
          </w:p>
          <w:p>
            <w:pPr>
              <w:rPr>
                <w:color w:val="000000"/>
              </w:rPr>
            </w:pPr>
            <w:r>
              <w:rPr>
                <w:color w:val="000000"/>
              </w:rPr>
              <w:t>5</w:t>
            </w:r>
            <w:r>
              <w:rPr>
                <w:rFonts w:hint="eastAsia"/>
                <w:color w:val="000000"/>
              </w:rPr>
              <w:t>、金属件：</w:t>
            </w:r>
          </w:p>
          <w:p>
            <w:pPr>
              <w:ind w:firstLine="630" w:firstLineChars="300"/>
              <w:rPr>
                <w:color w:val="000000"/>
              </w:rPr>
            </w:pPr>
            <w:r>
              <w:rPr>
                <w:rFonts w:hint="eastAsia"/>
                <w:color w:val="000000"/>
              </w:rPr>
              <w:t>壁厚≥</w:t>
            </w:r>
            <w:r>
              <w:rPr>
                <w:color w:val="000000"/>
              </w:rPr>
              <w:t>1.2mm</w:t>
            </w:r>
          </w:p>
          <w:p>
            <w:pPr>
              <w:rPr>
                <w:color w:val="000000"/>
              </w:rPr>
            </w:pPr>
            <w:r>
              <w:rPr>
                <w:rFonts w:hint="eastAsia"/>
                <w:color w:val="000000"/>
              </w:rPr>
              <w:t>圆度Φ≥</w:t>
            </w:r>
            <w:r>
              <w:rPr>
                <w:color w:val="000000"/>
              </w:rPr>
              <w:t>25</w:t>
            </w:r>
          </w:p>
          <w:p>
            <w:pPr>
              <w:rPr>
                <w:color w:val="000000"/>
              </w:rPr>
            </w:pPr>
            <w:r>
              <w:rPr>
                <w:color w:val="000000"/>
              </w:rPr>
              <w:t>6</w:t>
            </w:r>
            <w:r>
              <w:rPr>
                <w:rFonts w:hint="eastAsia"/>
                <w:color w:val="000000"/>
              </w:rPr>
              <w:t>、泡沫塑料</w:t>
            </w:r>
            <w:r>
              <w:rPr>
                <w:color w:val="000000"/>
              </w:rPr>
              <w:t>:</w:t>
            </w:r>
          </w:p>
          <w:p>
            <w:pPr>
              <w:ind w:firstLine="735" w:firstLineChars="350"/>
              <w:rPr>
                <w:color w:val="000000"/>
              </w:rPr>
            </w:pPr>
            <w:r>
              <w:rPr>
                <w:rFonts w:hint="eastAsia"/>
                <w:color w:val="000000"/>
              </w:rPr>
              <w:t>表面密度（</w:t>
            </w:r>
            <w:r>
              <w:rPr>
                <w:color w:val="000000"/>
              </w:rPr>
              <w:t>kg/m3</w:t>
            </w:r>
            <w:r>
              <w:rPr>
                <w:rFonts w:hint="eastAsia"/>
                <w:color w:val="000000"/>
              </w:rPr>
              <w:t>）</w:t>
            </w:r>
          </w:p>
          <w:p>
            <w:pPr>
              <w:ind w:firstLine="735" w:firstLineChars="350"/>
              <w:rPr>
                <w:color w:val="000000"/>
              </w:rPr>
            </w:pPr>
            <w:r>
              <w:rPr>
                <w:rFonts w:hint="eastAsia"/>
                <w:color w:val="000000"/>
              </w:rPr>
              <w:t>座面≥</w:t>
            </w:r>
            <w:r>
              <w:rPr>
                <w:color w:val="000000"/>
              </w:rPr>
              <w:t>32</w:t>
            </w:r>
          </w:p>
          <w:p>
            <w:pPr>
              <w:ind w:firstLine="735" w:firstLineChars="350"/>
              <w:rPr>
                <w:color w:val="000000"/>
              </w:rPr>
            </w:pPr>
            <w:r>
              <w:rPr>
                <w:rFonts w:hint="eastAsia"/>
                <w:color w:val="000000"/>
              </w:rPr>
              <w:t>其他部位≥</w:t>
            </w:r>
            <w:r>
              <w:rPr>
                <w:color w:val="000000"/>
              </w:rPr>
              <w:t>25</w:t>
            </w:r>
          </w:p>
          <w:p>
            <w:pPr>
              <w:ind w:left="735" w:hanging="735" w:hangingChars="350"/>
              <w:rPr>
                <w:color w:val="000000"/>
              </w:rPr>
            </w:pPr>
            <w:r>
              <w:rPr>
                <w:rFonts w:hint="eastAsia"/>
                <w:color w:val="000000"/>
              </w:rPr>
              <w:t>回弹性≥</w:t>
            </w:r>
            <w:r>
              <w:rPr>
                <w:color w:val="000000"/>
              </w:rPr>
              <w:t>40%</w:t>
            </w:r>
            <w:r>
              <w:rPr>
                <w:rFonts w:hint="eastAsia"/>
                <w:color w:val="000000"/>
              </w:rPr>
              <w:t>（慢回弹除外）</w:t>
            </w:r>
          </w:p>
          <w:p>
            <w:pPr>
              <w:rPr>
                <w:color w:val="000000"/>
              </w:rPr>
            </w:pPr>
            <w:r>
              <w:rPr>
                <w:rFonts w:hint="eastAsia"/>
                <w:color w:val="000000"/>
              </w:rPr>
              <w:t>压缩永久变形≤</w:t>
            </w:r>
            <w:r>
              <w:rPr>
                <w:color w:val="000000"/>
              </w:rPr>
              <w:t>7.0%</w:t>
            </w:r>
          </w:p>
          <w:p>
            <w:pPr>
              <w:rPr>
                <w:color w:val="000000"/>
              </w:rPr>
            </w:pPr>
            <w:r>
              <w:rPr>
                <w:color w:val="000000"/>
              </w:rPr>
              <w:t>7</w:t>
            </w:r>
            <w:r>
              <w:rPr>
                <w:rFonts w:hint="eastAsia"/>
                <w:color w:val="000000"/>
              </w:rPr>
              <w:t>、摩擦声</w:t>
            </w:r>
            <w:r>
              <w:rPr>
                <w:color w:val="000000"/>
              </w:rPr>
              <w:t>:</w:t>
            </w:r>
          </w:p>
          <w:p>
            <w:pPr>
              <w:ind w:left="630" w:leftChars="300"/>
              <w:rPr>
                <w:color w:val="000000"/>
              </w:rPr>
            </w:pPr>
            <w:r>
              <w:rPr>
                <w:rFonts w:hint="eastAsia"/>
                <w:color w:val="000000"/>
              </w:rPr>
              <w:t>徒手揿压座面和背面无异常金属件、</w:t>
            </w:r>
          </w:p>
          <w:p>
            <w:pPr>
              <w:ind w:left="630" w:leftChars="300"/>
              <w:rPr>
                <w:color w:val="000000"/>
              </w:rPr>
            </w:pPr>
            <w:r>
              <w:rPr>
                <w:rFonts w:hint="eastAsia"/>
                <w:color w:val="000000"/>
              </w:rPr>
              <w:t>木构件摩擦声</w:t>
            </w:r>
          </w:p>
          <w:p>
            <w:pPr>
              <w:rPr>
                <w:color w:val="000000"/>
              </w:rPr>
            </w:pPr>
            <w:r>
              <w:rPr>
                <w:color w:val="000000"/>
              </w:rPr>
              <w:t>8</w:t>
            </w:r>
            <w:r>
              <w:rPr>
                <w:rFonts w:hint="eastAsia"/>
                <w:color w:val="000000"/>
              </w:rPr>
              <w:t>、皮革饰面：</w:t>
            </w:r>
          </w:p>
          <w:p>
            <w:pPr>
              <w:ind w:firstLine="630" w:firstLineChars="300"/>
              <w:rPr>
                <w:color w:val="000000"/>
              </w:rPr>
            </w:pPr>
            <w:r>
              <w:rPr>
                <w:rFonts w:hint="eastAsia"/>
                <w:color w:val="000000"/>
              </w:rPr>
              <w:t>材质：</w:t>
            </w:r>
            <w:r>
              <w:rPr>
                <w:rFonts w:hint="eastAsia"/>
                <w:color w:val="FF0000"/>
              </w:rPr>
              <w:t>真皮</w:t>
            </w:r>
          </w:p>
          <w:p>
            <w:pPr>
              <w:ind w:firstLine="630" w:firstLineChars="300"/>
              <w:rPr>
                <w:color w:val="000000"/>
              </w:rPr>
            </w:pPr>
            <w:r>
              <w:rPr>
                <w:rFonts w:hint="eastAsia"/>
                <w:color w:val="000000"/>
              </w:rPr>
              <w:t>厚度：≥</w:t>
            </w:r>
            <w:r>
              <w:rPr>
                <w:color w:val="000000"/>
              </w:rPr>
              <w:t>1.</w:t>
            </w:r>
            <w:r>
              <w:rPr>
                <w:rFonts w:hint="eastAsia"/>
                <w:color w:val="000000"/>
              </w:rPr>
              <w:t>2</w:t>
            </w:r>
            <w:r>
              <w:rPr>
                <w:color w:val="000000"/>
              </w:rPr>
              <w:t>mm</w:t>
            </w:r>
          </w:p>
          <w:p>
            <w:pPr>
              <w:ind w:firstLine="630" w:firstLineChars="300"/>
              <w:rPr>
                <w:color w:val="000000"/>
              </w:rPr>
            </w:pPr>
            <w:r>
              <w:rPr>
                <w:rFonts w:hint="eastAsia"/>
                <w:color w:val="000000"/>
              </w:rPr>
              <w:t>色差：≤</w:t>
            </w:r>
            <w:r>
              <w:rPr>
                <w:color w:val="000000"/>
              </w:rPr>
              <w:t>2.5%</w:t>
            </w:r>
          </w:p>
          <w:p>
            <w:pPr>
              <w:ind w:firstLine="630" w:firstLineChars="300"/>
              <w:rPr>
                <w:color w:val="000000"/>
              </w:rPr>
            </w:pPr>
            <w:r>
              <w:rPr>
                <w:rFonts w:hint="eastAsia"/>
                <w:color w:val="000000"/>
              </w:rPr>
              <w:t>龟裂：无</w:t>
            </w:r>
          </w:p>
          <w:p>
            <w:pPr>
              <w:ind w:firstLine="630" w:firstLineChars="300"/>
              <w:rPr>
                <w:color w:val="000000"/>
              </w:rPr>
            </w:pPr>
            <w:r>
              <w:rPr>
                <w:rFonts w:hint="eastAsia"/>
                <w:color w:val="000000"/>
              </w:rPr>
              <w:t>破损：无</w:t>
            </w:r>
          </w:p>
          <w:p>
            <w:pPr>
              <w:ind w:firstLine="630" w:firstLineChars="300"/>
              <w:rPr>
                <w:color w:val="000000"/>
              </w:rPr>
            </w:pPr>
            <w:r>
              <w:rPr>
                <w:rFonts w:hint="eastAsia"/>
                <w:color w:val="000000"/>
              </w:rPr>
              <w:t>颜色：深蓝/豆绿/深咖啡/</w:t>
            </w:r>
            <w:r>
              <w:rPr>
                <w:rFonts w:hint="eastAsia" w:ascii="宋体" w:hAnsi="宋体"/>
                <w:sz w:val="22"/>
              </w:rPr>
              <w:t>深灰</w:t>
            </w:r>
            <w:r>
              <w:rPr>
                <w:rFonts w:hint="eastAsia"/>
                <w:color w:val="000000"/>
              </w:rPr>
              <w:t>可选</w:t>
            </w:r>
          </w:p>
          <w:p>
            <w:pPr>
              <w:rPr>
                <w:color w:val="000000"/>
              </w:rPr>
            </w:pPr>
            <w:r>
              <w:rPr>
                <w:color w:val="000000"/>
              </w:rPr>
              <w:t>9</w:t>
            </w:r>
            <w:r>
              <w:rPr>
                <w:rFonts w:hint="eastAsia"/>
                <w:color w:val="000000"/>
              </w:rPr>
              <w:t>、缝纫和包覆：</w:t>
            </w:r>
          </w:p>
          <w:p>
            <w:pPr>
              <w:rPr>
                <w:color w:val="000000"/>
              </w:rPr>
            </w:pPr>
            <w:r>
              <w:rPr>
                <w:rFonts w:hint="eastAsia"/>
                <w:color w:val="000000"/>
              </w:rPr>
              <w:t>跳线、浮线：无</w:t>
            </w:r>
          </w:p>
          <w:p>
            <w:pPr>
              <w:rPr>
                <w:color w:val="000000"/>
              </w:rPr>
            </w:pPr>
            <w:r>
              <w:rPr>
                <w:rFonts w:hint="eastAsia"/>
                <w:color w:val="000000"/>
              </w:rPr>
              <w:t>断线、脱线：无</w:t>
            </w:r>
          </w:p>
          <w:p>
            <w:pPr>
              <w:rPr>
                <w:color w:val="000000"/>
              </w:rPr>
            </w:pPr>
            <w:r>
              <w:rPr>
                <w:rFonts w:hint="eastAsia"/>
                <w:color w:val="000000"/>
              </w:rPr>
              <w:t>外露线头：无</w:t>
            </w:r>
          </w:p>
          <w:p>
            <w:pPr>
              <w:rPr>
                <w:color w:val="000000"/>
              </w:rPr>
            </w:pPr>
            <w:r>
              <w:rPr>
                <w:rFonts w:hint="eastAsia"/>
                <w:color w:val="000000"/>
              </w:rPr>
              <w:t>针脚间距：≤</w:t>
            </w:r>
            <w:r>
              <w:rPr>
                <w:color w:val="000000"/>
              </w:rPr>
              <w:t>2.6mm</w:t>
            </w:r>
          </w:p>
          <w:p>
            <w:pPr>
              <w:rPr>
                <w:color w:val="000000"/>
              </w:rPr>
            </w:pPr>
            <w:r>
              <w:rPr>
                <w:color w:val="000000"/>
              </w:rPr>
              <w:t>10</w:t>
            </w:r>
            <w:r>
              <w:rPr>
                <w:rFonts w:hint="eastAsia"/>
                <w:color w:val="000000"/>
              </w:rPr>
              <w:t>、力学性能：</w:t>
            </w:r>
          </w:p>
          <w:p>
            <w:pPr>
              <w:rPr>
                <w:color w:val="000000"/>
              </w:rPr>
            </w:pPr>
            <w:r>
              <w:rPr>
                <w:rFonts w:hint="eastAsia"/>
                <w:color w:val="000000"/>
              </w:rPr>
              <w:t>靠背耐久型：</w:t>
            </w:r>
            <w:r>
              <w:rPr>
                <w:color w:val="000000"/>
              </w:rPr>
              <w:t>60000</w:t>
            </w:r>
            <w:r>
              <w:rPr>
                <w:rFonts w:hint="eastAsia"/>
                <w:color w:val="000000"/>
              </w:rPr>
              <w:t>次</w:t>
            </w:r>
          </w:p>
          <w:p>
            <w:pPr>
              <w:rPr>
                <w:color w:val="000000"/>
              </w:rPr>
            </w:pPr>
            <w:r>
              <w:rPr>
                <w:rFonts w:hint="eastAsia"/>
                <w:color w:val="000000"/>
              </w:rPr>
              <w:t>靠背动量</w:t>
            </w:r>
            <w:r>
              <w:rPr>
                <w:color w:val="000000"/>
              </w:rPr>
              <w:t xml:space="preserve">: </w:t>
            </w:r>
            <w:r>
              <w:rPr>
                <w:rFonts w:hint="eastAsia"/>
                <w:color w:val="000000"/>
              </w:rPr>
              <w:t>≤</w:t>
            </w:r>
            <w:r>
              <w:rPr>
                <w:color w:val="000000"/>
              </w:rPr>
              <w:t>20</w:t>
            </w:r>
          </w:p>
          <w:p>
            <w:pPr>
              <w:rPr>
                <w:color w:val="000000"/>
              </w:rPr>
            </w:pPr>
            <w:r>
              <w:rPr>
                <w:rFonts w:hint="eastAsia"/>
                <w:color w:val="000000"/>
              </w:rPr>
              <w:t>扶手动量：≤</w:t>
            </w:r>
            <w:r>
              <w:rPr>
                <w:color w:val="000000"/>
              </w:rPr>
              <w:t>2mm</w:t>
            </w:r>
          </w:p>
          <w:p>
            <w:pPr>
              <w:ind w:left="735" w:hanging="735" w:hangingChars="350"/>
              <w:rPr>
                <w:color w:val="000000"/>
              </w:rPr>
            </w:pPr>
            <w:r>
              <w:rPr>
                <w:color w:val="000000"/>
              </w:rPr>
              <w:t>11</w:t>
            </w:r>
            <w:r>
              <w:rPr>
                <w:rFonts w:hint="eastAsia"/>
                <w:color w:val="000000"/>
              </w:rPr>
              <w:t>、安全性：</w:t>
            </w:r>
          </w:p>
          <w:p>
            <w:pPr>
              <w:ind w:left="735" w:leftChars="300" w:hanging="105" w:hangingChars="50"/>
              <w:rPr>
                <w:color w:val="000000"/>
              </w:rPr>
            </w:pPr>
            <w:r>
              <w:rPr>
                <w:rFonts w:hint="eastAsia"/>
                <w:color w:val="000000"/>
              </w:rPr>
              <w:t>正常使用无尖锐物穿出座面和靠背；</w:t>
            </w:r>
          </w:p>
          <w:p>
            <w:pPr>
              <w:ind w:left="735" w:leftChars="300" w:hanging="105" w:hangingChars="50"/>
              <w:rPr>
                <w:color w:val="000000"/>
              </w:rPr>
            </w:pPr>
            <w:r>
              <w:rPr>
                <w:rFonts w:hint="eastAsia"/>
                <w:color w:val="000000"/>
              </w:rPr>
              <w:t>缝隙间徒手深入无刃口或毛刺</w:t>
            </w:r>
          </w:p>
          <w:p>
            <w:pPr>
              <w:rPr>
                <w:color w:val="000000"/>
              </w:rPr>
            </w:pPr>
            <w:r>
              <w:rPr>
                <w:color w:val="000000"/>
              </w:rPr>
              <w:t>12</w:t>
            </w:r>
            <w:r>
              <w:rPr>
                <w:rFonts w:hint="eastAsia"/>
                <w:color w:val="000000"/>
              </w:rPr>
              <w:t>、环保性：</w:t>
            </w:r>
          </w:p>
          <w:p>
            <w:pPr>
              <w:rPr>
                <w:color w:val="000000"/>
              </w:rPr>
            </w:pPr>
            <w:r>
              <w:rPr>
                <w:rFonts w:hint="eastAsia"/>
                <w:color w:val="000000"/>
              </w:rPr>
              <w:t>偶氮：无测出</w:t>
            </w:r>
          </w:p>
          <w:p>
            <w:pPr>
              <w:rPr>
                <w:color w:val="000000"/>
              </w:rPr>
            </w:pPr>
            <w:r>
              <w:rPr>
                <w:rFonts w:hint="eastAsia"/>
                <w:color w:val="000000"/>
              </w:rPr>
              <w:t>甲醛：≤</w:t>
            </w:r>
            <w:r>
              <w:rPr>
                <w:color w:val="000000"/>
              </w:rPr>
              <w:t>50mg/Kg</w:t>
            </w:r>
          </w:p>
          <w:p>
            <w:pPr>
              <w:rPr>
                <w:color w:val="000000"/>
              </w:rPr>
            </w:pPr>
          </w:p>
          <w:p>
            <w:pPr>
              <w:rPr>
                <w:color w:val="000000"/>
              </w:rPr>
            </w:pPr>
          </w:p>
          <w:p>
            <w:pPr>
              <w:rPr>
                <w:color w:val="000000"/>
              </w:rPr>
            </w:pPr>
          </w:p>
          <w:p>
            <w:pPr>
              <w:rPr>
                <w:color w:val="000000"/>
              </w:rPr>
            </w:pPr>
            <w:r>
              <w:rPr>
                <w:color w:val="000000"/>
              </w:rPr>
              <w:t xml:space="preserve">      m</w:t>
            </w:r>
          </w:p>
          <w:p>
            <w:pPr>
              <w:rPr>
                <w:color w:val="000000"/>
              </w:rPr>
            </w:pPr>
          </w:p>
          <w:p>
            <w:pPr>
              <w:rPr>
                <w:color w:val="000000"/>
              </w:rPr>
            </w:pPr>
          </w:p>
          <w:p>
            <w:pPr>
              <w:spacing w:line="240" w:lineRule="atLeast"/>
              <w:jc w:val="center"/>
              <w:rPr>
                <w:color w:val="000000"/>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5" w:hRule="atLeast"/>
        </w:trPr>
        <w:tc>
          <w:tcPr>
            <w:tcW w:w="321" w:type="dxa"/>
            <w:tcBorders>
              <w:bottom w:val="double" w:color="000000" w:sz="6" w:space="0"/>
            </w:tcBorders>
            <w:vAlign w:val="center"/>
          </w:tcPr>
          <w:p>
            <w:pPr>
              <w:spacing w:line="360" w:lineRule="auto"/>
              <w:jc w:val="center"/>
              <w:rPr>
                <w:color w:val="000000"/>
              </w:rPr>
            </w:pPr>
          </w:p>
        </w:tc>
        <w:tc>
          <w:tcPr>
            <w:tcW w:w="1056" w:type="dxa"/>
            <w:tcBorders>
              <w:bottom w:val="double" w:color="000000" w:sz="6" w:space="0"/>
            </w:tcBorders>
            <w:vAlign w:val="center"/>
          </w:tcPr>
          <w:p>
            <w:pPr>
              <w:spacing w:line="360" w:lineRule="auto"/>
              <w:jc w:val="center"/>
              <w:rPr>
                <w:color w:val="000000"/>
              </w:rPr>
            </w:pPr>
          </w:p>
        </w:tc>
        <w:tc>
          <w:tcPr>
            <w:tcW w:w="794" w:type="dxa"/>
            <w:tcBorders>
              <w:bottom w:val="double" w:color="000000" w:sz="6" w:space="0"/>
            </w:tcBorders>
            <w:vAlign w:val="center"/>
          </w:tcPr>
          <w:p>
            <w:pPr>
              <w:spacing w:line="360" w:lineRule="auto"/>
              <w:jc w:val="center"/>
              <w:rPr>
                <w:color w:val="000000"/>
              </w:rPr>
            </w:pPr>
          </w:p>
        </w:tc>
        <w:tc>
          <w:tcPr>
            <w:tcW w:w="2306" w:type="dxa"/>
            <w:tcBorders>
              <w:bottom w:val="double" w:color="000000" w:sz="6" w:space="0"/>
              <w:right w:val="single" w:color="auto" w:sz="4" w:space="0"/>
            </w:tcBorders>
            <w:vAlign w:val="center"/>
          </w:tcPr>
          <w:p>
            <w:pPr>
              <w:spacing w:line="240" w:lineRule="atLeast"/>
              <w:jc w:val="center"/>
              <w:rPr>
                <w:color w:val="000000"/>
              </w:rPr>
            </w:pPr>
          </w:p>
        </w:tc>
        <w:tc>
          <w:tcPr>
            <w:tcW w:w="4206" w:type="dxa"/>
            <w:tcBorders>
              <w:left w:val="single" w:color="auto" w:sz="4" w:space="0"/>
              <w:bottom w:val="double" w:color="000000" w:sz="6" w:space="0"/>
            </w:tcBorders>
            <w:vAlign w:val="center"/>
          </w:tcPr>
          <w:p>
            <w:pPr>
              <w:rPr>
                <w:color w:val="000000"/>
              </w:rPr>
            </w:pPr>
            <w:r>
              <w:rPr>
                <w:rFonts w:hint="eastAsia"/>
                <w:color w:val="000000"/>
              </w:rPr>
              <w:t>木重金属含量：铅</w:t>
            </w:r>
            <w:r>
              <w:rPr>
                <w:color w:val="000000"/>
              </w:rPr>
              <w:t>80mg/Kg</w:t>
            </w:r>
          </w:p>
          <w:p>
            <w:pPr>
              <w:rPr>
                <w:color w:val="000000"/>
              </w:rPr>
            </w:pPr>
            <w:r>
              <w:rPr>
                <w:color w:val="000000"/>
              </w:rPr>
              <w:t>13</w:t>
            </w:r>
            <w:r>
              <w:rPr>
                <w:rFonts w:hint="eastAsia"/>
                <w:color w:val="000000"/>
              </w:rPr>
              <w:t>、质保期：≥</w:t>
            </w:r>
            <w:r>
              <w:rPr>
                <w:color w:val="000000"/>
              </w:rPr>
              <w:t>2</w:t>
            </w:r>
            <w:r>
              <w:rPr>
                <w:rFonts w:hint="eastAsia"/>
                <w:color w:val="000000"/>
              </w:rPr>
              <w:t>年</w:t>
            </w:r>
          </w:p>
          <w:p>
            <w:pPr>
              <w:rPr>
                <w:color w:val="000000"/>
              </w:rPr>
            </w:pPr>
          </w:p>
        </w:tc>
      </w:tr>
    </w:tbl>
    <w:p>
      <w:pPr>
        <w:spacing w:line="360" w:lineRule="auto"/>
        <w:ind w:firstLine="420" w:firstLineChars="200"/>
        <w:rPr>
          <w:color w:val="000000"/>
        </w:rPr>
      </w:pPr>
    </w:p>
    <w:tbl>
      <w:tblPr>
        <w:tblStyle w:val="58"/>
        <w:tblW w:w="8748"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21"/>
        <w:gridCol w:w="636"/>
        <w:gridCol w:w="689"/>
        <w:gridCol w:w="2782"/>
        <w:gridCol w:w="432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5" w:hRule="atLeast"/>
        </w:trPr>
        <w:tc>
          <w:tcPr>
            <w:tcW w:w="321" w:type="dxa"/>
            <w:tcBorders>
              <w:top w:val="double" w:color="000000" w:sz="6" w:space="0"/>
              <w:bottom w:val="double" w:color="000000" w:sz="6" w:space="0"/>
            </w:tcBorders>
            <w:vAlign w:val="center"/>
          </w:tcPr>
          <w:p>
            <w:pPr>
              <w:spacing w:line="360" w:lineRule="auto"/>
              <w:jc w:val="center"/>
              <w:rPr>
                <w:color w:val="000000"/>
              </w:rPr>
            </w:pPr>
            <w:r>
              <w:rPr>
                <w:color w:val="000000"/>
              </w:rPr>
              <w:t>2</w:t>
            </w:r>
          </w:p>
        </w:tc>
        <w:tc>
          <w:tcPr>
            <w:tcW w:w="636" w:type="dxa"/>
            <w:tcBorders>
              <w:top w:val="double" w:color="000000" w:sz="6" w:space="0"/>
              <w:bottom w:val="double" w:color="000000" w:sz="6" w:space="0"/>
            </w:tcBorders>
            <w:vAlign w:val="center"/>
          </w:tcPr>
          <w:p>
            <w:pPr>
              <w:spacing w:line="360" w:lineRule="auto"/>
              <w:jc w:val="center"/>
              <w:rPr>
                <w:color w:val="000000"/>
              </w:rPr>
            </w:pPr>
            <w:r>
              <w:rPr>
                <w:rFonts w:hint="eastAsia"/>
                <w:color w:val="000000"/>
              </w:rPr>
              <w:t>茶几</w:t>
            </w:r>
          </w:p>
        </w:tc>
        <w:tc>
          <w:tcPr>
            <w:tcW w:w="689" w:type="dxa"/>
            <w:tcBorders>
              <w:top w:val="double" w:color="000000" w:sz="6" w:space="0"/>
              <w:bottom w:val="double" w:color="000000" w:sz="6" w:space="0"/>
            </w:tcBorders>
            <w:vAlign w:val="center"/>
          </w:tcPr>
          <w:p>
            <w:pPr>
              <w:spacing w:line="360" w:lineRule="auto"/>
              <w:jc w:val="center"/>
              <w:rPr>
                <w:color w:val="000000"/>
              </w:rPr>
            </w:pPr>
            <w:r>
              <w:rPr>
                <w:color w:val="000000"/>
              </w:rPr>
              <w:t>60</w:t>
            </w:r>
            <w:r>
              <w:rPr>
                <w:rFonts w:hint="eastAsia"/>
                <w:color w:val="000000"/>
              </w:rPr>
              <w:t>台</w:t>
            </w:r>
          </w:p>
        </w:tc>
        <w:tc>
          <w:tcPr>
            <w:tcW w:w="2782" w:type="dxa"/>
            <w:tcBorders>
              <w:top w:val="double" w:color="000000" w:sz="6" w:space="0"/>
              <w:bottom w:val="double" w:color="000000" w:sz="6" w:space="0"/>
              <w:right w:val="single" w:color="auto" w:sz="4" w:space="0"/>
            </w:tcBorders>
            <w:vAlign w:val="center"/>
          </w:tcPr>
          <w:p>
            <w:pPr>
              <w:spacing w:line="240" w:lineRule="atLeast"/>
              <w:jc w:val="center"/>
              <w:rPr>
                <w:color w:val="000000"/>
              </w:rPr>
            </w:pPr>
            <w:r>
              <w:rPr>
                <w:color w:val="000000"/>
              </w:rPr>
              <w:t>6</w:t>
            </w:r>
            <w:r>
              <w:rPr>
                <w:rFonts w:hint="eastAsia"/>
                <w:color w:val="000000"/>
              </w:rPr>
              <w:t>6</w:t>
            </w:r>
            <w:r>
              <w:rPr>
                <w:color w:val="000000"/>
              </w:rPr>
              <w:t>0</w:t>
            </w:r>
            <w:r>
              <w:rPr>
                <w:rFonts w:hint="eastAsia"/>
                <w:color w:val="000000"/>
              </w:rPr>
              <w:t>（长）</w:t>
            </w:r>
            <w:r>
              <w:rPr>
                <w:color w:val="000000"/>
              </w:rPr>
              <w:t>*4</w:t>
            </w:r>
            <w:r>
              <w:rPr>
                <w:rFonts w:hint="eastAsia"/>
                <w:color w:val="000000"/>
              </w:rPr>
              <w:t>3</w:t>
            </w:r>
            <w:r>
              <w:rPr>
                <w:color w:val="000000"/>
              </w:rPr>
              <w:t>0</w:t>
            </w:r>
          </w:p>
          <w:p>
            <w:pPr>
              <w:spacing w:line="240" w:lineRule="atLeast"/>
              <w:jc w:val="center"/>
              <w:rPr>
                <w:color w:val="000000"/>
              </w:rPr>
            </w:pPr>
            <w:r>
              <w:rPr>
                <w:rFonts w:hint="eastAsia"/>
                <w:color w:val="000000"/>
              </w:rPr>
              <w:t>（宽）*540(高)</w:t>
            </w:r>
          </w:p>
        </w:tc>
        <w:tc>
          <w:tcPr>
            <w:tcW w:w="4320" w:type="dxa"/>
            <w:tcBorders>
              <w:top w:val="double" w:color="000000" w:sz="6" w:space="0"/>
              <w:left w:val="single" w:color="auto" w:sz="4" w:space="0"/>
              <w:bottom w:val="double" w:color="000000" w:sz="6" w:space="0"/>
            </w:tcBorders>
            <w:vAlign w:val="center"/>
          </w:tcPr>
          <w:p>
            <w:pPr>
              <w:spacing w:line="240" w:lineRule="atLeast"/>
              <w:rPr>
                <w:color w:val="000000"/>
              </w:rPr>
            </w:pPr>
            <w:r>
              <w:rPr>
                <w:color w:val="000000"/>
              </w:rPr>
              <w:t>1</w:t>
            </w:r>
            <w:r>
              <w:rPr>
                <w:rFonts w:hint="eastAsia"/>
                <w:color w:val="000000"/>
              </w:rPr>
              <w:t>、面料：大理石面</w:t>
            </w:r>
          </w:p>
          <w:p>
            <w:pPr>
              <w:spacing w:line="240" w:lineRule="atLeast"/>
              <w:rPr>
                <w:color w:val="000000"/>
              </w:rPr>
            </w:pPr>
            <w:r>
              <w:rPr>
                <w:color w:val="000000"/>
              </w:rPr>
              <w:t>2</w:t>
            </w:r>
            <w:r>
              <w:rPr>
                <w:rFonts w:hint="eastAsia"/>
                <w:color w:val="000000"/>
              </w:rPr>
              <w:t>、颜色：灰白色</w:t>
            </w:r>
          </w:p>
          <w:p>
            <w:pPr>
              <w:spacing w:line="240" w:lineRule="atLeast"/>
              <w:rPr>
                <w:color w:val="000000"/>
              </w:rPr>
            </w:pPr>
            <w:r>
              <w:rPr>
                <w:color w:val="000000"/>
              </w:rPr>
              <w:t>3</w:t>
            </w:r>
            <w:r>
              <w:rPr>
                <w:rFonts w:hint="eastAsia"/>
                <w:color w:val="000000"/>
              </w:rPr>
              <w:t>、构造：双层结构栗色或红棕色实木主框架</w:t>
            </w:r>
          </w:p>
          <w:p>
            <w:pPr>
              <w:rPr>
                <w:color w:val="000000"/>
              </w:rPr>
            </w:pPr>
            <w:r>
              <w:rPr>
                <w:color w:val="000000"/>
              </w:rPr>
              <w:t>4</w:t>
            </w:r>
            <w:r>
              <w:rPr>
                <w:rFonts w:hint="eastAsia"/>
                <w:color w:val="000000"/>
              </w:rPr>
              <w:t>、脚底平稳性：</w:t>
            </w:r>
          </w:p>
          <w:p>
            <w:pPr>
              <w:ind w:left="945" w:hanging="945" w:hangingChars="450"/>
              <w:rPr>
                <w:color w:val="000000"/>
              </w:rPr>
            </w:pPr>
            <w:r>
              <w:rPr>
                <w:rFonts w:hint="eastAsia"/>
                <w:color w:val="000000"/>
              </w:rPr>
              <w:t>不平稳度偏差</w:t>
            </w:r>
            <w:r>
              <w:rPr>
                <w:color w:val="000000"/>
              </w:rPr>
              <w:t xml:space="preserve">(mm) </w:t>
            </w:r>
            <w:r>
              <w:rPr>
                <w:rFonts w:hint="eastAsia"/>
                <w:color w:val="000000"/>
              </w:rPr>
              <w:t>≤</w:t>
            </w:r>
            <w:r>
              <w:rPr>
                <w:color w:val="000000"/>
              </w:rPr>
              <w:t>1.8</w:t>
            </w:r>
          </w:p>
          <w:p>
            <w:pPr>
              <w:ind w:left="945" w:hanging="945" w:hangingChars="450"/>
              <w:rPr>
                <w:color w:val="000000"/>
              </w:rPr>
            </w:pPr>
            <w:r>
              <w:rPr>
                <w:color w:val="000000"/>
              </w:rPr>
              <w:t>5</w:t>
            </w:r>
            <w:r>
              <w:rPr>
                <w:rFonts w:hint="eastAsia"/>
                <w:color w:val="000000"/>
              </w:rPr>
              <w:t>、石材放射性：</w:t>
            </w:r>
          </w:p>
          <w:p>
            <w:pPr>
              <w:ind w:left="945" w:hanging="945" w:hangingChars="450"/>
              <w:rPr>
                <w:color w:val="000000"/>
              </w:rPr>
            </w:pPr>
            <w:r>
              <w:rPr>
                <w:color w:val="000000"/>
              </w:rPr>
              <w:t>Ir</w:t>
            </w:r>
            <w:r>
              <w:rPr>
                <w:rFonts w:hint="eastAsia"/>
                <w:color w:val="000000"/>
              </w:rPr>
              <w:t>≤</w:t>
            </w:r>
            <w:r>
              <w:rPr>
                <w:color w:val="000000"/>
              </w:rPr>
              <w:t>1.0</w:t>
            </w:r>
          </w:p>
          <w:p>
            <w:pPr>
              <w:ind w:left="945" w:hanging="945" w:hangingChars="450"/>
              <w:rPr>
                <w:color w:val="000000"/>
              </w:rPr>
            </w:pPr>
            <w:r>
              <w:rPr>
                <w:color w:val="000000"/>
              </w:rPr>
              <w:t>IRa</w:t>
            </w:r>
            <w:r>
              <w:rPr>
                <w:rFonts w:hint="eastAsia"/>
                <w:color w:val="000000"/>
              </w:rPr>
              <w:t>≤</w:t>
            </w:r>
            <w:r>
              <w:rPr>
                <w:color w:val="000000"/>
              </w:rPr>
              <w:t>1.0</w:t>
            </w:r>
          </w:p>
          <w:p>
            <w:pPr>
              <w:rPr>
                <w:color w:val="000000"/>
              </w:rPr>
            </w:pPr>
            <w:r>
              <w:rPr>
                <w:color w:val="000000"/>
              </w:rPr>
              <w:t>6</w:t>
            </w:r>
            <w:r>
              <w:rPr>
                <w:rFonts w:hint="eastAsia"/>
                <w:color w:val="000000"/>
              </w:rPr>
              <w:t>、质保期：≥</w:t>
            </w:r>
            <w:r>
              <w:rPr>
                <w:color w:val="000000"/>
              </w:rPr>
              <w:t>2</w:t>
            </w:r>
            <w:r>
              <w:rPr>
                <w:rFonts w:hint="eastAsia"/>
                <w:color w:val="000000"/>
              </w:rPr>
              <w:t>年</w:t>
            </w:r>
          </w:p>
          <w:p>
            <w:pPr>
              <w:rPr>
                <w:color w:val="000000"/>
              </w:rPr>
            </w:pPr>
          </w:p>
        </w:tc>
      </w:tr>
    </w:tbl>
    <w:p>
      <w:pPr>
        <w:spacing w:line="360" w:lineRule="auto"/>
        <w:rPr>
          <w:rFonts w:ascii="宋体"/>
          <w:b/>
          <w:color w:val="000000"/>
        </w:rPr>
      </w:pPr>
    </w:p>
    <w:p>
      <w:pPr>
        <w:tabs>
          <w:tab w:val="left" w:pos="0"/>
        </w:tabs>
        <w:spacing w:line="560" w:lineRule="exact"/>
        <w:rPr>
          <w:b/>
          <w:color w:val="000000"/>
        </w:rPr>
      </w:pPr>
      <w:bookmarkStart w:id="73" w:name="_Toc141083010"/>
      <w:bookmarkStart w:id="74" w:name="_Toc141030416"/>
      <w:bookmarkStart w:id="75" w:name="_Toc321925454"/>
    </w:p>
    <w:p>
      <w:pPr>
        <w:spacing w:line="360" w:lineRule="auto"/>
        <w:rPr>
          <w:b/>
          <w:color w:val="FF0000"/>
        </w:rPr>
      </w:pPr>
      <w:r>
        <w:rPr>
          <w:rFonts w:hint="eastAsia" w:ascii="宋体" w:hAnsi="宋体"/>
          <w:b/>
          <w:color w:val="000000"/>
        </w:rPr>
        <w:t>五、调试和试运行</w:t>
      </w:r>
    </w:p>
    <w:p>
      <w:pPr>
        <w:spacing w:line="560" w:lineRule="exact"/>
        <w:rPr>
          <w:color w:val="000000"/>
        </w:rPr>
      </w:pPr>
      <w:r>
        <w:rPr>
          <w:rFonts w:ascii="宋体" w:hAnsi="宋体"/>
          <w:color w:val="000000"/>
          <w:kern w:val="0"/>
          <w:szCs w:val="28"/>
        </w:rPr>
        <w:t>5.1</w:t>
      </w:r>
      <w:r>
        <w:rPr>
          <w:rFonts w:hint="eastAsia"/>
          <w:color w:val="000000"/>
        </w:rPr>
        <w:t>投标人应委派从事调试和试运行同类沙发、茶几有</w:t>
      </w:r>
      <w:r>
        <w:rPr>
          <w:color w:val="000000"/>
        </w:rPr>
        <w:t>5</w:t>
      </w:r>
      <w:r>
        <w:rPr>
          <w:rFonts w:hint="eastAsia"/>
          <w:color w:val="000000"/>
        </w:rPr>
        <w:t>年以上工作经验的人员在现场负责该项工作，检测沙发、茶几的拼装、设计、摆放效果等方面的情况</w:t>
      </w:r>
      <w:r>
        <w:rPr>
          <w:color w:val="000000"/>
        </w:rPr>
        <w:t>,</w:t>
      </w:r>
      <w:r>
        <w:rPr>
          <w:rFonts w:hint="eastAsia"/>
          <w:color w:val="000000"/>
        </w:rPr>
        <w:t>并负责与招标人联系有关工作。招标人认为该人员不合适时，投标人应按招标人的要求立即予以更换。</w:t>
      </w:r>
    </w:p>
    <w:p>
      <w:pPr>
        <w:spacing w:line="560" w:lineRule="exact"/>
        <w:rPr>
          <w:color w:val="000000"/>
        </w:rPr>
      </w:pPr>
      <w:r>
        <w:rPr>
          <w:rFonts w:ascii="宋体" w:hAnsi="宋体"/>
          <w:color w:val="000000"/>
          <w:kern w:val="0"/>
          <w:szCs w:val="28"/>
        </w:rPr>
        <w:t>5.2</w:t>
      </w:r>
      <w:r>
        <w:rPr>
          <w:rFonts w:hint="eastAsia"/>
          <w:color w:val="000000"/>
        </w:rPr>
        <w:t>投标人应在设备调试和试运行</w:t>
      </w:r>
      <w:r>
        <w:rPr>
          <w:color w:val="000000"/>
        </w:rPr>
        <w:t>20</w:t>
      </w:r>
      <w:r>
        <w:rPr>
          <w:rFonts w:hint="eastAsia"/>
          <w:color w:val="000000"/>
        </w:rPr>
        <w:t>天前，向招标人提交调试和试运行的程序和记录表格，供招标人批准。</w:t>
      </w:r>
    </w:p>
    <w:p>
      <w:pPr>
        <w:spacing w:line="560" w:lineRule="exact"/>
        <w:rPr>
          <w:color w:val="000000"/>
        </w:rPr>
      </w:pPr>
      <w:r>
        <w:rPr>
          <w:rFonts w:ascii="宋体" w:hAnsi="宋体"/>
          <w:color w:val="000000"/>
          <w:kern w:val="0"/>
          <w:szCs w:val="28"/>
        </w:rPr>
        <w:t>5.3</w:t>
      </w:r>
      <w:r>
        <w:rPr>
          <w:rFonts w:hint="eastAsia"/>
          <w:color w:val="000000"/>
        </w:rPr>
        <w:t>投标人接到招标人通知后必须2小时内派员到达现场，并做好调试和试运行的准备工作。在没有得到招标人允许前，投标人不能更换和撤走任何一个指导人员。</w:t>
      </w:r>
    </w:p>
    <w:p>
      <w:pPr>
        <w:spacing w:line="560" w:lineRule="exact"/>
        <w:rPr>
          <w:color w:val="000000"/>
        </w:rPr>
      </w:pPr>
      <w:r>
        <w:rPr>
          <w:rFonts w:ascii="宋体" w:hAnsi="宋体"/>
          <w:color w:val="000000"/>
          <w:kern w:val="0"/>
          <w:szCs w:val="28"/>
        </w:rPr>
        <w:t>5.4</w:t>
      </w:r>
      <w:r>
        <w:rPr>
          <w:rFonts w:hint="eastAsia"/>
          <w:color w:val="000000"/>
        </w:rPr>
        <w:t>投标人应根据被招标人批准的计划并有招标人代表在场的情况下进行设备的调试和试运行；所有的记录和报告应提交招标人。由于投标人原因造成的调试和试运行失败及由此引起的延误和所发生的费用由投标人负责。</w:t>
      </w:r>
    </w:p>
    <w:p>
      <w:pPr>
        <w:spacing w:line="560" w:lineRule="exact"/>
        <w:rPr>
          <w:color w:val="000000"/>
        </w:rPr>
      </w:pPr>
      <w:r>
        <w:rPr>
          <w:rFonts w:ascii="宋体" w:hAnsi="宋体"/>
          <w:color w:val="000000"/>
          <w:kern w:val="0"/>
          <w:szCs w:val="28"/>
        </w:rPr>
        <w:t>5.5</w:t>
      </w:r>
      <w:r>
        <w:rPr>
          <w:rFonts w:hint="eastAsia"/>
          <w:color w:val="000000"/>
        </w:rPr>
        <w:t>投标人应承担调试和试运行工作所需的一切费用，此费用包含在总价内</w:t>
      </w:r>
      <w:bookmarkStart w:id="76" w:name="_Toc141083018"/>
      <w:bookmarkStart w:id="77" w:name="_Toc141030424"/>
    </w:p>
    <w:p>
      <w:pPr>
        <w:spacing w:line="560" w:lineRule="exact"/>
        <w:rPr>
          <w:color w:val="000000"/>
        </w:rPr>
      </w:pPr>
    </w:p>
    <w:p>
      <w:pPr>
        <w:tabs>
          <w:tab w:val="left" w:pos="0"/>
        </w:tabs>
        <w:spacing w:line="560" w:lineRule="exact"/>
        <w:ind w:left="340" w:hanging="340"/>
        <w:rPr>
          <w:color w:val="000000"/>
        </w:rPr>
      </w:pPr>
      <w:r>
        <w:rPr>
          <w:rFonts w:hint="eastAsia"/>
          <w:b/>
          <w:color w:val="000000"/>
        </w:rPr>
        <w:t>六、运输、包装</w:t>
      </w:r>
    </w:p>
    <w:p>
      <w:pPr>
        <w:spacing w:line="560" w:lineRule="exact"/>
        <w:rPr>
          <w:b/>
          <w:color w:val="000000"/>
        </w:rPr>
      </w:pPr>
      <w:r>
        <w:rPr>
          <w:rFonts w:ascii="宋体" w:hAnsi="宋体"/>
          <w:color w:val="000000"/>
          <w:kern w:val="0"/>
          <w:szCs w:val="28"/>
        </w:rPr>
        <w:t>6.1</w:t>
      </w:r>
      <w:r>
        <w:rPr>
          <w:rFonts w:hint="eastAsia"/>
          <w:color w:val="000000"/>
          <w:kern w:val="0"/>
        </w:rPr>
        <w:t>投标人所提供设备的包装应适合运输和装卸，一切由于包装和运输过程中而引起的任何破损和毁坏均由投标人负责。</w:t>
      </w:r>
    </w:p>
    <w:p>
      <w:pPr>
        <w:spacing w:line="560" w:lineRule="exact"/>
        <w:rPr>
          <w:color w:val="000000"/>
          <w:kern w:val="0"/>
        </w:rPr>
      </w:pPr>
      <w:r>
        <w:rPr>
          <w:rFonts w:ascii="宋体" w:hAnsi="宋体"/>
          <w:color w:val="000000"/>
          <w:kern w:val="0"/>
          <w:szCs w:val="28"/>
        </w:rPr>
        <w:t>6.2</w:t>
      </w:r>
      <w:r>
        <w:rPr>
          <w:rFonts w:hint="eastAsia"/>
          <w:color w:val="000000"/>
          <w:kern w:val="0"/>
        </w:rPr>
        <w:t>备件和检测维修设备及工具应与设备分开包装。这些包装箱盒应适合储存，储存年限应在包装上予以说明。所有备件和检测维修设备及工具应有中文标示。</w:t>
      </w:r>
    </w:p>
    <w:p>
      <w:pPr>
        <w:spacing w:line="560" w:lineRule="exact"/>
        <w:rPr>
          <w:color w:val="000000"/>
          <w:kern w:val="0"/>
        </w:rPr>
      </w:pPr>
      <w:r>
        <w:rPr>
          <w:color w:val="000000"/>
          <w:kern w:val="0"/>
        </w:rPr>
        <w:t>6.3</w:t>
      </w:r>
      <w:r>
        <w:rPr>
          <w:rFonts w:hint="eastAsia"/>
          <w:color w:val="000000"/>
          <w:kern w:val="0"/>
        </w:rPr>
        <w:t>沙发、茶几上的所有配置必须是整套装运，除招标人特殊批准的情况外，投标人不能在现场进行装配。</w:t>
      </w:r>
    </w:p>
    <w:p>
      <w:pPr>
        <w:spacing w:line="560" w:lineRule="exact"/>
        <w:rPr>
          <w:color w:val="000000"/>
          <w:kern w:val="0"/>
        </w:rPr>
      </w:pPr>
      <w:bookmarkStart w:id="78" w:name="_Toc141030417"/>
      <w:bookmarkStart w:id="79" w:name="_Toc141083011"/>
    </w:p>
    <w:p>
      <w:pPr>
        <w:spacing w:line="560" w:lineRule="exact"/>
        <w:rPr>
          <w:color w:val="FF0000"/>
          <w:kern w:val="0"/>
        </w:rPr>
      </w:pPr>
      <w:r>
        <w:rPr>
          <w:rFonts w:hint="eastAsia"/>
          <w:b/>
          <w:color w:val="000000"/>
          <w:kern w:val="0"/>
        </w:rPr>
        <w:t>七、</w:t>
      </w:r>
      <w:r>
        <w:rPr>
          <w:rFonts w:hint="eastAsia"/>
          <w:b/>
          <w:color w:val="000000"/>
        </w:rPr>
        <w:t>铭牌和各类标记</w:t>
      </w:r>
      <w:bookmarkEnd w:id="78"/>
      <w:bookmarkEnd w:id="79"/>
    </w:p>
    <w:p>
      <w:pPr>
        <w:spacing w:line="560" w:lineRule="exact"/>
        <w:rPr>
          <w:color w:val="000000"/>
          <w:kern w:val="0"/>
        </w:rPr>
      </w:pPr>
      <w:r>
        <w:rPr>
          <w:rFonts w:ascii="宋体" w:hAnsi="宋体"/>
          <w:color w:val="000000"/>
          <w:kern w:val="0"/>
          <w:szCs w:val="28"/>
        </w:rPr>
        <w:t>7</w:t>
      </w:r>
      <w:r>
        <w:rPr>
          <w:rFonts w:ascii="宋体"/>
          <w:color w:val="000000"/>
          <w:kern w:val="0"/>
          <w:szCs w:val="28"/>
        </w:rPr>
        <w:t>.</w:t>
      </w:r>
      <w:r>
        <w:rPr>
          <w:rFonts w:ascii="宋体" w:hAnsi="宋体"/>
          <w:color w:val="000000"/>
          <w:kern w:val="0"/>
          <w:szCs w:val="28"/>
        </w:rPr>
        <w:t>1</w:t>
      </w:r>
      <w:r>
        <w:rPr>
          <w:rFonts w:hint="eastAsia"/>
          <w:color w:val="000000"/>
          <w:kern w:val="0"/>
        </w:rPr>
        <w:t>各类标牌文字应使用简体中文。</w:t>
      </w:r>
    </w:p>
    <w:p>
      <w:pPr>
        <w:spacing w:line="560" w:lineRule="exact"/>
        <w:rPr>
          <w:color w:val="000000"/>
        </w:rPr>
      </w:pPr>
      <w:r>
        <w:rPr>
          <w:rFonts w:ascii="宋体" w:hAnsi="宋体"/>
          <w:color w:val="000000"/>
          <w:kern w:val="0"/>
          <w:szCs w:val="28"/>
        </w:rPr>
        <w:t>7</w:t>
      </w:r>
      <w:r>
        <w:rPr>
          <w:rFonts w:ascii="宋体"/>
          <w:color w:val="000000"/>
          <w:kern w:val="0"/>
          <w:szCs w:val="28"/>
        </w:rPr>
        <w:t>.</w:t>
      </w:r>
      <w:r>
        <w:rPr>
          <w:rFonts w:ascii="宋体" w:hAnsi="宋体"/>
          <w:color w:val="000000"/>
          <w:kern w:val="0"/>
          <w:szCs w:val="28"/>
        </w:rPr>
        <w:t>2</w:t>
      </w:r>
      <w:r>
        <w:rPr>
          <w:rFonts w:hint="eastAsia"/>
          <w:color w:val="000000"/>
        </w:rPr>
        <w:t>每项设备均应有制造厂的铭牌，并装在显著的地方。铭牌应清楚标明至少下列内容：制造厂名称、设备名称、型号、制造年月、主要规格和参数、制造编号等。</w:t>
      </w:r>
    </w:p>
    <w:p>
      <w:pPr>
        <w:spacing w:line="560" w:lineRule="exact"/>
        <w:rPr>
          <w:b/>
          <w:color w:val="000000"/>
        </w:rPr>
      </w:pPr>
    </w:p>
    <w:p>
      <w:pPr>
        <w:spacing w:line="560" w:lineRule="exact"/>
        <w:rPr>
          <w:b/>
          <w:color w:val="000000"/>
        </w:rPr>
      </w:pPr>
      <w:r>
        <w:rPr>
          <w:rFonts w:hint="eastAsia"/>
          <w:b/>
          <w:color w:val="000000"/>
        </w:rPr>
        <w:t>八、验收</w:t>
      </w:r>
      <w:bookmarkEnd w:id="76"/>
      <w:bookmarkEnd w:id="77"/>
    </w:p>
    <w:p>
      <w:pPr>
        <w:spacing w:line="560" w:lineRule="exact"/>
        <w:rPr>
          <w:color w:val="000000"/>
        </w:rPr>
      </w:pPr>
      <w:r>
        <w:rPr>
          <w:rFonts w:ascii="宋体" w:hAnsi="宋体"/>
          <w:color w:val="000000"/>
          <w:kern w:val="0"/>
          <w:szCs w:val="28"/>
        </w:rPr>
        <w:t>8.1</w:t>
      </w:r>
      <w:r>
        <w:rPr>
          <w:rFonts w:hint="eastAsia"/>
          <w:color w:val="000000"/>
        </w:rPr>
        <w:t>沙发、茶几正常使用</w:t>
      </w:r>
      <w:r>
        <w:rPr>
          <w:color w:val="000000"/>
        </w:rPr>
        <w:t>30</w:t>
      </w:r>
      <w:r>
        <w:rPr>
          <w:rFonts w:hint="eastAsia"/>
          <w:color w:val="000000"/>
        </w:rPr>
        <w:t>天后，由招标人按验收项目进行最后的验收。</w:t>
      </w:r>
    </w:p>
    <w:p>
      <w:pPr>
        <w:spacing w:line="560" w:lineRule="exact"/>
        <w:rPr>
          <w:color w:val="000000"/>
        </w:rPr>
      </w:pPr>
      <w:r>
        <w:rPr>
          <w:rFonts w:ascii="宋体" w:hAnsi="宋体"/>
          <w:color w:val="000000"/>
          <w:kern w:val="0"/>
          <w:szCs w:val="28"/>
        </w:rPr>
        <w:t>8.2</w:t>
      </w:r>
      <w:r>
        <w:rPr>
          <w:rFonts w:hint="eastAsia"/>
          <w:color w:val="000000"/>
        </w:rPr>
        <w:t>投标人在投标时必须提供验收项目的具体内容，供招标人批准。</w:t>
      </w:r>
    </w:p>
    <w:p>
      <w:pPr>
        <w:spacing w:line="560" w:lineRule="exact"/>
        <w:rPr>
          <w:color w:val="000000"/>
        </w:rPr>
      </w:pPr>
      <w:r>
        <w:rPr>
          <w:rFonts w:ascii="宋体" w:hAnsi="宋体"/>
          <w:color w:val="000000"/>
          <w:kern w:val="0"/>
          <w:szCs w:val="28"/>
        </w:rPr>
        <w:t>8.3</w:t>
      </w:r>
      <w:r>
        <w:rPr>
          <w:rFonts w:hint="eastAsia"/>
          <w:color w:val="000000"/>
        </w:rPr>
        <w:t>在移交招标人之前，投标人应负责沙发、茶几的保护、保养及清洁，。</w:t>
      </w:r>
    </w:p>
    <w:p>
      <w:pPr>
        <w:spacing w:line="560" w:lineRule="exact"/>
        <w:rPr>
          <w:color w:val="000000"/>
        </w:rPr>
      </w:pPr>
      <w:r>
        <w:rPr>
          <w:rFonts w:ascii="宋体" w:hAnsi="宋体"/>
          <w:color w:val="000000"/>
          <w:kern w:val="0"/>
          <w:szCs w:val="28"/>
        </w:rPr>
        <w:t>8.4</w:t>
      </w:r>
      <w:r>
        <w:rPr>
          <w:rFonts w:hint="eastAsia" w:ascii="宋体" w:hAnsi="宋体"/>
          <w:color w:val="000000"/>
          <w:kern w:val="0"/>
          <w:szCs w:val="28"/>
        </w:rPr>
        <w:t>验</w:t>
      </w:r>
      <w:r>
        <w:rPr>
          <w:rFonts w:hint="eastAsia"/>
          <w:color w:val="000000"/>
        </w:rPr>
        <w:t>收合格条件：</w:t>
      </w:r>
    </w:p>
    <w:p>
      <w:pPr>
        <w:spacing w:line="560" w:lineRule="exact"/>
        <w:rPr>
          <w:color w:val="000000"/>
        </w:rPr>
      </w:pPr>
      <w:r>
        <w:rPr>
          <w:rFonts w:ascii="宋体" w:hAnsi="宋体"/>
          <w:color w:val="000000"/>
          <w:kern w:val="0"/>
          <w:szCs w:val="28"/>
        </w:rPr>
        <w:t>8.4.1</w:t>
      </w:r>
      <w:r>
        <w:rPr>
          <w:rFonts w:hint="eastAsia"/>
          <w:color w:val="000000"/>
        </w:rPr>
        <w:t>试运行时，各项性能指标满足技术合同标书要求；</w:t>
      </w:r>
    </w:p>
    <w:p>
      <w:pPr>
        <w:spacing w:line="560" w:lineRule="exact"/>
        <w:rPr>
          <w:color w:val="000000"/>
        </w:rPr>
      </w:pPr>
      <w:r>
        <w:rPr>
          <w:rFonts w:ascii="宋体" w:hAnsi="宋体"/>
          <w:color w:val="000000"/>
          <w:kern w:val="0"/>
          <w:szCs w:val="28"/>
        </w:rPr>
        <w:t>8.4.2</w:t>
      </w:r>
      <w:r>
        <w:rPr>
          <w:rFonts w:hint="eastAsia"/>
          <w:color w:val="000000"/>
        </w:rPr>
        <w:t>调试和试运行时出现的问题已被解决，并得到招标人认可；</w:t>
      </w:r>
    </w:p>
    <w:p>
      <w:pPr>
        <w:spacing w:line="560" w:lineRule="exact"/>
        <w:ind w:left="340" w:hanging="340"/>
        <w:rPr>
          <w:color w:val="000000"/>
        </w:rPr>
      </w:pPr>
      <w:r>
        <w:rPr>
          <w:rFonts w:ascii="宋体" w:hAnsi="宋体"/>
          <w:color w:val="000000"/>
          <w:kern w:val="0"/>
          <w:szCs w:val="28"/>
        </w:rPr>
        <w:t>8.4.3</w:t>
      </w:r>
      <w:r>
        <w:rPr>
          <w:rFonts w:hint="eastAsia"/>
          <w:color w:val="000000"/>
        </w:rPr>
        <w:t>已提供了合同范围内的全部货物和资料。</w:t>
      </w:r>
      <w:bookmarkStart w:id="80" w:name="_Toc141083019"/>
      <w:bookmarkStart w:id="81" w:name="_Toc141030425"/>
    </w:p>
    <w:p>
      <w:pPr>
        <w:spacing w:line="560" w:lineRule="exact"/>
        <w:ind w:left="340" w:hanging="340"/>
        <w:rPr>
          <w:color w:val="000000"/>
        </w:rPr>
      </w:pPr>
    </w:p>
    <w:p>
      <w:pPr>
        <w:spacing w:line="560" w:lineRule="exact"/>
        <w:ind w:left="340" w:hanging="340"/>
        <w:rPr>
          <w:b/>
          <w:color w:val="000000"/>
        </w:rPr>
      </w:pPr>
      <w:r>
        <w:rPr>
          <w:rFonts w:hint="eastAsia"/>
          <w:b/>
          <w:color w:val="000000"/>
        </w:rPr>
        <w:t>九、售后服务</w:t>
      </w:r>
      <w:bookmarkEnd w:id="80"/>
      <w:bookmarkEnd w:id="81"/>
    </w:p>
    <w:p>
      <w:pPr>
        <w:spacing w:line="560" w:lineRule="exact"/>
        <w:rPr>
          <w:b/>
          <w:color w:val="000000"/>
        </w:rPr>
      </w:pPr>
      <w:r>
        <w:rPr>
          <w:rFonts w:ascii="宋体" w:hAnsi="宋体"/>
          <w:color w:val="000000"/>
          <w:kern w:val="0"/>
          <w:szCs w:val="28"/>
        </w:rPr>
        <w:t>9.1</w:t>
      </w:r>
      <w:r>
        <w:rPr>
          <w:rFonts w:hint="eastAsia"/>
          <w:color w:val="000000"/>
        </w:rPr>
        <w:t>接到招标人报修通知后</w:t>
      </w:r>
      <w:r>
        <w:rPr>
          <w:color w:val="000000"/>
        </w:rPr>
        <w:t>24</w:t>
      </w:r>
      <w:r>
        <w:rPr>
          <w:rFonts w:hint="eastAsia"/>
          <w:color w:val="000000"/>
        </w:rPr>
        <w:t>小时内维修人员须赶到现场，并进行连续维修，直到故障完全排除、沙发、茶几恢复正常使用为止。</w:t>
      </w:r>
    </w:p>
    <w:p>
      <w:pPr>
        <w:spacing w:line="560" w:lineRule="exact"/>
        <w:rPr>
          <w:color w:val="000000"/>
        </w:rPr>
      </w:pPr>
      <w:r>
        <w:rPr>
          <w:rFonts w:ascii="宋体" w:hAnsi="宋体"/>
          <w:color w:val="000000"/>
          <w:kern w:val="0"/>
          <w:szCs w:val="28"/>
        </w:rPr>
        <w:t>9.2</w:t>
      </w:r>
      <w:r>
        <w:rPr>
          <w:rFonts w:hint="eastAsia"/>
          <w:color w:val="000000"/>
        </w:rPr>
        <w:t>投标人必须为沙发、茶几附属设备提供为期</w:t>
      </w:r>
      <w:r>
        <w:rPr>
          <w:color w:val="000000"/>
        </w:rPr>
        <w:t>24</w:t>
      </w:r>
      <w:r>
        <w:rPr>
          <w:rFonts w:hint="eastAsia"/>
          <w:color w:val="000000"/>
        </w:rPr>
        <w:t>个月（含）的免费质保期，时间从验收合格并正式移交招标人之日算起。</w:t>
      </w:r>
    </w:p>
    <w:p>
      <w:pPr>
        <w:spacing w:line="560" w:lineRule="exact"/>
        <w:rPr>
          <w:color w:val="000000"/>
        </w:rPr>
      </w:pPr>
      <w:r>
        <w:rPr>
          <w:rFonts w:hint="eastAsia"/>
          <w:color w:val="000000"/>
        </w:rPr>
        <w:t>内由于设备质量原因造成的损伤和损坏，投标人必须免费修复和更换。</w:t>
      </w:r>
    </w:p>
    <w:p>
      <w:pPr>
        <w:spacing w:line="560" w:lineRule="exact"/>
        <w:rPr>
          <w:color w:val="000000"/>
        </w:rPr>
      </w:pPr>
      <w:r>
        <w:rPr>
          <w:rFonts w:ascii="宋体" w:hAnsi="宋体"/>
          <w:color w:val="000000"/>
          <w:kern w:val="0"/>
          <w:szCs w:val="28"/>
        </w:rPr>
        <w:t>9.3</w:t>
      </w:r>
      <w:r>
        <w:rPr>
          <w:rFonts w:hint="eastAsia"/>
          <w:color w:val="000000"/>
        </w:rPr>
        <w:t>首年免费保修除故障的维修外，还包括沙发、茶几的常规检查、保养等二级维保内容（具体内容列详单）。</w:t>
      </w:r>
    </w:p>
    <w:p>
      <w:pPr>
        <w:spacing w:line="560" w:lineRule="exact"/>
        <w:rPr>
          <w:color w:val="000000"/>
        </w:rPr>
      </w:pPr>
      <w:r>
        <w:rPr>
          <w:rFonts w:ascii="宋体" w:hAnsi="宋体"/>
          <w:color w:val="000000"/>
          <w:kern w:val="0"/>
          <w:szCs w:val="28"/>
        </w:rPr>
        <w:t>9.4</w:t>
      </w:r>
      <w:r>
        <w:rPr>
          <w:rFonts w:hint="eastAsia"/>
          <w:color w:val="000000"/>
        </w:rPr>
        <w:t>质保期结束前必须由投标人的工程师和招标人代表一起对沙发、茶几进行一次全面测试和检查。任何问题投标人必须负责解决，并得到招标人代表的认可。在修理之后</w:t>
      </w:r>
      <w:r>
        <w:rPr>
          <w:color w:val="000000"/>
        </w:rPr>
        <w:t>5</w:t>
      </w:r>
      <w:r>
        <w:rPr>
          <w:rFonts w:hint="eastAsia"/>
          <w:color w:val="000000"/>
        </w:rPr>
        <w:t>天内，投标人应将问题成因、补救措施、完成情况及沙发、茶几恢复正常的时间、日期以及质保期内保养计划执行情况等报告招标人。该报告一式两份。</w:t>
      </w:r>
      <w:bookmarkStart w:id="82" w:name="_Toc141030426"/>
      <w:bookmarkStart w:id="83" w:name="_Toc141083020"/>
    </w:p>
    <w:p>
      <w:pPr>
        <w:spacing w:line="560" w:lineRule="exact"/>
        <w:rPr>
          <w:color w:val="000000"/>
        </w:rPr>
      </w:pPr>
      <w:r>
        <w:rPr>
          <w:rFonts w:ascii="宋体" w:hAnsi="宋体"/>
          <w:color w:val="000000"/>
          <w:kern w:val="0"/>
          <w:szCs w:val="28"/>
        </w:rPr>
        <w:t>9.5</w:t>
      </w:r>
      <w:r>
        <w:rPr>
          <w:rFonts w:hint="eastAsia"/>
          <w:color w:val="000000"/>
        </w:rPr>
        <w:t>提供一份设备质保期保养计划，并按计划实施计划。（费用在报价内）</w:t>
      </w:r>
    </w:p>
    <w:p>
      <w:pPr>
        <w:spacing w:line="560" w:lineRule="exact"/>
        <w:rPr>
          <w:b/>
          <w:color w:val="000000"/>
        </w:rPr>
      </w:pPr>
    </w:p>
    <w:p>
      <w:pPr>
        <w:spacing w:line="560" w:lineRule="exact"/>
        <w:rPr>
          <w:b/>
          <w:color w:val="000000"/>
        </w:rPr>
      </w:pPr>
      <w:r>
        <w:rPr>
          <w:rFonts w:hint="eastAsia"/>
          <w:b/>
          <w:color w:val="000000"/>
        </w:rPr>
        <w:t>十、备件供应</w:t>
      </w:r>
      <w:bookmarkEnd w:id="82"/>
      <w:bookmarkEnd w:id="83"/>
    </w:p>
    <w:p>
      <w:pPr>
        <w:spacing w:line="560" w:lineRule="exact"/>
        <w:rPr>
          <w:color w:val="000000"/>
        </w:rPr>
      </w:pPr>
      <w:r>
        <w:rPr>
          <w:rFonts w:ascii="宋体" w:hAnsi="宋体"/>
          <w:color w:val="000000"/>
          <w:kern w:val="0"/>
          <w:szCs w:val="28"/>
        </w:rPr>
        <w:t>1</w:t>
      </w:r>
      <w:r>
        <w:rPr>
          <w:rFonts w:ascii="宋体"/>
          <w:color w:val="000000"/>
          <w:kern w:val="0"/>
          <w:szCs w:val="28"/>
        </w:rPr>
        <w:t>0</w:t>
      </w:r>
      <w:r>
        <w:rPr>
          <w:rFonts w:ascii="宋体" w:hAnsi="宋体"/>
          <w:color w:val="000000"/>
          <w:kern w:val="0"/>
          <w:szCs w:val="28"/>
        </w:rPr>
        <w:t>.1</w:t>
      </w:r>
      <w:r>
        <w:rPr>
          <w:rFonts w:hint="eastAsia"/>
          <w:color w:val="000000"/>
        </w:rPr>
        <w:t>在质保期内，由于质量因素而造成的故障和损坏，按每套配备备件均由投标人免费提供维修和更换。</w:t>
      </w:r>
      <w:bookmarkStart w:id="84" w:name="_Toc141030427"/>
      <w:bookmarkStart w:id="85" w:name="_Toc141083021"/>
    </w:p>
    <w:p>
      <w:pPr>
        <w:spacing w:line="560" w:lineRule="exact"/>
        <w:rPr>
          <w:color w:val="000000"/>
        </w:rPr>
      </w:pPr>
    </w:p>
    <w:bookmarkEnd w:id="73"/>
    <w:bookmarkEnd w:id="74"/>
    <w:bookmarkEnd w:id="84"/>
    <w:bookmarkEnd w:id="85"/>
    <w:p>
      <w:pPr>
        <w:pStyle w:val="51"/>
      </w:pPr>
    </w:p>
    <w:p/>
    <w:p/>
    <w:p/>
    <w:p/>
    <w:p/>
    <w:p/>
    <w:p/>
    <w:p/>
    <w:p/>
    <w:p/>
    <w:p/>
    <w:p/>
    <w:p/>
    <w:p/>
    <w:p/>
    <w:p/>
    <w:p/>
    <w:p/>
    <w:p/>
    <w:p/>
    <w:p/>
    <w:p/>
    <w:p/>
    <w:p/>
    <w:p/>
    <w:p/>
    <w:p/>
    <w:p/>
    <w:p/>
    <w:p/>
    <w:p/>
    <w:p>
      <w:pPr>
        <w:pStyle w:val="51"/>
      </w:pPr>
      <w:r>
        <w:rPr>
          <w:rFonts w:hint="eastAsia"/>
        </w:rPr>
        <w:t>第四章合同条款</w:t>
      </w:r>
      <w:bookmarkEnd w:id="75"/>
    </w:p>
    <w:p>
      <w:pPr>
        <w:spacing w:line="560" w:lineRule="exact"/>
        <w:ind w:firstLine="883" w:firstLineChars="200"/>
        <w:jc w:val="center"/>
        <w:rPr>
          <w:rFonts w:ascii="方正小标宋简体" w:hAnsi="仿宋" w:eastAsia="方正小标宋简体"/>
          <w:b/>
          <w:sz w:val="44"/>
          <w:szCs w:val="44"/>
        </w:rPr>
      </w:pPr>
      <w:r>
        <w:rPr>
          <w:rFonts w:hint="eastAsia" w:ascii="方正小标宋简体" w:hAnsi="仿宋" w:eastAsia="方正小标宋简体"/>
          <w:b/>
          <w:sz w:val="44"/>
          <w:szCs w:val="44"/>
        </w:rPr>
        <w:t>杭州萧山国际沙发、茶几采购合同</w:t>
      </w: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adjustRightInd w:val="0"/>
        <w:snapToGrid w:val="0"/>
        <w:spacing w:line="560" w:lineRule="exact"/>
        <w:ind w:firstLine="452"/>
        <w:rPr>
          <w:rFonts w:ascii="仿宋_GB2312" w:hAnsi="仿宋" w:eastAsia="仿宋_GB2312"/>
          <w:b/>
          <w:sz w:val="30"/>
          <w:szCs w:val="30"/>
        </w:rPr>
      </w:pPr>
      <w:r>
        <w:rPr>
          <w:rFonts w:hint="eastAsia" w:ascii="仿宋_GB2312" w:hAnsi="仿宋" w:eastAsia="仿宋_GB2312"/>
          <w:b/>
          <w:sz w:val="30"/>
          <w:szCs w:val="30"/>
        </w:rPr>
        <w:t>甲方：杭州萧山国际机场有限公司</w:t>
      </w:r>
    </w:p>
    <w:p>
      <w:pPr>
        <w:adjustRightInd w:val="0"/>
        <w:snapToGrid w:val="0"/>
        <w:spacing w:line="560" w:lineRule="exact"/>
        <w:ind w:firstLine="452"/>
        <w:rPr>
          <w:rFonts w:ascii="仿宋_GB2312" w:hAnsi="仿宋" w:eastAsia="仿宋_GB2312"/>
          <w:b/>
          <w:sz w:val="30"/>
          <w:szCs w:val="30"/>
        </w:rPr>
      </w:pPr>
      <w:r>
        <w:rPr>
          <w:rFonts w:hint="eastAsia" w:ascii="仿宋_GB2312" w:hAnsi="仿宋" w:eastAsia="仿宋_GB2312"/>
          <w:b/>
          <w:sz w:val="30"/>
          <w:szCs w:val="30"/>
        </w:rPr>
        <w:t>住所地：杭州萧山国际机场内</w:t>
      </w:r>
    </w:p>
    <w:p>
      <w:pPr>
        <w:adjustRightInd w:val="0"/>
        <w:snapToGrid w:val="0"/>
        <w:spacing w:line="560" w:lineRule="exact"/>
        <w:rPr>
          <w:rFonts w:ascii="仿宋_GB2312" w:hAnsi="仿宋" w:eastAsia="仿宋_GB2312"/>
          <w:b/>
          <w:sz w:val="30"/>
          <w:szCs w:val="30"/>
        </w:rPr>
      </w:pPr>
    </w:p>
    <w:p>
      <w:pPr>
        <w:adjustRightInd w:val="0"/>
        <w:snapToGrid w:val="0"/>
        <w:spacing w:line="560" w:lineRule="exact"/>
        <w:ind w:firstLine="452"/>
        <w:rPr>
          <w:rFonts w:ascii="仿宋_GB2312" w:hAnsi="仿宋" w:eastAsia="仿宋_GB2312"/>
          <w:b/>
          <w:sz w:val="30"/>
          <w:szCs w:val="30"/>
        </w:rPr>
      </w:pPr>
      <w:r>
        <w:rPr>
          <w:rFonts w:hint="eastAsia" w:ascii="仿宋_GB2312" w:hAnsi="仿宋" w:eastAsia="仿宋_GB2312"/>
          <w:b/>
          <w:sz w:val="30"/>
          <w:szCs w:val="30"/>
        </w:rPr>
        <w:t>乙方:</w:t>
      </w:r>
    </w:p>
    <w:p>
      <w:pPr>
        <w:adjustRightInd w:val="0"/>
        <w:snapToGrid w:val="0"/>
        <w:spacing w:line="560" w:lineRule="exact"/>
        <w:ind w:firstLine="452"/>
        <w:rPr>
          <w:rFonts w:ascii="仿宋_GB2312" w:hAnsi="仿宋" w:eastAsia="仿宋_GB2312"/>
          <w:sz w:val="30"/>
          <w:szCs w:val="30"/>
        </w:rPr>
      </w:pPr>
      <w:r>
        <w:rPr>
          <w:rFonts w:hint="eastAsia" w:ascii="仿宋_GB2312" w:hAnsi="仿宋" w:eastAsia="仿宋_GB2312"/>
          <w:b/>
          <w:sz w:val="30"/>
          <w:szCs w:val="30"/>
        </w:rPr>
        <w:t>住所地:</w:t>
      </w:r>
    </w:p>
    <w:p>
      <w:pPr>
        <w:adjustRightInd w:val="0"/>
        <w:snapToGrid w:val="0"/>
        <w:spacing w:line="560" w:lineRule="exact"/>
        <w:ind w:firstLine="450"/>
        <w:rPr>
          <w:rFonts w:ascii="仿宋_GB2312" w:hAnsi="仿宋" w:eastAsia="仿宋_GB2312"/>
          <w:sz w:val="30"/>
          <w:szCs w:val="30"/>
        </w:rPr>
      </w:pP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甲、乙双方根据《中华人民共和国合同法》等相关法律法规，就相关产品采购事宜，在互利、平等的原则基础上，经协商一致，特签订本合同，以共同遵守。</w:t>
      </w:r>
    </w:p>
    <w:p>
      <w:pPr>
        <w:adjustRightInd w:val="0"/>
        <w:snapToGrid w:val="0"/>
        <w:spacing w:line="560" w:lineRule="exact"/>
        <w:ind w:firstLine="600" w:firstLineChars="200"/>
        <w:rPr>
          <w:rFonts w:ascii="仿宋_GB2312" w:hAnsi="仿宋" w:eastAsia="仿宋_GB2312"/>
          <w:sz w:val="30"/>
          <w:szCs w:val="30"/>
        </w:rPr>
      </w:pPr>
    </w:p>
    <w:p>
      <w:pPr>
        <w:spacing w:line="560" w:lineRule="exact"/>
        <w:ind w:firstLine="593"/>
        <w:rPr>
          <w:rFonts w:ascii="仿宋_GB2312" w:hAnsi="宋体" w:eastAsia="仿宋_GB2312"/>
          <w:b/>
          <w:bCs/>
          <w:sz w:val="30"/>
          <w:szCs w:val="30"/>
        </w:rPr>
      </w:pPr>
      <w:r>
        <w:rPr>
          <w:rFonts w:hint="eastAsia" w:ascii="仿宋_GB2312" w:hAnsi="宋体" w:eastAsia="仿宋_GB2312"/>
          <w:b/>
          <w:bCs/>
          <w:sz w:val="30"/>
          <w:szCs w:val="30"/>
        </w:rPr>
        <w:t>一、产品规格型号及参数</w:t>
      </w:r>
    </w:p>
    <w:tbl>
      <w:tblPr>
        <w:tblStyle w:val="58"/>
        <w:tblW w:w="99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1560"/>
        <w:gridCol w:w="1560"/>
        <w:gridCol w:w="885"/>
        <w:gridCol w:w="850"/>
        <w:gridCol w:w="1134"/>
        <w:gridCol w:w="921"/>
        <w:gridCol w:w="1152"/>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032" w:type="dxa"/>
            <w:vAlign w:val="center"/>
          </w:tcPr>
          <w:p>
            <w:pPr>
              <w:pStyle w:val="119"/>
              <w:spacing w:line="560" w:lineRule="exact"/>
              <w:rPr>
                <w:rFonts w:ascii="仿宋_GB2312" w:eastAsia="仿宋_GB2312"/>
                <w:b/>
                <w:sz w:val="30"/>
                <w:szCs w:val="30"/>
              </w:rPr>
            </w:pPr>
            <w:r>
              <w:rPr>
                <w:rFonts w:hint="eastAsia" w:ascii="仿宋_GB2312" w:eastAsia="仿宋_GB2312"/>
                <w:b/>
                <w:sz w:val="30"/>
                <w:szCs w:val="30"/>
              </w:rPr>
              <w:t>序号</w:t>
            </w:r>
          </w:p>
        </w:tc>
        <w:tc>
          <w:tcPr>
            <w:tcW w:w="1560" w:type="dxa"/>
            <w:vAlign w:val="center"/>
          </w:tcPr>
          <w:p>
            <w:pPr>
              <w:pStyle w:val="119"/>
              <w:spacing w:line="560" w:lineRule="exact"/>
              <w:rPr>
                <w:rFonts w:ascii="仿宋_GB2312" w:eastAsia="仿宋_GB2312"/>
                <w:b/>
                <w:sz w:val="30"/>
                <w:szCs w:val="30"/>
              </w:rPr>
            </w:pPr>
            <w:r>
              <w:rPr>
                <w:rFonts w:hint="eastAsia" w:ascii="仿宋_GB2312" w:eastAsia="仿宋_GB2312"/>
                <w:b/>
                <w:sz w:val="30"/>
                <w:szCs w:val="30"/>
              </w:rPr>
              <w:t>产品名称</w:t>
            </w:r>
          </w:p>
        </w:tc>
        <w:tc>
          <w:tcPr>
            <w:tcW w:w="1560" w:type="dxa"/>
            <w:vAlign w:val="center"/>
          </w:tcPr>
          <w:p>
            <w:pPr>
              <w:pStyle w:val="119"/>
              <w:spacing w:line="560" w:lineRule="exact"/>
              <w:rPr>
                <w:rFonts w:ascii="仿宋_GB2312" w:eastAsia="仿宋_GB2312"/>
                <w:b/>
                <w:sz w:val="30"/>
                <w:szCs w:val="30"/>
              </w:rPr>
            </w:pPr>
            <w:r>
              <w:rPr>
                <w:rFonts w:hint="eastAsia" w:ascii="仿宋_GB2312" w:eastAsia="仿宋_GB2312"/>
                <w:b/>
                <w:sz w:val="30"/>
                <w:szCs w:val="30"/>
              </w:rPr>
              <w:t>品牌型号</w:t>
            </w:r>
          </w:p>
        </w:tc>
        <w:tc>
          <w:tcPr>
            <w:tcW w:w="885" w:type="dxa"/>
            <w:vAlign w:val="center"/>
          </w:tcPr>
          <w:p>
            <w:pPr>
              <w:pStyle w:val="119"/>
              <w:spacing w:line="560" w:lineRule="exact"/>
              <w:rPr>
                <w:rFonts w:ascii="仿宋_GB2312" w:eastAsia="仿宋_GB2312"/>
                <w:b/>
                <w:sz w:val="30"/>
                <w:szCs w:val="30"/>
              </w:rPr>
            </w:pPr>
            <w:r>
              <w:rPr>
                <w:rFonts w:hint="eastAsia" w:ascii="仿宋_GB2312" w:eastAsia="仿宋_GB2312"/>
                <w:b/>
                <w:sz w:val="30"/>
                <w:szCs w:val="30"/>
              </w:rPr>
              <w:t>单位</w:t>
            </w:r>
          </w:p>
        </w:tc>
        <w:tc>
          <w:tcPr>
            <w:tcW w:w="850" w:type="dxa"/>
            <w:vAlign w:val="center"/>
          </w:tcPr>
          <w:p>
            <w:pPr>
              <w:pStyle w:val="119"/>
              <w:spacing w:line="560" w:lineRule="exact"/>
              <w:rPr>
                <w:rFonts w:ascii="仿宋_GB2312" w:eastAsia="仿宋_GB2312"/>
                <w:b/>
                <w:sz w:val="30"/>
                <w:szCs w:val="30"/>
              </w:rPr>
            </w:pPr>
            <w:r>
              <w:rPr>
                <w:rFonts w:hint="eastAsia" w:ascii="仿宋_GB2312" w:eastAsia="仿宋_GB2312"/>
                <w:b/>
                <w:sz w:val="30"/>
                <w:szCs w:val="30"/>
              </w:rPr>
              <w:t>数量</w:t>
            </w:r>
          </w:p>
        </w:tc>
        <w:tc>
          <w:tcPr>
            <w:tcW w:w="1134" w:type="dxa"/>
            <w:vAlign w:val="center"/>
          </w:tcPr>
          <w:p>
            <w:pPr>
              <w:pStyle w:val="119"/>
              <w:spacing w:line="560" w:lineRule="exact"/>
              <w:rPr>
                <w:rFonts w:ascii="仿宋_GB2312" w:eastAsia="仿宋_GB2312"/>
                <w:b/>
                <w:sz w:val="30"/>
                <w:szCs w:val="30"/>
              </w:rPr>
            </w:pPr>
            <w:r>
              <w:rPr>
                <w:rFonts w:hint="eastAsia" w:ascii="仿宋_GB2312" w:eastAsia="仿宋_GB2312"/>
                <w:b/>
                <w:sz w:val="30"/>
                <w:szCs w:val="30"/>
              </w:rPr>
              <w:t>不含税单价</w:t>
            </w:r>
          </w:p>
        </w:tc>
        <w:tc>
          <w:tcPr>
            <w:tcW w:w="921" w:type="dxa"/>
            <w:vAlign w:val="center"/>
          </w:tcPr>
          <w:p>
            <w:pPr>
              <w:pStyle w:val="119"/>
              <w:spacing w:line="560" w:lineRule="exact"/>
              <w:rPr>
                <w:rFonts w:ascii="仿宋_GB2312" w:eastAsia="仿宋_GB2312"/>
                <w:b/>
                <w:sz w:val="30"/>
                <w:szCs w:val="30"/>
              </w:rPr>
            </w:pPr>
            <w:r>
              <w:rPr>
                <w:rFonts w:hint="eastAsia" w:ascii="仿宋_GB2312" w:eastAsia="仿宋_GB2312"/>
                <w:b/>
                <w:sz w:val="30"/>
                <w:szCs w:val="30"/>
              </w:rPr>
              <w:t>税率</w:t>
            </w:r>
          </w:p>
        </w:tc>
        <w:tc>
          <w:tcPr>
            <w:tcW w:w="1152" w:type="dxa"/>
            <w:vAlign w:val="center"/>
          </w:tcPr>
          <w:p>
            <w:pPr>
              <w:pStyle w:val="119"/>
              <w:spacing w:line="560" w:lineRule="exact"/>
              <w:rPr>
                <w:rFonts w:ascii="仿宋_GB2312" w:eastAsia="仿宋_GB2312"/>
                <w:b/>
                <w:sz w:val="30"/>
                <w:szCs w:val="30"/>
              </w:rPr>
            </w:pPr>
            <w:r>
              <w:rPr>
                <w:rFonts w:hint="eastAsia" w:ascii="仿宋_GB2312" w:eastAsia="仿宋_GB2312"/>
                <w:b/>
                <w:sz w:val="30"/>
                <w:szCs w:val="30"/>
              </w:rPr>
              <w:t>单价</w:t>
            </w:r>
          </w:p>
        </w:tc>
        <w:tc>
          <w:tcPr>
            <w:tcW w:w="825" w:type="dxa"/>
          </w:tcPr>
          <w:p>
            <w:pPr>
              <w:pStyle w:val="119"/>
              <w:spacing w:line="560" w:lineRule="exact"/>
              <w:rPr>
                <w:rFonts w:ascii="仿宋_GB2312" w:eastAsia="仿宋_GB2312"/>
                <w:b/>
                <w:sz w:val="30"/>
                <w:szCs w:val="30"/>
              </w:rPr>
            </w:pPr>
            <w:r>
              <w:rPr>
                <w:rFonts w:hint="eastAsia" w:ascii="仿宋_GB2312" w:eastAsia="仿宋_GB2312"/>
                <w:b/>
                <w:sz w:val="30"/>
                <w:szCs w:val="30"/>
              </w:rPr>
              <w:t>含税总价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1032" w:type="dxa"/>
            <w:vAlign w:val="center"/>
          </w:tcPr>
          <w:p>
            <w:pPr>
              <w:pStyle w:val="119"/>
              <w:spacing w:line="560" w:lineRule="exact"/>
              <w:rPr>
                <w:rFonts w:ascii="仿宋_GB2312" w:eastAsia="仿宋_GB2312"/>
                <w:sz w:val="24"/>
                <w:szCs w:val="24"/>
              </w:rPr>
            </w:pPr>
          </w:p>
        </w:tc>
        <w:tc>
          <w:tcPr>
            <w:tcW w:w="1560" w:type="dxa"/>
            <w:vAlign w:val="center"/>
          </w:tcPr>
          <w:p>
            <w:pPr>
              <w:pStyle w:val="119"/>
              <w:spacing w:line="560" w:lineRule="exact"/>
              <w:ind w:left="1320" w:hanging="480"/>
              <w:jc w:val="center"/>
              <w:rPr>
                <w:rFonts w:ascii="仿宋_GB2312" w:eastAsia="仿宋_GB2312"/>
                <w:sz w:val="24"/>
                <w:szCs w:val="24"/>
              </w:rPr>
            </w:pPr>
          </w:p>
        </w:tc>
        <w:tc>
          <w:tcPr>
            <w:tcW w:w="1560" w:type="dxa"/>
          </w:tcPr>
          <w:p>
            <w:pPr>
              <w:pStyle w:val="119"/>
              <w:spacing w:line="560" w:lineRule="exact"/>
              <w:rPr>
                <w:rFonts w:ascii="仿宋_GB2312" w:hAnsi="宋体" w:eastAsia="仿宋_GB2312"/>
                <w:sz w:val="24"/>
                <w:szCs w:val="24"/>
              </w:rPr>
            </w:pPr>
          </w:p>
        </w:tc>
        <w:tc>
          <w:tcPr>
            <w:tcW w:w="885" w:type="dxa"/>
            <w:vAlign w:val="center"/>
          </w:tcPr>
          <w:p>
            <w:pPr>
              <w:pStyle w:val="119"/>
              <w:spacing w:line="560" w:lineRule="exact"/>
              <w:rPr>
                <w:rFonts w:ascii="仿宋_GB2312" w:hAnsi="宋体" w:eastAsia="仿宋_GB2312"/>
                <w:sz w:val="24"/>
                <w:szCs w:val="24"/>
              </w:rPr>
            </w:pPr>
          </w:p>
        </w:tc>
        <w:tc>
          <w:tcPr>
            <w:tcW w:w="850" w:type="dxa"/>
            <w:vAlign w:val="center"/>
          </w:tcPr>
          <w:p>
            <w:pPr>
              <w:pStyle w:val="119"/>
              <w:spacing w:line="560" w:lineRule="exact"/>
              <w:rPr>
                <w:rFonts w:ascii="仿宋_GB2312" w:eastAsia="仿宋_GB2312"/>
                <w:sz w:val="24"/>
                <w:szCs w:val="24"/>
              </w:rPr>
            </w:pPr>
          </w:p>
        </w:tc>
        <w:tc>
          <w:tcPr>
            <w:tcW w:w="1134" w:type="dxa"/>
            <w:vAlign w:val="center"/>
          </w:tcPr>
          <w:p>
            <w:pPr>
              <w:pStyle w:val="119"/>
              <w:spacing w:line="560" w:lineRule="exact"/>
              <w:rPr>
                <w:rFonts w:ascii="仿宋_GB2312" w:eastAsia="仿宋_GB2312"/>
                <w:sz w:val="24"/>
                <w:szCs w:val="24"/>
              </w:rPr>
            </w:pPr>
          </w:p>
        </w:tc>
        <w:tc>
          <w:tcPr>
            <w:tcW w:w="921" w:type="dxa"/>
            <w:vAlign w:val="center"/>
          </w:tcPr>
          <w:p>
            <w:pPr>
              <w:pStyle w:val="119"/>
              <w:spacing w:line="560" w:lineRule="exact"/>
              <w:rPr>
                <w:rFonts w:ascii="仿宋_GB2312" w:eastAsia="仿宋_GB2312"/>
                <w:sz w:val="24"/>
                <w:szCs w:val="24"/>
              </w:rPr>
            </w:pPr>
          </w:p>
        </w:tc>
        <w:tc>
          <w:tcPr>
            <w:tcW w:w="1152" w:type="dxa"/>
            <w:vAlign w:val="center"/>
          </w:tcPr>
          <w:p>
            <w:pPr>
              <w:pStyle w:val="119"/>
              <w:spacing w:line="560" w:lineRule="exact"/>
              <w:rPr>
                <w:rFonts w:ascii="仿宋_GB2312" w:eastAsia="仿宋_GB2312"/>
                <w:sz w:val="24"/>
                <w:szCs w:val="24"/>
              </w:rPr>
            </w:pPr>
          </w:p>
        </w:tc>
        <w:tc>
          <w:tcPr>
            <w:tcW w:w="825" w:type="dxa"/>
          </w:tcPr>
          <w:p>
            <w:pPr>
              <w:pStyle w:val="119"/>
              <w:spacing w:line="56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2" w:type="dxa"/>
            <w:vAlign w:val="center"/>
          </w:tcPr>
          <w:p>
            <w:pPr>
              <w:pStyle w:val="119"/>
              <w:spacing w:line="560" w:lineRule="exact"/>
              <w:rPr>
                <w:rFonts w:ascii="仿宋_GB2312" w:eastAsia="仿宋_GB2312"/>
                <w:sz w:val="30"/>
                <w:szCs w:val="30"/>
              </w:rPr>
            </w:pPr>
            <w:r>
              <w:rPr>
                <w:rFonts w:hint="eastAsia" w:ascii="仿宋_GB2312" w:eastAsia="仿宋_GB2312"/>
                <w:sz w:val="30"/>
                <w:szCs w:val="30"/>
              </w:rPr>
              <w:t>合计</w:t>
            </w:r>
          </w:p>
        </w:tc>
        <w:tc>
          <w:tcPr>
            <w:tcW w:w="8887" w:type="dxa"/>
            <w:gridSpan w:val="8"/>
          </w:tcPr>
          <w:p>
            <w:pPr>
              <w:pStyle w:val="119"/>
              <w:spacing w:line="560" w:lineRule="exact"/>
              <w:ind w:left="1320" w:hanging="480"/>
              <w:jc w:val="right"/>
              <w:rPr>
                <w:rFonts w:ascii="仿宋_GB2312" w:eastAsia="仿宋_GB2312"/>
                <w:sz w:val="24"/>
                <w:szCs w:val="24"/>
              </w:rPr>
            </w:pPr>
          </w:p>
        </w:tc>
      </w:tr>
    </w:tbl>
    <w:p>
      <w:pPr>
        <w:adjustRightInd w:val="0"/>
        <w:snapToGrid w:val="0"/>
        <w:spacing w:line="560" w:lineRule="exact"/>
        <w:ind w:firstLine="602" w:firstLineChars="200"/>
        <w:rPr>
          <w:rFonts w:ascii="仿宋_GB2312" w:hAnsi="仿宋" w:eastAsia="仿宋_GB2312"/>
          <w:sz w:val="30"/>
          <w:szCs w:val="30"/>
        </w:rPr>
      </w:pPr>
      <w:r>
        <w:rPr>
          <w:rFonts w:hint="eastAsia" w:ascii="仿宋_GB2312" w:hAnsi="仿宋" w:eastAsia="仿宋_GB2312"/>
          <w:b/>
          <w:sz w:val="30"/>
          <w:szCs w:val="30"/>
        </w:rPr>
        <w:t>备注：</w:t>
      </w:r>
    </w:p>
    <w:p>
      <w:pPr>
        <w:spacing w:line="560" w:lineRule="exact"/>
        <w:ind w:firstLine="593"/>
        <w:rPr>
          <w:rFonts w:ascii="仿宋_GB2312" w:hAnsi="宋体" w:eastAsia="仿宋_GB2312"/>
          <w:b/>
          <w:bCs/>
          <w:sz w:val="30"/>
          <w:szCs w:val="30"/>
        </w:rPr>
      </w:pP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二、合同金额</w:t>
      </w:r>
    </w:p>
    <w:p>
      <w:pPr>
        <w:spacing w:line="560" w:lineRule="exact"/>
        <w:ind w:firstLine="538" w:firstLineChars="192"/>
        <w:rPr>
          <w:rFonts w:ascii="仿宋_GB2312" w:hAnsi="仿宋" w:eastAsia="仿宋_GB2312"/>
          <w:sz w:val="28"/>
          <w:szCs w:val="28"/>
        </w:rPr>
      </w:pPr>
      <w:r>
        <w:rPr>
          <w:rFonts w:hint="eastAsia" w:ascii="仿宋_GB2312" w:hAnsi="仿宋" w:eastAsia="仿宋_GB2312"/>
          <w:sz w:val="28"/>
          <w:szCs w:val="28"/>
        </w:rPr>
        <w:t>本合同金额为固定总价合同，合同金额为（大写）：人民币    ，（小写）</w:t>
      </w:r>
      <w:r>
        <w:rPr>
          <w:rFonts w:hint="eastAsia" w:ascii="仿宋_GB2312" w:hAnsi="Arial" w:eastAsia="仿宋_GB2312" w:cs="Arial"/>
          <w:sz w:val="28"/>
          <w:szCs w:val="28"/>
        </w:rPr>
        <w:t>¥</w:t>
      </w:r>
      <w:r>
        <w:rPr>
          <w:rFonts w:hint="eastAsia" w:ascii="仿宋_GB2312" w:hAnsi="仿宋" w:eastAsia="仿宋_GB2312"/>
          <w:sz w:val="28"/>
          <w:szCs w:val="28"/>
        </w:rPr>
        <w:t>。本合同价为杭州萧山国际机场内交货价，含产品价格、运输费、包装费、保险费、税费等所有费用。甲方不再承担其他任何费用。</w:t>
      </w:r>
    </w:p>
    <w:p>
      <w:pPr>
        <w:spacing w:line="560" w:lineRule="exact"/>
        <w:ind w:firstLine="538" w:firstLineChars="192"/>
        <w:rPr>
          <w:rFonts w:ascii="仿宋_GB2312" w:hAnsi="仿宋" w:eastAsia="仿宋_GB2312"/>
          <w:sz w:val="28"/>
          <w:szCs w:val="28"/>
        </w:rPr>
      </w:pPr>
      <w:r>
        <w:rPr>
          <w:rFonts w:hint="eastAsia" w:ascii="仿宋_GB2312" w:hAnsi="仿宋" w:eastAsia="仿宋_GB2312"/>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三、技术资料</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1.乙方应在交付合同产品时同时向甲方提供使用产品的有关技术资料。</w:t>
      </w:r>
    </w:p>
    <w:p>
      <w:pPr>
        <w:adjustRightInd w:val="0"/>
        <w:snapToGrid w:val="0"/>
        <w:spacing w:line="560" w:lineRule="exact"/>
        <w:ind w:firstLine="602" w:firstLineChars="200"/>
        <w:rPr>
          <w:rFonts w:ascii="仿宋_GB2312" w:hAnsi="仿宋" w:eastAsia="仿宋_GB2312"/>
          <w:sz w:val="30"/>
          <w:szCs w:val="30"/>
        </w:rPr>
      </w:pPr>
      <w:r>
        <w:rPr>
          <w:rFonts w:hint="eastAsia" w:ascii="仿宋_GB2312" w:hAnsi="仿宋" w:eastAsia="仿宋_GB2312"/>
          <w:b/>
          <w:sz w:val="30"/>
          <w:szCs w:val="30"/>
        </w:rPr>
        <w:t>2.</w:t>
      </w:r>
      <w:r>
        <w:rPr>
          <w:rFonts w:hint="eastAsia" w:ascii="仿宋_GB2312" w:hAnsi="仿宋" w:eastAsia="仿宋_GB2312"/>
          <w:sz w:val="30"/>
          <w:szCs w:val="30"/>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四、知识产权</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五、产权担保</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六、转包或分包</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2.如有未经甲方书面同意的转让和分包行为，甲方有权解除合同，并有权要求乙方承担合同总金额【10%】的违约金。</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七、产品包装、发运及运输</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乙方应在产品发运前对其按满足运输距离、防潮、防震、防锈和防破损装卸等要求进行包装，以保证产品安全运达甲方指定地点。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 使用说明书、质量检验证明书、技术资料、随配附件和工具以及清单一并附于产品内同时向甲方交付。如资料和工具、附件不全的，视为乙方未完全履行交付义务。</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 乙方在产品发运手续办理完毕后【24】小时内必须书面通知甲方，以便甲方准备接货。</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4. 产品在本合同规定的交货地点交付甲方前发生的一切风险包括产品运输风险均由乙方负责。</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5. 产品在规定的交付期限内由乙方送达甲方指定的交货地点并经甲方签收后视为交付，乙方同时必须在产品到达的当天立即通知甲方产品已送达。</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八、交货期、交货方式及交货地点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交货期：合同签订之日起30个工作日内</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 交货方式：乙方送货上门</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 交货地点：杭州萧山国际机场内</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九、安装与验收</w:t>
      </w:r>
    </w:p>
    <w:p>
      <w:pPr>
        <w:pStyle w:val="127"/>
        <w:adjustRightInd w:val="0"/>
        <w:snapToGrid w:val="0"/>
        <w:spacing w:line="560" w:lineRule="exact"/>
        <w:ind w:firstLine="602" w:firstLineChars="200"/>
        <w:rPr>
          <w:rFonts w:ascii="仿宋_GB2312" w:hAnsi="宋体" w:eastAsia="仿宋_GB2312"/>
          <w:sz w:val="30"/>
          <w:szCs w:val="30"/>
        </w:rPr>
      </w:pPr>
      <w:r>
        <w:rPr>
          <w:rFonts w:hint="eastAsia" w:ascii="仿宋_GB2312" w:hAnsi="宋体" w:eastAsia="仿宋_GB2312"/>
          <w:b/>
          <w:sz w:val="30"/>
          <w:szCs w:val="30"/>
        </w:rPr>
        <w:t>1.</w:t>
      </w:r>
      <w:r>
        <w:rPr>
          <w:rFonts w:hint="eastAsia" w:ascii="仿宋_GB2312" w:hAnsi="宋体" w:eastAsia="仿宋_GB2312"/>
          <w:sz w:val="30"/>
          <w:szCs w:val="30"/>
        </w:rPr>
        <w:t>甲方对乙方交付的货物依据甲方要求和国家有关质量标准进行现场初步验收，产品外观、数量、品种、规格和说明书等资料符合甲方要求的，视为初步验收合格，给予签收，初步验收不合格的不予签收并在到货之日起【七】日内以书面或电话形式向乙方提出异议。乙方在甲方初步验收完毕后，负责在【三】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三】日内以书面方式向乙方提出相关异议。</w:t>
      </w:r>
    </w:p>
    <w:p>
      <w:pPr>
        <w:pStyle w:val="127"/>
        <w:adjustRightInd w:val="0"/>
        <w:snapToGrid w:val="0"/>
        <w:spacing w:line="560" w:lineRule="exact"/>
        <w:ind w:firstLine="602" w:firstLineChars="200"/>
        <w:rPr>
          <w:rFonts w:ascii="仿宋_GB2312" w:hAnsi="宋体" w:eastAsia="仿宋_GB2312"/>
          <w:sz w:val="30"/>
          <w:szCs w:val="30"/>
        </w:rPr>
      </w:pPr>
      <w:r>
        <w:rPr>
          <w:rFonts w:hint="eastAsia" w:ascii="仿宋_GB2312" w:hAnsi="宋体" w:eastAsia="仿宋_GB2312"/>
          <w:b/>
          <w:sz w:val="30"/>
          <w:szCs w:val="30"/>
        </w:rPr>
        <w:t>2.</w:t>
      </w:r>
      <w:r>
        <w:rPr>
          <w:rFonts w:hint="eastAsia" w:ascii="仿宋_GB2312" w:hAnsi="宋体" w:eastAsia="仿宋_GB2312"/>
          <w:sz w:val="30"/>
          <w:szCs w:val="30"/>
        </w:rPr>
        <w:t>乙方交货前应对产品作出全面检查和对验收文件进行整理，并列出清单，作为甲方收货验收和使用的技术条件依据，乙方检验的结果应随货物交甲方。</w:t>
      </w:r>
    </w:p>
    <w:p>
      <w:pPr>
        <w:pStyle w:val="127"/>
        <w:adjustRightInd w:val="0"/>
        <w:snapToGrid w:val="0"/>
        <w:spacing w:line="560" w:lineRule="exact"/>
        <w:ind w:firstLine="602" w:firstLineChars="200"/>
        <w:rPr>
          <w:rFonts w:ascii="仿宋_GB2312" w:hAnsi="宋体" w:eastAsia="仿宋_GB2312"/>
          <w:sz w:val="30"/>
          <w:szCs w:val="30"/>
        </w:rPr>
      </w:pPr>
      <w:r>
        <w:rPr>
          <w:rFonts w:hint="eastAsia" w:ascii="仿宋_GB2312" w:hAnsi="宋体" w:eastAsia="仿宋_GB2312"/>
          <w:b/>
          <w:sz w:val="30"/>
          <w:szCs w:val="30"/>
        </w:rPr>
        <w:t>3.</w:t>
      </w:r>
      <w:r>
        <w:rPr>
          <w:rFonts w:hint="eastAsia" w:ascii="仿宋_GB2312" w:hAnsi="宋体" w:eastAsia="仿宋_GB2312"/>
          <w:sz w:val="30"/>
          <w:szCs w:val="30"/>
        </w:rPr>
        <w:t>乙方应当在收到甲方前述第1款异议之日起【七】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127"/>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4.具体的验收要求：</w:t>
      </w:r>
    </w:p>
    <w:p>
      <w:pPr>
        <w:spacing w:line="560" w:lineRule="exact"/>
        <w:rPr>
          <w:rFonts w:ascii="仿宋_GB2312" w:hAnsi="宋体" w:eastAsia="仿宋_GB2312"/>
          <w:sz w:val="30"/>
          <w:szCs w:val="30"/>
        </w:rPr>
      </w:pPr>
      <w:r>
        <w:rPr>
          <w:rFonts w:hint="eastAsia" w:ascii="仿宋_GB2312" w:hAnsi="宋体" w:eastAsia="仿宋_GB2312"/>
          <w:sz w:val="30"/>
          <w:szCs w:val="30"/>
        </w:rPr>
        <w:t>沙发茶几正常使用30天后，由甲方按验收项目进行最后的验收。</w:t>
      </w:r>
    </w:p>
    <w:p>
      <w:pPr>
        <w:spacing w:line="560" w:lineRule="exact"/>
        <w:rPr>
          <w:rFonts w:ascii="仿宋_GB2312" w:hAnsi="宋体" w:eastAsia="仿宋_GB2312"/>
          <w:sz w:val="30"/>
          <w:szCs w:val="30"/>
        </w:rPr>
      </w:pPr>
      <w:r>
        <w:rPr>
          <w:rFonts w:hint="eastAsia" w:ascii="仿宋_GB2312" w:hAnsi="宋体" w:eastAsia="仿宋_GB2312"/>
          <w:sz w:val="30"/>
          <w:szCs w:val="30"/>
        </w:rPr>
        <w:t>在移交招标人之前，投标人应负责沙发、茶几的保护、保养及清洁，。</w:t>
      </w:r>
    </w:p>
    <w:p>
      <w:pPr>
        <w:spacing w:line="560" w:lineRule="exact"/>
        <w:rPr>
          <w:rFonts w:ascii="仿宋_GB2312" w:hAnsi="宋体" w:eastAsia="仿宋_GB2312"/>
          <w:sz w:val="30"/>
          <w:szCs w:val="30"/>
        </w:rPr>
      </w:pPr>
      <w:r>
        <w:rPr>
          <w:rFonts w:hint="eastAsia" w:ascii="仿宋_GB2312" w:hAnsi="宋体" w:eastAsia="仿宋_GB2312"/>
          <w:sz w:val="30"/>
          <w:szCs w:val="30"/>
        </w:rPr>
        <w:t>验收合格条件：</w:t>
      </w:r>
    </w:p>
    <w:p>
      <w:pPr>
        <w:spacing w:line="560" w:lineRule="exact"/>
        <w:ind w:left="340" w:hanging="340"/>
        <w:rPr>
          <w:rFonts w:ascii="仿宋_GB2312" w:hAnsi="宋体" w:eastAsia="仿宋_GB2312"/>
          <w:sz w:val="30"/>
          <w:szCs w:val="30"/>
        </w:rPr>
      </w:pPr>
      <w:r>
        <w:rPr>
          <w:rFonts w:hint="eastAsia" w:ascii="仿宋_GB2312" w:hAnsi="宋体" w:eastAsia="仿宋_GB2312"/>
          <w:sz w:val="30"/>
          <w:szCs w:val="30"/>
        </w:rPr>
        <w:t>已提供了投标文件范围内的全部货物和资料。</w:t>
      </w:r>
    </w:p>
    <w:p>
      <w:pPr>
        <w:pStyle w:val="127"/>
        <w:adjustRightInd w:val="0"/>
        <w:snapToGrid w:val="0"/>
        <w:spacing w:line="560" w:lineRule="exact"/>
        <w:ind w:firstLine="600" w:firstLineChars="200"/>
        <w:rPr>
          <w:rFonts w:ascii="仿宋_GB2312" w:hAnsi="宋体" w:eastAsia="仿宋_GB2312"/>
          <w:sz w:val="30"/>
          <w:szCs w:val="30"/>
        </w:rPr>
      </w:pP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十、货款支付</w:t>
      </w:r>
    </w:p>
    <w:p>
      <w:pPr>
        <w:adjustRightInd w:val="0"/>
        <w:snapToGrid w:val="0"/>
        <w:spacing w:line="560" w:lineRule="exact"/>
        <w:ind w:firstLine="602" w:firstLineChars="200"/>
        <w:jc w:val="left"/>
        <w:outlineLvl w:val="0"/>
        <w:rPr>
          <w:rFonts w:ascii="仿宋_GB2312" w:eastAsia="仿宋_GB2312"/>
          <w:sz w:val="30"/>
          <w:szCs w:val="30"/>
        </w:rPr>
      </w:pPr>
      <w:r>
        <w:rPr>
          <w:rFonts w:hint="eastAsia" w:ascii="仿宋_GB2312" w:hAnsi="宋体" w:eastAsia="仿宋_GB2312"/>
          <w:b/>
          <w:sz w:val="30"/>
          <w:szCs w:val="30"/>
        </w:rPr>
        <w:t>1、</w:t>
      </w:r>
      <w:r>
        <w:rPr>
          <w:rFonts w:hint="eastAsia" w:ascii="仿宋_GB2312" w:eastAsia="仿宋_GB2312"/>
          <w:color w:val="444444"/>
          <w:sz w:val="30"/>
          <w:szCs w:val="30"/>
        </w:rPr>
        <w:t>甲方在收到乙方货物并验收合格签署</w:t>
      </w:r>
      <w:r>
        <w:rPr>
          <w:rFonts w:hint="eastAsia" w:ascii="仿宋_GB2312" w:hAnsi="仿宋" w:eastAsia="仿宋_GB2312"/>
          <w:sz w:val="30"/>
          <w:szCs w:val="30"/>
        </w:rPr>
        <w:t>安装验收报告</w:t>
      </w:r>
      <w:r>
        <w:rPr>
          <w:rFonts w:hint="eastAsia" w:ascii="仿宋_GB2312" w:eastAsia="仿宋_GB2312"/>
          <w:color w:val="444444"/>
          <w:sz w:val="30"/>
          <w:szCs w:val="30"/>
        </w:rPr>
        <w:t>，收到乙方开具的13%增值税专用发票后</w:t>
      </w:r>
      <w:r>
        <w:rPr>
          <w:rFonts w:hint="eastAsia" w:ascii="仿宋_GB2312" w:eastAsia="仿宋_GB2312"/>
          <w:sz w:val="30"/>
          <w:szCs w:val="30"/>
        </w:rPr>
        <w:t>【十五】日内支付合同总额【95%】的款项。</w:t>
      </w:r>
    </w:p>
    <w:p>
      <w:pPr>
        <w:pStyle w:val="49"/>
        <w:spacing w:before="150" w:beforeAutospacing="0" w:after="150" w:afterAutospacing="0" w:line="560" w:lineRule="exact"/>
        <w:ind w:firstLine="602" w:firstLineChars="200"/>
        <w:rPr>
          <w:rFonts w:ascii="仿宋_GB2312" w:eastAsia="仿宋_GB2312"/>
          <w:color w:val="444444"/>
          <w:sz w:val="30"/>
          <w:szCs w:val="30"/>
        </w:rPr>
      </w:pPr>
      <w:r>
        <w:rPr>
          <w:rFonts w:hint="eastAsia" w:ascii="仿宋_GB2312" w:eastAsia="仿宋_GB2312" w:cs="Times New Roman"/>
          <w:b/>
          <w:kern w:val="2"/>
          <w:sz w:val="30"/>
          <w:szCs w:val="30"/>
        </w:rPr>
        <w:t>2、</w:t>
      </w:r>
      <w:r>
        <w:rPr>
          <w:rFonts w:hint="eastAsia" w:ascii="仿宋_GB2312" w:eastAsia="仿宋_GB2312"/>
          <w:color w:val="444444"/>
          <w:sz w:val="30"/>
          <w:szCs w:val="30"/>
        </w:rPr>
        <w:t>合同价款中剩余的5</w:t>
      </w:r>
      <w:r>
        <w:rPr>
          <w:rFonts w:ascii="仿宋_GB2312" w:eastAsia="仿宋_GB2312"/>
          <w:color w:val="444444"/>
          <w:sz w:val="30"/>
          <w:szCs w:val="30"/>
        </w:rPr>
        <w:t>%</w:t>
      </w:r>
      <w:r>
        <w:rPr>
          <w:rFonts w:hint="eastAsia" w:ascii="仿宋_GB2312" w:eastAsia="仿宋_GB2312"/>
          <w:color w:val="444444"/>
          <w:sz w:val="30"/>
          <w:szCs w:val="30"/>
        </w:rPr>
        <w:t>作为质量保证金</w:t>
      </w:r>
      <w:r>
        <w:rPr>
          <w:rFonts w:ascii="仿宋_GB2312" w:eastAsia="仿宋_GB2312"/>
          <w:color w:val="444444"/>
          <w:sz w:val="30"/>
          <w:szCs w:val="30"/>
        </w:rPr>
        <w:t>，</w:t>
      </w:r>
      <w:r>
        <w:rPr>
          <w:rFonts w:hint="eastAsia" w:ascii="仿宋_GB2312" w:eastAsia="仿宋_GB2312"/>
          <w:color w:val="444444"/>
          <w:sz w:val="30"/>
          <w:szCs w:val="30"/>
        </w:rPr>
        <w:t>质量保证金于质量保证期届满且甲方书面确认乙方完成质保期内全部工作以及并无违反廉洁自律承诺书后【十五】</w:t>
      </w:r>
      <w:r>
        <w:rPr>
          <w:rFonts w:ascii="仿宋_GB2312" w:eastAsia="仿宋_GB2312"/>
          <w:color w:val="444444"/>
          <w:sz w:val="30"/>
          <w:szCs w:val="30"/>
        </w:rPr>
        <w:t>日内</w:t>
      </w:r>
      <w:r>
        <w:rPr>
          <w:rFonts w:hint="eastAsia" w:ascii="仿宋_GB2312" w:eastAsia="仿宋_GB2312"/>
          <w:color w:val="444444"/>
          <w:sz w:val="30"/>
          <w:szCs w:val="30"/>
        </w:rPr>
        <w:t>无息支付。</w:t>
      </w:r>
    </w:p>
    <w:p>
      <w:pPr>
        <w:pStyle w:val="49"/>
        <w:spacing w:before="150" w:after="150" w:line="560" w:lineRule="exact"/>
        <w:ind w:firstLine="602" w:firstLineChars="200"/>
        <w:rPr>
          <w:rFonts w:ascii="仿宋_GB2312" w:eastAsia="仿宋_GB2312"/>
          <w:b/>
          <w:color w:val="444444"/>
          <w:sz w:val="30"/>
          <w:szCs w:val="30"/>
          <w:lang w:val="zh-CN"/>
        </w:rPr>
      </w:pPr>
      <w:r>
        <w:rPr>
          <w:rFonts w:hint="eastAsia" w:ascii="仿宋_GB2312" w:eastAsia="仿宋_GB2312"/>
          <w:b/>
          <w:color w:val="444444"/>
          <w:sz w:val="30"/>
          <w:szCs w:val="30"/>
        </w:rPr>
        <w:t>十一、</w:t>
      </w:r>
      <w:r>
        <w:rPr>
          <w:rFonts w:hint="eastAsia" w:ascii="仿宋_GB2312" w:eastAsia="仿宋_GB2312"/>
          <w:b/>
          <w:color w:val="444444"/>
          <w:sz w:val="30"/>
          <w:szCs w:val="30"/>
          <w:lang w:val="zh-CN"/>
        </w:rPr>
        <w:t>履约保证金</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1．乙方应在收到甲方中标通知书后【10】日内，向甲方支付合同总价的【10%】作为履约保证金。如果逾期未缴纳，甲方有权解除本合同，并要求乙方承担由此给甲方造成的损失。</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在合同履行期间，如果乙方存在违约情形，甲方有权优先从履约保证金中扣除相应款项，并书面通知乙方。乙方自收到书面通知之日起【10】日内补足履约保证金。如果乙方不及时补足履约保证金，视为乙方违约，甲方有权解除合同，并要求乙方承担相应的违约责任。待合同约定服务内容全部履行并完毕，乙方不存在任何违约情形并收到甲方书面认可后【10】日内，甲方无息返还履约保证金。</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十二、免费质保期及服务内容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1、乙方保证其所供应的产品符合相关产品质量标准，不存在任何质量瑕疵或因质量瑕疵而导致的安全隐患，且为未经使用的全新产品。</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2、乙方应为产品提供【24】个月的免费质保期，时间自甲方最终签署安装验收合格报告之日起计算。</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 乙方提供【24】小时售后服务，在接到报修通知后，维修人员应在【3】小时内赶到杭州萧山国际机场，并连续进行维修，直到产品恢复正常。修复部分的质保期自修复之日起重新开始计算。</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 免费质保期结束的【15】天前，乙方负责对产品进行一次全面的检修和维护，并由甲方验收认可。甲方验收认可并不免除乙方对于验收认可后发生的但尚在质保期限内的产品故障或损坏的维修、退换货义务。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6、若乙方提供的产品属于伪劣产品或者假冒产品或者欺诈甲方，使得甲方遭受损失，乙方应向甲方承担违约责任，同时，甲方可依法寻求其他法律救济。</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十四、违约责任</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甲方无故逾期支付货款的,甲方应按逾期付款总额每日【0.05】%向乙方支付违约金。</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 xml:space="preserve">2. 乙方逾期交付产品和本合同规定的文件资料的，或者未按甲方时间要求完成安装调试并通过甲方终验收的，乙方应按合同总额每日【0.5】%向甲方支付违约金，由甲方从货款中扣除。逾期超过约定日期【10】个工作日的，甲方可解除本合同。乙方因逾期交货或因其他违约行为导致甲方解除合同的，乙方应向甲方支付合同总额【5】%的违约金，且全额没收乙方的履约保证金，如造成甲方损失超过违约金的，超出部分由乙方继续承担赔偿责任。 </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7．对于本合同项下乙方应支付的赔偿款或违约金，甲方有权从应付乙方的货款及履约保证金中直接扣除，不足的部分，继续向乙方追偿。</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十四、不可抗力事件处理</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在合同有效期内，任何一方因不可抗力事件导致不能履行合同，则合同履行期可延长，其延长期与不可抗力影响期相同。</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 不可抗力事件发生后，遭遇不可抗力的一方应立即通知对方，并寄送有关官方权威机构出具的证明。</w:t>
      </w:r>
    </w:p>
    <w:p>
      <w:pPr>
        <w:spacing w:line="560" w:lineRule="exact"/>
        <w:ind w:firstLine="570" w:firstLineChars="190"/>
        <w:rPr>
          <w:rFonts w:ascii="仿宋_GB2312" w:hAnsi="仿宋" w:eastAsia="仿宋_GB2312"/>
          <w:sz w:val="30"/>
          <w:szCs w:val="30"/>
        </w:rPr>
      </w:pPr>
      <w:r>
        <w:rPr>
          <w:rFonts w:hint="eastAsia" w:ascii="仿宋_GB2312" w:hAnsi="仿宋" w:eastAsia="仿宋_GB2312"/>
          <w:sz w:val="30"/>
          <w:szCs w:val="30"/>
        </w:rPr>
        <w:t>3. 不可抗力事件延续【140】天以上，双方应通过友好协商，确定是否继续履行合同；协商无法达成一致的，本合同自动终止，双方互不承担赔偿或违约责任。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十六、争议解决</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双方在执行合同中所发生的一切争议，应通过协商解决。如协商不成，由甲方所在地的人民法院管辖审理。</w:t>
      </w:r>
    </w:p>
    <w:p>
      <w:pPr>
        <w:adjustRightInd w:val="0"/>
        <w:snapToGrid w:val="0"/>
        <w:spacing w:line="56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十七、合同组成文件包含下列内容，且解释顺序如下：</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1.本合同协议书</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2.中标通知书</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3.招标文件</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4.投标书及其附件</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5.标准、规范及有关技术文件</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十八、合同生效及其它</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合同经双方法定代表人或授权代表签字（包含签章）并加盖单位公章或者合同章之日起生效。</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2.本合同未尽事宜，双方可签订补充协议予以执行；未达成补充协议的，遵照《合同法》及有关法律法规执行。</w:t>
      </w:r>
    </w:p>
    <w:p>
      <w:pPr>
        <w:tabs>
          <w:tab w:val="right" w:pos="8306"/>
        </w:tabs>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3.本合同一式陆份，甲执四份，乙方持二份，具有同等法律效力。</w:t>
      </w: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（以下为签署页）</w:t>
      </w:r>
    </w:p>
    <w:p>
      <w:pPr>
        <w:tabs>
          <w:tab w:val="right" w:pos="8306"/>
        </w:tabs>
        <w:adjustRightInd w:val="0"/>
        <w:snapToGrid w:val="0"/>
        <w:spacing w:line="560" w:lineRule="exact"/>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ab/>
      </w:r>
    </w:p>
    <w:p>
      <w:pPr>
        <w:adjustRightInd w:val="0"/>
        <w:snapToGrid w:val="0"/>
        <w:spacing w:line="560" w:lineRule="exact"/>
        <w:ind w:left="4800" w:hanging="4800" w:hangingChars="1600"/>
        <w:rPr>
          <w:rFonts w:ascii="仿宋_GB2312" w:hAnsi="仿宋" w:eastAsia="仿宋_GB2312"/>
          <w:sz w:val="30"/>
          <w:szCs w:val="30"/>
        </w:rPr>
      </w:pPr>
      <w:r>
        <w:rPr>
          <w:rFonts w:hint="eastAsia" w:ascii="仿宋_GB2312" w:hAnsi="仿宋" w:eastAsia="仿宋_GB2312"/>
          <w:sz w:val="30"/>
          <w:szCs w:val="30"/>
        </w:rPr>
        <w:t>甲方：杭州萧山国际机场有限公司  乙方：</w:t>
      </w:r>
    </w:p>
    <w:p>
      <w:pPr>
        <w:adjustRightInd w:val="0"/>
        <w:snapToGrid w:val="0"/>
        <w:spacing w:line="560" w:lineRule="exact"/>
        <w:ind w:left="6750" w:hanging="6750"/>
        <w:rPr>
          <w:rFonts w:ascii="仿宋_GB2312" w:hAnsi="仿宋" w:eastAsia="仿宋_GB2312"/>
          <w:sz w:val="30"/>
          <w:szCs w:val="30"/>
        </w:rPr>
      </w:pPr>
      <w:r>
        <w:rPr>
          <w:rFonts w:hint="eastAsia" w:ascii="仿宋_GB2312" w:hAnsi="仿宋" w:eastAsia="仿宋_GB2312"/>
          <w:sz w:val="30"/>
          <w:szCs w:val="30"/>
        </w:rPr>
        <w:t>地址：杭州萧山国际机场内        地址：</w:t>
      </w:r>
    </w:p>
    <w:p>
      <w:pPr>
        <w:adjustRightInd w:val="0"/>
        <w:snapToGrid w:val="0"/>
        <w:spacing w:line="560" w:lineRule="exact"/>
        <w:ind w:left="6750" w:hanging="6750"/>
        <w:rPr>
          <w:rFonts w:ascii="仿宋_GB2312" w:hAnsi="仿宋" w:eastAsia="仿宋_GB2312"/>
          <w:sz w:val="30"/>
          <w:szCs w:val="30"/>
        </w:rPr>
      </w:pPr>
    </w:p>
    <w:p>
      <w:pPr>
        <w:adjustRightInd w:val="0"/>
        <w:snapToGrid w:val="0"/>
        <w:spacing w:line="560" w:lineRule="exact"/>
        <w:rPr>
          <w:rFonts w:ascii="仿宋_GB2312" w:hAnsi="仿宋" w:eastAsia="仿宋_GB2312"/>
          <w:sz w:val="30"/>
          <w:szCs w:val="30"/>
        </w:rPr>
      </w:pPr>
      <w:r>
        <w:rPr>
          <w:rFonts w:hint="eastAsia" w:ascii="仿宋_GB2312" w:hAnsi="仿宋" w:eastAsia="仿宋_GB2312"/>
          <w:sz w:val="30"/>
          <w:szCs w:val="30"/>
        </w:rPr>
        <w:t>法定代表人：                     法定代表人：</w:t>
      </w:r>
    </w:p>
    <w:p>
      <w:pPr>
        <w:adjustRightInd w:val="0"/>
        <w:snapToGrid w:val="0"/>
        <w:spacing w:line="560" w:lineRule="exact"/>
        <w:rPr>
          <w:rFonts w:ascii="仿宋_GB2312" w:hAnsi="仿宋" w:eastAsia="仿宋_GB2312"/>
          <w:sz w:val="30"/>
          <w:szCs w:val="30"/>
        </w:rPr>
      </w:pPr>
      <w:r>
        <w:rPr>
          <w:rFonts w:hint="eastAsia" w:ascii="仿宋_GB2312" w:hAnsi="仿宋" w:eastAsia="仿宋_GB2312"/>
          <w:sz w:val="30"/>
          <w:szCs w:val="30"/>
        </w:rPr>
        <w:t>或                               或</w:t>
      </w:r>
    </w:p>
    <w:p>
      <w:pPr>
        <w:adjustRightInd w:val="0"/>
        <w:snapToGrid w:val="0"/>
        <w:spacing w:line="560" w:lineRule="exact"/>
        <w:rPr>
          <w:rFonts w:ascii="仿宋_GB2312" w:hAnsi="仿宋" w:eastAsia="仿宋_GB2312"/>
          <w:sz w:val="30"/>
          <w:szCs w:val="30"/>
        </w:rPr>
      </w:pPr>
      <w:r>
        <w:rPr>
          <w:rFonts w:hint="eastAsia" w:ascii="仿宋_GB2312" w:hAnsi="仿宋" w:eastAsia="仿宋_GB2312"/>
          <w:sz w:val="30"/>
          <w:szCs w:val="30"/>
        </w:rPr>
        <w:t>授权代表：                       授权代表：</w:t>
      </w:r>
    </w:p>
    <w:p>
      <w:pPr>
        <w:adjustRightInd w:val="0"/>
        <w:snapToGrid w:val="0"/>
        <w:spacing w:line="560" w:lineRule="exact"/>
        <w:rPr>
          <w:rFonts w:ascii="仿宋_GB2312" w:hAnsi="仿宋" w:eastAsia="仿宋_GB2312"/>
          <w:b/>
          <w:sz w:val="30"/>
          <w:szCs w:val="30"/>
        </w:rPr>
      </w:pPr>
      <w:r>
        <w:rPr>
          <w:rFonts w:hint="eastAsia" w:ascii="仿宋_GB2312" w:hAnsi="仿宋" w:eastAsia="仿宋_GB2312"/>
          <w:sz w:val="30"/>
          <w:szCs w:val="30"/>
        </w:rPr>
        <w:t xml:space="preserve">签字日期：                       签字日期： </w:t>
      </w:r>
    </w:p>
    <w:p>
      <w:pPr>
        <w:adjustRightInd w:val="0"/>
        <w:snapToGrid w:val="0"/>
        <w:spacing w:line="560" w:lineRule="exact"/>
        <w:ind w:firstLine="600" w:firstLineChars="200"/>
        <w:rPr>
          <w:rFonts w:ascii="仿宋_GB2312" w:hAnsi="仿宋" w:eastAsia="仿宋_GB2312"/>
          <w:b/>
          <w:sz w:val="30"/>
          <w:szCs w:val="30"/>
        </w:rPr>
      </w:pPr>
      <w:r>
        <w:rPr>
          <w:rFonts w:hint="eastAsia" w:ascii="仿宋_GB2312" w:hAnsi="仿宋" w:eastAsia="仿宋_GB2312"/>
          <w:sz w:val="30"/>
          <w:szCs w:val="30"/>
        </w:rPr>
        <w:t>年  月  日                      年  月  日</w:t>
      </w:r>
    </w:p>
    <w:p>
      <w:pPr>
        <w:spacing w:line="560" w:lineRule="exact"/>
        <w:ind w:firstLine="600" w:firstLineChars="200"/>
        <w:rPr>
          <w:rFonts w:ascii="仿宋_GB2312" w:eastAsia="仿宋_GB2312"/>
          <w:sz w:val="30"/>
          <w:szCs w:val="30"/>
        </w:rPr>
      </w:pPr>
    </w:p>
    <w:p>
      <w:pPr>
        <w:spacing w:line="560" w:lineRule="exact"/>
        <w:rPr>
          <w:rFonts w:ascii="仿宋_GB2312" w:eastAsia="仿宋_GB2312"/>
          <w:sz w:val="30"/>
          <w:szCs w:val="30"/>
        </w:rPr>
      </w:pPr>
    </w:p>
    <w:p>
      <w:pPr>
        <w:rPr>
          <w:rFonts w:ascii="仿宋_GB2312" w:eastAsia="仿宋_GB2312"/>
          <w:sz w:val="28"/>
          <w:szCs w:val="28"/>
        </w:rPr>
      </w:pPr>
      <w:r>
        <w:rPr>
          <w:rFonts w:hint="eastAsia" w:ascii="仿宋_GB2312" w:eastAsia="仿宋_GB2312"/>
          <w:sz w:val="28"/>
          <w:szCs w:val="28"/>
        </w:rPr>
        <w:t>附件1：</w:t>
      </w:r>
    </w:p>
    <w:p>
      <w:pPr>
        <w:pStyle w:val="110"/>
        <w:spacing w:line="360" w:lineRule="exact"/>
        <w:ind w:firstLine="723"/>
        <w:rPr>
          <w:rFonts w:ascii="宋体" w:hAnsi="宋体"/>
          <w:b/>
          <w:color w:val="auto"/>
          <w:sz w:val="36"/>
          <w:szCs w:val="36"/>
        </w:rPr>
      </w:pPr>
    </w:p>
    <w:p>
      <w:pPr>
        <w:pStyle w:val="110"/>
        <w:spacing w:line="360" w:lineRule="exact"/>
        <w:ind w:firstLine="723"/>
        <w:rPr>
          <w:rFonts w:ascii="宋体" w:hAnsi="宋体"/>
          <w:b/>
          <w:color w:val="auto"/>
          <w:sz w:val="36"/>
          <w:szCs w:val="36"/>
        </w:rPr>
      </w:pPr>
      <w:r>
        <w:rPr>
          <w:rFonts w:hint="eastAsia" w:ascii="宋体" w:hAnsi="宋体"/>
          <w:b/>
          <w:color w:val="auto"/>
          <w:sz w:val="36"/>
          <w:szCs w:val="36"/>
        </w:rPr>
        <w:t>杭州萧山国际机场有限公司廉洁自律承诺书</w:t>
      </w:r>
    </w:p>
    <w:p>
      <w:pPr>
        <w:pStyle w:val="115"/>
        <w:adjustRightInd w:val="0"/>
        <w:snapToGrid w:val="0"/>
        <w:ind w:firstLine="442"/>
        <w:rPr>
          <w:rFonts w:ascii="宋体" w:hAnsi="宋体"/>
          <w:b/>
          <w:sz w:val="22"/>
          <w:szCs w:val="22"/>
        </w:rPr>
      </w:pPr>
    </w:p>
    <w:p>
      <w:pPr>
        <w:pStyle w:val="115"/>
        <w:adjustRightInd w:val="0"/>
        <w:snapToGrid w:val="0"/>
        <w:ind w:firstLine="0" w:firstLineChars="0"/>
        <w:rPr>
          <w:rFonts w:ascii="宋体" w:hAnsi="宋体"/>
          <w:b/>
          <w:sz w:val="30"/>
          <w:szCs w:val="30"/>
        </w:rPr>
      </w:pPr>
      <w:r>
        <w:rPr>
          <w:rFonts w:hint="eastAsia" w:ascii="宋体" w:hAnsi="宋体"/>
          <w:b/>
          <w:sz w:val="30"/>
          <w:szCs w:val="30"/>
        </w:rPr>
        <w:t>杭州萧山国际机场有限公司：</w:t>
      </w:r>
    </w:p>
    <w:p>
      <w:pPr>
        <w:pStyle w:val="115"/>
        <w:adjustRightInd w:val="0"/>
        <w:snapToGrid w:val="0"/>
        <w:ind w:firstLine="600"/>
        <w:rPr>
          <w:rFonts w:ascii="宋体" w:hAnsi="宋体"/>
          <w:sz w:val="30"/>
          <w:szCs w:val="30"/>
        </w:rPr>
      </w:pPr>
      <w:r>
        <w:rPr>
          <w:rFonts w:hint="eastAsia" w:ascii="宋体" w:hAnsi="宋体"/>
          <w:sz w:val="30"/>
          <w:szCs w:val="30"/>
        </w:rPr>
        <w:t>我单位响应贵公司项目招标要求，参加项目投标。在投标过程中及中标后，我们将严格遵守国家法律法规和贵司招标文件要求，并郑重作出如下承诺和保证：</w:t>
      </w:r>
    </w:p>
    <w:p>
      <w:pPr>
        <w:pStyle w:val="115"/>
        <w:adjustRightInd w:val="0"/>
        <w:snapToGrid w:val="0"/>
        <w:ind w:firstLine="600"/>
        <w:rPr>
          <w:rFonts w:ascii="宋体" w:hAnsi="宋体"/>
          <w:sz w:val="30"/>
          <w:szCs w:val="30"/>
        </w:rPr>
      </w:pPr>
      <w:r>
        <w:rPr>
          <w:rFonts w:hint="eastAsia" w:ascii="宋体" w:hAnsi="宋体"/>
          <w:sz w:val="30"/>
          <w:szCs w:val="30"/>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15"/>
        <w:adjustRightInd w:val="0"/>
        <w:snapToGrid w:val="0"/>
        <w:ind w:firstLine="600"/>
        <w:rPr>
          <w:rFonts w:ascii="宋体" w:hAnsi="宋体"/>
          <w:sz w:val="30"/>
          <w:szCs w:val="30"/>
        </w:rPr>
      </w:pPr>
      <w:r>
        <w:rPr>
          <w:rFonts w:hint="eastAsia" w:ascii="宋体" w:hAnsi="宋体"/>
          <w:sz w:val="30"/>
          <w:szCs w:val="30"/>
        </w:rPr>
        <w:t>二、不以任何名义为贵公司有关人员或项目第三方人员报销应由贵公司或个人支付的费用；</w:t>
      </w:r>
    </w:p>
    <w:p>
      <w:pPr>
        <w:pStyle w:val="115"/>
        <w:adjustRightInd w:val="0"/>
        <w:snapToGrid w:val="0"/>
        <w:ind w:firstLine="600"/>
        <w:rPr>
          <w:rFonts w:ascii="宋体" w:hAnsi="宋体"/>
          <w:sz w:val="30"/>
          <w:szCs w:val="30"/>
        </w:rPr>
      </w:pPr>
      <w:r>
        <w:rPr>
          <w:rFonts w:hint="eastAsia" w:ascii="宋体" w:hAnsi="宋体"/>
          <w:sz w:val="30"/>
          <w:szCs w:val="30"/>
        </w:rPr>
        <w:t>三、不向贵公司有关人员或项目第三方人员提供宴请、旅游、和健身娱乐等活动；</w:t>
      </w:r>
    </w:p>
    <w:p>
      <w:pPr>
        <w:pStyle w:val="115"/>
        <w:adjustRightInd w:val="0"/>
        <w:snapToGrid w:val="0"/>
        <w:ind w:firstLine="600"/>
        <w:rPr>
          <w:rFonts w:ascii="宋体" w:hAnsi="宋体"/>
          <w:sz w:val="30"/>
          <w:szCs w:val="30"/>
        </w:rPr>
      </w:pPr>
      <w:r>
        <w:rPr>
          <w:rFonts w:hint="eastAsia" w:ascii="宋体" w:hAnsi="宋体"/>
          <w:sz w:val="30"/>
          <w:szCs w:val="30"/>
        </w:rPr>
        <w:t>四、不为贵公司有关人员或项目第三方人员出国（境）、旅游等提供方便；</w:t>
      </w:r>
    </w:p>
    <w:p>
      <w:pPr>
        <w:pStyle w:val="115"/>
        <w:adjustRightInd w:val="0"/>
        <w:snapToGrid w:val="0"/>
        <w:ind w:firstLine="600"/>
        <w:rPr>
          <w:rFonts w:ascii="宋体" w:hAnsi="宋体"/>
          <w:sz w:val="30"/>
          <w:szCs w:val="30"/>
        </w:rPr>
      </w:pPr>
      <w:r>
        <w:rPr>
          <w:rFonts w:hint="eastAsia" w:ascii="宋体" w:hAnsi="宋体"/>
          <w:sz w:val="30"/>
          <w:szCs w:val="30"/>
        </w:rPr>
        <w:t>五、不为贵公司有关人员或项目第三方人员个人装修住房、婚丧嫁娶、配偶子女工作安排等提供好处或便利条件；</w:t>
      </w:r>
    </w:p>
    <w:p>
      <w:pPr>
        <w:pStyle w:val="115"/>
        <w:adjustRightInd w:val="0"/>
        <w:snapToGrid w:val="0"/>
        <w:ind w:firstLine="600"/>
        <w:rPr>
          <w:rFonts w:ascii="宋体" w:hAnsi="宋体"/>
          <w:sz w:val="30"/>
          <w:szCs w:val="30"/>
        </w:rPr>
      </w:pPr>
      <w:r>
        <w:rPr>
          <w:rFonts w:hint="eastAsia" w:ascii="宋体" w:hAnsi="宋体"/>
          <w:sz w:val="30"/>
          <w:szCs w:val="30"/>
        </w:rPr>
        <w:t>六、严格遵守国家招标投标法、合同法等法律规定，诚实守信，合法经营，坚决杜绝各种违法违纪行为。</w:t>
      </w:r>
    </w:p>
    <w:p>
      <w:pPr>
        <w:pStyle w:val="115"/>
        <w:adjustRightInd w:val="0"/>
        <w:snapToGrid w:val="0"/>
        <w:ind w:firstLine="600"/>
        <w:rPr>
          <w:rFonts w:ascii="宋体" w:hAnsi="宋体"/>
          <w:sz w:val="30"/>
          <w:szCs w:val="30"/>
        </w:rPr>
      </w:pPr>
      <w:r>
        <w:rPr>
          <w:rFonts w:ascii="宋体" w:hAnsi="宋体"/>
          <w:sz w:val="30"/>
          <w:szCs w:val="30"/>
        </w:rPr>
        <w:t>七</w:t>
      </w:r>
      <w:r>
        <w:rPr>
          <w:rFonts w:hint="eastAsia" w:ascii="宋体" w:hAnsi="宋体"/>
          <w:sz w:val="30"/>
          <w:szCs w:val="30"/>
        </w:rPr>
        <w:t>、若发现贵公司有关人员或项目第三方人员有故意设置障碍或推诿刁难我方人员参与正常投标项目建设活动以索要好处等行为，我单位将及时向贵公司纪检监察部门举报，举报电话：0571－86661113。</w:t>
      </w:r>
    </w:p>
    <w:p>
      <w:pPr>
        <w:pStyle w:val="115"/>
        <w:adjustRightInd w:val="0"/>
        <w:snapToGrid w:val="0"/>
        <w:ind w:firstLine="600"/>
        <w:rPr>
          <w:rFonts w:ascii="宋体" w:hAnsi="宋体"/>
          <w:sz w:val="30"/>
          <w:szCs w:val="30"/>
        </w:rPr>
      </w:pPr>
      <w:r>
        <w:rPr>
          <w:rFonts w:hint="eastAsia" w:ascii="宋体" w:hAnsi="宋体"/>
          <w:sz w:val="30"/>
          <w:szCs w:val="30"/>
        </w:rPr>
        <w:t>八、如违反上述廉洁自律承诺，贵公司有权：</w:t>
      </w:r>
    </w:p>
    <w:p>
      <w:pPr>
        <w:pStyle w:val="115"/>
        <w:numPr>
          <w:ilvl w:val="0"/>
          <w:numId w:val="5"/>
        </w:numPr>
        <w:adjustRightInd w:val="0"/>
        <w:snapToGrid w:val="0"/>
        <w:ind w:left="1140" w:firstLineChars="0"/>
        <w:jc w:val="left"/>
        <w:rPr>
          <w:rFonts w:ascii="宋体" w:hAnsi="宋体"/>
          <w:sz w:val="30"/>
          <w:szCs w:val="30"/>
        </w:rPr>
      </w:pPr>
      <w:r>
        <w:rPr>
          <w:rFonts w:hint="eastAsia" w:ascii="宋体" w:hAnsi="宋体"/>
          <w:sz w:val="30"/>
          <w:szCs w:val="30"/>
        </w:rPr>
        <w:t>立即取消我单位投标、中标或在建项目的实施资格；</w:t>
      </w:r>
    </w:p>
    <w:p>
      <w:pPr>
        <w:pStyle w:val="115"/>
        <w:numPr>
          <w:ilvl w:val="0"/>
          <w:numId w:val="5"/>
        </w:numPr>
        <w:adjustRightInd w:val="0"/>
        <w:snapToGrid w:val="0"/>
        <w:ind w:left="1140" w:firstLineChars="0"/>
        <w:jc w:val="left"/>
        <w:rPr>
          <w:rFonts w:ascii="宋体" w:hAnsi="宋体"/>
          <w:sz w:val="30"/>
          <w:szCs w:val="30"/>
        </w:rPr>
      </w:pPr>
      <w:r>
        <w:rPr>
          <w:rFonts w:hint="eastAsia" w:ascii="宋体" w:hAnsi="宋体"/>
          <w:sz w:val="30"/>
          <w:szCs w:val="30"/>
        </w:rPr>
        <w:t>扣除我方向贵公司缴纳的履约保证金的10%作为违反廉洁自律承诺的违约金。如该违约金不足以弥补贵公司损失的，我单位仍将承担实际损失赔偿责任。</w:t>
      </w:r>
    </w:p>
    <w:p>
      <w:pPr>
        <w:pStyle w:val="115"/>
        <w:numPr>
          <w:ilvl w:val="0"/>
          <w:numId w:val="5"/>
        </w:numPr>
        <w:adjustRightInd w:val="0"/>
        <w:snapToGrid w:val="0"/>
        <w:ind w:left="1140" w:firstLineChars="0"/>
        <w:jc w:val="left"/>
        <w:rPr>
          <w:rFonts w:ascii="宋体" w:hAnsi="宋体"/>
          <w:sz w:val="30"/>
          <w:szCs w:val="30"/>
        </w:rPr>
      </w:pPr>
      <w:r>
        <w:rPr>
          <w:rFonts w:hint="eastAsia" w:ascii="宋体" w:hAnsi="宋体"/>
          <w:sz w:val="30"/>
          <w:szCs w:val="30"/>
        </w:rPr>
        <w:t>拒绝我单位在一定时期内进入贵公司进行项目建设或其它经营活动；</w:t>
      </w:r>
    </w:p>
    <w:p>
      <w:pPr>
        <w:pStyle w:val="115"/>
        <w:numPr>
          <w:ilvl w:val="0"/>
          <w:numId w:val="5"/>
        </w:numPr>
        <w:adjustRightInd w:val="0"/>
        <w:snapToGrid w:val="0"/>
        <w:ind w:left="1140" w:firstLineChars="0"/>
        <w:jc w:val="left"/>
        <w:rPr>
          <w:rFonts w:ascii="宋体" w:hAnsi="宋体"/>
          <w:sz w:val="30"/>
          <w:szCs w:val="30"/>
        </w:rPr>
      </w:pPr>
      <w:r>
        <w:rPr>
          <w:rFonts w:hint="eastAsia" w:ascii="宋体" w:hAnsi="宋体"/>
          <w:sz w:val="30"/>
          <w:szCs w:val="30"/>
        </w:rPr>
        <w:t>由此引起的相应损失均由我单位承担。</w:t>
      </w:r>
    </w:p>
    <w:p>
      <w:pPr>
        <w:pStyle w:val="115"/>
        <w:adjustRightInd w:val="0"/>
        <w:snapToGrid w:val="0"/>
        <w:ind w:firstLine="600"/>
        <w:rPr>
          <w:rFonts w:ascii="宋体" w:hAnsi="宋体"/>
          <w:sz w:val="30"/>
          <w:szCs w:val="30"/>
        </w:rPr>
      </w:pPr>
    </w:p>
    <w:p>
      <w:pPr>
        <w:pStyle w:val="115"/>
        <w:adjustRightInd w:val="0"/>
        <w:snapToGrid w:val="0"/>
        <w:ind w:firstLine="600"/>
        <w:rPr>
          <w:rFonts w:ascii="宋体" w:hAnsi="宋体"/>
          <w:sz w:val="30"/>
          <w:szCs w:val="30"/>
        </w:rPr>
      </w:pPr>
      <w:r>
        <w:rPr>
          <w:rFonts w:hint="eastAsia" w:ascii="宋体" w:hAnsi="宋体"/>
          <w:sz w:val="30"/>
          <w:szCs w:val="30"/>
        </w:rPr>
        <w:t xml:space="preserve">承诺人单位名称（盖章）：            </w:t>
      </w:r>
    </w:p>
    <w:p>
      <w:pPr>
        <w:pStyle w:val="115"/>
        <w:adjustRightInd w:val="0"/>
        <w:snapToGrid w:val="0"/>
        <w:ind w:firstLine="600"/>
        <w:rPr>
          <w:rFonts w:ascii="宋体" w:hAnsi="宋体"/>
          <w:sz w:val="30"/>
          <w:szCs w:val="30"/>
        </w:rPr>
      </w:pPr>
      <w:r>
        <w:rPr>
          <w:rFonts w:hint="eastAsia" w:ascii="宋体" w:hAnsi="宋体"/>
          <w:sz w:val="30"/>
          <w:szCs w:val="30"/>
        </w:rPr>
        <w:t xml:space="preserve">法定代表人 ：                    </w:t>
      </w:r>
    </w:p>
    <w:p>
      <w:pPr>
        <w:pStyle w:val="115"/>
        <w:adjustRightInd w:val="0"/>
        <w:snapToGrid w:val="0"/>
        <w:ind w:firstLine="600"/>
        <w:rPr>
          <w:rFonts w:ascii="宋体" w:hAnsi="宋体"/>
          <w:sz w:val="30"/>
          <w:szCs w:val="30"/>
        </w:rPr>
      </w:pPr>
      <w:r>
        <w:rPr>
          <w:rFonts w:hint="eastAsia" w:ascii="宋体" w:hAnsi="宋体"/>
          <w:sz w:val="30"/>
          <w:szCs w:val="30"/>
        </w:rPr>
        <w:t xml:space="preserve">或                            </w:t>
      </w:r>
    </w:p>
    <w:p>
      <w:pPr>
        <w:pStyle w:val="115"/>
        <w:adjustRightInd w:val="0"/>
        <w:snapToGrid w:val="0"/>
        <w:ind w:firstLine="600"/>
        <w:rPr>
          <w:rFonts w:ascii="宋体" w:hAnsi="宋体"/>
          <w:sz w:val="30"/>
          <w:szCs w:val="30"/>
        </w:rPr>
      </w:pPr>
      <w:r>
        <w:rPr>
          <w:rFonts w:hint="eastAsia" w:ascii="宋体" w:hAnsi="宋体"/>
          <w:sz w:val="30"/>
          <w:szCs w:val="30"/>
        </w:rPr>
        <w:t xml:space="preserve">委托代理人：                   </w:t>
      </w:r>
    </w:p>
    <w:p>
      <w:pPr>
        <w:pStyle w:val="115"/>
        <w:adjustRightInd w:val="0"/>
        <w:snapToGrid w:val="0"/>
        <w:ind w:firstLine="602"/>
        <w:rPr>
          <w:rFonts w:ascii="宋体" w:hAnsi="宋体"/>
          <w:b/>
          <w:sz w:val="30"/>
          <w:szCs w:val="30"/>
        </w:rPr>
      </w:pPr>
    </w:p>
    <w:p>
      <w:pPr>
        <w:pStyle w:val="51"/>
        <w:rPr>
          <w:rFonts w:ascii="宋体" w:hAnsi="宋体" w:eastAsia="宋体"/>
          <w:b w:val="0"/>
          <w:sz w:val="30"/>
          <w:szCs w:val="30"/>
        </w:rPr>
      </w:pPr>
      <w:r>
        <w:rPr>
          <w:rFonts w:hint="eastAsia" w:ascii="宋体" w:hAnsi="宋体" w:eastAsia="宋体"/>
          <w:b w:val="0"/>
          <w:sz w:val="30"/>
          <w:szCs w:val="30"/>
        </w:rPr>
        <w:t xml:space="preserve">                           年     月     日</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附件2：</w:t>
      </w:r>
    </w:p>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保密承诺书</w:t>
      </w:r>
    </w:p>
    <w:p>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方愿成为杭州萧山国际机场有限公司（以下简称“机场公司”）的供应商或潜在供应商候选人，为机场公司提供【】项目的外包服务。在上述业务来往过程中，机场公司可能向我方提供经营、业务、服务等有关的文件、资料、软件等信息，为维护机场公司的利益，我方就保密事宜做出如下承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（1）经营信息（发展规划、运营状况、客户资源、货源情报、投融资计划、开发计划、标书等）；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（2）管理信息（管理方法、管理制度、员工管理、合同管理、纠纷管理等）；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（3）产品及技术信息（设计及图纸、样品及服务、技术方案、质量标准、技术标准、计算机程序等）；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（4）财务信息（财务收支、固定资产、流动资金、成本核算等）；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1.3、对于上述提及的商业秘密，不能仅因为公开发表的文章或资讯中包含其内容，就认为是可对外公开的特殊情况。</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1.4、以下资料不属于本承诺所指的商业秘密：</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（1）我方从机场公司拟获悉之前已持有的我方无需承担保密义务的机场公司有关资料(但通过其它违约或侵权行为而获得的资料除外)；</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（2）已经公开或已成为常识性的资料，且该等公开并非因违反本承诺所致。</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（1）披露、使用或者允许他人以不正当手段获取的商业秘密；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（2）为机场公司以外的第三人窃取、刺探、收买、非法提供商业秘密。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（3）在电子公告系统、聊天系统、电子邮箱、论坛等计算机网络系统上传递、转发、抄送、发布、谈论和传播商业秘密；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（5）擅自将属于商业秘密的文件、资料和其他物品携带、传递、寄运出机场公司办公场所或国（境）外。</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（7）将含有机场公司商业秘密的产品、技术或其他资料、信息向第三人销售、使用或以任何方式提供。</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8.1因我方违反保密义务的行为造成机场公司的一切损失，我方应当全部予以赔偿。</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9、本承诺书适用中华人民共和国法律，如因履行本承诺书发生争议，则双方均有权向机场公司所在地法院提起诉讼。</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供应商(盖章):</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w:t>
      </w: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电话/传真：</w:t>
      </w: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地址：</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pPr>
        <w:rPr>
          <w:rFonts w:ascii="仿宋_GB2312" w:eastAsia="仿宋_GB2312"/>
          <w:sz w:val="28"/>
          <w:szCs w:val="28"/>
        </w:rPr>
      </w:pPr>
    </w:p>
    <w:p>
      <w:pPr>
        <w:pStyle w:val="2"/>
        <w:spacing w:before="0" w:after="0"/>
        <w:rPr>
          <w:rFonts w:ascii="Calibri" w:hAnsi="Calibri" w:eastAsia="黑体" w:cs="Calibri"/>
          <w:kern w:val="0"/>
          <w:sz w:val="32"/>
        </w:rPr>
      </w:pPr>
      <w:bookmarkStart w:id="86" w:name="_Toc321925456"/>
      <w:bookmarkStart w:id="87" w:name="_Toc448002987"/>
      <w:bookmarkStart w:id="88" w:name="_Toc275274581"/>
      <w:r>
        <w:rPr>
          <w:rFonts w:hint="eastAsia" w:ascii="Calibri" w:hAnsi="Calibri" w:eastAsia="黑体" w:cs="Calibri"/>
          <w:kern w:val="0"/>
          <w:sz w:val="32"/>
        </w:rPr>
        <w:t>第五章评标方法及标准</w:t>
      </w:r>
      <w:bookmarkEnd w:id="86"/>
      <w:bookmarkEnd w:id="87"/>
    </w:p>
    <w:p>
      <w:pPr>
        <w:pStyle w:val="31"/>
        <w:spacing w:line="360" w:lineRule="exact"/>
        <w:ind w:firstLine="420"/>
        <w:rPr>
          <w:rFonts w:hAnsi="宋体" w:cs="Calibri"/>
          <w:bCs/>
          <w:sz w:val="22"/>
          <w:szCs w:val="22"/>
        </w:rPr>
      </w:pPr>
      <w:r>
        <w:rPr>
          <w:rFonts w:hint="eastAsia"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为保证本招标项目评标工作顺利进行，根据《中华人民共和国招标投标法》、《中华人民共和国招标投标法实施条例》、《评标委员会和评标方法暂行规定》（原国家发展计划委员会、建设部等七部委第</w:t>
      </w:r>
      <w:r>
        <w:rPr>
          <w:rFonts w:hAnsi="宋体" w:cs="Calibri"/>
          <w:bCs/>
          <w:sz w:val="22"/>
          <w:szCs w:val="22"/>
        </w:rPr>
        <w:t>12</w:t>
      </w:r>
      <w:r>
        <w:rPr>
          <w:rFonts w:hint="eastAsia" w:hAnsi="宋体" w:cs="Calibri"/>
          <w:bCs/>
          <w:sz w:val="22"/>
          <w:szCs w:val="22"/>
        </w:rPr>
        <w:t>号令）等有关规定，制定本办法。</w:t>
      </w:r>
    </w:p>
    <w:p>
      <w:pPr>
        <w:pStyle w:val="31"/>
        <w:spacing w:line="360" w:lineRule="exact"/>
        <w:rPr>
          <w:rFonts w:hAnsi="宋体" w:cs="Calibri"/>
          <w:b/>
          <w:bCs/>
          <w:sz w:val="22"/>
          <w:szCs w:val="22"/>
        </w:rPr>
      </w:pPr>
      <w:r>
        <w:rPr>
          <w:rFonts w:hint="eastAsia" w:hAnsi="宋体" w:cs="Calibri"/>
          <w:b/>
          <w:bCs/>
          <w:sz w:val="22"/>
          <w:szCs w:val="22"/>
        </w:rPr>
        <w:t>一、评标原则</w:t>
      </w:r>
    </w:p>
    <w:p>
      <w:pPr>
        <w:pStyle w:val="31"/>
        <w:spacing w:line="360" w:lineRule="exact"/>
        <w:ind w:firstLine="420"/>
        <w:rPr>
          <w:rFonts w:hAnsi="宋体" w:cs="Calibri"/>
          <w:sz w:val="22"/>
          <w:szCs w:val="22"/>
        </w:rPr>
      </w:pPr>
      <w:r>
        <w:rPr>
          <w:rFonts w:hint="eastAsia" w:hAnsi="宋体" w:cs="Calibri"/>
          <w:bCs/>
          <w:sz w:val="22"/>
          <w:szCs w:val="22"/>
        </w:rPr>
        <w:t>评标应遵循公平、公正、科学、择优的原则。</w:t>
      </w:r>
    </w:p>
    <w:p>
      <w:pPr>
        <w:pStyle w:val="31"/>
        <w:spacing w:line="360" w:lineRule="exact"/>
        <w:rPr>
          <w:rFonts w:hAnsi="宋体" w:cs="Calibri"/>
          <w:b/>
          <w:bCs/>
          <w:sz w:val="22"/>
          <w:szCs w:val="22"/>
        </w:rPr>
      </w:pPr>
      <w:r>
        <w:rPr>
          <w:rFonts w:hint="eastAsia" w:hAnsi="宋体" w:cs="Calibri"/>
          <w:b/>
          <w:bCs/>
          <w:sz w:val="22"/>
          <w:szCs w:val="22"/>
        </w:rPr>
        <w:t>二、评标组织</w:t>
      </w:r>
    </w:p>
    <w:p>
      <w:pPr>
        <w:pStyle w:val="31"/>
        <w:spacing w:line="360" w:lineRule="exact"/>
        <w:ind w:firstLine="420"/>
        <w:rPr>
          <w:rFonts w:hAnsi="宋体" w:cs="Calibri"/>
          <w:sz w:val="22"/>
          <w:szCs w:val="22"/>
        </w:rPr>
      </w:pPr>
      <w:r>
        <w:rPr>
          <w:rFonts w:hint="eastAsia" w:hAnsi="宋体" w:cs="Calibri"/>
          <w:sz w:val="22"/>
          <w:szCs w:val="22"/>
        </w:rPr>
        <w:t>评标工作由招标人依法组建的评标委员会（小组）负责。评标委员会成员为</w:t>
      </w:r>
      <w:r>
        <w:rPr>
          <w:rFonts w:hAnsi="宋体" w:cs="Calibri"/>
          <w:sz w:val="22"/>
          <w:szCs w:val="22"/>
        </w:rPr>
        <w:t>3</w:t>
      </w:r>
      <w:r>
        <w:rPr>
          <w:rFonts w:hint="eastAsia"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int="eastAsia"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 xml:space="preserve">3.1 </w:t>
      </w:r>
      <w:r>
        <w:rPr>
          <w:rFonts w:hint="eastAsia" w:hAnsi="宋体" w:cs="Calibri"/>
          <w:b/>
          <w:sz w:val="22"/>
          <w:szCs w:val="22"/>
        </w:rPr>
        <w:t>符合性评审</w:t>
      </w:r>
    </w:p>
    <w:p>
      <w:pPr>
        <w:widowControl/>
        <w:tabs>
          <w:tab w:val="left" w:pos="709"/>
        </w:tabs>
        <w:snapToGrid w:val="0"/>
        <w:spacing w:line="360" w:lineRule="exact"/>
        <w:ind w:firstLine="444" w:firstLineChars="202"/>
        <w:rPr>
          <w:rFonts w:ascii="宋体" w:cs="Calibri"/>
          <w:bCs/>
          <w:kern w:val="0"/>
          <w:sz w:val="22"/>
        </w:rPr>
      </w:pPr>
      <w:r>
        <w:rPr>
          <w:rFonts w:ascii="宋体" w:hAnsi="宋体" w:cs="Calibri"/>
          <w:bCs/>
          <w:kern w:val="0"/>
          <w:sz w:val="22"/>
        </w:rPr>
        <w:t>3.1.1</w:t>
      </w:r>
      <w:r>
        <w:rPr>
          <w:rFonts w:hint="eastAsia" w:ascii="宋体" w:hAnsi="宋体" w:cs="Calibri"/>
          <w:bCs/>
          <w:kern w:val="0"/>
          <w:sz w:val="22"/>
        </w:rPr>
        <w:t>评标委员会应依照招标文件的要求和规定首先对投标人的投标资格和投标文件进行符合性审查，</w:t>
      </w:r>
      <w:r>
        <w:rPr>
          <w:rFonts w:hint="eastAsia" w:ascii="宋体" w:hAnsi="宋体" w:cs="Calibri"/>
          <w:b/>
          <w:kern w:val="0"/>
          <w:sz w:val="22"/>
        </w:rPr>
        <w:t>审查过程中评标委员会可以要求投标人提交下列审查项所需的有关证明和证件的原件，以便核验。</w:t>
      </w:r>
      <w:r>
        <w:rPr>
          <w:rFonts w:hint="eastAsia" w:ascii="宋体" w:hAnsi="宋体" w:cs="Calibri"/>
          <w:bCs/>
          <w:kern w:val="0"/>
          <w:sz w:val="22"/>
        </w:rPr>
        <w:t>投标文件如存在以下情况之一的，经评标委员会三分之二以上的成员认定，符合性审查不予通过，</w:t>
      </w:r>
      <w:r>
        <w:rPr>
          <w:rFonts w:hint="eastAsia" w:ascii="宋体" w:hAnsi="宋体" w:cs="Calibri"/>
          <w:b/>
          <w:bCs/>
          <w:kern w:val="0"/>
          <w:sz w:val="22"/>
        </w:rPr>
        <w:t>作废标处理，</w:t>
      </w:r>
      <w:r>
        <w:rPr>
          <w:rFonts w:hint="eastAsia" w:ascii="宋体" w:hAnsi="宋体" w:cs="Calibri"/>
          <w:bCs/>
          <w:kern w:val="0"/>
          <w:sz w:val="22"/>
        </w:rPr>
        <w:t>不再进行详细评审：</w:t>
      </w:r>
    </w:p>
    <w:p>
      <w:pPr>
        <w:spacing w:line="360" w:lineRule="exact"/>
        <w:ind w:firstLine="471" w:firstLineChars="214"/>
        <w:rPr>
          <w:rFonts w:ascii="宋体" w:cs="Calibri"/>
          <w:sz w:val="22"/>
        </w:rPr>
      </w:pPr>
      <w:r>
        <w:rPr>
          <w:rFonts w:ascii="宋体" w:hAnsi="宋体" w:cs="Calibri"/>
          <w:sz w:val="22"/>
        </w:rPr>
        <w:t>1</w:t>
      </w:r>
      <w:r>
        <w:rPr>
          <w:rFonts w:hint="eastAsia" w:ascii="宋体" w:hAnsi="宋体" w:cs="Calibri"/>
          <w:sz w:val="22"/>
        </w:rPr>
        <w:t>、</w:t>
      </w:r>
      <w:r>
        <w:rPr>
          <w:rFonts w:hint="eastAsia"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cs="Calibri"/>
          <w:sz w:val="22"/>
        </w:rPr>
      </w:pPr>
      <w:r>
        <w:rPr>
          <w:rFonts w:ascii="宋体" w:hAnsi="宋体" w:cs="Calibri"/>
          <w:sz w:val="22"/>
        </w:rPr>
        <w:t>2</w:t>
      </w:r>
      <w:r>
        <w:rPr>
          <w:rFonts w:hint="eastAsia" w:ascii="宋体" w:hAnsi="宋体" w:cs="Calibri"/>
          <w:sz w:val="22"/>
        </w:rPr>
        <w:t>、投标文件未按招标文件的要求签署和盖章的（仅限于单位印章和法定代表人或其委托代理人签字或盖章）；</w:t>
      </w:r>
    </w:p>
    <w:p>
      <w:pPr>
        <w:spacing w:line="360" w:lineRule="exact"/>
        <w:ind w:firstLine="471" w:firstLineChars="214"/>
        <w:rPr>
          <w:rFonts w:ascii="宋体" w:cs="Calibri"/>
          <w:sz w:val="22"/>
        </w:rPr>
      </w:pPr>
      <w:r>
        <w:rPr>
          <w:rFonts w:ascii="宋体" w:hAnsi="宋体" w:cs="Calibri"/>
          <w:sz w:val="22"/>
        </w:rPr>
        <w:t>3</w:t>
      </w:r>
      <w:r>
        <w:rPr>
          <w:rFonts w:hint="eastAsia" w:ascii="宋体" w:hAnsi="宋体" w:cs="Calibri"/>
          <w:sz w:val="22"/>
        </w:rPr>
        <w:t>、投标文件未按规定的格式填写，内容不全或关键字迹模糊、无法辨认的；</w:t>
      </w:r>
    </w:p>
    <w:p>
      <w:pPr>
        <w:spacing w:line="360" w:lineRule="exact"/>
        <w:ind w:firstLine="471" w:firstLineChars="214"/>
        <w:rPr>
          <w:rFonts w:ascii="宋体" w:cs="Calibri"/>
          <w:sz w:val="22"/>
        </w:rPr>
      </w:pPr>
      <w:r>
        <w:rPr>
          <w:rFonts w:ascii="宋体" w:hAnsi="宋体" w:cs="Calibri"/>
          <w:sz w:val="22"/>
        </w:rPr>
        <w:t>4</w:t>
      </w:r>
      <w:r>
        <w:rPr>
          <w:rFonts w:hint="eastAsia" w:ascii="宋体" w:hAnsi="宋体" w:cs="Calibri"/>
          <w:sz w:val="22"/>
        </w:rPr>
        <w:t>、投标人递交两份或多份内容不同的投标文件，或在一份投标文件中对同一招标项目报有两个或多个报价，且未声明哪一个有效；</w:t>
      </w:r>
    </w:p>
    <w:p>
      <w:pPr>
        <w:spacing w:line="360" w:lineRule="exact"/>
        <w:ind w:firstLine="471" w:firstLineChars="214"/>
        <w:rPr>
          <w:rFonts w:ascii="宋体" w:cs="Calibri"/>
          <w:sz w:val="22"/>
        </w:rPr>
      </w:pPr>
      <w:r>
        <w:rPr>
          <w:rFonts w:ascii="宋体" w:hAnsi="宋体" w:cs="Calibri"/>
          <w:sz w:val="22"/>
        </w:rPr>
        <w:t>5</w:t>
      </w:r>
      <w:r>
        <w:rPr>
          <w:rFonts w:hint="eastAsia" w:ascii="宋体" w:hAnsi="宋体" w:cs="Calibri"/>
          <w:sz w:val="22"/>
        </w:rPr>
        <w:t>、供货期不满足招标文件要求的；</w:t>
      </w:r>
    </w:p>
    <w:p>
      <w:pPr>
        <w:spacing w:line="360" w:lineRule="exact"/>
        <w:ind w:firstLine="471" w:firstLineChars="214"/>
        <w:rPr>
          <w:rFonts w:ascii="宋体" w:cs="Calibri"/>
          <w:sz w:val="22"/>
        </w:rPr>
      </w:pPr>
      <w:r>
        <w:rPr>
          <w:rFonts w:ascii="宋体" w:hAnsi="宋体" w:cs="Calibri"/>
          <w:sz w:val="22"/>
        </w:rPr>
        <w:t>6</w:t>
      </w:r>
      <w:r>
        <w:rPr>
          <w:rFonts w:hint="eastAsia" w:ascii="宋体" w:hAnsi="宋体" w:cs="Calibri"/>
          <w:sz w:val="22"/>
        </w:rPr>
        <w:t>、不</w:t>
      </w:r>
      <w:r>
        <w:rPr>
          <w:rFonts w:hint="eastAsia" w:ascii="宋体" w:hAnsi="宋体" w:cs="Calibri"/>
          <w:kern w:val="0"/>
          <w:sz w:val="22"/>
        </w:rPr>
        <w:t>响应招标文件规定的实质性要求（包括具体条文前用</w:t>
      </w:r>
      <w:r>
        <w:rPr>
          <w:rFonts w:hint="eastAsia" w:ascii="宋体" w:cs="Calibri"/>
          <w:kern w:val="0"/>
          <w:sz w:val="22"/>
        </w:rPr>
        <w:t>“★”</w:t>
      </w:r>
      <w:r>
        <w:rPr>
          <w:rFonts w:hint="eastAsia" w:ascii="宋体" w:hAnsi="宋体" w:cs="Calibri"/>
          <w:kern w:val="0"/>
          <w:sz w:val="22"/>
        </w:rPr>
        <w:t>标示的）</w:t>
      </w:r>
    </w:p>
    <w:p>
      <w:pPr>
        <w:spacing w:line="360" w:lineRule="exact"/>
        <w:ind w:firstLine="471" w:firstLineChars="214"/>
        <w:rPr>
          <w:rFonts w:ascii="宋体" w:cs="Calibri"/>
          <w:sz w:val="22"/>
        </w:rPr>
      </w:pPr>
      <w:r>
        <w:rPr>
          <w:rFonts w:ascii="宋体" w:hAnsi="宋体" w:cs="Calibri"/>
          <w:sz w:val="22"/>
        </w:rPr>
        <w:t>7</w:t>
      </w:r>
      <w:r>
        <w:rPr>
          <w:rFonts w:hint="eastAsia" w:ascii="宋体" w:hAnsi="宋体" w:cs="Calibri"/>
          <w:sz w:val="22"/>
        </w:rPr>
        <w:t>、投标人不以自己的名义或未按招标文件的要求提供投标保证金或提供的保证金有缺陷而不能接受的；</w:t>
      </w:r>
    </w:p>
    <w:p>
      <w:pPr>
        <w:spacing w:line="360" w:lineRule="exact"/>
        <w:ind w:firstLine="471" w:firstLineChars="214"/>
        <w:rPr>
          <w:rFonts w:ascii="宋体" w:cs="Calibri"/>
          <w:sz w:val="22"/>
        </w:rPr>
      </w:pPr>
      <w:r>
        <w:rPr>
          <w:rFonts w:ascii="宋体" w:hAnsi="宋体" w:cs="Calibri"/>
          <w:sz w:val="22"/>
        </w:rPr>
        <w:t>8</w:t>
      </w:r>
      <w:r>
        <w:rPr>
          <w:rFonts w:hint="eastAsia" w:ascii="宋体" w:hAnsi="宋体" w:cs="Calibri"/>
          <w:sz w:val="22"/>
        </w:rPr>
        <w:t>、投标人以他人名义投标、或与他人串通投标、或以行贿手段谋取中标，或弄虚作假的；</w:t>
      </w:r>
    </w:p>
    <w:p>
      <w:pPr>
        <w:spacing w:line="360" w:lineRule="exact"/>
        <w:ind w:firstLine="471" w:firstLineChars="214"/>
        <w:rPr>
          <w:rFonts w:ascii="宋体" w:cs="Calibri"/>
          <w:sz w:val="22"/>
        </w:rPr>
      </w:pPr>
      <w:r>
        <w:rPr>
          <w:rFonts w:ascii="宋体" w:hAnsi="宋体" w:cs="Calibri"/>
          <w:sz w:val="22"/>
        </w:rPr>
        <w:t>9</w:t>
      </w:r>
      <w:r>
        <w:rPr>
          <w:rFonts w:hint="eastAsia" w:ascii="宋体" w:hAnsi="宋体" w:cs="Calibri"/>
          <w:sz w:val="22"/>
        </w:rPr>
        <w:t>、存在法律、法规、规章规定的其它无效投标情况的。</w:t>
      </w:r>
    </w:p>
    <w:p>
      <w:pPr>
        <w:widowControl/>
        <w:tabs>
          <w:tab w:val="left" w:pos="709"/>
        </w:tabs>
        <w:snapToGrid w:val="0"/>
        <w:spacing w:line="360" w:lineRule="exact"/>
        <w:ind w:firstLine="446" w:firstLineChars="202"/>
        <w:rPr>
          <w:rFonts w:ascii="宋体" w:cs="Calibri"/>
          <w:b/>
          <w:sz w:val="22"/>
        </w:rPr>
      </w:pPr>
      <w:r>
        <w:rPr>
          <w:rFonts w:ascii="宋体" w:hAnsi="宋体" w:cs="Calibri"/>
          <w:b/>
          <w:sz w:val="22"/>
        </w:rPr>
        <w:t xml:space="preserve">3.1.2 </w:t>
      </w:r>
      <w:r>
        <w:rPr>
          <w:rFonts w:hint="eastAsia" w:ascii="宋体" w:hAnsi="宋体" w:cs="Calibri"/>
          <w:b/>
          <w:sz w:val="22"/>
        </w:rPr>
        <w:t>报价算术性修正</w:t>
      </w:r>
    </w:p>
    <w:p>
      <w:pPr>
        <w:pStyle w:val="31"/>
        <w:spacing w:line="360" w:lineRule="exact"/>
        <w:ind w:firstLine="440" w:firstLineChars="200"/>
        <w:rPr>
          <w:rFonts w:hAnsi="宋体" w:cs="Calibri"/>
          <w:sz w:val="22"/>
          <w:szCs w:val="22"/>
        </w:rPr>
      </w:pPr>
      <w:r>
        <w:rPr>
          <w:rFonts w:hint="eastAsia" w:hAnsi="宋体" w:cs="Calibri"/>
          <w:sz w:val="22"/>
          <w:szCs w:val="22"/>
        </w:rPr>
        <w:t>评标委员会按以下原则对通过符合性审查的投标文件报价进行算术性修正：</w:t>
      </w:r>
    </w:p>
    <w:p>
      <w:pPr>
        <w:pStyle w:val="31"/>
        <w:numPr>
          <w:ilvl w:val="0"/>
          <w:numId w:val="6"/>
        </w:numPr>
        <w:adjustRightInd w:val="0"/>
        <w:spacing w:line="360" w:lineRule="exact"/>
        <w:ind w:left="0" w:firstLine="440" w:firstLineChars="200"/>
        <w:rPr>
          <w:rFonts w:hAnsi="宋体" w:cs="Calibri"/>
          <w:sz w:val="22"/>
          <w:szCs w:val="22"/>
        </w:rPr>
      </w:pPr>
      <w:r>
        <w:rPr>
          <w:rFonts w:hint="eastAsia" w:hAnsi="宋体" w:cs="Calibri"/>
          <w:sz w:val="22"/>
          <w:szCs w:val="22"/>
        </w:rPr>
        <w:t>投标文件中的大写金额与小写金额不一致的，以大写金额为准；</w:t>
      </w:r>
    </w:p>
    <w:p>
      <w:pPr>
        <w:pStyle w:val="31"/>
        <w:numPr>
          <w:ilvl w:val="0"/>
          <w:numId w:val="6"/>
        </w:numPr>
        <w:adjustRightInd w:val="0"/>
        <w:spacing w:line="360" w:lineRule="exact"/>
        <w:ind w:left="0" w:firstLine="440" w:firstLineChars="200"/>
        <w:rPr>
          <w:rFonts w:hAnsi="宋体" w:cs="Calibri"/>
          <w:sz w:val="22"/>
          <w:szCs w:val="22"/>
        </w:rPr>
      </w:pPr>
      <w:r>
        <w:rPr>
          <w:rFonts w:hint="eastAsia"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int="eastAsia" w:hAnsi="宋体" w:cs="Calibri"/>
          <w:sz w:val="22"/>
          <w:szCs w:val="22"/>
        </w:rPr>
        <w:t>★修正的价格经投标人书面确认后具有约束力。投标人不接受修正价格的，其投标作</w:t>
      </w:r>
      <w:r>
        <w:rPr>
          <w:rFonts w:hint="eastAsia" w:hAnsi="宋体" w:cs="Calibri"/>
          <w:b/>
          <w:sz w:val="22"/>
          <w:szCs w:val="22"/>
        </w:rPr>
        <w:t>废标处理</w:t>
      </w:r>
      <w:r>
        <w:rPr>
          <w:rFonts w:hint="eastAsia" w:hAnsi="宋体" w:cs="Calibri"/>
          <w:sz w:val="22"/>
          <w:szCs w:val="22"/>
        </w:rPr>
        <w:t>。</w:t>
      </w:r>
    </w:p>
    <w:p>
      <w:pPr>
        <w:pStyle w:val="31"/>
        <w:spacing w:line="360" w:lineRule="exact"/>
        <w:ind w:firstLine="440" w:firstLineChars="200"/>
        <w:rPr>
          <w:rFonts w:hAnsi="宋体" w:cs="Calibri"/>
          <w:b/>
          <w:sz w:val="22"/>
          <w:szCs w:val="22"/>
        </w:rPr>
      </w:pPr>
      <w:r>
        <w:rPr>
          <w:rFonts w:hint="eastAsia"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 xml:space="preserve">3.2 </w:t>
      </w:r>
      <w:r>
        <w:rPr>
          <w:rFonts w:hint="eastAsia" w:hAnsi="宋体" w:cs="Calibri"/>
          <w:b/>
          <w:sz w:val="22"/>
          <w:szCs w:val="22"/>
        </w:rPr>
        <w:t>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 xml:space="preserve">3.2.1 </w:t>
      </w:r>
      <w:r>
        <w:rPr>
          <w:rFonts w:hint="eastAsia" w:hAnsi="宋体" w:cs="Calibri"/>
          <w:sz w:val="22"/>
          <w:szCs w:val="22"/>
        </w:rPr>
        <w:t>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w:t>
      </w:r>
      <w:r>
        <w:rPr>
          <w:rFonts w:hint="eastAsia" w:hAnsi="宋体" w:cs="Calibri"/>
          <w:sz w:val="22"/>
          <w:szCs w:val="22"/>
        </w:rPr>
        <w:t>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 xml:space="preserve">3.2.3 </w:t>
      </w:r>
      <w:r>
        <w:rPr>
          <w:rFonts w:hint="eastAsia" w:hAnsi="宋体" w:cs="Calibri"/>
          <w:sz w:val="22"/>
          <w:szCs w:val="22"/>
        </w:rPr>
        <w:t>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b/>
          <w:color w:val="000000"/>
          <w:sz w:val="22"/>
        </w:rPr>
      </w:pPr>
      <w:r>
        <w:rPr>
          <w:rFonts w:ascii="宋体" w:hAnsi="宋体" w:cs="Calibri"/>
          <w:b/>
          <w:sz w:val="22"/>
        </w:rPr>
        <w:t>3.3</w:t>
      </w:r>
      <w:r>
        <w:rPr>
          <w:rFonts w:hint="eastAsia" w:ascii="宋体" w:hAnsi="宋体"/>
          <w:b/>
          <w:color w:val="000000"/>
          <w:sz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w:t>
      </w:r>
      <w:r>
        <w:rPr>
          <w:rFonts w:hAnsi="宋体" w:cs="Calibri"/>
          <w:sz w:val="22"/>
          <w:szCs w:val="22"/>
        </w:rPr>
        <w:t>1</w:t>
      </w:r>
      <w:r>
        <w:rPr>
          <w:rFonts w:hint="eastAsia" w:hAnsi="宋体" w:cs="Calibri"/>
          <w:sz w:val="22"/>
          <w:szCs w:val="22"/>
        </w:rPr>
        <w:t>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w:t>
      </w:r>
      <w:r>
        <w:rPr>
          <w:rFonts w:hAnsi="宋体"/>
          <w:b/>
          <w:color w:val="000000"/>
          <w:sz w:val="22"/>
          <w:szCs w:val="22"/>
        </w:rPr>
        <w:t>=</w:t>
      </w:r>
      <w:r>
        <w:rPr>
          <w:rFonts w:hint="eastAsia" w:hAnsi="宋体"/>
          <w:b/>
          <w:color w:val="000000"/>
          <w:sz w:val="22"/>
          <w:szCs w:val="22"/>
        </w:rPr>
        <w:t>商务报价分</w:t>
      </w:r>
      <w:r>
        <w:rPr>
          <w:rFonts w:hAnsi="宋体"/>
          <w:b/>
          <w:color w:val="000000"/>
          <w:sz w:val="22"/>
          <w:szCs w:val="22"/>
        </w:rPr>
        <w:t>+</w:t>
      </w:r>
      <w:r>
        <w:rPr>
          <w:rFonts w:hint="eastAsia" w:hAnsi="宋体"/>
          <w:b/>
          <w:color w:val="000000"/>
          <w:sz w:val="22"/>
          <w:szCs w:val="22"/>
        </w:rPr>
        <w:t>资信及技术分</w:t>
      </w:r>
    </w:p>
    <w:p>
      <w:pPr>
        <w:pStyle w:val="31"/>
        <w:adjustRightInd w:val="0"/>
        <w:snapToGrid w:val="0"/>
        <w:spacing w:line="360" w:lineRule="exact"/>
        <w:ind w:firstLine="440" w:firstLineChars="200"/>
        <w:rPr>
          <w:rFonts w:hAnsi="宋体" w:cs="Arial"/>
          <w:b/>
          <w:sz w:val="22"/>
          <w:szCs w:val="22"/>
        </w:rPr>
      </w:pPr>
      <w:r>
        <w:rPr>
          <w:rFonts w:hAnsi="宋体" w:cs="Calibri"/>
          <w:sz w:val="22"/>
          <w:szCs w:val="22"/>
        </w:rPr>
        <w:t>3.3.1</w:t>
      </w:r>
      <w:r>
        <w:rPr>
          <w:rFonts w:hint="eastAsia" w:hAnsi="宋体" w:cs="Calibri"/>
          <w:sz w:val="22"/>
          <w:szCs w:val="22"/>
        </w:rPr>
        <w:t>商务报价分</w:t>
      </w:r>
      <w:r>
        <w:rPr>
          <w:rFonts w:hAnsi="宋体" w:cs="Calibri"/>
          <w:sz w:val="22"/>
          <w:szCs w:val="22"/>
        </w:rPr>
        <w:t>60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报价评分应在投标报价响应招标文件要求的基础上，取所有有效投标报价的次低价作为评标基准价，如有效投标报价的数量小于</w:t>
      </w:r>
      <w:r>
        <w:rPr>
          <w:rFonts w:hAnsi="宋体"/>
          <w:sz w:val="22"/>
          <w:szCs w:val="22"/>
        </w:rPr>
        <w:t>4</w:t>
      </w:r>
      <w:r>
        <w:rPr>
          <w:rFonts w:hint="eastAsia" w:hAnsi="宋体"/>
          <w:sz w:val="22"/>
          <w:szCs w:val="22"/>
        </w:rPr>
        <w:t>个，则评标基准价为所有有效投标报价最低价作为评标基准价。</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w:t>
      </w:r>
      <w:r>
        <w:rPr>
          <w:rFonts w:hAnsi="宋体" w:cs="Calibri"/>
          <w:sz w:val="22"/>
          <w:szCs w:val="22"/>
        </w:rPr>
        <w:t>60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个百分点按插值法计算，小数点后保留二位，四舍五入，商务分最低得分为4</w:t>
      </w:r>
      <w:r>
        <w:rPr>
          <w:rFonts w:hAnsi="宋体" w:cs="Calibri"/>
          <w:sz w:val="22"/>
          <w:szCs w:val="22"/>
        </w:rPr>
        <w:t>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2</w:t>
      </w:r>
      <w:r>
        <w:rPr>
          <w:rFonts w:hint="eastAsia" w:hAnsi="宋体" w:cs="Calibri"/>
          <w:sz w:val="22"/>
          <w:szCs w:val="22"/>
        </w:rPr>
        <w:t>、资信及技术评分3</w:t>
      </w:r>
      <w:r>
        <w:rPr>
          <w:rFonts w:hAnsi="宋体" w:cs="Calibri"/>
          <w:sz w:val="22"/>
          <w:szCs w:val="22"/>
        </w:rPr>
        <w:t>-40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556"/>
        <w:gridCol w:w="2657"/>
        <w:gridCol w:w="3248"/>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trPr>
        <w:tc>
          <w:tcPr>
            <w:tcW w:w="692" w:type="dxa"/>
            <w:vAlign w:val="center"/>
          </w:tcPr>
          <w:p>
            <w:pPr>
              <w:spacing w:line="240" w:lineRule="atLeast"/>
              <w:jc w:val="center"/>
              <w:rPr>
                <w:rFonts w:ascii="宋体" w:cs="Calibri"/>
                <w:kern w:val="0"/>
                <w:sz w:val="22"/>
              </w:rPr>
            </w:pPr>
            <w:r>
              <w:rPr>
                <w:rFonts w:hint="eastAsia" w:ascii="宋体" w:hAnsi="宋体" w:cs="Calibri"/>
                <w:kern w:val="0"/>
                <w:sz w:val="22"/>
              </w:rPr>
              <w:t>序号</w:t>
            </w:r>
          </w:p>
        </w:tc>
        <w:tc>
          <w:tcPr>
            <w:tcW w:w="1556" w:type="dxa"/>
            <w:vAlign w:val="center"/>
          </w:tcPr>
          <w:p>
            <w:pPr>
              <w:spacing w:line="240" w:lineRule="atLeast"/>
              <w:jc w:val="center"/>
              <w:rPr>
                <w:rFonts w:ascii="宋体" w:cs="Calibri"/>
                <w:kern w:val="0"/>
                <w:sz w:val="22"/>
              </w:rPr>
            </w:pPr>
            <w:r>
              <w:rPr>
                <w:rFonts w:hint="eastAsia" w:ascii="宋体" w:hAnsi="宋体" w:cs="Calibri"/>
                <w:kern w:val="0"/>
                <w:sz w:val="22"/>
              </w:rPr>
              <w:t>评分因素</w:t>
            </w:r>
          </w:p>
          <w:p>
            <w:pPr>
              <w:spacing w:line="240" w:lineRule="atLeast"/>
              <w:jc w:val="center"/>
              <w:rPr>
                <w:rFonts w:ascii="宋体" w:cs="Calibri"/>
                <w:kern w:val="0"/>
                <w:sz w:val="22"/>
              </w:rPr>
            </w:pPr>
            <w:r>
              <w:rPr>
                <w:rFonts w:hint="eastAsia" w:ascii="宋体" w:hAnsi="宋体" w:cs="Calibri"/>
                <w:kern w:val="0"/>
                <w:sz w:val="22"/>
              </w:rPr>
              <w:t>及分值权重</w:t>
            </w:r>
          </w:p>
        </w:tc>
        <w:tc>
          <w:tcPr>
            <w:tcW w:w="2657" w:type="dxa"/>
            <w:vAlign w:val="center"/>
          </w:tcPr>
          <w:p>
            <w:pPr>
              <w:spacing w:line="240" w:lineRule="atLeast"/>
              <w:jc w:val="center"/>
              <w:rPr>
                <w:rFonts w:ascii="宋体" w:cs="Calibri"/>
                <w:kern w:val="0"/>
                <w:sz w:val="22"/>
              </w:rPr>
            </w:pPr>
            <w:r>
              <w:rPr>
                <w:rFonts w:hint="eastAsia" w:ascii="宋体" w:hAnsi="宋体" w:cs="Calibri"/>
                <w:kern w:val="0"/>
                <w:sz w:val="22"/>
              </w:rPr>
              <w:t>评审因素子项</w:t>
            </w:r>
          </w:p>
        </w:tc>
        <w:tc>
          <w:tcPr>
            <w:tcW w:w="3248" w:type="dxa"/>
            <w:vAlign w:val="center"/>
          </w:tcPr>
          <w:p>
            <w:pPr>
              <w:spacing w:line="240" w:lineRule="atLeast"/>
              <w:jc w:val="center"/>
              <w:rPr>
                <w:rFonts w:ascii="宋体" w:cs="Calibri"/>
                <w:kern w:val="0"/>
                <w:sz w:val="22"/>
              </w:rPr>
            </w:pPr>
            <w:r>
              <w:rPr>
                <w:rFonts w:hint="eastAsia" w:ascii="宋体" w:hAnsi="宋体" w:cs="Calibri"/>
                <w:kern w:val="0"/>
                <w:sz w:val="22"/>
              </w:rPr>
              <w:t>评分标准</w:t>
            </w:r>
          </w:p>
        </w:tc>
        <w:tc>
          <w:tcPr>
            <w:tcW w:w="1475" w:type="dxa"/>
            <w:vAlign w:val="center"/>
          </w:tcPr>
          <w:p>
            <w:pPr>
              <w:spacing w:line="240" w:lineRule="atLeast"/>
              <w:jc w:val="center"/>
              <w:rPr>
                <w:rFonts w:ascii="宋体" w:cs="Calibri"/>
                <w:kern w:val="0"/>
                <w:sz w:val="22"/>
              </w:rPr>
            </w:pPr>
            <w:r>
              <w:rPr>
                <w:rFonts w:hint="eastAsia" w:ascii="宋体" w:hAnsi="宋体" w:cs="Calibri"/>
                <w:kern w:val="0"/>
                <w:sz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92" w:type="dxa"/>
            <w:vMerge w:val="restart"/>
            <w:vAlign w:val="center"/>
          </w:tcPr>
          <w:p>
            <w:pPr>
              <w:spacing w:line="240" w:lineRule="atLeast"/>
              <w:jc w:val="center"/>
              <w:rPr>
                <w:rFonts w:ascii="宋体" w:cs="Calibri"/>
                <w:kern w:val="0"/>
                <w:sz w:val="22"/>
              </w:rPr>
            </w:pPr>
            <w:r>
              <w:rPr>
                <w:rFonts w:ascii="宋体" w:hAnsi="宋体" w:cs="Calibri"/>
                <w:kern w:val="0"/>
                <w:sz w:val="22"/>
              </w:rPr>
              <w:t>1</w:t>
            </w:r>
          </w:p>
        </w:tc>
        <w:tc>
          <w:tcPr>
            <w:tcW w:w="1556" w:type="dxa"/>
            <w:vMerge w:val="restart"/>
            <w:vAlign w:val="center"/>
          </w:tcPr>
          <w:p>
            <w:pPr>
              <w:spacing w:line="240" w:lineRule="atLeast"/>
              <w:jc w:val="center"/>
              <w:rPr>
                <w:rFonts w:ascii="宋体" w:cs="Calibri"/>
                <w:kern w:val="0"/>
                <w:sz w:val="22"/>
              </w:rPr>
            </w:pPr>
            <w:r>
              <w:rPr>
                <w:rFonts w:hint="eastAsia" w:ascii="宋体" w:hAnsi="宋体" w:cs="Calibri"/>
                <w:kern w:val="0"/>
                <w:sz w:val="22"/>
              </w:rPr>
              <w:t>技术标评分（满分</w:t>
            </w:r>
            <w:r>
              <w:rPr>
                <w:rFonts w:ascii="宋体" w:hAnsi="宋体" w:cs="Calibri"/>
                <w:kern w:val="0"/>
                <w:sz w:val="22"/>
              </w:rPr>
              <w:t>4</w:t>
            </w:r>
            <w:r>
              <w:rPr>
                <w:rFonts w:ascii="宋体" w:cs="Calibri"/>
                <w:kern w:val="0"/>
                <w:sz w:val="22"/>
              </w:rPr>
              <w:t>0</w:t>
            </w:r>
            <w:r>
              <w:rPr>
                <w:rFonts w:hint="eastAsia" w:ascii="宋体" w:hAnsi="宋体" w:cs="Calibri"/>
                <w:kern w:val="0"/>
                <w:sz w:val="22"/>
              </w:rPr>
              <w:t>分）</w:t>
            </w:r>
          </w:p>
        </w:tc>
        <w:tc>
          <w:tcPr>
            <w:tcW w:w="2657" w:type="dxa"/>
            <w:vAlign w:val="center"/>
          </w:tcPr>
          <w:p>
            <w:pPr>
              <w:spacing w:line="240" w:lineRule="atLeast"/>
              <w:jc w:val="center"/>
              <w:rPr>
                <w:rFonts w:ascii="宋体" w:cs="Calibri"/>
                <w:kern w:val="0"/>
                <w:sz w:val="22"/>
              </w:rPr>
            </w:pPr>
            <w:r>
              <w:rPr>
                <w:rFonts w:hint="eastAsia" w:ascii="宋体" w:hAnsi="宋体" w:cs="Calibri"/>
                <w:kern w:val="0"/>
                <w:sz w:val="22"/>
              </w:rPr>
              <w:t>总体品质</w:t>
            </w:r>
          </w:p>
        </w:tc>
        <w:tc>
          <w:tcPr>
            <w:tcW w:w="3248" w:type="dxa"/>
          </w:tcPr>
          <w:p>
            <w:pPr>
              <w:spacing w:line="240" w:lineRule="atLeast"/>
              <w:jc w:val="left"/>
              <w:rPr>
                <w:rFonts w:ascii="宋体" w:cs="Calibri"/>
                <w:kern w:val="0"/>
                <w:sz w:val="22"/>
              </w:rPr>
            </w:pPr>
            <w:r>
              <w:rPr>
                <w:rFonts w:hint="eastAsia" w:hAnsi="宋体" w:cs="Calibri"/>
                <w:sz w:val="22"/>
              </w:rPr>
              <w:t>投标文件中须详细说明产品的总体品质，评标委员会根据提供样品的品质酌情给分，被评为优的得</w:t>
            </w:r>
            <w:r>
              <w:rPr>
                <w:rFonts w:hAnsi="宋体" w:cs="Calibri"/>
                <w:sz w:val="22"/>
              </w:rPr>
              <w:t>15</w:t>
            </w:r>
            <w:r>
              <w:rPr>
                <w:rFonts w:hint="eastAsia" w:hAnsi="宋体" w:cs="Calibri"/>
                <w:sz w:val="22"/>
              </w:rPr>
              <w:t>分，被评为良的得</w:t>
            </w:r>
            <w:r>
              <w:rPr>
                <w:rFonts w:hAnsi="宋体" w:cs="Calibri"/>
                <w:sz w:val="22"/>
              </w:rPr>
              <w:t>5-10</w:t>
            </w:r>
            <w:r>
              <w:rPr>
                <w:rFonts w:hint="eastAsia" w:hAnsi="宋体" w:cs="Calibri"/>
                <w:sz w:val="22"/>
              </w:rPr>
              <w:t>分，被评为一般的得</w:t>
            </w:r>
            <w:r>
              <w:rPr>
                <w:rFonts w:hAnsi="宋体" w:cs="Calibri"/>
                <w:sz w:val="22"/>
              </w:rPr>
              <w:t>1-5</w:t>
            </w:r>
            <w:r>
              <w:rPr>
                <w:rFonts w:hint="eastAsia" w:hAnsi="宋体" w:cs="Calibri"/>
                <w:sz w:val="22"/>
              </w:rPr>
              <w:t>分。</w:t>
            </w:r>
          </w:p>
        </w:tc>
        <w:tc>
          <w:tcPr>
            <w:tcW w:w="1475" w:type="dxa"/>
            <w:vAlign w:val="center"/>
          </w:tcPr>
          <w:p>
            <w:pPr>
              <w:spacing w:line="560" w:lineRule="exact"/>
              <w:jc w:val="center"/>
              <w:rPr>
                <w:rFonts w:ascii="宋体"/>
                <w:bCs/>
                <w:color w:val="000000"/>
                <w:szCs w:val="21"/>
              </w:rPr>
            </w:pPr>
            <w:r>
              <w:rPr>
                <w:rFonts w:ascii="宋体" w:hAnsi="宋体"/>
                <w:bCs/>
                <w:color w:val="000000"/>
                <w:szCs w:val="21"/>
              </w:rPr>
              <w:t>1-15</w:t>
            </w:r>
            <w:r>
              <w:rPr>
                <w:rFonts w:hint="eastAsia" w:ascii="宋体" w:hAnsi="宋体"/>
                <w:bCs/>
                <w:color w:val="00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92" w:type="dxa"/>
            <w:vMerge w:val="continue"/>
            <w:vAlign w:val="center"/>
          </w:tcPr>
          <w:p>
            <w:pPr>
              <w:snapToGrid w:val="0"/>
              <w:spacing w:line="560" w:lineRule="exact"/>
              <w:jc w:val="center"/>
              <w:rPr>
                <w:rFonts w:ascii="宋体"/>
                <w:color w:val="000000"/>
                <w:szCs w:val="21"/>
              </w:rPr>
            </w:pPr>
          </w:p>
        </w:tc>
        <w:tc>
          <w:tcPr>
            <w:tcW w:w="1556" w:type="dxa"/>
            <w:vMerge w:val="continue"/>
            <w:vAlign w:val="center"/>
          </w:tcPr>
          <w:p>
            <w:pPr>
              <w:spacing w:line="560" w:lineRule="exact"/>
              <w:rPr>
                <w:rFonts w:ascii="宋体"/>
                <w:color w:val="000000"/>
                <w:szCs w:val="21"/>
              </w:rPr>
            </w:pPr>
          </w:p>
        </w:tc>
        <w:tc>
          <w:tcPr>
            <w:tcW w:w="2657" w:type="dxa"/>
            <w:vAlign w:val="center"/>
          </w:tcPr>
          <w:p>
            <w:pPr>
              <w:spacing w:line="240" w:lineRule="atLeast"/>
              <w:jc w:val="center"/>
              <w:rPr>
                <w:rFonts w:ascii="宋体"/>
                <w:color w:val="000000"/>
                <w:szCs w:val="21"/>
              </w:rPr>
            </w:pPr>
            <w:r>
              <w:rPr>
                <w:rFonts w:hint="eastAsia" w:ascii="宋体" w:hAnsi="宋体"/>
                <w:color w:val="000000"/>
                <w:szCs w:val="21"/>
              </w:rPr>
              <w:t>材料、配件的选用</w:t>
            </w:r>
            <w:r>
              <w:rPr>
                <w:rFonts w:hint="eastAsia" w:ascii="宋体" w:hAnsi="宋体"/>
                <w:color w:val="FF0000"/>
                <w:szCs w:val="21"/>
              </w:rPr>
              <w:t>及产品规格参数</w:t>
            </w:r>
            <w:r>
              <w:rPr>
                <w:rFonts w:hint="eastAsia" w:ascii="宋体" w:hAnsi="宋体"/>
                <w:color w:val="000000"/>
                <w:szCs w:val="21"/>
              </w:rPr>
              <w:t>的综合评价</w:t>
            </w:r>
          </w:p>
        </w:tc>
        <w:tc>
          <w:tcPr>
            <w:tcW w:w="3248" w:type="dxa"/>
          </w:tcPr>
          <w:p>
            <w:pPr>
              <w:spacing w:line="240" w:lineRule="atLeast"/>
              <w:jc w:val="left"/>
              <w:rPr>
                <w:rFonts w:ascii="宋体" w:cs="Calibri"/>
                <w:kern w:val="0"/>
                <w:sz w:val="22"/>
              </w:rPr>
            </w:pPr>
            <w:r>
              <w:rPr>
                <w:rFonts w:hint="eastAsia" w:ascii="宋体" w:hAnsi="宋体" w:cs="Calibri"/>
                <w:kern w:val="0"/>
                <w:sz w:val="22"/>
              </w:rPr>
              <w:t>由评委根据招标文件中的要求及投标文件中提供的产品使用的材料、规格参数及生产厂家等进行评审。</w:t>
            </w:r>
          </w:p>
        </w:tc>
        <w:tc>
          <w:tcPr>
            <w:tcW w:w="1475" w:type="dxa"/>
            <w:vAlign w:val="center"/>
          </w:tcPr>
          <w:p>
            <w:pPr>
              <w:spacing w:line="560" w:lineRule="exact"/>
              <w:jc w:val="center"/>
              <w:rPr>
                <w:rFonts w:ascii="宋体"/>
                <w:color w:val="000000"/>
                <w:szCs w:val="21"/>
              </w:rPr>
            </w:pPr>
            <w:r>
              <w:rPr>
                <w:rFonts w:ascii="宋体" w:hAnsi="宋体"/>
                <w:color w:val="000000"/>
                <w:szCs w:val="21"/>
              </w:rPr>
              <w:t>1-</w:t>
            </w:r>
            <w:r>
              <w:rPr>
                <w:rFonts w:hint="eastAsia" w:ascii="宋体" w:hAnsi="宋体"/>
                <w:color w:val="000000"/>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692" w:type="dxa"/>
            <w:vMerge w:val="continue"/>
            <w:vAlign w:val="center"/>
          </w:tcPr>
          <w:p>
            <w:pPr>
              <w:snapToGrid w:val="0"/>
              <w:spacing w:line="560" w:lineRule="exact"/>
              <w:jc w:val="center"/>
              <w:rPr>
                <w:rFonts w:ascii="宋体"/>
                <w:color w:val="000000"/>
                <w:szCs w:val="21"/>
              </w:rPr>
            </w:pPr>
          </w:p>
        </w:tc>
        <w:tc>
          <w:tcPr>
            <w:tcW w:w="1556" w:type="dxa"/>
            <w:vMerge w:val="continue"/>
            <w:vAlign w:val="center"/>
          </w:tcPr>
          <w:p>
            <w:pPr>
              <w:spacing w:line="560" w:lineRule="exact"/>
              <w:rPr>
                <w:rFonts w:ascii="宋体"/>
                <w:color w:val="000000"/>
                <w:szCs w:val="21"/>
              </w:rPr>
            </w:pPr>
          </w:p>
        </w:tc>
        <w:tc>
          <w:tcPr>
            <w:tcW w:w="2657" w:type="dxa"/>
            <w:vAlign w:val="center"/>
          </w:tcPr>
          <w:p>
            <w:pPr>
              <w:spacing w:line="240" w:lineRule="atLeast"/>
              <w:jc w:val="center"/>
              <w:rPr>
                <w:rFonts w:ascii="宋体" w:cs="Calibri"/>
                <w:kern w:val="0"/>
                <w:sz w:val="22"/>
              </w:rPr>
            </w:pPr>
            <w:r>
              <w:rPr>
                <w:rFonts w:hint="eastAsia" w:ascii="宋体" w:hAnsi="宋体" w:cs="Calibri"/>
                <w:kern w:val="0"/>
                <w:sz w:val="22"/>
              </w:rPr>
              <w:t>质保、售后服务</w:t>
            </w:r>
          </w:p>
        </w:tc>
        <w:tc>
          <w:tcPr>
            <w:tcW w:w="3248" w:type="dxa"/>
          </w:tcPr>
          <w:p>
            <w:pPr>
              <w:spacing w:line="240" w:lineRule="atLeast"/>
              <w:jc w:val="left"/>
              <w:rPr>
                <w:rFonts w:ascii="宋体" w:cs="Calibri"/>
                <w:kern w:val="0"/>
                <w:sz w:val="22"/>
              </w:rPr>
            </w:pPr>
            <w:r>
              <w:rPr>
                <w:rFonts w:hint="eastAsia" w:hAnsi="宋体" w:cs="Calibri"/>
                <w:sz w:val="22"/>
              </w:rPr>
              <w:t>投标文件中须详细说明售后服务的内容、形式、响应时间、解决问题的时间、质保期内、质保期外的售后服务承诺，根据上述内容进行评议。满足招标文件要求的得</w:t>
            </w:r>
            <w:r>
              <w:rPr>
                <w:rFonts w:hAnsi="宋体" w:cs="Calibri"/>
                <w:sz w:val="22"/>
              </w:rPr>
              <w:t>5</w:t>
            </w:r>
            <w:r>
              <w:rPr>
                <w:rFonts w:hint="eastAsia" w:hAnsi="宋体" w:cs="Calibri"/>
                <w:sz w:val="22"/>
              </w:rPr>
              <w:t>分，优于招标文件要求的得</w:t>
            </w:r>
            <w:r>
              <w:rPr>
                <w:rFonts w:hAnsi="宋体" w:cs="Calibri"/>
                <w:sz w:val="22"/>
              </w:rPr>
              <w:t>5.1-1</w:t>
            </w:r>
            <w:r>
              <w:rPr>
                <w:rFonts w:hint="eastAsia" w:hAnsi="宋体" w:cs="Calibri"/>
                <w:sz w:val="22"/>
              </w:rPr>
              <w:t>0分，不满足招标文件要求的不得分。</w:t>
            </w:r>
          </w:p>
        </w:tc>
        <w:tc>
          <w:tcPr>
            <w:tcW w:w="1475" w:type="dxa"/>
            <w:vAlign w:val="center"/>
          </w:tcPr>
          <w:p>
            <w:pPr>
              <w:spacing w:line="560" w:lineRule="exact"/>
              <w:jc w:val="center"/>
              <w:rPr>
                <w:rFonts w:ascii="宋体" w:hAnsi="宋体"/>
                <w:color w:val="000000"/>
                <w:szCs w:val="21"/>
              </w:rPr>
            </w:pPr>
            <w:r>
              <w:rPr>
                <w:rFonts w:ascii="宋体" w:hAnsi="宋体"/>
                <w:color w:val="000000"/>
                <w:szCs w:val="21"/>
              </w:rPr>
              <w:t>1-1</w:t>
            </w:r>
            <w:r>
              <w:rPr>
                <w:rFonts w:hint="eastAsia" w:ascii="宋体" w:hAnsi="宋体"/>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692" w:type="dxa"/>
            <w:vMerge w:val="continue"/>
            <w:vAlign w:val="center"/>
          </w:tcPr>
          <w:p>
            <w:pPr>
              <w:snapToGrid w:val="0"/>
              <w:spacing w:line="560" w:lineRule="exact"/>
              <w:jc w:val="center"/>
              <w:rPr>
                <w:rFonts w:ascii="宋体"/>
                <w:color w:val="000000"/>
                <w:szCs w:val="21"/>
              </w:rPr>
            </w:pPr>
          </w:p>
        </w:tc>
        <w:tc>
          <w:tcPr>
            <w:tcW w:w="1556" w:type="dxa"/>
            <w:vMerge w:val="continue"/>
            <w:vAlign w:val="center"/>
          </w:tcPr>
          <w:p>
            <w:pPr>
              <w:spacing w:line="560" w:lineRule="exact"/>
              <w:rPr>
                <w:rFonts w:ascii="宋体"/>
                <w:color w:val="000000"/>
                <w:szCs w:val="21"/>
              </w:rPr>
            </w:pPr>
          </w:p>
        </w:tc>
        <w:tc>
          <w:tcPr>
            <w:tcW w:w="2657" w:type="dxa"/>
            <w:vAlign w:val="center"/>
          </w:tcPr>
          <w:p>
            <w:pPr>
              <w:spacing w:line="240" w:lineRule="atLeast"/>
              <w:jc w:val="center"/>
              <w:rPr>
                <w:rFonts w:ascii="宋体" w:cs="Calibri"/>
                <w:kern w:val="0"/>
                <w:sz w:val="22"/>
              </w:rPr>
            </w:pPr>
            <w:r>
              <w:rPr>
                <w:rFonts w:hint="eastAsia" w:ascii="宋体" w:hAnsi="宋体" w:cs="Calibri"/>
                <w:sz w:val="22"/>
              </w:rPr>
              <w:t>资信、业绩评分</w:t>
            </w:r>
          </w:p>
        </w:tc>
        <w:tc>
          <w:tcPr>
            <w:tcW w:w="3248" w:type="dxa"/>
          </w:tcPr>
          <w:p>
            <w:pPr>
              <w:spacing w:line="240" w:lineRule="atLeast"/>
              <w:jc w:val="left"/>
              <w:rPr>
                <w:rFonts w:ascii="宋体" w:cs="Calibri"/>
                <w:kern w:val="0"/>
                <w:sz w:val="22"/>
              </w:rPr>
            </w:pPr>
            <w:r>
              <w:rPr>
                <w:rFonts w:hint="eastAsia" w:hAnsi="宋体" w:cs="Calibri"/>
                <w:color w:val="FF0000"/>
                <w:sz w:val="22"/>
              </w:rPr>
              <w:t>投标</w:t>
            </w:r>
            <w:r>
              <w:rPr>
                <w:rFonts w:hint="eastAsia" w:hAnsi="宋体" w:cs="Calibri"/>
                <w:sz w:val="22"/>
              </w:rPr>
              <w:t>产品从</w:t>
            </w:r>
            <w:r>
              <w:rPr>
                <w:rFonts w:hAnsi="宋体" w:cs="Calibri"/>
                <w:sz w:val="22"/>
              </w:rPr>
              <w:t>2015</w:t>
            </w:r>
            <w:r>
              <w:rPr>
                <w:rFonts w:hint="eastAsia" w:hAnsi="宋体" w:cs="Calibri"/>
                <w:sz w:val="22"/>
              </w:rPr>
              <w:t>年</w:t>
            </w:r>
            <w:r>
              <w:rPr>
                <w:rFonts w:hAnsi="宋体" w:cs="Calibri"/>
                <w:sz w:val="22"/>
              </w:rPr>
              <w:t>1</w:t>
            </w:r>
            <w:r>
              <w:rPr>
                <w:rFonts w:hint="eastAsia" w:hAnsi="宋体" w:cs="Calibri"/>
                <w:sz w:val="22"/>
              </w:rPr>
              <w:t>月</w:t>
            </w:r>
            <w:r>
              <w:rPr>
                <w:rFonts w:hAnsi="宋体" w:cs="Calibri"/>
                <w:sz w:val="22"/>
              </w:rPr>
              <w:t>1</w:t>
            </w:r>
            <w:r>
              <w:rPr>
                <w:rFonts w:hint="eastAsia" w:hAnsi="宋体" w:cs="Calibri"/>
                <w:sz w:val="22"/>
              </w:rPr>
              <w:t>日以来的销售业绩。</w:t>
            </w:r>
            <w:r>
              <w:rPr>
                <w:rFonts w:hAnsi="宋体" w:cs="Calibri"/>
                <w:sz w:val="22"/>
              </w:rPr>
              <w:t>[</w:t>
            </w:r>
            <w:r>
              <w:rPr>
                <w:rFonts w:hint="eastAsia" w:hAnsi="宋体" w:cs="Calibri"/>
                <w:sz w:val="22"/>
              </w:rPr>
              <w:t>投标人在投标文件中须附中标通知书或合同复印件，原件备查</w:t>
            </w:r>
            <w:r>
              <w:rPr>
                <w:rFonts w:hAnsi="宋体" w:cs="Calibri"/>
                <w:sz w:val="22"/>
              </w:rPr>
              <w:t>]</w:t>
            </w:r>
            <w:r>
              <w:rPr>
                <w:rFonts w:hint="eastAsia" w:hAnsi="宋体" w:cs="Calibri"/>
                <w:sz w:val="22"/>
              </w:rPr>
              <w:t>按销售业绩，每个同类项目合同得</w:t>
            </w:r>
            <w:r>
              <w:rPr>
                <w:rFonts w:hAnsi="宋体" w:cs="Calibri"/>
                <w:sz w:val="22"/>
              </w:rPr>
              <w:t>1</w:t>
            </w:r>
            <w:r>
              <w:rPr>
                <w:rFonts w:hint="eastAsia" w:hAnsi="宋体" w:cs="Calibri"/>
                <w:sz w:val="22"/>
              </w:rPr>
              <w:t>分，最多得</w:t>
            </w:r>
            <w:r>
              <w:rPr>
                <w:rFonts w:hAnsi="宋体" w:cs="Calibri"/>
                <w:sz w:val="22"/>
              </w:rPr>
              <w:t>5</w:t>
            </w:r>
            <w:r>
              <w:rPr>
                <w:rFonts w:hint="eastAsia" w:hAnsi="宋体" w:cs="Calibri"/>
                <w:sz w:val="22"/>
              </w:rPr>
              <w:t>分，不满足招标文件要求的不得分。</w:t>
            </w:r>
          </w:p>
        </w:tc>
        <w:tc>
          <w:tcPr>
            <w:tcW w:w="1475" w:type="dxa"/>
            <w:vAlign w:val="center"/>
          </w:tcPr>
          <w:p>
            <w:pPr>
              <w:spacing w:line="560" w:lineRule="exact"/>
              <w:jc w:val="center"/>
              <w:rPr>
                <w:rFonts w:ascii="宋体"/>
                <w:color w:val="000000"/>
                <w:szCs w:val="21"/>
              </w:rPr>
            </w:pPr>
            <w:r>
              <w:rPr>
                <w:rFonts w:ascii="宋体" w:hAnsi="宋体"/>
                <w:color w:val="000000"/>
                <w:szCs w:val="21"/>
              </w:rPr>
              <w:t>0-5</w:t>
            </w:r>
            <w:r>
              <w:rPr>
                <w:rFonts w:hint="eastAsia" w:ascii="宋体" w:hAnsi="宋体"/>
                <w:color w:val="00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692" w:type="dxa"/>
            <w:vMerge w:val="continue"/>
            <w:vAlign w:val="center"/>
          </w:tcPr>
          <w:p>
            <w:pPr>
              <w:snapToGrid w:val="0"/>
              <w:spacing w:line="560" w:lineRule="exact"/>
              <w:jc w:val="center"/>
              <w:rPr>
                <w:rFonts w:ascii="宋体"/>
                <w:color w:val="000000"/>
                <w:szCs w:val="21"/>
              </w:rPr>
            </w:pPr>
          </w:p>
        </w:tc>
        <w:tc>
          <w:tcPr>
            <w:tcW w:w="1556" w:type="dxa"/>
            <w:vMerge w:val="continue"/>
            <w:vAlign w:val="center"/>
          </w:tcPr>
          <w:p>
            <w:pPr>
              <w:spacing w:line="560" w:lineRule="exact"/>
              <w:rPr>
                <w:rFonts w:ascii="宋体"/>
                <w:color w:val="000000"/>
                <w:szCs w:val="21"/>
              </w:rPr>
            </w:pPr>
          </w:p>
        </w:tc>
        <w:tc>
          <w:tcPr>
            <w:tcW w:w="7380" w:type="dxa"/>
            <w:gridSpan w:val="3"/>
            <w:vAlign w:val="center"/>
          </w:tcPr>
          <w:p>
            <w:pPr>
              <w:spacing w:line="240" w:lineRule="atLeast"/>
              <w:jc w:val="left"/>
              <w:rPr>
                <w:rFonts w:ascii="宋体" w:cs="Calibri"/>
                <w:kern w:val="0"/>
                <w:sz w:val="22"/>
              </w:rPr>
            </w:pPr>
            <w:r>
              <w:rPr>
                <w:rFonts w:hint="eastAsia" w:ascii="宋体" w:hAnsi="宋体" w:cs="Calibri"/>
                <w:kern w:val="0"/>
                <w:sz w:val="22"/>
              </w:rPr>
              <w:t>注：</w:t>
            </w:r>
            <w:r>
              <w:rPr>
                <w:rFonts w:ascii="宋体" w:hAnsi="宋体" w:cs="Calibri"/>
                <w:kern w:val="0"/>
                <w:sz w:val="22"/>
              </w:rPr>
              <w:t>1</w:t>
            </w:r>
            <w:r>
              <w:rPr>
                <w:rFonts w:hint="eastAsia" w:ascii="宋体" w:hAnsi="宋体" w:cs="Calibri"/>
                <w:kern w:val="0"/>
                <w:sz w:val="22"/>
              </w:rPr>
              <w:t>、技术标的评审由各评委根据招标文件技术要求，横向比较各投标文</w:t>
            </w:r>
          </w:p>
          <w:p>
            <w:pPr>
              <w:spacing w:line="240" w:lineRule="atLeast"/>
              <w:jc w:val="left"/>
              <w:rPr>
                <w:rFonts w:ascii="宋体" w:cs="Calibri"/>
                <w:kern w:val="0"/>
                <w:sz w:val="22"/>
              </w:rPr>
            </w:pPr>
            <w:r>
              <w:rPr>
                <w:rFonts w:hint="eastAsia" w:ascii="宋体" w:hAnsi="宋体" w:cs="Calibri"/>
                <w:kern w:val="0"/>
                <w:sz w:val="22"/>
              </w:rPr>
              <w:t>件的相关技术资料，依据各评分因素，逐项独立打分，保留到小数点后</w:t>
            </w:r>
            <w:r>
              <w:rPr>
                <w:rFonts w:ascii="宋体" w:hAnsi="宋体" w:cs="Calibri"/>
                <w:kern w:val="0"/>
                <w:sz w:val="22"/>
              </w:rPr>
              <w:t>1</w:t>
            </w:r>
            <w:r>
              <w:rPr>
                <w:rFonts w:hint="eastAsia" w:ascii="宋体" w:hAnsi="宋体" w:cs="Calibri"/>
                <w:kern w:val="0"/>
                <w:sz w:val="22"/>
              </w:rPr>
              <w:t>位。</w:t>
            </w:r>
          </w:p>
          <w:p>
            <w:pPr>
              <w:spacing w:line="240" w:lineRule="atLeast"/>
              <w:jc w:val="left"/>
              <w:rPr>
                <w:rFonts w:ascii="宋体" w:cs="Calibri"/>
                <w:kern w:val="0"/>
                <w:sz w:val="22"/>
              </w:rPr>
            </w:pPr>
            <w:r>
              <w:rPr>
                <w:rFonts w:ascii="宋体" w:hAnsi="宋体" w:cs="Calibri"/>
                <w:kern w:val="0"/>
                <w:sz w:val="22"/>
              </w:rPr>
              <w:t xml:space="preserve">    2</w:t>
            </w:r>
            <w:r>
              <w:rPr>
                <w:rFonts w:hint="eastAsia" w:ascii="宋体" w:hAnsi="宋体" w:cs="Calibri"/>
                <w:kern w:val="0"/>
                <w:sz w:val="22"/>
              </w:rPr>
              <w:t>、单项不满足招标文件要求的或缺项、漏项，该子项得</w:t>
            </w:r>
            <w:r>
              <w:rPr>
                <w:rFonts w:ascii="宋体" w:cs="Calibri"/>
                <w:kern w:val="0"/>
                <w:sz w:val="22"/>
              </w:rPr>
              <w:t>0</w:t>
            </w:r>
            <w:r>
              <w:rPr>
                <w:rFonts w:hint="eastAsia" w:ascii="宋体" w:hAnsi="宋体" w:cs="Calibri"/>
                <w:kern w:val="0"/>
                <w:sz w:val="22"/>
              </w:rPr>
              <w:t>分。</w:t>
            </w:r>
          </w:p>
          <w:p>
            <w:pPr>
              <w:spacing w:line="240" w:lineRule="atLeast"/>
              <w:ind w:firstLine="440" w:firstLineChars="200"/>
              <w:jc w:val="left"/>
              <w:rPr>
                <w:rFonts w:ascii="宋体" w:cs="Calibri"/>
                <w:kern w:val="0"/>
                <w:sz w:val="22"/>
              </w:rPr>
            </w:pPr>
            <w:r>
              <w:rPr>
                <w:rFonts w:ascii="宋体" w:hAnsi="宋体" w:cs="Calibri"/>
                <w:kern w:val="0"/>
                <w:sz w:val="22"/>
              </w:rPr>
              <w:t>3</w:t>
            </w:r>
            <w:r>
              <w:rPr>
                <w:rFonts w:hint="eastAsia" w:ascii="宋体" w:hAnsi="宋体" w:cs="Calibri"/>
                <w:kern w:val="0"/>
                <w:sz w:val="22"/>
              </w:rPr>
              <w:t>、如经查实弄虚作假，一切后果投标人自负。</w:t>
            </w:r>
          </w:p>
        </w:tc>
      </w:tr>
    </w:tbl>
    <w:p>
      <w:pPr>
        <w:pStyle w:val="31"/>
        <w:adjustRightInd w:val="0"/>
        <w:snapToGrid w:val="0"/>
        <w:spacing w:line="360" w:lineRule="exact"/>
        <w:ind w:firstLine="440" w:firstLineChars="200"/>
        <w:rPr>
          <w:rFonts w:hAnsi="宋体" w:cs="Calibri"/>
          <w:sz w:val="22"/>
          <w:szCs w:val="22"/>
        </w:rPr>
      </w:pPr>
    </w:p>
    <w:p>
      <w:pPr>
        <w:pStyle w:val="31"/>
        <w:spacing w:line="360" w:lineRule="exact"/>
        <w:rPr>
          <w:rFonts w:hAnsi="宋体" w:cs="Calibri"/>
          <w:b/>
          <w:sz w:val="22"/>
          <w:szCs w:val="22"/>
        </w:rPr>
      </w:pPr>
      <w:r>
        <w:rPr>
          <w:rFonts w:hAnsi="宋体" w:cs="Calibri"/>
          <w:b/>
          <w:sz w:val="22"/>
          <w:szCs w:val="22"/>
        </w:rPr>
        <w:t>3.4</w:t>
      </w:r>
      <w:r>
        <w:rPr>
          <w:rFonts w:hint="eastAsia" w:hAnsi="宋体" w:cs="Calibri"/>
          <w:b/>
          <w:sz w:val="22"/>
          <w:szCs w:val="22"/>
        </w:rPr>
        <w:t>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3.3.1</w:t>
      </w:r>
      <w:r>
        <w:rPr>
          <w:rFonts w:hint="eastAsia" w:hAnsi="宋体" w:cs="Calibri"/>
          <w:sz w:val="22"/>
          <w:szCs w:val="22"/>
        </w:rPr>
        <w:t>当有效投标文件大于等于二名时，评标委员会得分最高、次高的投标人为中标候选人（如果得分相同则按投标人报价从低到高顺序推荐为中标候选人，如果投标报价也相同，则抽签决定）。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3.3.3</w:t>
      </w:r>
      <w:r>
        <w:rPr>
          <w:rFonts w:hint="eastAsia" w:hAnsi="宋体" w:cs="Calibri"/>
          <w:sz w:val="22"/>
          <w:szCs w:val="22"/>
        </w:rPr>
        <w:t>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3.5</w:t>
      </w:r>
      <w:r>
        <w:rPr>
          <w:rFonts w:hint="eastAsia"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int="eastAsia" w:hAnsi="宋体" w:cs="Calibri"/>
          <w:b/>
          <w:sz w:val="22"/>
          <w:szCs w:val="22"/>
        </w:rPr>
        <w:t>四、定标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4.1</w:t>
      </w:r>
      <w:r>
        <w:rPr>
          <w:rFonts w:hint="eastAsia" w:hAnsi="宋体" w:cs="Calibri"/>
          <w:sz w:val="22"/>
          <w:szCs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4.2</w:t>
      </w:r>
      <w:r>
        <w:rPr>
          <w:rFonts w:hint="eastAsia"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 xml:space="preserve">4.3 </w:t>
      </w:r>
      <w:r>
        <w:rPr>
          <w:rFonts w:hint="eastAsia" w:hAnsi="宋体" w:cs="Calibri"/>
          <w:sz w:val="22"/>
          <w:szCs w:val="22"/>
        </w:rPr>
        <w:t>如发生投诉争议等情况时，经查实中标候选人存在违法、违规行为，不符合中标条件，且该行为在评标时是无法发现和确认的，招标人可以在其他中标候选人中按照推荐的排序确定中标人或重新招标。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4.4</w:t>
      </w:r>
      <w:r>
        <w:rPr>
          <w:rFonts w:hint="eastAsia" w:hAnsi="宋体" w:cs="Calibri"/>
          <w:sz w:val="22"/>
          <w:szCs w:val="22"/>
        </w:rPr>
        <w:t>招标人对评标、定标结果不负责解释。</w:t>
      </w:r>
    </w:p>
    <w:p>
      <w:pPr>
        <w:widowControl/>
        <w:jc w:val="left"/>
        <w:rPr>
          <w:rFonts w:ascii="Cambria" w:hAnsi="Cambria" w:eastAsia="黑体"/>
          <w:b/>
          <w:bCs/>
          <w:kern w:val="0"/>
          <w:sz w:val="32"/>
          <w:szCs w:val="32"/>
        </w:rPr>
      </w:pPr>
      <w:r>
        <w:br w:type="page"/>
      </w:r>
    </w:p>
    <w:p>
      <w:pPr>
        <w:pStyle w:val="51"/>
      </w:pPr>
      <w:bookmarkStart w:id="89" w:name="_Toc321925457"/>
      <w:r>
        <w:rPr>
          <w:rFonts w:hint="eastAsia"/>
        </w:rPr>
        <w:t>第六章投标文件格式</w:t>
      </w:r>
      <w:bookmarkEnd w:id="88"/>
      <w:bookmarkEnd w:id="89"/>
    </w:p>
    <w:p>
      <w:pPr>
        <w:spacing w:line="440" w:lineRule="exact"/>
        <w:jc w:val="center"/>
        <w:rPr>
          <w:rFonts w:cs="Calibri"/>
          <w:b/>
          <w:color w:val="000000"/>
          <w:sz w:val="28"/>
          <w:szCs w:val="28"/>
        </w:rPr>
      </w:pPr>
    </w:p>
    <w:p>
      <w:pPr>
        <w:spacing w:line="440" w:lineRule="exact"/>
        <w:jc w:val="center"/>
        <w:rPr>
          <w:rFonts w:cs="Calibri"/>
          <w:b/>
          <w:color w:val="000000"/>
          <w:sz w:val="28"/>
          <w:szCs w:val="28"/>
        </w:rPr>
      </w:pPr>
      <w:r>
        <w:rPr>
          <w:rFonts w:hint="eastAsia" w:cs="Calibri"/>
          <w:b/>
          <w:color w:val="000000"/>
          <w:sz w:val="28"/>
          <w:szCs w:val="28"/>
        </w:rPr>
        <w:t>目录</w:t>
      </w:r>
    </w:p>
    <w:p>
      <w:pPr>
        <w:spacing w:line="440" w:lineRule="exact"/>
        <w:jc w:val="center"/>
        <w:rPr>
          <w:rFonts w:cs="Calibri"/>
          <w:b/>
          <w:color w:val="000000"/>
          <w:sz w:val="28"/>
          <w:szCs w:val="28"/>
        </w:rPr>
      </w:pPr>
    </w:p>
    <w:p>
      <w:pPr>
        <w:spacing w:line="440" w:lineRule="exact"/>
        <w:ind w:firstLine="440" w:firstLineChars="200"/>
        <w:rPr>
          <w:rFonts w:ascii="宋体" w:cs="Calibri"/>
          <w:color w:val="000000"/>
          <w:sz w:val="22"/>
        </w:rPr>
      </w:pPr>
      <w:r>
        <w:rPr>
          <w:rFonts w:hint="eastAsia" w:ascii="宋体" w:hAnsi="宋体" w:cs="Calibri"/>
          <w:color w:val="000000"/>
          <w:sz w:val="22"/>
        </w:rPr>
        <w:t>封面</w:t>
      </w:r>
    </w:p>
    <w:p>
      <w:pPr>
        <w:adjustRightInd w:val="0"/>
        <w:snapToGrid w:val="0"/>
        <w:spacing w:line="400" w:lineRule="exact"/>
        <w:ind w:firstLine="440" w:firstLineChars="200"/>
        <w:rPr>
          <w:rFonts w:ascii="宋体" w:cs="Calibri"/>
          <w:sz w:val="22"/>
        </w:rPr>
      </w:pPr>
      <w:r>
        <w:rPr>
          <w:rFonts w:hint="eastAsia" w:ascii="宋体" w:hAnsi="宋体" w:cs="Calibri"/>
          <w:sz w:val="22"/>
        </w:rPr>
        <w:t>一、投标函；</w:t>
      </w:r>
    </w:p>
    <w:p>
      <w:pPr>
        <w:adjustRightInd w:val="0"/>
        <w:snapToGrid w:val="0"/>
        <w:spacing w:line="400" w:lineRule="exact"/>
        <w:ind w:firstLine="440" w:firstLineChars="200"/>
        <w:rPr>
          <w:rFonts w:ascii="宋体" w:cs="Calibri"/>
          <w:color w:val="000000"/>
          <w:sz w:val="22"/>
        </w:rPr>
      </w:pPr>
      <w:r>
        <w:rPr>
          <w:rFonts w:hint="eastAsia" w:ascii="宋体" w:hAnsi="宋体" w:cs="Calibri"/>
          <w:color w:val="000000"/>
          <w:sz w:val="22"/>
        </w:rPr>
        <w:t>二、法定代表人资格证明书；</w:t>
      </w:r>
    </w:p>
    <w:p>
      <w:pPr>
        <w:adjustRightInd w:val="0"/>
        <w:snapToGrid w:val="0"/>
        <w:spacing w:line="400" w:lineRule="exact"/>
        <w:ind w:firstLine="440" w:firstLineChars="200"/>
        <w:rPr>
          <w:rFonts w:ascii="宋体" w:cs="Calibri"/>
          <w:color w:val="000000"/>
          <w:sz w:val="22"/>
        </w:rPr>
      </w:pPr>
      <w:r>
        <w:rPr>
          <w:rFonts w:hint="eastAsia" w:ascii="宋体" w:hAnsi="宋体" w:cs="Calibri"/>
          <w:color w:val="000000"/>
          <w:sz w:val="22"/>
        </w:rPr>
        <w:t>三、授权委托书；</w:t>
      </w:r>
    </w:p>
    <w:p>
      <w:pPr>
        <w:adjustRightInd w:val="0"/>
        <w:snapToGrid w:val="0"/>
        <w:spacing w:line="400" w:lineRule="exact"/>
        <w:ind w:firstLine="440" w:firstLineChars="200"/>
        <w:rPr>
          <w:rFonts w:ascii="宋体" w:cs="Calibri"/>
          <w:color w:val="000000"/>
          <w:sz w:val="22"/>
        </w:rPr>
      </w:pPr>
      <w:r>
        <w:rPr>
          <w:rFonts w:hint="eastAsia" w:ascii="宋体" w:hAnsi="宋体" w:cs="Calibri"/>
          <w:color w:val="000000"/>
          <w:sz w:val="22"/>
        </w:rPr>
        <w:t>四、投标报价表；</w:t>
      </w:r>
    </w:p>
    <w:p>
      <w:pPr>
        <w:adjustRightInd w:val="0"/>
        <w:snapToGrid w:val="0"/>
        <w:spacing w:line="400" w:lineRule="exact"/>
        <w:ind w:firstLine="440" w:firstLineChars="200"/>
        <w:rPr>
          <w:rFonts w:ascii="宋体" w:cs="Calibri"/>
          <w:sz w:val="22"/>
        </w:rPr>
      </w:pPr>
      <w:r>
        <w:rPr>
          <w:rFonts w:hint="eastAsia" w:ascii="宋体" w:hAnsi="宋体" w:cs="Calibri"/>
          <w:sz w:val="22"/>
        </w:rPr>
        <w:t>五、投标人资格证明文件：</w:t>
      </w:r>
    </w:p>
    <w:p>
      <w:pPr>
        <w:adjustRightInd w:val="0"/>
        <w:snapToGrid w:val="0"/>
        <w:spacing w:line="400" w:lineRule="exact"/>
        <w:ind w:firstLine="440" w:firstLineChars="200"/>
        <w:rPr>
          <w:rFonts w:ascii="宋体" w:cs="Calibri"/>
          <w:sz w:val="22"/>
        </w:rPr>
      </w:pPr>
      <w:r>
        <w:rPr>
          <w:rFonts w:hint="eastAsia" w:ascii="宋体" w:hAnsi="宋体" w:cs="Calibri"/>
          <w:sz w:val="22"/>
        </w:rPr>
        <w:t>（</w:t>
      </w:r>
      <w:r>
        <w:rPr>
          <w:rFonts w:ascii="宋体" w:hAnsi="宋体" w:cs="Calibri"/>
          <w:sz w:val="22"/>
        </w:rPr>
        <w:t>1</w:t>
      </w:r>
      <w:r>
        <w:rPr>
          <w:rFonts w:hint="eastAsia" w:ascii="宋体" w:hAnsi="宋体" w:cs="Calibri"/>
          <w:sz w:val="22"/>
        </w:rPr>
        <w:t>）</w:t>
      </w:r>
      <w:r>
        <w:rPr>
          <w:rFonts w:hint="eastAsia" w:ascii="宋体" w:hAnsi="宋体" w:cs="Calibri"/>
          <w:color w:val="000000"/>
          <w:sz w:val="22"/>
        </w:rPr>
        <w:t>投标人一般情况及有关证明投标人法律地位的文件</w:t>
      </w:r>
      <w:r>
        <w:rPr>
          <w:rFonts w:hint="eastAsia" w:ascii="宋体" w:hAnsi="宋体" w:cs="Calibri"/>
          <w:sz w:val="22"/>
        </w:rPr>
        <w:t>（附营业执照、税务登记证、一般纳税人证明材料、相关产品质量认证证书</w:t>
      </w:r>
      <w:r>
        <w:rPr>
          <w:rFonts w:hint="eastAsia" w:ascii="宋体" w:hAnsi="宋体" w:cs="Arial"/>
          <w:kern w:val="0"/>
          <w:sz w:val="22"/>
        </w:rPr>
        <w:t>、</w:t>
      </w:r>
      <w:r>
        <w:rPr>
          <w:rFonts w:hint="eastAsia" w:ascii="宋体" w:hAnsi="宋体" w:cs="Calibri"/>
          <w:sz w:val="22"/>
        </w:rPr>
        <w:t>相关产品鉴定证书等）。</w:t>
      </w:r>
    </w:p>
    <w:p>
      <w:pPr>
        <w:adjustRightInd w:val="0"/>
        <w:snapToGrid w:val="0"/>
        <w:spacing w:line="400" w:lineRule="exact"/>
        <w:ind w:firstLine="440" w:firstLineChars="200"/>
        <w:rPr>
          <w:rFonts w:ascii="宋体" w:cs="Arial"/>
          <w:kern w:val="0"/>
          <w:sz w:val="22"/>
        </w:rPr>
      </w:pPr>
      <w:r>
        <w:rPr>
          <w:rFonts w:hint="eastAsia" w:ascii="宋体" w:hAnsi="宋体" w:cs="Calibri"/>
          <w:sz w:val="22"/>
        </w:rPr>
        <w:t>（</w:t>
      </w:r>
      <w:r>
        <w:rPr>
          <w:rFonts w:ascii="宋体" w:hAnsi="宋体" w:cs="Calibri"/>
          <w:sz w:val="22"/>
        </w:rPr>
        <w:t>2</w:t>
      </w:r>
      <w:r>
        <w:rPr>
          <w:rFonts w:hint="eastAsia" w:ascii="宋体" w:hAnsi="宋体" w:cs="Calibri"/>
          <w:sz w:val="22"/>
        </w:rPr>
        <w:t>）</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400" w:lineRule="exact"/>
        <w:ind w:firstLine="440" w:firstLineChars="200"/>
        <w:rPr>
          <w:rFonts w:ascii="宋体" w:cs="Arial"/>
          <w:kern w:val="0"/>
          <w:sz w:val="22"/>
        </w:rPr>
      </w:pPr>
      <w:r>
        <w:rPr>
          <w:rFonts w:hint="eastAsia" w:ascii="宋体" w:hAnsi="宋体" w:cs="Arial"/>
          <w:kern w:val="0"/>
          <w:sz w:val="22"/>
        </w:rPr>
        <w:t>（</w:t>
      </w:r>
      <w:r>
        <w:rPr>
          <w:rFonts w:ascii="宋体" w:hAnsi="宋体" w:cs="Arial"/>
          <w:kern w:val="0"/>
          <w:sz w:val="22"/>
        </w:rPr>
        <w:t>3</w:t>
      </w:r>
      <w:r>
        <w:rPr>
          <w:rFonts w:hint="eastAsia" w:ascii="宋体" w:hAnsi="宋体" w:cs="Arial"/>
          <w:kern w:val="0"/>
          <w:sz w:val="22"/>
        </w:rPr>
        <w:t>）</w:t>
      </w:r>
      <w:r>
        <w:rPr>
          <w:rFonts w:hint="eastAsia" w:ascii="宋体" w:hAnsi="宋体" w:cs="Calibri"/>
          <w:color w:val="000000"/>
          <w:sz w:val="22"/>
        </w:rPr>
        <w:t>设备制造商的授权书（代理商投标时提供）</w:t>
      </w:r>
    </w:p>
    <w:p>
      <w:pPr>
        <w:adjustRightInd w:val="0"/>
        <w:snapToGrid w:val="0"/>
        <w:spacing w:line="400" w:lineRule="exact"/>
        <w:ind w:firstLine="440" w:firstLineChars="200"/>
        <w:rPr>
          <w:rFonts w:ascii="宋体" w:cs="Calibri"/>
          <w:sz w:val="22"/>
        </w:rPr>
      </w:pPr>
      <w:r>
        <w:rPr>
          <w:rFonts w:hint="eastAsia" w:ascii="宋体" w:hAnsi="宋体" w:cs="Arial"/>
          <w:kern w:val="0"/>
          <w:sz w:val="22"/>
        </w:rPr>
        <w:t>（</w:t>
      </w:r>
      <w:r>
        <w:rPr>
          <w:rFonts w:ascii="宋体" w:hAnsi="宋体" w:cs="Arial"/>
          <w:kern w:val="0"/>
          <w:sz w:val="22"/>
        </w:rPr>
        <w:t>4</w:t>
      </w:r>
      <w:r>
        <w:rPr>
          <w:rFonts w:hint="eastAsia" w:ascii="宋体" w:hAnsi="宋体" w:cs="Arial"/>
          <w:kern w:val="0"/>
          <w:sz w:val="22"/>
        </w:rPr>
        <w:t>）</w:t>
      </w:r>
      <w:r>
        <w:rPr>
          <w:rFonts w:hint="eastAsia" w:ascii="宋体" w:hAnsi="宋体" w:cs="Calibri"/>
          <w:sz w:val="22"/>
        </w:rPr>
        <w:t>投标产品近三年的销售业绩一览表（附业绩的合同）。</w:t>
      </w:r>
    </w:p>
    <w:p>
      <w:pPr>
        <w:adjustRightInd w:val="0"/>
        <w:snapToGrid w:val="0"/>
        <w:spacing w:line="400" w:lineRule="exact"/>
        <w:ind w:firstLine="440" w:firstLineChars="200"/>
        <w:rPr>
          <w:rFonts w:ascii="宋体" w:cs="宋体"/>
          <w:sz w:val="22"/>
        </w:rPr>
      </w:pPr>
      <w:r>
        <w:rPr>
          <w:rFonts w:hint="eastAsia" w:ascii="宋体" w:hAnsi="宋体" w:cs="Calibri"/>
          <w:sz w:val="22"/>
        </w:rPr>
        <w:t>六、</w:t>
      </w:r>
      <w:r>
        <w:rPr>
          <w:rFonts w:hint="eastAsia" w:ascii="宋体" w:hAnsi="宋体" w:cs="宋体"/>
          <w:sz w:val="22"/>
        </w:rPr>
        <w:t>技术规格偏离表；</w:t>
      </w:r>
    </w:p>
    <w:p>
      <w:pPr>
        <w:adjustRightInd w:val="0"/>
        <w:snapToGrid w:val="0"/>
        <w:spacing w:line="400" w:lineRule="exact"/>
        <w:ind w:firstLine="440" w:firstLineChars="200"/>
        <w:rPr>
          <w:rFonts w:ascii="宋体" w:cs="Calibri"/>
          <w:sz w:val="22"/>
        </w:rPr>
      </w:pPr>
      <w:r>
        <w:rPr>
          <w:rFonts w:hint="eastAsia" w:ascii="宋体" w:hAnsi="宋体" w:cs="宋体"/>
          <w:sz w:val="22"/>
        </w:rPr>
        <w:t>七、商务条款响应偏离表；</w:t>
      </w:r>
    </w:p>
    <w:p>
      <w:pPr>
        <w:adjustRightInd w:val="0"/>
        <w:snapToGrid w:val="0"/>
        <w:spacing w:line="400" w:lineRule="exact"/>
        <w:ind w:firstLine="440" w:firstLineChars="200"/>
        <w:rPr>
          <w:rFonts w:ascii="宋体" w:cs="宋体"/>
          <w:sz w:val="22"/>
        </w:rPr>
      </w:pPr>
      <w:r>
        <w:rPr>
          <w:rFonts w:hint="eastAsia" w:ascii="宋体" w:hAnsi="宋体" w:cs="宋体"/>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cs="宋体"/>
          <w:sz w:val="22"/>
        </w:rPr>
      </w:pPr>
      <w:r>
        <w:rPr>
          <w:rFonts w:hint="eastAsia" w:ascii="宋体" w:hAnsi="宋体" w:cs="宋体"/>
          <w:sz w:val="22"/>
        </w:rPr>
        <w:t>九、技术参数、结构及性能特点等产品技术规格书；</w:t>
      </w:r>
    </w:p>
    <w:p>
      <w:pPr>
        <w:adjustRightInd w:val="0"/>
        <w:snapToGrid w:val="0"/>
        <w:spacing w:line="400" w:lineRule="exact"/>
        <w:ind w:firstLine="440" w:firstLineChars="200"/>
        <w:rPr>
          <w:rFonts w:ascii="宋体" w:cs="宋体"/>
          <w:sz w:val="22"/>
        </w:rPr>
      </w:pPr>
      <w:r>
        <w:rPr>
          <w:rFonts w:hint="eastAsia" w:ascii="宋体" w:hAnsi="宋体" w:cs="宋体"/>
          <w:sz w:val="22"/>
        </w:rPr>
        <w:t>十、主要原材料及部件性能和生产厂家；</w:t>
      </w:r>
    </w:p>
    <w:p>
      <w:pPr>
        <w:adjustRightInd w:val="0"/>
        <w:snapToGrid w:val="0"/>
        <w:spacing w:line="400" w:lineRule="exact"/>
        <w:ind w:firstLine="440" w:firstLineChars="200"/>
        <w:rPr>
          <w:rFonts w:ascii="宋体" w:cs="宋体"/>
          <w:sz w:val="22"/>
        </w:rPr>
      </w:pPr>
      <w:r>
        <w:rPr>
          <w:rFonts w:hint="eastAsia" w:ascii="宋体" w:hAnsi="宋体" w:cs="宋体"/>
          <w:sz w:val="22"/>
        </w:rPr>
        <w:t>十一、产品制造、安装、验收标准和验收方法；</w:t>
      </w:r>
    </w:p>
    <w:p>
      <w:pPr>
        <w:adjustRightInd w:val="0"/>
        <w:snapToGrid w:val="0"/>
        <w:spacing w:line="400" w:lineRule="exact"/>
        <w:ind w:firstLine="440" w:firstLineChars="200"/>
        <w:rPr>
          <w:rFonts w:ascii="宋体" w:cs="宋体"/>
          <w:sz w:val="22"/>
        </w:rPr>
      </w:pPr>
      <w:r>
        <w:rPr>
          <w:rFonts w:hint="eastAsia" w:ascii="宋体" w:hAnsi="宋体" w:cs="宋体"/>
          <w:sz w:val="22"/>
        </w:rPr>
        <w:t>十二、现场指导、调试；</w:t>
      </w:r>
    </w:p>
    <w:p>
      <w:pPr>
        <w:adjustRightInd w:val="0"/>
        <w:snapToGrid w:val="0"/>
        <w:spacing w:line="400" w:lineRule="exact"/>
        <w:ind w:firstLine="440" w:firstLineChars="200"/>
        <w:rPr>
          <w:rFonts w:ascii="宋体" w:cs="宋体"/>
          <w:sz w:val="22"/>
        </w:rPr>
      </w:pPr>
      <w:r>
        <w:rPr>
          <w:rFonts w:hint="eastAsia" w:ascii="宋体" w:hAnsi="宋体" w:cs="宋体"/>
          <w:sz w:val="22"/>
        </w:rPr>
        <w:t>十三、产品的技术服务和售后服务的内容、措施、承诺；</w:t>
      </w:r>
    </w:p>
    <w:p>
      <w:pPr>
        <w:adjustRightInd w:val="0"/>
        <w:snapToGrid w:val="0"/>
        <w:spacing w:line="400" w:lineRule="exact"/>
        <w:ind w:firstLine="440" w:firstLineChars="200"/>
        <w:rPr>
          <w:rFonts w:ascii="宋体" w:cs="宋体"/>
          <w:sz w:val="22"/>
        </w:rPr>
      </w:pPr>
      <w:r>
        <w:rPr>
          <w:rFonts w:hint="eastAsia" w:ascii="宋体" w:hAnsi="宋体" w:cs="宋体"/>
          <w:sz w:val="22"/>
        </w:rPr>
        <w:t>十四、关于质量保证期的说明；</w:t>
      </w:r>
    </w:p>
    <w:p>
      <w:pPr>
        <w:adjustRightInd w:val="0"/>
        <w:snapToGrid w:val="0"/>
        <w:spacing w:line="400" w:lineRule="exact"/>
        <w:ind w:firstLine="440" w:firstLineChars="200"/>
        <w:rPr>
          <w:rFonts w:ascii="宋体" w:cs="宋体"/>
          <w:sz w:val="22"/>
        </w:rPr>
      </w:pPr>
      <w:r>
        <w:rPr>
          <w:rFonts w:hint="eastAsia" w:ascii="宋体" w:hAnsi="宋体" w:cs="宋体"/>
          <w:sz w:val="22"/>
        </w:rPr>
        <w:t>十五、优惠条件：投标人承诺给予用户的其他优惠条款，包括付款条件、培训服务、质量保证期等方面的优惠；</w:t>
      </w:r>
    </w:p>
    <w:p>
      <w:pPr>
        <w:adjustRightInd w:val="0"/>
        <w:snapToGrid w:val="0"/>
        <w:spacing w:line="400" w:lineRule="exact"/>
        <w:ind w:firstLine="440" w:firstLineChars="200"/>
        <w:rPr>
          <w:rFonts w:ascii="宋体" w:cs="宋体"/>
          <w:sz w:val="22"/>
        </w:rPr>
      </w:pPr>
      <w:r>
        <w:rPr>
          <w:rFonts w:hint="eastAsia" w:ascii="宋体" w:hAnsi="宋体" w:cs="宋体"/>
          <w:sz w:val="22"/>
        </w:rPr>
        <w:t>十六、</w:t>
      </w:r>
      <w:r>
        <w:rPr>
          <w:rFonts w:hint="eastAsia" w:ascii="宋体" w:hAnsi="宋体" w:cs="Arial"/>
          <w:color w:val="000000"/>
          <w:sz w:val="22"/>
        </w:rPr>
        <w:t>投标人认为应该提供的其他材料</w:t>
      </w:r>
      <w:r>
        <w:rPr>
          <w:rFonts w:hint="eastAsia" w:ascii="宋体" w:hAnsi="宋体" w:cs="宋体"/>
          <w:sz w:val="22"/>
        </w:rPr>
        <w:t>。</w:t>
      </w:r>
    </w:p>
    <w:p>
      <w:pPr>
        <w:adjustRightInd w:val="0"/>
        <w:snapToGrid w:val="0"/>
        <w:spacing w:line="400" w:lineRule="exact"/>
        <w:ind w:firstLine="440" w:firstLineChars="200"/>
        <w:rPr>
          <w:rFonts w:ascii="宋体" w:cs="Calibri"/>
          <w:color w:val="000000"/>
          <w:sz w:val="22"/>
        </w:rPr>
      </w:pPr>
    </w:p>
    <w:p>
      <w:pPr>
        <w:spacing w:line="440" w:lineRule="exact"/>
        <w:rPr>
          <w:rFonts w:ascii="宋体" w:cs="Calibri"/>
          <w:color w:val="000000"/>
          <w:sz w:val="22"/>
        </w:rPr>
      </w:pPr>
    </w:p>
    <w:p>
      <w:pPr>
        <w:widowControl/>
        <w:jc w:val="left"/>
        <w:rPr>
          <w:rFonts w:ascii="宋体" w:cs="Calibri"/>
          <w:color w:val="000000"/>
          <w:sz w:val="22"/>
        </w:rPr>
      </w:pPr>
      <w:r>
        <w:rPr>
          <w:rFonts w:hint="eastAsia" w:ascii="宋体" w:hAnsi="宋体" w:cs="Calibri"/>
          <w:color w:val="000000"/>
          <w:sz w:val="22"/>
        </w:rPr>
        <w:t>注：未提供格式的由投标人自行拟定格式。</w:t>
      </w:r>
    </w:p>
    <w:p>
      <w:pPr>
        <w:widowControl/>
        <w:jc w:val="left"/>
        <w:rPr>
          <w:rFonts w:ascii="宋体" w:cs="Calibri"/>
          <w:color w:val="000000"/>
        </w:rPr>
      </w:pPr>
      <w:r>
        <w:rPr>
          <w:rFonts w:ascii="宋体" w:cs="Calibri"/>
          <w:color w:val="000000"/>
        </w:rPr>
        <w:br w:type="page"/>
      </w:r>
    </w:p>
    <w:p>
      <w:pPr>
        <w:spacing w:line="440" w:lineRule="exact"/>
        <w:ind w:right="420"/>
        <w:jc w:val="right"/>
        <w:rPr>
          <w:rFonts w:cs="Calibri"/>
          <w:color w:val="000000"/>
        </w:rPr>
      </w:pPr>
      <w:r>
        <w:rPr>
          <w:rFonts w:hint="eastAsia" w:cs="Calibri"/>
          <w:color w:val="000000"/>
        </w:rPr>
        <w:t>正本（或副本）</w:t>
      </w:r>
    </w:p>
    <w:p>
      <w:pPr>
        <w:spacing w:line="440" w:lineRule="exact"/>
        <w:rPr>
          <w:rFonts w:cs="Calibri"/>
          <w:color w:val="000000"/>
          <w:u w:val="single"/>
        </w:rPr>
      </w:pPr>
      <w:bookmarkStart w:id="90" w:name="_Toc171421958"/>
      <w:r>
        <w:rPr>
          <w:rFonts w:hint="eastAsia" w:cs="Calibri"/>
          <w:color w:val="000000"/>
        </w:rPr>
        <w:t>封面</w:t>
      </w:r>
      <w:bookmarkEnd w:id="90"/>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杭州萧山国际机场采购项目</w:t>
      </w:r>
    </w:p>
    <w:p>
      <w:pPr>
        <w:spacing w:line="440" w:lineRule="exact"/>
        <w:rPr>
          <w:rFonts w:cs="Calibri"/>
          <w:color w:val="000000"/>
          <w:sz w:val="36"/>
          <w:szCs w:val="36"/>
        </w:rPr>
      </w:pPr>
    </w:p>
    <w:p>
      <w:pPr>
        <w:spacing w:line="440" w:lineRule="exact"/>
        <w:ind w:firstLine="42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hint="eastAsia"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hint="eastAsia" w:cs="Calibri"/>
          <w:color w:val="000000"/>
          <w:sz w:val="28"/>
          <w:szCs w:val="28"/>
        </w:rPr>
        <w:t>投标人：</w:t>
      </w:r>
      <w:r>
        <w:rPr>
          <w:rFonts w:hint="eastAsia" w:cs="Calibri"/>
          <w:color w:val="000000"/>
          <w:sz w:val="28"/>
          <w:szCs w:val="28"/>
          <w:u w:val="single"/>
        </w:rPr>
        <w:t>（盖单位章）</w:t>
      </w:r>
    </w:p>
    <w:p>
      <w:pPr>
        <w:spacing w:line="360" w:lineRule="auto"/>
        <w:ind w:firstLine="1400" w:firstLineChars="500"/>
        <w:rPr>
          <w:rFonts w:cs="Calibri"/>
          <w:color w:val="000000"/>
          <w:sz w:val="28"/>
          <w:szCs w:val="28"/>
        </w:rPr>
      </w:pPr>
      <w:r>
        <w:rPr>
          <w:rFonts w:hint="eastAsia" w:cs="Calibri"/>
          <w:color w:val="000000"/>
          <w:sz w:val="28"/>
          <w:szCs w:val="28"/>
        </w:rPr>
        <w:t>法定代表人或其委托代理人：</w:t>
      </w:r>
      <w:r>
        <w:rPr>
          <w:rFonts w:hint="eastAsia" w:cs="Calibri"/>
          <w:color w:val="000000"/>
          <w:sz w:val="28"/>
          <w:szCs w:val="28"/>
          <w:u w:val="single"/>
        </w:rPr>
        <w:t>（签字或盖章）</w:t>
      </w:r>
    </w:p>
    <w:p>
      <w:pPr>
        <w:spacing w:line="360" w:lineRule="auto"/>
        <w:ind w:firstLine="1400" w:firstLineChars="500"/>
        <w:rPr>
          <w:rFonts w:cs="Calibri"/>
          <w:color w:val="000000"/>
          <w:sz w:val="28"/>
          <w:szCs w:val="28"/>
        </w:rPr>
      </w:pPr>
      <w:r>
        <w:rPr>
          <w:rFonts w:hint="eastAsia" w:cs="Calibri"/>
          <w:color w:val="000000"/>
          <w:sz w:val="28"/>
          <w:szCs w:val="28"/>
        </w:rPr>
        <w:t>日期：年月日</w:t>
      </w:r>
    </w:p>
    <w:p>
      <w:pPr>
        <w:widowControl/>
        <w:jc w:val="left"/>
        <w:rPr>
          <w:rFonts w:ascii="宋体" w:cs="宋体"/>
          <w:b/>
          <w:szCs w:val="21"/>
        </w:rPr>
      </w:pPr>
    </w:p>
    <w:p>
      <w:pPr>
        <w:widowControl/>
        <w:jc w:val="left"/>
        <w:rPr>
          <w:rFonts w:ascii="宋体" w:cs="宋体"/>
          <w:b/>
          <w:szCs w:val="21"/>
        </w:rPr>
      </w:pPr>
      <w:r>
        <w:rPr>
          <w:rFonts w:ascii="宋体" w:cs="宋体"/>
          <w:b/>
          <w:szCs w:val="21"/>
        </w:rPr>
        <w:br w:type="page"/>
      </w:r>
    </w:p>
    <w:p>
      <w:pPr>
        <w:spacing w:line="360" w:lineRule="auto"/>
        <w:jc w:val="left"/>
        <w:rPr>
          <w:rFonts w:ascii="宋体" w:cs="宋体"/>
          <w:b/>
          <w:szCs w:val="21"/>
        </w:rPr>
      </w:pPr>
    </w:p>
    <w:p>
      <w:pPr>
        <w:spacing w:line="360" w:lineRule="auto"/>
        <w:jc w:val="center"/>
        <w:rPr>
          <w:rFonts w:ascii="宋体" w:cs="宋体"/>
          <w:b/>
          <w:sz w:val="32"/>
          <w:szCs w:val="32"/>
        </w:rPr>
      </w:pPr>
      <w:r>
        <w:rPr>
          <w:rFonts w:hint="eastAsia" w:ascii="宋体" w:hAnsi="宋体" w:cs="宋体"/>
          <w:b/>
          <w:sz w:val="32"/>
          <w:szCs w:val="32"/>
        </w:rPr>
        <w:t>一、投标函</w:t>
      </w:r>
    </w:p>
    <w:p>
      <w:pPr>
        <w:spacing w:line="440" w:lineRule="exact"/>
        <w:rPr>
          <w:rFonts w:ascii="宋体"/>
          <w:sz w:val="22"/>
        </w:rPr>
      </w:pPr>
      <w:r>
        <w:rPr>
          <w:rFonts w:hint="eastAsia" w:ascii="宋体" w:hAnsi="宋体"/>
          <w:sz w:val="22"/>
        </w:rPr>
        <w:t>致：杭州萧山国际机场有限公司</w:t>
      </w:r>
    </w:p>
    <w:p>
      <w:pPr>
        <w:overflowPunct w:val="0"/>
        <w:autoSpaceDE w:val="0"/>
        <w:autoSpaceDN w:val="0"/>
        <w:spacing w:line="440" w:lineRule="exact"/>
        <w:ind w:firstLine="440" w:firstLineChars="200"/>
        <w:rPr>
          <w:rFonts w:ascii="宋体"/>
          <w:sz w:val="22"/>
        </w:rPr>
      </w:pPr>
      <w:r>
        <w:rPr>
          <w:rFonts w:hint="eastAsia" w:ascii="宋体" w:hAnsi="宋体"/>
          <w:sz w:val="22"/>
        </w:rPr>
        <w:t>根据贵方杭州萧山国际机场采购项目的招标文件，授权代表</w:t>
      </w:r>
      <w:r>
        <w:rPr>
          <w:rFonts w:ascii="宋体" w:hAnsi="宋体"/>
          <w:sz w:val="22"/>
        </w:rPr>
        <w:t>(</w:t>
      </w:r>
      <w:r>
        <w:rPr>
          <w:rFonts w:hint="eastAsia" w:ascii="宋体" w:hAnsi="宋体"/>
          <w:sz w:val="22"/>
        </w:rPr>
        <w:t>全名、职务</w:t>
      </w:r>
      <w:r>
        <w:rPr>
          <w:rFonts w:ascii="宋体" w:hAnsi="宋体"/>
          <w:sz w:val="22"/>
        </w:rPr>
        <w:t>)</w:t>
      </w:r>
      <w:r>
        <w:rPr>
          <w:rFonts w:hint="eastAsia" w:ascii="宋体" w:hAnsi="宋体"/>
          <w:sz w:val="22"/>
        </w:rPr>
        <w:t>经正式授权，代表投标人</w:t>
      </w:r>
      <w:r>
        <w:rPr>
          <w:rFonts w:ascii="宋体" w:hAnsi="宋体"/>
          <w:sz w:val="22"/>
        </w:rPr>
        <w:t>(</w:t>
      </w:r>
      <w:r>
        <w:rPr>
          <w:rFonts w:hint="eastAsia" w:ascii="宋体" w:hAnsi="宋体"/>
          <w:sz w:val="22"/>
        </w:rPr>
        <w:t>投标人名称、地址</w:t>
      </w:r>
      <w:r>
        <w:rPr>
          <w:rFonts w:ascii="宋体" w:hAnsi="宋体"/>
          <w:sz w:val="22"/>
        </w:rPr>
        <w:t>)</w:t>
      </w:r>
      <w:r>
        <w:rPr>
          <w:rFonts w:hint="eastAsia" w:ascii="宋体" w:hAnsi="宋体"/>
          <w:sz w:val="22"/>
        </w:rPr>
        <w:t>递交下述文件正本一份、副本二份、样品一套。</w:t>
      </w:r>
    </w:p>
    <w:p>
      <w:pPr>
        <w:overflowPunct w:val="0"/>
        <w:autoSpaceDE w:val="0"/>
        <w:autoSpaceDN w:val="0"/>
        <w:spacing w:line="440" w:lineRule="exact"/>
        <w:ind w:firstLine="440" w:firstLineChars="200"/>
        <w:rPr>
          <w:rFonts w:ascii="宋体" w:cs="Arial"/>
          <w:sz w:val="22"/>
        </w:rPr>
      </w:pPr>
      <w:r>
        <w:rPr>
          <w:rFonts w:hint="eastAsia" w:ascii="宋体" w:hAnsi="宋体" w:cs="Arial"/>
          <w:sz w:val="22"/>
        </w:rPr>
        <w:t>据此函，本授权代表宣布同意如下：</w:t>
      </w:r>
    </w:p>
    <w:p>
      <w:pPr>
        <w:numPr>
          <w:ilvl w:val="0"/>
          <w:numId w:val="7"/>
        </w:numPr>
        <w:tabs>
          <w:tab w:val="left" w:pos="840"/>
        </w:tabs>
        <w:overflowPunct w:val="0"/>
        <w:autoSpaceDE w:val="0"/>
        <w:autoSpaceDN w:val="0"/>
        <w:spacing w:line="440" w:lineRule="exact"/>
        <w:rPr>
          <w:rFonts w:ascii="宋体"/>
          <w:sz w:val="22"/>
        </w:rPr>
      </w:pPr>
      <w:r>
        <w:rPr>
          <w:rFonts w:hint="eastAsia" w:ascii="宋体" w:hAnsi="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sz w:val="22"/>
        </w:rPr>
      </w:pPr>
      <w:r>
        <w:rPr>
          <w:rFonts w:ascii="宋体" w:hAnsi="宋体"/>
          <w:sz w:val="22"/>
        </w:rPr>
        <w:t>(</w:t>
      </w:r>
      <w:r>
        <w:rPr>
          <w:rFonts w:hint="eastAsia" w:ascii="宋体" w:hAnsi="宋体"/>
          <w:sz w:val="22"/>
        </w:rPr>
        <w:t>大写</w:t>
      </w:r>
      <w:r>
        <w:rPr>
          <w:rFonts w:ascii="宋体" w:hAnsi="宋体"/>
          <w:sz w:val="22"/>
        </w:rPr>
        <w:t>)(</w:t>
      </w:r>
      <w:r>
        <w:rPr>
          <w:rFonts w:hint="eastAsia" w:ascii="宋体" w:hAnsi="宋体"/>
          <w:sz w:val="22"/>
        </w:rPr>
        <w:t>小写</w:t>
      </w:r>
      <w:r>
        <w:rPr>
          <w:rFonts w:ascii="宋体" w:hAnsi="宋体"/>
          <w:sz w:val="22"/>
        </w:rPr>
        <w:t>)</w:t>
      </w:r>
      <w:r>
        <w:rPr>
          <w:rFonts w:hint="eastAsia" w:ascii="宋体" w:hAnsi="宋体"/>
          <w:sz w:val="22"/>
        </w:rPr>
        <w:t>。</w:t>
      </w:r>
    </w:p>
    <w:p>
      <w:pPr>
        <w:overflowPunct w:val="0"/>
        <w:autoSpaceDE w:val="0"/>
        <w:autoSpaceDN w:val="0"/>
        <w:spacing w:line="440" w:lineRule="exact"/>
        <w:ind w:left="416" w:leftChars="198" w:firstLine="440" w:firstLineChars="200"/>
        <w:rPr>
          <w:rFonts w:ascii="宋体"/>
          <w:sz w:val="22"/>
          <w:u w:val="single"/>
        </w:rPr>
      </w:pPr>
      <w:r>
        <w:rPr>
          <w:rFonts w:hint="eastAsia" w:ascii="宋体" w:hAnsi="宋体"/>
          <w:sz w:val="22"/>
        </w:rPr>
        <w:t>供货期：合同签订后日历天、投标品牌：</w:t>
      </w:r>
    </w:p>
    <w:p>
      <w:pPr>
        <w:numPr>
          <w:ilvl w:val="0"/>
          <w:numId w:val="7"/>
        </w:numPr>
        <w:tabs>
          <w:tab w:val="left" w:pos="840"/>
        </w:tabs>
        <w:overflowPunct w:val="0"/>
        <w:autoSpaceDE w:val="0"/>
        <w:autoSpaceDN w:val="0"/>
        <w:spacing w:line="440" w:lineRule="exact"/>
        <w:ind w:left="840" w:hanging="420"/>
        <w:rPr>
          <w:rFonts w:ascii="宋体"/>
          <w:sz w:val="22"/>
        </w:rPr>
      </w:pPr>
      <w:r>
        <w:rPr>
          <w:rFonts w:hint="eastAsia" w:ascii="宋体" w:hAnsi="宋体"/>
          <w:sz w:val="22"/>
        </w:rPr>
        <w:t>投标人将按投标文件的规定履行合同责任和义务。</w:t>
      </w:r>
    </w:p>
    <w:p>
      <w:pPr>
        <w:numPr>
          <w:ilvl w:val="0"/>
          <w:numId w:val="7"/>
        </w:numPr>
        <w:tabs>
          <w:tab w:val="left" w:pos="840"/>
        </w:tabs>
        <w:overflowPunct w:val="0"/>
        <w:autoSpaceDE w:val="0"/>
        <w:autoSpaceDN w:val="0"/>
        <w:spacing w:line="440" w:lineRule="exact"/>
        <w:ind w:left="840" w:hanging="420"/>
        <w:rPr>
          <w:rFonts w:ascii="宋体"/>
          <w:sz w:val="22"/>
        </w:rPr>
      </w:pPr>
      <w:r>
        <w:rPr>
          <w:rFonts w:hint="eastAsia" w:ascii="宋体" w:hAnsi="宋体"/>
          <w:sz w:val="22"/>
        </w:rPr>
        <w:t>投标人已详细审查全部招标文件包括澄清函和修改文件</w:t>
      </w:r>
      <w:r>
        <w:rPr>
          <w:rFonts w:ascii="宋体" w:hAnsi="宋体"/>
          <w:sz w:val="22"/>
        </w:rPr>
        <w:t>(</w:t>
      </w:r>
      <w:r>
        <w:rPr>
          <w:rFonts w:hint="eastAsia" w:ascii="宋体" w:hAnsi="宋体"/>
          <w:sz w:val="22"/>
        </w:rPr>
        <w:t>如果有</w:t>
      </w:r>
      <w:r>
        <w:rPr>
          <w:rFonts w:ascii="宋体" w:hAnsi="宋体"/>
          <w:sz w:val="22"/>
        </w:rPr>
        <w:t>)</w:t>
      </w:r>
      <w:r>
        <w:rPr>
          <w:rFonts w:hint="eastAsia" w:ascii="宋体" w:hAnsi="宋体"/>
          <w:sz w:val="22"/>
        </w:rPr>
        <w:t>、所有已提供的资料以及有关附件，</w:t>
      </w:r>
      <w:r>
        <w:rPr>
          <w:rFonts w:hint="eastAsia"/>
          <w:sz w:val="22"/>
        </w:rPr>
        <w:t>投标人已完全理解上述文件的全部内容，并放弃提出任何误解或不明作为抗辩的权利</w:t>
      </w:r>
      <w:r>
        <w:rPr>
          <w:rFonts w:hint="eastAsia" w:ascii="宋体" w:hAnsi="宋体"/>
          <w:sz w:val="22"/>
        </w:rPr>
        <w:t>。</w:t>
      </w:r>
    </w:p>
    <w:p>
      <w:pPr>
        <w:numPr>
          <w:ilvl w:val="0"/>
          <w:numId w:val="7"/>
        </w:numPr>
        <w:tabs>
          <w:tab w:val="left" w:pos="840"/>
        </w:tabs>
        <w:overflowPunct w:val="0"/>
        <w:autoSpaceDE w:val="0"/>
        <w:autoSpaceDN w:val="0"/>
        <w:spacing w:line="440" w:lineRule="exact"/>
        <w:ind w:left="840" w:hanging="420"/>
        <w:rPr>
          <w:rFonts w:ascii="宋体"/>
          <w:sz w:val="22"/>
        </w:rPr>
      </w:pPr>
      <w:r>
        <w:rPr>
          <w:rFonts w:hint="eastAsia" w:ascii="宋体" w:hAnsi="宋体"/>
          <w:sz w:val="22"/>
        </w:rPr>
        <w:t>本投标的投标有效期为自投标截止之日起</w:t>
      </w:r>
      <w:r>
        <w:rPr>
          <w:rFonts w:ascii="宋体" w:hAnsi="宋体"/>
          <w:sz w:val="22"/>
        </w:rPr>
        <w:t>120</w:t>
      </w:r>
      <w:r>
        <w:rPr>
          <w:rFonts w:hint="eastAsia" w:ascii="宋体" w:hAnsi="宋体"/>
          <w:sz w:val="22"/>
        </w:rPr>
        <w:t>日内。</w:t>
      </w:r>
    </w:p>
    <w:p>
      <w:pPr>
        <w:numPr>
          <w:ilvl w:val="0"/>
          <w:numId w:val="7"/>
        </w:numPr>
        <w:tabs>
          <w:tab w:val="left" w:pos="840"/>
        </w:tabs>
        <w:overflowPunct w:val="0"/>
        <w:autoSpaceDE w:val="0"/>
        <w:autoSpaceDN w:val="0"/>
        <w:spacing w:line="440" w:lineRule="exact"/>
        <w:ind w:left="840" w:hanging="420"/>
        <w:rPr>
          <w:rFonts w:ascii="宋体"/>
          <w:sz w:val="22"/>
        </w:rPr>
      </w:pPr>
      <w:r>
        <w:rPr>
          <w:rFonts w:hint="eastAsia" w:ascii="宋体" w:hAnsi="宋体"/>
          <w:sz w:val="22"/>
        </w:rPr>
        <w:t>投标人完全清楚并理解在投标有效期期满之前撤回投标，招标人有权</w:t>
      </w:r>
      <w:r>
        <w:rPr>
          <w:rFonts w:hint="eastAsia" w:ascii="宋体" w:hAnsi="宋体" w:cs="宋体"/>
          <w:sz w:val="22"/>
        </w:rPr>
        <w:t>不予退还</w:t>
      </w:r>
      <w:r>
        <w:rPr>
          <w:rFonts w:hint="eastAsia" w:ascii="宋体" w:hAnsi="宋体"/>
          <w:sz w:val="22"/>
        </w:rPr>
        <w:t>投标人的投标保证金及银行同期存款利息。</w:t>
      </w:r>
    </w:p>
    <w:p>
      <w:pPr>
        <w:numPr>
          <w:ilvl w:val="0"/>
          <w:numId w:val="7"/>
        </w:numPr>
        <w:tabs>
          <w:tab w:val="left" w:pos="840"/>
        </w:tabs>
        <w:overflowPunct w:val="0"/>
        <w:autoSpaceDE w:val="0"/>
        <w:autoSpaceDN w:val="0"/>
        <w:spacing w:line="440" w:lineRule="exact"/>
        <w:ind w:left="840" w:hanging="420"/>
        <w:rPr>
          <w:rFonts w:ascii="宋体"/>
          <w:sz w:val="22"/>
        </w:rPr>
      </w:pPr>
      <w:r>
        <w:rPr>
          <w:rFonts w:hint="eastAsia" w:ascii="宋体" w:hAnsi="宋体"/>
          <w:sz w:val="22"/>
        </w:rPr>
        <w:t>投标人同意按照贵方可能提出的要求提供与其投标有关的任何其它数字或资料，并对贵方可能不接受最低价投标及任何投标表示理解。</w:t>
      </w:r>
    </w:p>
    <w:p>
      <w:pPr>
        <w:numPr>
          <w:ilvl w:val="0"/>
          <w:numId w:val="7"/>
        </w:numPr>
        <w:tabs>
          <w:tab w:val="left" w:pos="840"/>
        </w:tabs>
        <w:overflowPunct w:val="0"/>
        <w:autoSpaceDE w:val="0"/>
        <w:autoSpaceDN w:val="0"/>
        <w:spacing w:line="440" w:lineRule="exact"/>
        <w:ind w:left="840" w:hanging="420"/>
        <w:rPr>
          <w:rFonts w:ascii="宋体"/>
          <w:sz w:val="22"/>
        </w:rPr>
      </w:pPr>
      <w:r>
        <w:rPr>
          <w:rFonts w:hint="eastAsia" w:ascii="宋体" w:hAnsi="宋体"/>
          <w:sz w:val="22"/>
        </w:rPr>
        <w:t>如果我方中标，我方将提供金额相当于合同价的</w:t>
      </w:r>
      <w:r>
        <w:rPr>
          <w:rFonts w:ascii="宋体" w:hAnsi="宋体"/>
          <w:sz w:val="22"/>
        </w:rPr>
        <w:t>10%</w:t>
      </w:r>
      <w:r>
        <w:rPr>
          <w:rFonts w:hint="eastAsia" w:ascii="宋体" w:hAnsi="宋体"/>
          <w:sz w:val="22"/>
        </w:rPr>
        <w:t>的履约保证金，作为履行合同的担保。</w:t>
      </w:r>
    </w:p>
    <w:p>
      <w:pPr>
        <w:snapToGrid w:val="0"/>
        <w:spacing w:line="440" w:lineRule="exact"/>
        <w:ind w:firstLine="3300" w:firstLineChars="1500"/>
        <w:rPr>
          <w:rFonts w:ascii="宋体"/>
          <w:sz w:val="22"/>
        </w:rPr>
      </w:pPr>
    </w:p>
    <w:p>
      <w:pPr>
        <w:snapToGrid w:val="0"/>
        <w:spacing w:line="440" w:lineRule="exact"/>
        <w:ind w:firstLine="3300" w:firstLineChars="1500"/>
        <w:rPr>
          <w:rFonts w:ascii="宋体"/>
          <w:sz w:val="22"/>
        </w:rPr>
      </w:pPr>
    </w:p>
    <w:p>
      <w:pPr>
        <w:snapToGrid w:val="0"/>
        <w:spacing w:line="440" w:lineRule="exact"/>
        <w:ind w:firstLine="3300" w:firstLineChars="1500"/>
        <w:rPr>
          <w:rFonts w:ascii="宋体" w:cs="Calibri"/>
          <w:color w:val="000000"/>
          <w:sz w:val="22"/>
        </w:rPr>
      </w:pPr>
      <w:r>
        <w:rPr>
          <w:rFonts w:hint="eastAsia" w:ascii="宋体" w:hAnsi="宋体" w:cs="Calibri"/>
          <w:color w:val="000000"/>
          <w:sz w:val="22"/>
        </w:rPr>
        <w:t>投标人：（盖单位章）</w:t>
      </w:r>
    </w:p>
    <w:p>
      <w:pPr>
        <w:snapToGrid w:val="0"/>
        <w:spacing w:line="440" w:lineRule="exact"/>
        <w:ind w:firstLine="3300" w:firstLineChars="1500"/>
        <w:rPr>
          <w:rFonts w:ascii="宋体" w:cs="Calibri"/>
          <w:color w:val="000000"/>
          <w:sz w:val="22"/>
        </w:rPr>
      </w:pPr>
      <w:r>
        <w:rPr>
          <w:rFonts w:hint="eastAsia" w:ascii="宋体" w:hAnsi="宋体" w:cs="Calibri"/>
          <w:color w:val="000000"/>
          <w:sz w:val="22"/>
        </w:rPr>
        <w:t>法定代表人或其委托代理人：（签字或盖章）</w:t>
      </w:r>
    </w:p>
    <w:p>
      <w:pPr>
        <w:snapToGrid w:val="0"/>
        <w:spacing w:line="440" w:lineRule="exact"/>
        <w:ind w:firstLine="3300" w:firstLineChars="1500"/>
        <w:rPr>
          <w:rFonts w:ascii="宋体" w:cs="Calibri"/>
          <w:color w:val="000000"/>
          <w:sz w:val="22"/>
        </w:rPr>
      </w:pPr>
      <w:r>
        <w:rPr>
          <w:rFonts w:hint="eastAsia" w:ascii="宋体" w:hAnsi="宋体" w:cs="Calibri"/>
          <w:color w:val="000000"/>
          <w:sz w:val="22"/>
        </w:rPr>
        <w:t>地址：</w:t>
      </w:r>
    </w:p>
    <w:p>
      <w:pPr>
        <w:snapToGrid w:val="0"/>
        <w:spacing w:line="440" w:lineRule="exact"/>
        <w:ind w:firstLine="3300" w:firstLineChars="1500"/>
        <w:rPr>
          <w:rFonts w:ascii="宋体" w:cs="Calibri"/>
          <w:color w:val="000000"/>
          <w:sz w:val="22"/>
        </w:rPr>
      </w:pPr>
      <w:r>
        <w:rPr>
          <w:rFonts w:hint="eastAsia" w:ascii="宋体" w:hAnsi="宋体" w:cs="Calibri"/>
          <w:color w:val="000000"/>
          <w:sz w:val="22"/>
        </w:rPr>
        <w:t>邮政编码：</w:t>
      </w:r>
    </w:p>
    <w:p>
      <w:pPr>
        <w:snapToGrid w:val="0"/>
        <w:spacing w:line="440" w:lineRule="exact"/>
        <w:ind w:firstLine="3300" w:firstLineChars="1500"/>
        <w:rPr>
          <w:rFonts w:ascii="宋体" w:cs="Calibri"/>
          <w:color w:val="000000"/>
          <w:sz w:val="22"/>
        </w:rPr>
      </w:pPr>
      <w:r>
        <w:rPr>
          <w:rFonts w:hint="eastAsia" w:ascii="宋体" w:hAnsi="宋体" w:cs="Calibri"/>
          <w:color w:val="000000"/>
          <w:sz w:val="22"/>
        </w:rPr>
        <w:t>电话：</w:t>
      </w:r>
    </w:p>
    <w:p>
      <w:pPr>
        <w:snapToGrid w:val="0"/>
        <w:spacing w:line="440" w:lineRule="exact"/>
        <w:ind w:firstLine="3300" w:firstLineChars="1500"/>
        <w:rPr>
          <w:rFonts w:ascii="宋体" w:cs="Calibri"/>
          <w:color w:val="000000"/>
          <w:sz w:val="22"/>
        </w:rPr>
      </w:pPr>
      <w:r>
        <w:rPr>
          <w:rFonts w:hint="eastAsia" w:ascii="宋体" w:hAnsi="宋体" w:cs="Calibri"/>
          <w:color w:val="000000"/>
          <w:sz w:val="22"/>
        </w:rPr>
        <w:t>传真：</w:t>
      </w:r>
    </w:p>
    <w:p>
      <w:pPr>
        <w:snapToGrid w:val="0"/>
        <w:spacing w:line="440" w:lineRule="exact"/>
        <w:ind w:firstLine="3300" w:firstLineChars="1500"/>
        <w:rPr>
          <w:rFonts w:ascii="宋体" w:cs="Calibri"/>
          <w:color w:val="000000"/>
          <w:sz w:val="22"/>
        </w:rPr>
      </w:pPr>
      <w:r>
        <w:rPr>
          <w:rFonts w:hint="eastAsia" w:ascii="宋体" w:hAnsi="宋体" w:cs="Calibri"/>
          <w:color w:val="000000"/>
          <w:sz w:val="22"/>
        </w:rPr>
        <w:t>开户银行：</w:t>
      </w:r>
    </w:p>
    <w:p>
      <w:pPr>
        <w:snapToGrid w:val="0"/>
        <w:spacing w:line="440" w:lineRule="exact"/>
        <w:ind w:firstLine="3300" w:firstLineChars="1500"/>
        <w:rPr>
          <w:rFonts w:ascii="宋体" w:cs="Calibri"/>
          <w:color w:val="000000"/>
          <w:sz w:val="22"/>
        </w:rPr>
      </w:pPr>
      <w:r>
        <w:rPr>
          <w:rFonts w:hint="eastAsia" w:ascii="宋体" w:hAnsi="宋体" w:cs="Calibri"/>
          <w:color w:val="000000"/>
          <w:sz w:val="22"/>
        </w:rPr>
        <w:t>账号：</w:t>
      </w:r>
    </w:p>
    <w:p>
      <w:pPr>
        <w:snapToGrid w:val="0"/>
        <w:spacing w:line="440" w:lineRule="exact"/>
        <w:ind w:firstLine="3300" w:firstLineChars="1500"/>
        <w:rPr>
          <w:rFonts w:ascii="宋体" w:cs="Calibri"/>
          <w:color w:val="000000"/>
          <w:sz w:val="22"/>
        </w:rPr>
      </w:pPr>
      <w:r>
        <w:rPr>
          <w:rFonts w:hint="eastAsia" w:ascii="宋体" w:hAnsi="宋体" w:cs="Calibri"/>
          <w:color w:val="000000"/>
          <w:sz w:val="22"/>
        </w:rPr>
        <w:t>日期：年月日</w:t>
      </w:r>
    </w:p>
    <w:p>
      <w:pPr>
        <w:adjustRightInd w:val="0"/>
        <w:snapToGrid w:val="0"/>
        <w:jc w:val="center"/>
        <w:rPr>
          <w:rFonts w:eastAsia="黑体" w:cs="Calibri"/>
          <w:color w:val="000000"/>
          <w:sz w:val="32"/>
          <w:szCs w:val="32"/>
        </w:rPr>
      </w:pPr>
      <w:r>
        <w:rPr>
          <w:rFonts w:ascii="宋体" w:cs="Arial"/>
          <w:sz w:val="22"/>
        </w:rPr>
        <w:br w:type="page"/>
      </w:r>
      <w:r>
        <w:rPr>
          <w:rFonts w:hint="eastAsia" w:eastAsia="黑体" w:cs="Calibri"/>
          <w:color w:val="000000"/>
          <w:sz w:val="32"/>
          <w:szCs w:val="32"/>
        </w:rPr>
        <w:t>二、法定代表人身份证明</w:t>
      </w:r>
    </w:p>
    <w:p>
      <w:pPr>
        <w:spacing w:after="120" w:afterLines="50" w:line="440" w:lineRule="exact"/>
        <w:rPr>
          <w:rFonts w:cs="Calibri"/>
          <w:color w:val="000000"/>
        </w:rPr>
      </w:pPr>
    </w:p>
    <w:p>
      <w:pPr>
        <w:spacing w:after="120" w:afterLines="50" w:line="440" w:lineRule="exact"/>
        <w:rPr>
          <w:rFonts w:cs="Calibri"/>
          <w:color w:val="000000"/>
          <w:sz w:val="22"/>
          <w:u w:val="single"/>
        </w:rPr>
      </w:pPr>
      <w:r>
        <w:rPr>
          <w:rFonts w:hint="eastAsia" w:cs="Calibri"/>
          <w:color w:val="000000"/>
          <w:sz w:val="22"/>
        </w:rPr>
        <w:t>投标人名称：</w:t>
      </w:r>
    </w:p>
    <w:p>
      <w:pPr>
        <w:spacing w:after="120" w:afterLines="50" w:line="440" w:lineRule="exact"/>
        <w:rPr>
          <w:rFonts w:cs="Calibri"/>
          <w:color w:val="000000"/>
          <w:sz w:val="22"/>
          <w:u w:val="single"/>
        </w:rPr>
      </w:pPr>
      <w:r>
        <w:rPr>
          <w:rFonts w:hint="eastAsia" w:cs="Calibri"/>
          <w:color w:val="000000"/>
          <w:sz w:val="22"/>
        </w:rPr>
        <w:t>单位性质：</w:t>
      </w:r>
    </w:p>
    <w:p>
      <w:pPr>
        <w:spacing w:after="120" w:afterLines="50" w:line="440" w:lineRule="exact"/>
        <w:rPr>
          <w:rFonts w:cs="Calibri"/>
          <w:color w:val="000000"/>
          <w:sz w:val="22"/>
          <w:u w:val="single"/>
        </w:rPr>
      </w:pPr>
      <w:r>
        <w:rPr>
          <w:rFonts w:hint="eastAsia" w:cs="Calibri"/>
          <w:color w:val="000000"/>
          <w:sz w:val="22"/>
        </w:rPr>
        <w:t>地址：</w:t>
      </w:r>
    </w:p>
    <w:p>
      <w:pPr>
        <w:spacing w:after="120" w:afterLines="50" w:line="440" w:lineRule="exact"/>
        <w:rPr>
          <w:rFonts w:cs="Calibri"/>
          <w:color w:val="000000"/>
          <w:sz w:val="22"/>
          <w:u w:val="single"/>
        </w:rPr>
      </w:pPr>
      <w:r>
        <w:rPr>
          <w:rFonts w:hint="eastAsia" w:cs="Calibri"/>
          <w:color w:val="000000"/>
          <w:sz w:val="22"/>
        </w:rPr>
        <w:t>成立时间：年月日</w:t>
      </w:r>
    </w:p>
    <w:p>
      <w:pPr>
        <w:spacing w:after="120" w:afterLines="50" w:line="440" w:lineRule="exact"/>
        <w:rPr>
          <w:rFonts w:cs="Calibri"/>
          <w:color w:val="000000"/>
          <w:sz w:val="22"/>
          <w:u w:val="single"/>
        </w:rPr>
      </w:pPr>
      <w:r>
        <w:rPr>
          <w:rFonts w:hint="eastAsia" w:cs="Calibri"/>
          <w:color w:val="000000"/>
          <w:sz w:val="22"/>
        </w:rPr>
        <w:t>经营期限：</w:t>
      </w:r>
    </w:p>
    <w:p>
      <w:pPr>
        <w:spacing w:after="120" w:afterLines="50" w:line="440" w:lineRule="exact"/>
        <w:rPr>
          <w:rFonts w:cs="Calibri"/>
          <w:color w:val="000000"/>
          <w:sz w:val="22"/>
          <w:u w:val="single"/>
        </w:rPr>
      </w:pPr>
      <w:r>
        <w:rPr>
          <w:rFonts w:hint="eastAsia" w:cs="Calibri"/>
          <w:color w:val="000000"/>
          <w:sz w:val="22"/>
        </w:rPr>
        <w:t>姓名：性别：年龄：职务：</w:t>
      </w:r>
    </w:p>
    <w:p>
      <w:pPr>
        <w:spacing w:after="120" w:afterLines="50" w:line="440" w:lineRule="exact"/>
        <w:rPr>
          <w:rFonts w:cs="Calibri"/>
          <w:color w:val="000000"/>
          <w:sz w:val="22"/>
          <w:u w:val="single"/>
        </w:rPr>
      </w:pPr>
      <w:r>
        <w:rPr>
          <w:rFonts w:hint="eastAsia" w:cs="Calibri"/>
          <w:color w:val="000000"/>
          <w:sz w:val="22"/>
        </w:rPr>
        <w:t>身份证号码：</w:t>
      </w:r>
    </w:p>
    <w:p>
      <w:pPr>
        <w:spacing w:line="440" w:lineRule="exact"/>
        <w:ind w:firstLine="560"/>
        <w:rPr>
          <w:rFonts w:cs="Calibri"/>
          <w:color w:val="000000"/>
          <w:sz w:val="22"/>
        </w:rPr>
      </w:pPr>
    </w:p>
    <w:p>
      <w:pPr>
        <w:spacing w:line="440" w:lineRule="exact"/>
        <w:rPr>
          <w:rFonts w:cs="Calibri"/>
          <w:color w:val="000000"/>
          <w:sz w:val="22"/>
        </w:rPr>
      </w:pPr>
      <w:r>
        <w:rPr>
          <w:rFonts w:hint="eastAsia" w:cs="Calibri"/>
          <w:color w:val="000000"/>
          <w:sz w:val="22"/>
        </w:rPr>
        <w:t>系（投标人名称）的法定代表人。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hint="eastAsia" w:cs="Calibri"/>
          <w:color w:val="000000"/>
          <w:sz w:val="22"/>
        </w:rPr>
        <w:t>特此证明。</w:t>
      </w:r>
    </w:p>
    <w:p>
      <w:pPr>
        <w:spacing w:line="440" w:lineRule="exact"/>
        <w:rPr>
          <w:rFonts w:cs="Calibri"/>
          <w:color w:val="000000"/>
          <w:sz w:val="22"/>
        </w:rPr>
      </w:pPr>
      <w:r>
        <w:rPr>
          <w:rFonts w:hint="eastAsia" w:cs="Calibri"/>
          <w:color w:val="000000"/>
          <w:sz w:val="22"/>
        </w:rPr>
        <w:t>附：法定代表人身份证复印件</w:t>
      </w:r>
    </w:p>
    <w:p>
      <w:pPr>
        <w:spacing w:line="440" w:lineRule="exact"/>
        <w:rPr>
          <w:rFonts w:cs="Calibri"/>
          <w:color w:val="000000"/>
          <w:sz w:val="22"/>
        </w:rPr>
      </w:pPr>
      <w:r>
        <w:rPr>
          <w:rFonts w:hint="eastAsia" w:cs="Calibri"/>
          <w:color w:val="000000"/>
          <w:sz w:val="22"/>
        </w:rPr>
        <w:t>投标人：（盖单位章）</w:t>
      </w:r>
    </w:p>
    <w:p>
      <w:pPr>
        <w:spacing w:line="440" w:lineRule="exact"/>
        <w:ind w:firstLine="4693" w:firstLineChars="2235"/>
        <w:rPr>
          <w:rFonts w:cs="Calibri"/>
          <w:b/>
          <w:color w:val="000000"/>
          <w:sz w:val="22"/>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803275</wp:posOffset>
                </wp:positionV>
                <wp:extent cx="5372100" cy="2179320"/>
                <wp:effectExtent l="0" t="0" r="0" b="0"/>
                <wp:wrapSquare wrapText="bothSides"/>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rFonts w:hint="eastAsia"/>
                                <w:szCs w:val="21"/>
                              </w:rPr>
                              <w:t>法定代表人身份证复印件粘贴处（正、反面）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0pt;margin-top:63.25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zMLyPXAAAACAEAAA8AAAAA&#10;AAAAAQAgAAAAIgAAAGRycy9kb3ducmV2LnhtbFBLAQIUABQAAAAIAIdO4kAwe4iwFQIAADkEAAAO&#10;AAAAAAAAAAEAIAAAACYBAABkcnMvZTJvRG9jLnhtbFBLBQYAAAAABgAGAFkBAACt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rFonts w:hint="eastAsia"/>
                          <w:szCs w:val="21"/>
                        </w:rPr>
                        <w:t>法定代表人身份证复印件粘贴处（正、反面）</w:t>
                      </w:r>
                    </w:p>
                  </w:txbxContent>
                </v:textbox>
                <w10:wrap type="square"/>
              </v:shape>
            </w:pict>
          </mc:Fallback>
        </mc:AlternateContent>
      </w:r>
      <w:r>
        <w:rPr>
          <w:rFonts w:hint="eastAsia" w:cs="Calibri"/>
          <w:color w:val="000000"/>
          <w:sz w:val="22"/>
        </w:rPr>
        <w:t>日期：年月日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hint="eastAsia" w:cs="Calibri"/>
          <w:color w:val="000000"/>
          <w:sz w:val="22"/>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440" w:lineRule="exact"/>
        <w:ind w:firstLine="440" w:firstLineChars="200"/>
        <w:rPr>
          <w:rFonts w:cs="Calibri"/>
          <w:color w:val="000000"/>
          <w:sz w:val="22"/>
        </w:rPr>
      </w:pPr>
      <w:r>
        <w:rPr>
          <w:rFonts w:hint="eastAsia" w:cs="Calibri"/>
          <w:color w:val="000000"/>
          <w:sz w:val="22"/>
        </w:rPr>
        <w:t>代理人无转委托权。</w:t>
      </w:r>
    </w:p>
    <w:p>
      <w:pPr>
        <w:spacing w:line="440" w:lineRule="exact"/>
        <w:ind w:firstLine="440" w:firstLineChars="200"/>
        <w:rPr>
          <w:rFonts w:cs="Calibri"/>
          <w:color w:val="000000"/>
          <w:sz w:val="22"/>
        </w:rPr>
      </w:pPr>
      <w:r>
        <w:rPr>
          <w:rFonts w:hint="eastAsia"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hint="eastAsia" w:cs="Calibri"/>
          <w:color w:val="000000"/>
          <w:sz w:val="22"/>
        </w:rPr>
        <w:t>投标人：（盖单位章）</w:t>
      </w:r>
    </w:p>
    <w:p>
      <w:pPr>
        <w:spacing w:line="440" w:lineRule="exact"/>
        <w:rPr>
          <w:rFonts w:cs="Calibri"/>
          <w:color w:val="000000"/>
          <w:sz w:val="22"/>
        </w:rPr>
      </w:pPr>
      <w:r>
        <w:rPr>
          <w:rFonts w:hint="eastAsia" w:cs="Calibri"/>
          <w:color w:val="000000"/>
          <w:sz w:val="22"/>
        </w:rPr>
        <w:t>法定代表人：（签字或盖章）</w:t>
      </w:r>
    </w:p>
    <w:p>
      <w:pPr>
        <w:spacing w:line="440" w:lineRule="exact"/>
        <w:rPr>
          <w:rFonts w:cs="Calibri"/>
          <w:color w:val="000000"/>
          <w:sz w:val="22"/>
        </w:rPr>
      </w:pPr>
      <w:r>
        <w:rPr>
          <w:rFonts w:hint="eastAsia"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hint="eastAsia" w:cs="Calibri"/>
          <w:color w:val="000000"/>
          <w:sz w:val="22"/>
        </w:rPr>
        <w:t>委托的代理人：（签字或盖章）</w:t>
      </w:r>
    </w:p>
    <w:p>
      <w:pPr>
        <w:spacing w:line="440" w:lineRule="exact"/>
        <w:rPr>
          <w:rFonts w:cs="Calibri"/>
          <w:color w:val="000000"/>
          <w:sz w:val="22"/>
        </w:rPr>
      </w:pPr>
      <w:r>
        <w:rPr>
          <w:rFonts w:hint="eastAsia" w:cs="Calibri"/>
          <w:color w:val="000000"/>
          <w:sz w:val="22"/>
        </w:rPr>
        <w:t>身份证号码：</w:t>
      </w:r>
    </w:p>
    <w:p>
      <w:pPr>
        <w:spacing w:line="440" w:lineRule="exact"/>
        <w:ind w:firstLine="4730" w:firstLineChars="2150"/>
        <w:rPr>
          <w:rFonts w:cs="Calibri"/>
          <w:color w:val="000000"/>
          <w:sz w:val="22"/>
        </w:rPr>
      </w:pPr>
      <w:r>
        <w:rPr>
          <w:rFonts w:hint="eastAsia" w:cs="Calibri"/>
          <w:color w:val="000000"/>
          <w:sz w:val="22"/>
        </w:rPr>
        <w:t>日期：年月日</w:t>
      </w:r>
    </w:p>
    <w:p>
      <w:pPr>
        <w:snapToGrid w:val="0"/>
        <w:spacing w:line="440" w:lineRule="exact"/>
        <w:rPr>
          <w:rFonts w:cs="Calibri"/>
          <w:color w:val="000000"/>
          <w:szCs w:val="21"/>
        </w:rPr>
      </w:pPr>
      <w: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0" t="0" r="0" b="0"/>
                <wp:wrapSquare wrapText="bothSides"/>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qT3rB1wAAAAkBAAAPAAAAAAAAAAEAIAAAACIAAABkcnMvZG93bnJldi54bWxQSwECFAAUAAAA&#10;CACHTuJAQ8k0QygCAAA6BAAADgAAAAAAAAABACAAAAAmAQAAZHJzL2Uyb0RvYy54bWxQSwUGAAAA&#10;AAYABgBZAQAAwA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p>
    <w:p>
      <w:pPr>
        <w:spacing w:line="440" w:lineRule="exact"/>
        <w:rPr>
          <w:rFonts w:cs="Calibri"/>
          <w:b/>
          <w:bCs/>
          <w:color w:val="000000"/>
          <w:szCs w:val="21"/>
        </w:rPr>
      </w:pP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hint="eastAsia" w:cs="Calibri"/>
          <w:color w:val="000000"/>
          <w:sz w:val="22"/>
        </w:rPr>
        <w:t>注：如投标文件由委托代理人签字或盖章的，投标文件必须附此授权委托书。</w:t>
      </w:r>
    </w:p>
    <w:p>
      <w:pPr>
        <w:spacing w:line="360" w:lineRule="auto"/>
        <w:jc w:val="left"/>
        <w:rPr>
          <w:rFonts w:ascii="宋体" w:cs="宋体"/>
          <w:sz w:val="22"/>
        </w:rPr>
      </w:pPr>
    </w:p>
    <w:p>
      <w:pPr>
        <w:pStyle w:val="31"/>
        <w:spacing w:after="120" w:afterLines="50" w:line="360" w:lineRule="auto"/>
        <w:jc w:val="left"/>
        <w:rPr>
          <w:rFonts w:hAnsi="宋体" w:cs="宋体"/>
          <w:b/>
        </w:rPr>
      </w:pPr>
      <w:r>
        <w:rPr>
          <w:rFonts w:hAnsi="宋体" w:cs="宋体"/>
          <w:b/>
        </w:rPr>
        <w:br w:type="page"/>
      </w:r>
      <w:bookmarkStart w:id="91" w:name="_Toc133470542"/>
      <w:bookmarkStart w:id="92" w:name="_Toc144265958"/>
      <w:bookmarkStart w:id="93" w:name="_Toc133214102"/>
      <w:bookmarkStart w:id="94" w:name="_Toc133214309"/>
      <w:bookmarkStart w:id="95" w:name="_Toc137373398"/>
    </w:p>
    <w:p>
      <w:pPr>
        <w:pStyle w:val="31"/>
        <w:spacing w:after="120" w:afterLines="50" w:line="360" w:lineRule="auto"/>
        <w:jc w:val="left"/>
        <w:rPr>
          <w:rFonts w:hAnsi="宋体" w:cs="宋体"/>
          <w:sz w:val="22"/>
          <w:szCs w:val="22"/>
        </w:rPr>
      </w:pPr>
    </w:p>
    <w:p>
      <w:pPr>
        <w:spacing w:line="440" w:lineRule="exact"/>
        <w:jc w:val="center"/>
        <w:rPr>
          <w:rFonts w:eastAsia="黑体" w:cs="Calibri"/>
          <w:color w:val="000000"/>
          <w:sz w:val="32"/>
          <w:szCs w:val="32"/>
        </w:rPr>
      </w:pPr>
      <w:r>
        <w:rPr>
          <w:rFonts w:hint="eastAsia" w:eastAsia="黑体" w:cs="Calibri"/>
          <w:color w:val="000000"/>
          <w:sz w:val="32"/>
          <w:szCs w:val="32"/>
        </w:rPr>
        <w:t>四、投标报价表</w:t>
      </w:r>
    </w:p>
    <w:p>
      <w:pPr>
        <w:pStyle w:val="31"/>
        <w:spacing w:after="120" w:afterLines="50" w:line="360" w:lineRule="auto"/>
        <w:jc w:val="center"/>
        <w:rPr>
          <w:rFonts w:hAnsi="宋体" w:cs="宋体"/>
        </w:rPr>
      </w:pPr>
    </w:p>
    <w:p>
      <w:pPr>
        <w:pStyle w:val="31"/>
        <w:numPr>
          <w:ilvl w:val="1"/>
          <w:numId w:val="8"/>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31"/>
        <w:numPr>
          <w:ilvl w:val="1"/>
          <w:numId w:val="8"/>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91"/>
    <w:bookmarkEnd w:id="92"/>
    <w:bookmarkEnd w:id="93"/>
    <w:bookmarkEnd w:id="94"/>
    <w:bookmarkEnd w:id="95"/>
    <w:p>
      <w:pPr>
        <w:snapToGrid w:val="0"/>
        <w:spacing w:before="120" w:beforeLines="50" w:line="360" w:lineRule="exact"/>
        <w:ind w:left="1134"/>
        <w:rPr>
          <w:rFonts w:ascii="宋体" w:cs="宋体"/>
          <w:sz w:val="22"/>
        </w:rPr>
      </w:pPr>
      <w:r>
        <w:rPr>
          <w:rFonts w:ascii="宋体" w:hAnsi="宋体" w:cs="宋体"/>
          <w:sz w:val="22"/>
        </w:rPr>
        <w:t>(1)</w:t>
      </w:r>
      <w:r>
        <w:rPr>
          <w:rFonts w:hint="eastAsia" w:ascii="宋体" w:hAnsi="宋体" w:cs="宋体"/>
          <w:sz w:val="22"/>
        </w:rPr>
        <w:t>投标报价汇总表</w:t>
      </w:r>
    </w:p>
    <w:p>
      <w:pPr>
        <w:snapToGrid w:val="0"/>
        <w:spacing w:before="120" w:beforeLines="50" w:line="360" w:lineRule="exact"/>
        <w:ind w:left="1134"/>
        <w:rPr>
          <w:rFonts w:ascii="宋体" w:cs="宋体"/>
          <w:sz w:val="22"/>
        </w:rPr>
      </w:pPr>
      <w:r>
        <w:rPr>
          <w:rFonts w:ascii="宋体" w:hAnsi="宋体" w:cs="宋体"/>
          <w:sz w:val="22"/>
        </w:rPr>
        <w:t>(2)</w:t>
      </w:r>
      <w:r>
        <w:rPr>
          <w:rFonts w:hint="eastAsia" w:ascii="宋体" w:hAnsi="宋体" w:cs="宋体"/>
          <w:sz w:val="22"/>
        </w:rPr>
        <w:t>设备费分项报价表</w:t>
      </w:r>
    </w:p>
    <w:p>
      <w:pPr>
        <w:snapToGrid w:val="0"/>
        <w:spacing w:before="120" w:beforeLines="50" w:line="360" w:lineRule="exact"/>
        <w:ind w:left="1134"/>
        <w:rPr>
          <w:rFonts w:ascii="宋体" w:cs="宋体"/>
          <w:sz w:val="22"/>
        </w:rPr>
      </w:pPr>
      <w:r>
        <w:rPr>
          <w:rFonts w:ascii="宋体" w:hAnsi="宋体" w:cs="宋体"/>
          <w:sz w:val="22"/>
        </w:rPr>
        <w:t>(3)</w:t>
      </w:r>
      <w:r>
        <w:rPr>
          <w:rFonts w:hint="eastAsia" w:ascii="宋体" w:hAnsi="宋体" w:cs="宋体"/>
          <w:sz w:val="22"/>
        </w:rPr>
        <w:t>随机配件和专用工具分项报价表</w:t>
      </w:r>
    </w:p>
    <w:p>
      <w:pPr>
        <w:snapToGrid w:val="0"/>
        <w:spacing w:before="120" w:beforeLines="50" w:line="360" w:lineRule="exact"/>
        <w:ind w:left="1134"/>
        <w:rPr>
          <w:rFonts w:ascii="宋体" w:cs="宋体"/>
          <w:sz w:val="22"/>
        </w:rPr>
      </w:pPr>
      <w:r>
        <w:rPr>
          <w:rFonts w:ascii="宋体" w:hAnsi="宋体" w:cs="宋体"/>
          <w:sz w:val="22"/>
        </w:rPr>
        <w:t>(4)</w:t>
      </w:r>
      <w:r>
        <w:rPr>
          <w:rFonts w:hint="eastAsia" w:ascii="宋体" w:hAnsi="宋体" w:cs="宋体"/>
          <w:sz w:val="22"/>
        </w:rPr>
        <w:t>备品备件分项报价表（不计入总价）</w:t>
      </w:r>
    </w:p>
    <w:p>
      <w:pPr>
        <w:snapToGrid w:val="0"/>
        <w:spacing w:before="120" w:beforeLines="50" w:line="360" w:lineRule="exact"/>
        <w:ind w:left="1134"/>
        <w:rPr>
          <w:rFonts w:ascii="宋体" w:cs="宋体"/>
          <w:sz w:val="22"/>
        </w:rPr>
      </w:pPr>
    </w:p>
    <w:p>
      <w:pPr>
        <w:spacing w:line="360" w:lineRule="auto"/>
        <w:jc w:val="center"/>
        <w:rPr>
          <w:rFonts w:ascii="宋体" w:cs="宋体"/>
          <w:b/>
          <w:sz w:val="32"/>
          <w:szCs w:val="32"/>
        </w:rPr>
      </w:pPr>
      <w:r>
        <w:rPr>
          <w:rFonts w:ascii="宋体" w:cs="宋体"/>
          <w:sz w:val="22"/>
        </w:rPr>
        <w:br w:type="page"/>
      </w:r>
      <w:r>
        <w:rPr>
          <w:rFonts w:ascii="宋体" w:hAnsi="宋体" w:cs="宋体"/>
          <w:b/>
          <w:sz w:val="32"/>
          <w:szCs w:val="32"/>
        </w:rPr>
        <w:t xml:space="preserve">4.1 </w:t>
      </w:r>
      <w:r>
        <w:rPr>
          <w:rFonts w:hint="eastAsia" w:ascii="宋体" w:hAnsi="宋体" w:cs="宋体"/>
          <w:b/>
          <w:sz w:val="32"/>
          <w:szCs w:val="32"/>
        </w:rPr>
        <w:t>投标报价汇总表</w:t>
      </w:r>
    </w:p>
    <w:p>
      <w:pPr>
        <w:spacing w:line="360" w:lineRule="auto"/>
        <w:rPr>
          <w:rFonts w:ascii="宋体" w:cs="宋体"/>
        </w:rPr>
      </w:pPr>
    </w:p>
    <w:p>
      <w:pPr>
        <w:spacing w:line="360" w:lineRule="auto"/>
        <w:jc w:val="right"/>
        <w:rPr>
          <w:rFonts w:ascii="宋体" w:cs="宋体"/>
          <w:sz w:val="22"/>
        </w:rPr>
      </w:pPr>
      <w:r>
        <w:rPr>
          <w:rFonts w:ascii="宋体" w:hAnsi="宋体" w:cs="宋体"/>
          <w:sz w:val="22"/>
        </w:rPr>
        <w:t>[</w:t>
      </w:r>
      <w:r>
        <w:rPr>
          <w:rFonts w:hint="eastAsia" w:ascii="宋体" w:hAnsi="宋体" w:cs="宋体"/>
          <w:sz w:val="22"/>
        </w:rPr>
        <w:t>货币单位：人民币元</w:t>
      </w:r>
      <w:r>
        <w:rPr>
          <w:rFonts w:ascii="宋体" w:hAnsi="宋体" w:cs="宋体"/>
          <w:sz w:val="22"/>
        </w:rPr>
        <w:t>]</w:t>
      </w:r>
    </w:p>
    <w:tbl>
      <w:tblPr>
        <w:tblStyle w:val="58"/>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860" w:type="dxa"/>
            <w:vAlign w:val="center"/>
          </w:tcPr>
          <w:p>
            <w:pPr>
              <w:snapToGrid w:val="0"/>
              <w:jc w:val="center"/>
              <w:rPr>
                <w:rFonts w:ascii="宋体" w:cs="宋体"/>
                <w:b/>
                <w:sz w:val="22"/>
              </w:rPr>
            </w:pPr>
            <w:r>
              <w:rPr>
                <w:rFonts w:hint="eastAsia" w:ascii="宋体" w:hAnsi="宋体" w:cs="宋体"/>
                <w:b/>
                <w:sz w:val="22"/>
              </w:rPr>
              <w:t>序号</w:t>
            </w:r>
          </w:p>
        </w:tc>
        <w:tc>
          <w:tcPr>
            <w:tcW w:w="2976" w:type="dxa"/>
            <w:vAlign w:val="center"/>
          </w:tcPr>
          <w:p>
            <w:pPr>
              <w:snapToGrid w:val="0"/>
              <w:jc w:val="center"/>
              <w:rPr>
                <w:rFonts w:ascii="宋体" w:cs="宋体"/>
                <w:b/>
                <w:sz w:val="22"/>
              </w:rPr>
            </w:pPr>
            <w:r>
              <w:rPr>
                <w:rFonts w:hint="eastAsia" w:ascii="宋体" w:hAnsi="宋体" w:cs="宋体"/>
                <w:b/>
                <w:sz w:val="22"/>
              </w:rPr>
              <w:t>内容</w:t>
            </w:r>
          </w:p>
        </w:tc>
        <w:tc>
          <w:tcPr>
            <w:tcW w:w="3544" w:type="dxa"/>
            <w:vAlign w:val="center"/>
          </w:tcPr>
          <w:p>
            <w:pPr>
              <w:snapToGrid w:val="0"/>
              <w:jc w:val="center"/>
              <w:rPr>
                <w:rFonts w:ascii="宋体" w:hAnsi="宋体" w:cs="宋体"/>
                <w:b/>
                <w:sz w:val="22"/>
              </w:rPr>
            </w:pPr>
            <w:r>
              <w:rPr>
                <w:rFonts w:hint="eastAsia" w:ascii="宋体" w:hAnsi="宋体" w:cs="宋体"/>
                <w:b/>
                <w:sz w:val="22"/>
              </w:rPr>
              <w:t>投标报价</w:t>
            </w:r>
          </w:p>
        </w:tc>
        <w:tc>
          <w:tcPr>
            <w:tcW w:w="1423" w:type="dxa"/>
            <w:vAlign w:val="center"/>
          </w:tcPr>
          <w:p>
            <w:pPr>
              <w:snapToGrid w:val="0"/>
              <w:jc w:val="center"/>
              <w:rPr>
                <w:rFonts w:ascii="宋体" w:cs="宋体"/>
                <w:b/>
                <w:sz w:val="22"/>
              </w:rPr>
            </w:pPr>
            <w:r>
              <w:rPr>
                <w:rFonts w:hint="eastAsia" w:ascii="宋体" w:hAnsi="宋体" w:cs="宋体"/>
                <w:b/>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860" w:type="dxa"/>
            <w:vAlign w:val="center"/>
          </w:tcPr>
          <w:p>
            <w:pPr>
              <w:spacing w:line="300" w:lineRule="auto"/>
              <w:jc w:val="center"/>
              <w:rPr>
                <w:rFonts w:ascii="宋体" w:hAnsi="宋体" w:cs="宋体"/>
                <w:sz w:val="22"/>
              </w:rPr>
            </w:pPr>
            <w:r>
              <w:rPr>
                <w:rFonts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分项报价</w:t>
            </w:r>
            <w:r>
              <w:rPr>
                <w:rFonts w:ascii="宋体" w:hAnsi="宋体" w:cs="宋体"/>
                <w:sz w:val="22"/>
              </w:rPr>
              <w:t>(</w:t>
            </w:r>
            <w:r>
              <w:rPr>
                <w:rFonts w:hint="eastAsia" w:ascii="宋体" w:hAnsi="宋体" w:cs="宋体"/>
                <w:sz w:val="22"/>
              </w:rPr>
              <w:t>表</w:t>
            </w:r>
            <w:r>
              <w:rPr>
                <w:rFonts w:ascii="宋体" w:hAnsi="宋体" w:cs="宋体"/>
                <w:sz w:val="22"/>
              </w:rPr>
              <w:t>4.2)</w:t>
            </w:r>
          </w:p>
        </w:tc>
        <w:tc>
          <w:tcPr>
            <w:tcW w:w="3544" w:type="dxa"/>
            <w:vAlign w:val="center"/>
          </w:tcPr>
          <w:p>
            <w:pPr>
              <w:snapToGrid w:val="0"/>
              <w:rPr>
                <w:rFonts w:ascii="宋体" w:cs="宋体"/>
                <w:sz w:val="22"/>
              </w:rPr>
            </w:pPr>
          </w:p>
        </w:tc>
        <w:tc>
          <w:tcPr>
            <w:tcW w:w="1423" w:type="dxa"/>
            <w:vAlign w:val="center"/>
          </w:tcPr>
          <w:p>
            <w:pPr>
              <w:snapToGrid w:val="0"/>
              <w:rPr>
                <w:rFonts w:asci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cs="宋体"/>
                <w:sz w:val="22"/>
              </w:rPr>
            </w:pPr>
          </w:p>
        </w:tc>
        <w:tc>
          <w:tcPr>
            <w:tcW w:w="2976" w:type="dxa"/>
            <w:vAlign w:val="center"/>
          </w:tcPr>
          <w:p>
            <w:pPr>
              <w:snapToGrid w:val="0"/>
              <w:jc w:val="center"/>
              <w:rPr>
                <w:rFonts w:ascii="宋体" w:cs="宋体"/>
                <w:b/>
                <w:sz w:val="22"/>
              </w:rPr>
            </w:pPr>
            <w:r>
              <w:rPr>
                <w:rFonts w:hint="eastAsia" w:ascii="宋体" w:hAnsi="宋体" w:cs="宋体"/>
                <w:b/>
                <w:sz w:val="22"/>
              </w:rPr>
              <w:t>总计</w:t>
            </w:r>
          </w:p>
        </w:tc>
        <w:tc>
          <w:tcPr>
            <w:tcW w:w="3544" w:type="dxa"/>
            <w:vAlign w:val="center"/>
          </w:tcPr>
          <w:p>
            <w:pPr>
              <w:snapToGrid w:val="0"/>
              <w:rPr>
                <w:rFonts w:ascii="宋体" w:cs="宋体"/>
                <w:sz w:val="22"/>
              </w:rPr>
            </w:pPr>
          </w:p>
        </w:tc>
        <w:tc>
          <w:tcPr>
            <w:tcW w:w="1423" w:type="dxa"/>
            <w:vAlign w:val="center"/>
          </w:tcPr>
          <w:p>
            <w:pPr>
              <w:snapToGrid w:val="0"/>
              <w:rPr>
                <w:rFonts w:ascii="宋体" w:cs="宋体"/>
                <w:sz w:val="22"/>
              </w:rPr>
            </w:pPr>
          </w:p>
        </w:tc>
      </w:tr>
    </w:tbl>
    <w:p>
      <w:pPr>
        <w:spacing w:line="360" w:lineRule="auto"/>
        <w:jc w:val="right"/>
        <w:rPr>
          <w:rFonts w:ascii="宋体" w:cs="宋体"/>
          <w:sz w:val="22"/>
        </w:rPr>
      </w:pPr>
    </w:p>
    <w:p>
      <w:pPr>
        <w:spacing w:line="360" w:lineRule="auto"/>
        <w:rPr>
          <w:rFonts w:ascii="宋体" w:cs="宋体"/>
          <w:sz w:val="22"/>
        </w:rPr>
      </w:pPr>
    </w:p>
    <w:p>
      <w:pPr>
        <w:spacing w:line="360" w:lineRule="auto"/>
        <w:rPr>
          <w:rFonts w:ascii="宋体" w:cs="宋体"/>
          <w:sz w:val="22"/>
        </w:rPr>
      </w:pPr>
      <w:r>
        <w:rPr>
          <w:rFonts w:hint="eastAsia" w:ascii="宋体" w:hAnsi="宋体" w:cs="宋体"/>
          <w:sz w:val="22"/>
        </w:rPr>
        <w:t>注：</w:t>
      </w:r>
    </w:p>
    <w:p>
      <w:pPr>
        <w:numPr>
          <w:ilvl w:val="2"/>
          <w:numId w:val="10"/>
        </w:numPr>
        <w:adjustRightInd w:val="0"/>
        <w:snapToGrid w:val="0"/>
        <w:spacing w:line="360" w:lineRule="auto"/>
        <w:jc w:val="left"/>
        <w:textAlignment w:val="baseline"/>
        <w:rPr>
          <w:rFonts w:asci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10"/>
        </w:numPr>
        <w:adjustRightInd w:val="0"/>
        <w:snapToGrid w:val="0"/>
        <w:spacing w:line="360" w:lineRule="auto"/>
        <w:jc w:val="left"/>
        <w:textAlignment w:val="baseline"/>
        <w:rPr>
          <w:rFonts w:ascii="宋体" w:cs="宋体"/>
          <w:sz w:val="22"/>
        </w:rPr>
      </w:pPr>
      <w:r>
        <w:rPr>
          <w:rFonts w:hint="eastAsia" w:ascii="宋体" w:hAnsi="宋体" w:cs="宋体"/>
          <w:sz w:val="22"/>
        </w:rPr>
        <w:t>此表为表</w:t>
      </w:r>
      <w:r>
        <w:rPr>
          <w:rFonts w:ascii="宋体" w:hAnsi="宋体" w:cs="宋体"/>
          <w:sz w:val="22"/>
        </w:rPr>
        <w:t>4.2</w:t>
      </w:r>
      <w:r>
        <w:rPr>
          <w:rFonts w:hint="eastAsia" w:ascii="宋体" w:hAnsi="宋体" w:cs="宋体"/>
          <w:sz w:val="22"/>
        </w:rPr>
        <w:t>、表</w:t>
      </w:r>
      <w:r>
        <w:rPr>
          <w:rFonts w:ascii="宋体" w:hAnsi="宋体" w:cs="宋体"/>
          <w:sz w:val="22"/>
        </w:rPr>
        <w:t>4.3</w:t>
      </w:r>
      <w:r>
        <w:rPr>
          <w:rFonts w:hint="eastAsia" w:ascii="宋体" w:hAnsi="宋体" w:cs="宋体"/>
          <w:sz w:val="22"/>
        </w:rPr>
        <w:t>的汇总表。</w:t>
      </w:r>
    </w:p>
    <w:p>
      <w:pPr>
        <w:snapToGrid w:val="0"/>
        <w:spacing w:line="360" w:lineRule="auto"/>
        <w:rPr>
          <w:rFonts w:ascii="宋体" w:cs="宋体"/>
          <w:sz w:val="22"/>
        </w:rPr>
      </w:pPr>
    </w:p>
    <w:p>
      <w:pPr>
        <w:spacing w:before="120" w:beforeLines="50" w:line="360" w:lineRule="auto"/>
        <w:ind w:firstLine="3960"/>
        <w:rPr>
          <w:rFonts w:ascii="宋体" w:cs="宋体"/>
        </w:rPr>
      </w:pPr>
      <w:bookmarkStart w:id="96" w:name="_Toc133214103"/>
      <w:bookmarkStart w:id="97" w:name="_Toc137373399"/>
      <w:bookmarkStart w:id="98" w:name="_Toc133214310"/>
      <w:bookmarkStart w:id="99" w:name="_Toc133470544"/>
    </w:p>
    <w:p>
      <w:pPr>
        <w:spacing w:line="360" w:lineRule="auto"/>
        <w:jc w:val="center"/>
        <w:rPr>
          <w:rFonts w:ascii="宋体" w:cs="宋体"/>
          <w:b/>
          <w:sz w:val="32"/>
          <w:szCs w:val="32"/>
        </w:rPr>
      </w:pPr>
      <w:bookmarkStart w:id="100" w:name="_Toc144265959"/>
      <w:r>
        <w:rPr>
          <w:rFonts w:ascii="宋体" w:cs="宋体"/>
          <w:b/>
          <w:sz w:val="32"/>
          <w:szCs w:val="32"/>
        </w:rPr>
        <w:br w:type="page"/>
      </w:r>
    </w:p>
    <w:bookmarkEnd w:id="96"/>
    <w:bookmarkEnd w:id="97"/>
    <w:bookmarkEnd w:id="98"/>
    <w:bookmarkEnd w:id="99"/>
    <w:bookmarkEnd w:id="100"/>
    <w:p>
      <w:pPr>
        <w:snapToGrid w:val="0"/>
        <w:spacing w:line="360" w:lineRule="auto"/>
        <w:jc w:val="center"/>
        <w:rPr>
          <w:rFonts w:ascii="宋体" w:cs="宋体"/>
          <w:b/>
          <w:sz w:val="32"/>
          <w:szCs w:val="32"/>
        </w:rPr>
      </w:pPr>
      <w:r>
        <w:rPr>
          <w:rFonts w:ascii="宋体" w:hAnsi="宋体" w:cs="宋体"/>
          <w:b/>
          <w:sz w:val="32"/>
          <w:szCs w:val="32"/>
        </w:rPr>
        <w:t>4.2</w:t>
      </w:r>
      <w:r>
        <w:rPr>
          <w:rFonts w:hint="eastAsia" w:ascii="宋体" w:hAnsi="宋体" w:cs="宋体"/>
          <w:b/>
          <w:sz w:val="32"/>
          <w:szCs w:val="32"/>
        </w:rPr>
        <w:t>分项报价表</w:t>
      </w:r>
    </w:p>
    <w:p>
      <w:pPr>
        <w:spacing w:line="360" w:lineRule="auto"/>
        <w:rPr>
          <w:rFonts w:ascii="宋体" w:cs="宋体"/>
          <w:bCs/>
          <w:sz w:val="22"/>
        </w:rPr>
      </w:pPr>
    </w:p>
    <w:tbl>
      <w:tblPr>
        <w:tblStyle w:val="58"/>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cs="宋体"/>
                <w:b/>
                <w:bCs/>
                <w:kern w:val="0"/>
                <w:sz w:val="20"/>
              </w:rPr>
            </w:pPr>
            <w:r>
              <w:rPr>
                <w:rFonts w:hint="eastAsia" w:ascii="宋体" w:hAnsi="宋体" w:cs="宋体"/>
                <w:b/>
                <w:bCs/>
                <w:kern w:val="0"/>
                <w:sz w:val="20"/>
              </w:rPr>
              <w:t>序号</w:t>
            </w:r>
          </w:p>
        </w:tc>
        <w:tc>
          <w:tcPr>
            <w:tcW w:w="1523" w:type="dxa"/>
            <w:vMerge w:val="restart"/>
            <w:shd w:val="clear" w:color="000000" w:fill="FFFFFF"/>
            <w:vAlign w:val="center"/>
          </w:tcPr>
          <w:p>
            <w:pPr>
              <w:widowControl/>
              <w:jc w:val="center"/>
              <w:rPr>
                <w:rFonts w:asci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jc w:val="center"/>
              <w:rPr>
                <w:rFonts w:asci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jc w:val="center"/>
              <w:rPr>
                <w:rFonts w:ascii="宋体" w:cs="宋体"/>
                <w:b/>
                <w:bCs/>
                <w:kern w:val="0"/>
                <w:sz w:val="20"/>
              </w:rPr>
            </w:pPr>
            <w:r>
              <w:rPr>
                <w:rFonts w:hint="eastAsia" w:ascii="宋体" w:hAnsi="宋体" w:cs="宋体"/>
                <w:b/>
                <w:bCs/>
                <w:kern w:val="0"/>
                <w:sz w:val="20"/>
              </w:rPr>
              <w:t>品牌</w:t>
            </w:r>
          </w:p>
        </w:tc>
        <w:tc>
          <w:tcPr>
            <w:tcW w:w="755" w:type="dxa"/>
            <w:vMerge w:val="restart"/>
            <w:shd w:val="clear" w:color="000000" w:fill="FFFFFF"/>
            <w:vAlign w:val="center"/>
          </w:tcPr>
          <w:p>
            <w:pPr>
              <w:widowControl/>
              <w:jc w:val="center"/>
              <w:rPr>
                <w:rFonts w:asci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jc w:val="center"/>
              <w:rPr>
                <w:rFonts w:asci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jc w:val="center"/>
              <w:rPr>
                <w:rFonts w:ascii="宋体" w:cs="宋体"/>
                <w:b/>
                <w:bCs/>
                <w:kern w:val="0"/>
                <w:sz w:val="20"/>
              </w:rPr>
            </w:pPr>
            <w:r>
              <w:rPr>
                <w:rFonts w:hint="eastAsia" w:ascii="宋体" w:hAnsi="宋体" w:cs="宋体"/>
                <w:b/>
                <w:bCs/>
                <w:kern w:val="0"/>
                <w:sz w:val="20"/>
              </w:rPr>
              <w:t>单价（不含税）</w:t>
            </w:r>
          </w:p>
        </w:tc>
        <w:tc>
          <w:tcPr>
            <w:tcW w:w="1456" w:type="dxa"/>
            <w:shd w:val="clear" w:color="000000" w:fill="FFFFFF"/>
            <w:vAlign w:val="center"/>
          </w:tcPr>
          <w:p>
            <w:pPr>
              <w:widowControl/>
              <w:jc w:val="center"/>
              <w:rPr>
                <w:rFonts w:ascii="宋体" w:cs="宋体"/>
                <w:b/>
                <w:bCs/>
                <w:kern w:val="0"/>
                <w:sz w:val="20"/>
              </w:rPr>
            </w:pPr>
            <w:r>
              <w:rPr>
                <w:rFonts w:hint="eastAsia" w:ascii="宋体" w:hAnsi="宋体" w:cs="宋体"/>
                <w:b/>
                <w:bCs/>
                <w:kern w:val="0"/>
                <w:sz w:val="20"/>
              </w:rPr>
              <w:t>合价（不含税）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vAlign w:val="center"/>
          </w:tcPr>
          <w:p>
            <w:pPr>
              <w:widowControl/>
              <w:jc w:val="left"/>
              <w:rPr>
                <w:rFonts w:ascii="宋体" w:cs="宋体"/>
                <w:b/>
                <w:bCs/>
                <w:kern w:val="0"/>
                <w:sz w:val="20"/>
              </w:rPr>
            </w:pPr>
          </w:p>
        </w:tc>
        <w:tc>
          <w:tcPr>
            <w:tcW w:w="1523" w:type="dxa"/>
            <w:vMerge w:val="continue"/>
            <w:vAlign w:val="center"/>
          </w:tcPr>
          <w:p>
            <w:pPr>
              <w:widowControl/>
              <w:jc w:val="left"/>
              <w:rPr>
                <w:rFonts w:ascii="宋体" w:cs="宋体"/>
                <w:b/>
                <w:bCs/>
                <w:kern w:val="0"/>
                <w:sz w:val="20"/>
              </w:rPr>
            </w:pPr>
          </w:p>
        </w:tc>
        <w:tc>
          <w:tcPr>
            <w:tcW w:w="1134" w:type="dxa"/>
            <w:vMerge w:val="continue"/>
            <w:vAlign w:val="center"/>
          </w:tcPr>
          <w:p>
            <w:pPr>
              <w:widowControl/>
              <w:jc w:val="left"/>
              <w:rPr>
                <w:rFonts w:ascii="宋体" w:cs="宋体"/>
                <w:b/>
                <w:bCs/>
                <w:kern w:val="0"/>
                <w:sz w:val="20"/>
              </w:rPr>
            </w:pPr>
          </w:p>
        </w:tc>
        <w:tc>
          <w:tcPr>
            <w:tcW w:w="1032" w:type="dxa"/>
            <w:vMerge w:val="continue"/>
            <w:vAlign w:val="center"/>
          </w:tcPr>
          <w:p>
            <w:pPr>
              <w:widowControl/>
              <w:jc w:val="left"/>
              <w:rPr>
                <w:rFonts w:ascii="宋体" w:cs="宋体"/>
                <w:b/>
                <w:bCs/>
                <w:kern w:val="0"/>
                <w:sz w:val="20"/>
              </w:rPr>
            </w:pPr>
          </w:p>
        </w:tc>
        <w:tc>
          <w:tcPr>
            <w:tcW w:w="755" w:type="dxa"/>
            <w:vMerge w:val="continue"/>
            <w:vAlign w:val="center"/>
          </w:tcPr>
          <w:p>
            <w:pPr>
              <w:widowControl/>
              <w:jc w:val="left"/>
              <w:rPr>
                <w:rFonts w:ascii="宋体" w:cs="宋体"/>
                <w:b/>
                <w:bCs/>
                <w:kern w:val="0"/>
                <w:sz w:val="20"/>
              </w:rPr>
            </w:pPr>
          </w:p>
        </w:tc>
        <w:tc>
          <w:tcPr>
            <w:tcW w:w="637" w:type="dxa"/>
            <w:vMerge w:val="continue"/>
            <w:vAlign w:val="center"/>
          </w:tcPr>
          <w:p>
            <w:pPr>
              <w:widowControl/>
              <w:jc w:val="left"/>
              <w:rPr>
                <w:rFonts w:ascii="宋体" w:cs="宋体"/>
                <w:b/>
                <w:bCs/>
                <w:kern w:val="0"/>
                <w:sz w:val="20"/>
              </w:rPr>
            </w:pPr>
          </w:p>
        </w:tc>
        <w:tc>
          <w:tcPr>
            <w:tcW w:w="578" w:type="dxa"/>
            <w:vMerge w:val="continue"/>
            <w:vAlign w:val="center"/>
          </w:tcPr>
          <w:p>
            <w:pPr>
              <w:widowControl/>
              <w:jc w:val="left"/>
              <w:rPr>
                <w:rFonts w:asci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r>
              <w:rPr>
                <w:rFonts w:ascii="宋体" w:hAnsi="宋体" w:cs="宋体"/>
                <w:b/>
                <w:bCs/>
                <w:kern w:val="0"/>
                <w:sz w:val="20"/>
              </w:rPr>
              <w:t>(</w:t>
            </w:r>
            <w:r>
              <w:rPr>
                <w:rFonts w:hint="eastAsia" w:ascii="宋体" w:hAnsi="宋体" w:cs="宋体"/>
                <w:b/>
                <w:bCs/>
                <w:kern w:val="0"/>
                <w:sz w:val="20"/>
              </w:rPr>
              <w:t>元</w:t>
            </w:r>
            <w:r>
              <w:rPr>
                <w:rFonts w:ascii="宋体" w:hAnsi="宋体" w:cs="宋体"/>
                <w:b/>
                <w:bCs/>
                <w:kern w:val="0"/>
                <w:sz w:val="20"/>
              </w:rPr>
              <w:t>)</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r>
              <w:rPr>
                <w:rFonts w:ascii="宋体" w:hAnsi="宋体" w:cs="宋体"/>
                <w:b/>
                <w:bCs/>
                <w:kern w:val="0"/>
                <w:sz w:val="20"/>
              </w:rPr>
              <w:t>(</w:t>
            </w:r>
            <w:r>
              <w:rPr>
                <w:rFonts w:hint="eastAsia" w:ascii="宋体" w:hAnsi="宋体" w:cs="宋体"/>
                <w:b/>
                <w:bCs/>
                <w:kern w:val="0"/>
                <w:sz w:val="20"/>
              </w:rPr>
              <w:t>元</w:t>
            </w:r>
            <w:r>
              <w:rPr>
                <w:rFonts w:ascii="宋体" w:hAnsi="宋体" w:cs="宋体"/>
                <w:b/>
                <w:bCs/>
                <w:kern w:val="0"/>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ascii="宋体" w:hAnsi="宋体" w:cs="宋体"/>
                <w:b/>
                <w:bCs/>
                <w:kern w:val="0"/>
                <w:sz w:val="20"/>
              </w:rPr>
              <w:t>1</w:t>
            </w:r>
          </w:p>
        </w:tc>
        <w:tc>
          <w:tcPr>
            <w:tcW w:w="1523" w:type="dxa"/>
            <w:shd w:val="clear" w:color="000000" w:fill="FFFFFF"/>
            <w:vAlign w:val="center"/>
          </w:tcPr>
          <w:p>
            <w:pPr>
              <w:widowControl/>
              <w:jc w:val="center"/>
              <w:rPr>
                <w:rFonts w:ascii="宋体" w:cs="宋体"/>
                <w:b/>
                <w:bCs/>
                <w:kern w:val="0"/>
                <w:sz w:val="20"/>
              </w:rPr>
            </w:pPr>
          </w:p>
        </w:tc>
        <w:tc>
          <w:tcPr>
            <w:tcW w:w="1134" w:type="dxa"/>
            <w:shd w:val="clear" w:color="000000" w:fill="FFFFFF"/>
            <w:vAlign w:val="center"/>
          </w:tcPr>
          <w:p>
            <w:pPr>
              <w:widowControl/>
              <w:jc w:val="center"/>
              <w:rPr>
                <w:rFonts w:ascii="宋体" w:cs="宋体"/>
                <w:b/>
                <w:bCs/>
                <w:kern w:val="0"/>
                <w:sz w:val="20"/>
              </w:rPr>
            </w:pPr>
            <w:r>
              <w:rPr>
                <w:rFonts w:hint="eastAsia" w:ascii="宋体" w:hAnsi="宋体" w:cs="宋体"/>
                <w:b/>
                <w:bCs/>
                <w:kern w:val="0"/>
                <w:sz w:val="20"/>
              </w:rPr>
              <w:t>　</w:t>
            </w:r>
          </w:p>
        </w:tc>
        <w:tc>
          <w:tcPr>
            <w:tcW w:w="1032" w:type="dxa"/>
            <w:shd w:val="clear" w:color="000000" w:fill="FFFFFF"/>
            <w:vAlign w:val="center"/>
          </w:tcPr>
          <w:p>
            <w:pPr>
              <w:widowControl/>
              <w:jc w:val="center"/>
              <w:rPr>
                <w:rFonts w:ascii="宋体" w:cs="宋体"/>
                <w:b/>
                <w:bCs/>
                <w:kern w:val="0"/>
                <w:sz w:val="20"/>
              </w:rPr>
            </w:pPr>
            <w:r>
              <w:rPr>
                <w:rFonts w:hint="eastAsia" w:ascii="宋体" w:hAnsi="宋体" w:cs="宋体"/>
                <w:b/>
                <w:bCs/>
                <w:kern w:val="0"/>
                <w:sz w:val="20"/>
              </w:rPr>
              <w:t>　</w:t>
            </w:r>
          </w:p>
        </w:tc>
        <w:tc>
          <w:tcPr>
            <w:tcW w:w="755" w:type="dxa"/>
            <w:shd w:val="clear" w:color="000000" w:fill="FFFFFF"/>
            <w:vAlign w:val="center"/>
          </w:tcPr>
          <w:p>
            <w:pPr>
              <w:widowControl/>
              <w:rPr>
                <w:rFonts w:ascii="宋体" w:cs="宋体"/>
                <w:b/>
                <w:bCs/>
                <w:kern w:val="0"/>
                <w:sz w:val="20"/>
              </w:rPr>
            </w:pPr>
            <w:r>
              <w:rPr>
                <w:rFonts w:hint="eastAsia" w:ascii="宋体" w:hAnsi="宋体" w:cs="宋体"/>
                <w:b/>
                <w:bCs/>
                <w:kern w:val="0"/>
                <w:sz w:val="20"/>
              </w:rPr>
              <w:t>　</w:t>
            </w:r>
          </w:p>
        </w:tc>
        <w:tc>
          <w:tcPr>
            <w:tcW w:w="637" w:type="dxa"/>
            <w:shd w:val="clear" w:color="000000" w:fill="FFFFFF"/>
            <w:vAlign w:val="center"/>
          </w:tcPr>
          <w:p>
            <w:pPr>
              <w:widowControl/>
              <w:rPr>
                <w:rFonts w:ascii="宋体" w:cs="宋体"/>
                <w:b/>
                <w:bCs/>
                <w:kern w:val="0"/>
                <w:sz w:val="20"/>
              </w:rPr>
            </w:pPr>
            <w:r>
              <w:rPr>
                <w:rFonts w:hint="eastAsia" w:ascii="宋体" w:hAnsi="宋体" w:cs="宋体"/>
                <w:b/>
                <w:bCs/>
                <w:kern w:val="0"/>
                <w:sz w:val="20"/>
              </w:rPr>
              <w:t>　</w:t>
            </w:r>
          </w:p>
        </w:tc>
        <w:tc>
          <w:tcPr>
            <w:tcW w:w="578" w:type="dxa"/>
            <w:shd w:val="clear" w:color="000000" w:fill="FFFFFF"/>
            <w:vAlign w:val="center"/>
          </w:tcPr>
          <w:p>
            <w:pPr>
              <w:widowControl/>
              <w:jc w:val="center"/>
              <w:rPr>
                <w:rFonts w:ascii="宋体" w:cs="宋体"/>
                <w:b/>
                <w:bCs/>
                <w:kern w:val="0"/>
                <w:sz w:val="20"/>
              </w:rPr>
            </w:pPr>
          </w:p>
        </w:tc>
        <w:tc>
          <w:tcPr>
            <w:tcW w:w="1533" w:type="dxa"/>
            <w:shd w:val="clear" w:color="000000" w:fill="FFFFFF"/>
            <w:vAlign w:val="center"/>
          </w:tcPr>
          <w:p>
            <w:pPr>
              <w:widowControl/>
              <w:jc w:val="center"/>
              <w:rPr>
                <w:rFonts w:ascii="宋体" w:cs="宋体"/>
                <w:b/>
                <w:bCs/>
                <w:kern w:val="0"/>
                <w:sz w:val="20"/>
              </w:rPr>
            </w:pPr>
            <w:r>
              <w:rPr>
                <w:rFonts w:hint="eastAsia" w:ascii="宋体" w:hAnsi="宋体" w:cs="宋体"/>
                <w:b/>
                <w:bCs/>
                <w:kern w:val="0"/>
                <w:sz w:val="20"/>
              </w:rPr>
              <w:t>　　</w:t>
            </w:r>
          </w:p>
        </w:tc>
        <w:tc>
          <w:tcPr>
            <w:tcW w:w="1456" w:type="dxa"/>
            <w:shd w:val="clear" w:color="000000" w:fill="FFFFFF"/>
            <w:vAlign w:val="center"/>
          </w:tcPr>
          <w:p>
            <w:pPr>
              <w:widowControl/>
              <w:jc w:val="center"/>
              <w:rPr>
                <w:rFonts w:asci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ascii="宋体" w:hAnsi="宋体" w:cs="宋体"/>
                <w:b/>
                <w:bCs/>
                <w:kern w:val="0"/>
                <w:sz w:val="20"/>
              </w:rPr>
              <w:t>2</w:t>
            </w:r>
          </w:p>
        </w:tc>
        <w:tc>
          <w:tcPr>
            <w:tcW w:w="1523" w:type="dxa"/>
            <w:shd w:val="clear" w:color="000000" w:fill="FFFFFF"/>
            <w:vAlign w:val="center"/>
          </w:tcPr>
          <w:p>
            <w:pPr>
              <w:widowControl/>
              <w:jc w:val="center"/>
              <w:rPr>
                <w:rFonts w:ascii="宋体"/>
                <w:b/>
                <w:bCs/>
                <w:kern w:val="0"/>
                <w:szCs w:val="21"/>
              </w:rPr>
            </w:pPr>
          </w:p>
        </w:tc>
        <w:tc>
          <w:tcPr>
            <w:tcW w:w="1134" w:type="dxa"/>
            <w:shd w:val="clear" w:color="000000" w:fill="FFFFFF"/>
            <w:vAlign w:val="center"/>
          </w:tcPr>
          <w:p>
            <w:pPr>
              <w:widowControl/>
              <w:jc w:val="center"/>
              <w:rPr>
                <w:rFonts w:ascii="宋体" w:cs="宋体"/>
                <w:b/>
                <w:bCs/>
                <w:kern w:val="0"/>
                <w:sz w:val="20"/>
              </w:rPr>
            </w:pPr>
          </w:p>
        </w:tc>
        <w:tc>
          <w:tcPr>
            <w:tcW w:w="1032" w:type="dxa"/>
            <w:shd w:val="clear" w:color="000000" w:fill="FFFFFF"/>
            <w:vAlign w:val="center"/>
          </w:tcPr>
          <w:p>
            <w:pPr>
              <w:widowControl/>
              <w:jc w:val="center"/>
              <w:rPr>
                <w:rFonts w:ascii="宋体" w:cs="宋体"/>
                <w:b/>
                <w:bCs/>
                <w:kern w:val="0"/>
                <w:sz w:val="20"/>
              </w:rPr>
            </w:pPr>
          </w:p>
        </w:tc>
        <w:tc>
          <w:tcPr>
            <w:tcW w:w="755" w:type="dxa"/>
            <w:shd w:val="clear" w:color="000000" w:fill="FFFFFF"/>
            <w:vAlign w:val="center"/>
          </w:tcPr>
          <w:p>
            <w:pPr>
              <w:widowControl/>
              <w:rPr>
                <w:rFonts w:ascii="宋体" w:cs="宋体"/>
                <w:b/>
                <w:bCs/>
                <w:kern w:val="0"/>
                <w:sz w:val="20"/>
              </w:rPr>
            </w:pPr>
          </w:p>
        </w:tc>
        <w:tc>
          <w:tcPr>
            <w:tcW w:w="637" w:type="dxa"/>
            <w:shd w:val="clear" w:color="000000" w:fill="FFFFFF"/>
            <w:vAlign w:val="center"/>
          </w:tcPr>
          <w:p>
            <w:pPr>
              <w:widowControl/>
              <w:rPr>
                <w:rFonts w:ascii="宋体" w:cs="宋体"/>
                <w:b/>
                <w:bCs/>
                <w:kern w:val="0"/>
                <w:sz w:val="20"/>
              </w:rPr>
            </w:pPr>
          </w:p>
        </w:tc>
        <w:tc>
          <w:tcPr>
            <w:tcW w:w="578" w:type="dxa"/>
            <w:shd w:val="clear" w:color="000000" w:fill="FFFFFF"/>
            <w:vAlign w:val="center"/>
          </w:tcPr>
          <w:p>
            <w:pPr>
              <w:widowControl/>
              <w:jc w:val="center"/>
              <w:rPr>
                <w:rFonts w:ascii="宋体" w:cs="宋体"/>
                <w:b/>
                <w:bCs/>
                <w:kern w:val="0"/>
                <w:sz w:val="20"/>
              </w:rPr>
            </w:pPr>
          </w:p>
        </w:tc>
        <w:tc>
          <w:tcPr>
            <w:tcW w:w="1533" w:type="dxa"/>
            <w:shd w:val="clear" w:color="000000" w:fill="FFFFFF"/>
            <w:vAlign w:val="center"/>
          </w:tcPr>
          <w:p>
            <w:pPr>
              <w:widowControl/>
              <w:jc w:val="center"/>
              <w:rPr>
                <w:rFonts w:ascii="宋体" w:cs="宋体"/>
                <w:b/>
                <w:bCs/>
                <w:kern w:val="0"/>
                <w:sz w:val="20"/>
              </w:rPr>
            </w:pPr>
          </w:p>
        </w:tc>
        <w:tc>
          <w:tcPr>
            <w:tcW w:w="1456" w:type="dxa"/>
            <w:shd w:val="clear" w:color="000000" w:fill="FFFFFF"/>
            <w:vAlign w:val="center"/>
          </w:tcPr>
          <w:p>
            <w:pPr>
              <w:widowControl/>
              <w:jc w:val="center"/>
              <w:rPr>
                <w:rFonts w:asci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ascii="宋体" w:hAnsi="宋体" w:cs="宋体"/>
                <w:b/>
                <w:bCs/>
                <w:kern w:val="0"/>
                <w:sz w:val="20"/>
              </w:rPr>
              <w:t>3</w:t>
            </w:r>
          </w:p>
        </w:tc>
        <w:tc>
          <w:tcPr>
            <w:tcW w:w="1523" w:type="dxa"/>
            <w:shd w:val="clear" w:color="000000" w:fill="FFFFFF"/>
            <w:vAlign w:val="center"/>
          </w:tcPr>
          <w:p>
            <w:pPr>
              <w:widowControl/>
              <w:jc w:val="center"/>
              <w:rPr>
                <w:rFonts w:ascii="宋体"/>
                <w:b/>
                <w:bCs/>
                <w:kern w:val="0"/>
                <w:szCs w:val="21"/>
              </w:rPr>
            </w:pPr>
          </w:p>
        </w:tc>
        <w:tc>
          <w:tcPr>
            <w:tcW w:w="1134" w:type="dxa"/>
            <w:shd w:val="clear" w:color="000000" w:fill="FFFFFF"/>
            <w:vAlign w:val="center"/>
          </w:tcPr>
          <w:p>
            <w:pPr>
              <w:widowControl/>
              <w:jc w:val="center"/>
              <w:rPr>
                <w:rFonts w:ascii="宋体" w:cs="宋体"/>
                <w:b/>
                <w:bCs/>
                <w:kern w:val="0"/>
                <w:sz w:val="20"/>
              </w:rPr>
            </w:pPr>
          </w:p>
        </w:tc>
        <w:tc>
          <w:tcPr>
            <w:tcW w:w="1032" w:type="dxa"/>
            <w:shd w:val="clear" w:color="000000" w:fill="FFFFFF"/>
            <w:vAlign w:val="center"/>
          </w:tcPr>
          <w:p>
            <w:pPr>
              <w:widowControl/>
              <w:jc w:val="center"/>
              <w:rPr>
                <w:rFonts w:ascii="宋体" w:cs="宋体"/>
                <w:b/>
                <w:bCs/>
                <w:kern w:val="0"/>
                <w:sz w:val="20"/>
              </w:rPr>
            </w:pPr>
          </w:p>
        </w:tc>
        <w:tc>
          <w:tcPr>
            <w:tcW w:w="755" w:type="dxa"/>
            <w:shd w:val="clear" w:color="000000" w:fill="FFFFFF"/>
            <w:vAlign w:val="center"/>
          </w:tcPr>
          <w:p>
            <w:pPr>
              <w:widowControl/>
              <w:rPr>
                <w:rFonts w:ascii="宋体" w:cs="宋体"/>
                <w:b/>
                <w:bCs/>
                <w:kern w:val="0"/>
                <w:sz w:val="20"/>
              </w:rPr>
            </w:pPr>
          </w:p>
        </w:tc>
        <w:tc>
          <w:tcPr>
            <w:tcW w:w="637" w:type="dxa"/>
            <w:shd w:val="clear" w:color="000000" w:fill="FFFFFF"/>
            <w:vAlign w:val="center"/>
          </w:tcPr>
          <w:p>
            <w:pPr>
              <w:widowControl/>
              <w:rPr>
                <w:rFonts w:ascii="宋体" w:cs="宋体"/>
                <w:b/>
                <w:bCs/>
                <w:kern w:val="0"/>
                <w:sz w:val="20"/>
              </w:rPr>
            </w:pPr>
          </w:p>
        </w:tc>
        <w:tc>
          <w:tcPr>
            <w:tcW w:w="578" w:type="dxa"/>
            <w:shd w:val="clear" w:color="000000" w:fill="FFFFFF"/>
            <w:vAlign w:val="center"/>
          </w:tcPr>
          <w:p>
            <w:pPr>
              <w:widowControl/>
              <w:jc w:val="center"/>
              <w:rPr>
                <w:rFonts w:ascii="宋体" w:cs="宋体"/>
                <w:b/>
                <w:bCs/>
                <w:kern w:val="0"/>
                <w:sz w:val="20"/>
              </w:rPr>
            </w:pPr>
          </w:p>
        </w:tc>
        <w:tc>
          <w:tcPr>
            <w:tcW w:w="1533" w:type="dxa"/>
            <w:shd w:val="clear" w:color="000000" w:fill="FFFFFF"/>
            <w:vAlign w:val="center"/>
          </w:tcPr>
          <w:p>
            <w:pPr>
              <w:widowControl/>
              <w:jc w:val="center"/>
              <w:rPr>
                <w:rFonts w:ascii="宋体" w:cs="宋体"/>
                <w:b/>
                <w:bCs/>
                <w:kern w:val="0"/>
                <w:sz w:val="20"/>
              </w:rPr>
            </w:pPr>
          </w:p>
        </w:tc>
        <w:tc>
          <w:tcPr>
            <w:tcW w:w="1456" w:type="dxa"/>
            <w:shd w:val="clear" w:color="000000" w:fill="FFFFFF"/>
            <w:vAlign w:val="center"/>
          </w:tcPr>
          <w:p>
            <w:pPr>
              <w:widowControl/>
              <w:jc w:val="center"/>
              <w:rPr>
                <w:rFonts w:asci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ascii="宋体" w:hAnsi="宋体" w:cs="宋体"/>
                <w:b/>
                <w:bCs/>
                <w:kern w:val="0"/>
                <w:sz w:val="20"/>
              </w:rPr>
              <w:t>4</w:t>
            </w:r>
          </w:p>
        </w:tc>
        <w:tc>
          <w:tcPr>
            <w:tcW w:w="1523" w:type="dxa"/>
            <w:shd w:val="clear" w:color="000000" w:fill="FFFFFF"/>
            <w:vAlign w:val="center"/>
          </w:tcPr>
          <w:p>
            <w:pPr>
              <w:widowControl/>
              <w:jc w:val="center"/>
              <w:rPr>
                <w:rFonts w:ascii="宋体"/>
                <w:b/>
                <w:bCs/>
                <w:kern w:val="0"/>
                <w:szCs w:val="21"/>
              </w:rPr>
            </w:pPr>
          </w:p>
        </w:tc>
        <w:tc>
          <w:tcPr>
            <w:tcW w:w="1134" w:type="dxa"/>
            <w:shd w:val="clear" w:color="000000" w:fill="FFFFFF"/>
            <w:vAlign w:val="center"/>
          </w:tcPr>
          <w:p>
            <w:pPr>
              <w:widowControl/>
              <w:jc w:val="center"/>
              <w:rPr>
                <w:rFonts w:ascii="宋体" w:cs="宋体"/>
                <w:b/>
                <w:bCs/>
                <w:kern w:val="0"/>
                <w:sz w:val="20"/>
              </w:rPr>
            </w:pPr>
          </w:p>
        </w:tc>
        <w:tc>
          <w:tcPr>
            <w:tcW w:w="1032" w:type="dxa"/>
            <w:shd w:val="clear" w:color="000000" w:fill="FFFFFF"/>
            <w:vAlign w:val="center"/>
          </w:tcPr>
          <w:p>
            <w:pPr>
              <w:widowControl/>
              <w:jc w:val="center"/>
              <w:rPr>
                <w:rFonts w:ascii="宋体" w:cs="宋体"/>
                <w:b/>
                <w:bCs/>
                <w:kern w:val="0"/>
                <w:sz w:val="20"/>
              </w:rPr>
            </w:pPr>
          </w:p>
        </w:tc>
        <w:tc>
          <w:tcPr>
            <w:tcW w:w="755" w:type="dxa"/>
            <w:shd w:val="clear" w:color="000000" w:fill="FFFFFF"/>
            <w:vAlign w:val="center"/>
          </w:tcPr>
          <w:p>
            <w:pPr>
              <w:widowControl/>
              <w:rPr>
                <w:rFonts w:ascii="宋体" w:cs="宋体"/>
                <w:b/>
                <w:bCs/>
                <w:kern w:val="0"/>
                <w:sz w:val="20"/>
              </w:rPr>
            </w:pPr>
          </w:p>
        </w:tc>
        <w:tc>
          <w:tcPr>
            <w:tcW w:w="637" w:type="dxa"/>
            <w:shd w:val="clear" w:color="000000" w:fill="FFFFFF"/>
            <w:vAlign w:val="center"/>
          </w:tcPr>
          <w:p>
            <w:pPr>
              <w:widowControl/>
              <w:rPr>
                <w:rFonts w:ascii="宋体" w:cs="宋体"/>
                <w:b/>
                <w:bCs/>
                <w:kern w:val="0"/>
                <w:sz w:val="20"/>
              </w:rPr>
            </w:pPr>
          </w:p>
        </w:tc>
        <w:tc>
          <w:tcPr>
            <w:tcW w:w="578" w:type="dxa"/>
            <w:shd w:val="clear" w:color="000000" w:fill="FFFFFF"/>
            <w:vAlign w:val="center"/>
          </w:tcPr>
          <w:p>
            <w:pPr>
              <w:widowControl/>
              <w:jc w:val="center"/>
              <w:rPr>
                <w:rFonts w:ascii="宋体" w:cs="宋体"/>
                <w:b/>
                <w:bCs/>
                <w:kern w:val="0"/>
                <w:sz w:val="20"/>
              </w:rPr>
            </w:pPr>
          </w:p>
        </w:tc>
        <w:tc>
          <w:tcPr>
            <w:tcW w:w="1533" w:type="dxa"/>
            <w:shd w:val="clear" w:color="000000" w:fill="FFFFFF"/>
            <w:vAlign w:val="center"/>
          </w:tcPr>
          <w:p>
            <w:pPr>
              <w:widowControl/>
              <w:jc w:val="center"/>
              <w:rPr>
                <w:rFonts w:ascii="宋体" w:cs="宋体"/>
                <w:b/>
                <w:bCs/>
                <w:kern w:val="0"/>
                <w:sz w:val="20"/>
              </w:rPr>
            </w:pPr>
          </w:p>
        </w:tc>
        <w:tc>
          <w:tcPr>
            <w:tcW w:w="1456" w:type="dxa"/>
            <w:shd w:val="clear" w:color="000000" w:fill="FFFFFF"/>
            <w:vAlign w:val="center"/>
          </w:tcPr>
          <w:p>
            <w:pPr>
              <w:widowControl/>
              <w:jc w:val="center"/>
              <w:rPr>
                <w:rFonts w:asci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jc w:val="center"/>
              <w:rPr>
                <w:rFonts w:ascii="宋体"/>
                <w:b/>
                <w:bCs/>
                <w:kern w:val="0"/>
                <w:szCs w:val="21"/>
              </w:rPr>
            </w:pPr>
          </w:p>
        </w:tc>
        <w:tc>
          <w:tcPr>
            <w:tcW w:w="1134" w:type="dxa"/>
            <w:shd w:val="clear" w:color="000000" w:fill="FFFFFF"/>
            <w:vAlign w:val="center"/>
          </w:tcPr>
          <w:p>
            <w:pPr>
              <w:widowControl/>
              <w:jc w:val="center"/>
              <w:rPr>
                <w:rFonts w:ascii="宋体" w:cs="宋体"/>
                <w:b/>
                <w:bCs/>
                <w:kern w:val="0"/>
                <w:sz w:val="20"/>
              </w:rPr>
            </w:pPr>
          </w:p>
        </w:tc>
        <w:tc>
          <w:tcPr>
            <w:tcW w:w="1032" w:type="dxa"/>
            <w:shd w:val="clear" w:color="000000" w:fill="FFFFFF"/>
            <w:vAlign w:val="center"/>
          </w:tcPr>
          <w:p>
            <w:pPr>
              <w:widowControl/>
              <w:jc w:val="center"/>
              <w:rPr>
                <w:rFonts w:ascii="宋体" w:cs="宋体"/>
                <w:b/>
                <w:bCs/>
                <w:kern w:val="0"/>
                <w:sz w:val="20"/>
              </w:rPr>
            </w:pPr>
          </w:p>
        </w:tc>
        <w:tc>
          <w:tcPr>
            <w:tcW w:w="755" w:type="dxa"/>
            <w:shd w:val="clear" w:color="000000" w:fill="FFFFFF"/>
            <w:vAlign w:val="center"/>
          </w:tcPr>
          <w:p>
            <w:pPr>
              <w:widowControl/>
              <w:rPr>
                <w:rFonts w:ascii="宋体" w:cs="宋体"/>
                <w:b/>
                <w:bCs/>
                <w:kern w:val="0"/>
                <w:sz w:val="20"/>
              </w:rPr>
            </w:pPr>
          </w:p>
        </w:tc>
        <w:tc>
          <w:tcPr>
            <w:tcW w:w="637" w:type="dxa"/>
            <w:shd w:val="clear" w:color="000000" w:fill="FFFFFF"/>
            <w:vAlign w:val="center"/>
          </w:tcPr>
          <w:p>
            <w:pPr>
              <w:widowControl/>
              <w:rPr>
                <w:rFonts w:ascii="宋体" w:cs="宋体"/>
                <w:b/>
                <w:bCs/>
                <w:kern w:val="0"/>
                <w:sz w:val="20"/>
              </w:rPr>
            </w:pPr>
          </w:p>
        </w:tc>
        <w:tc>
          <w:tcPr>
            <w:tcW w:w="578" w:type="dxa"/>
            <w:shd w:val="clear" w:color="000000" w:fill="FFFFFF"/>
            <w:vAlign w:val="center"/>
          </w:tcPr>
          <w:p>
            <w:pPr>
              <w:widowControl/>
              <w:jc w:val="center"/>
              <w:rPr>
                <w:rFonts w:ascii="宋体" w:cs="宋体"/>
                <w:b/>
                <w:bCs/>
                <w:kern w:val="0"/>
                <w:sz w:val="20"/>
              </w:rPr>
            </w:pPr>
          </w:p>
        </w:tc>
        <w:tc>
          <w:tcPr>
            <w:tcW w:w="1533" w:type="dxa"/>
            <w:shd w:val="clear" w:color="000000" w:fill="FFFFFF"/>
            <w:vAlign w:val="center"/>
          </w:tcPr>
          <w:p>
            <w:pPr>
              <w:widowControl/>
              <w:jc w:val="center"/>
              <w:rPr>
                <w:rFonts w:ascii="宋体" w:cs="宋体"/>
                <w:b/>
                <w:bCs/>
                <w:kern w:val="0"/>
                <w:sz w:val="20"/>
              </w:rPr>
            </w:pPr>
          </w:p>
        </w:tc>
        <w:tc>
          <w:tcPr>
            <w:tcW w:w="1456" w:type="dxa"/>
            <w:shd w:val="clear" w:color="000000" w:fill="FFFFFF"/>
            <w:vAlign w:val="center"/>
          </w:tcPr>
          <w:p>
            <w:pPr>
              <w:widowControl/>
              <w:jc w:val="center"/>
              <w:rPr>
                <w:rFonts w:asci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cs="宋体"/>
                <w:b/>
                <w:bCs/>
                <w:kern w:val="0"/>
                <w:sz w:val="20"/>
              </w:rPr>
            </w:pPr>
          </w:p>
        </w:tc>
        <w:tc>
          <w:tcPr>
            <w:tcW w:w="1523" w:type="dxa"/>
            <w:shd w:val="clear" w:color="000000" w:fill="FFFFFF"/>
            <w:vAlign w:val="center"/>
          </w:tcPr>
          <w:p>
            <w:pPr>
              <w:widowControl/>
              <w:jc w:val="center"/>
              <w:rPr>
                <w:rFonts w:ascii="宋体" w:cs="宋体"/>
                <w:b/>
                <w:bCs/>
                <w:kern w:val="0"/>
                <w:sz w:val="20"/>
              </w:rPr>
            </w:pPr>
          </w:p>
        </w:tc>
        <w:tc>
          <w:tcPr>
            <w:tcW w:w="1134" w:type="dxa"/>
            <w:shd w:val="clear" w:color="000000" w:fill="FFFFFF"/>
            <w:vAlign w:val="center"/>
          </w:tcPr>
          <w:p>
            <w:pPr>
              <w:widowControl/>
              <w:jc w:val="center"/>
              <w:rPr>
                <w:rFonts w:ascii="宋体" w:cs="宋体"/>
                <w:b/>
                <w:bCs/>
                <w:kern w:val="0"/>
                <w:sz w:val="20"/>
              </w:rPr>
            </w:pPr>
          </w:p>
        </w:tc>
        <w:tc>
          <w:tcPr>
            <w:tcW w:w="1032" w:type="dxa"/>
            <w:shd w:val="clear" w:color="000000" w:fill="FFFFFF"/>
            <w:vAlign w:val="center"/>
          </w:tcPr>
          <w:p>
            <w:pPr>
              <w:widowControl/>
              <w:jc w:val="center"/>
              <w:rPr>
                <w:rFonts w:ascii="宋体" w:cs="宋体"/>
                <w:b/>
                <w:bCs/>
                <w:kern w:val="0"/>
                <w:sz w:val="20"/>
              </w:rPr>
            </w:pPr>
          </w:p>
        </w:tc>
        <w:tc>
          <w:tcPr>
            <w:tcW w:w="755" w:type="dxa"/>
            <w:shd w:val="clear" w:color="000000" w:fill="FFFFFF"/>
            <w:vAlign w:val="center"/>
          </w:tcPr>
          <w:p>
            <w:pPr>
              <w:widowControl/>
              <w:rPr>
                <w:rFonts w:ascii="宋体" w:cs="宋体"/>
                <w:b/>
                <w:bCs/>
                <w:kern w:val="0"/>
                <w:sz w:val="20"/>
              </w:rPr>
            </w:pPr>
          </w:p>
        </w:tc>
        <w:tc>
          <w:tcPr>
            <w:tcW w:w="637" w:type="dxa"/>
            <w:shd w:val="clear" w:color="000000" w:fill="FFFFFF"/>
            <w:vAlign w:val="center"/>
          </w:tcPr>
          <w:p>
            <w:pPr>
              <w:widowControl/>
              <w:rPr>
                <w:rFonts w:ascii="宋体" w:cs="宋体"/>
                <w:b/>
                <w:bCs/>
                <w:kern w:val="0"/>
                <w:sz w:val="20"/>
              </w:rPr>
            </w:pPr>
          </w:p>
        </w:tc>
        <w:tc>
          <w:tcPr>
            <w:tcW w:w="578" w:type="dxa"/>
            <w:shd w:val="clear" w:color="000000" w:fill="FFFFFF"/>
            <w:vAlign w:val="center"/>
          </w:tcPr>
          <w:p>
            <w:pPr>
              <w:widowControl/>
              <w:jc w:val="center"/>
              <w:rPr>
                <w:rFonts w:ascii="宋体" w:cs="宋体"/>
                <w:b/>
                <w:bCs/>
                <w:kern w:val="0"/>
                <w:sz w:val="20"/>
              </w:rPr>
            </w:pPr>
          </w:p>
        </w:tc>
        <w:tc>
          <w:tcPr>
            <w:tcW w:w="1533" w:type="dxa"/>
            <w:shd w:val="clear" w:color="000000" w:fill="FFFFFF"/>
            <w:vAlign w:val="center"/>
          </w:tcPr>
          <w:p>
            <w:pPr>
              <w:widowControl/>
              <w:jc w:val="center"/>
              <w:rPr>
                <w:rFonts w:ascii="宋体" w:cs="宋体"/>
                <w:b/>
                <w:bCs/>
                <w:kern w:val="0"/>
                <w:sz w:val="20"/>
              </w:rPr>
            </w:pPr>
          </w:p>
        </w:tc>
        <w:tc>
          <w:tcPr>
            <w:tcW w:w="1456" w:type="dxa"/>
            <w:shd w:val="clear" w:color="000000" w:fill="FFFFFF"/>
            <w:vAlign w:val="center"/>
          </w:tcPr>
          <w:p>
            <w:pPr>
              <w:widowControl/>
              <w:jc w:val="center"/>
              <w:rPr>
                <w:rFonts w:asci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cs="宋体"/>
                <w:b/>
                <w:bCs/>
                <w:kern w:val="0"/>
                <w:sz w:val="20"/>
              </w:rPr>
            </w:pPr>
          </w:p>
        </w:tc>
        <w:tc>
          <w:tcPr>
            <w:tcW w:w="1523" w:type="dxa"/>
            <w:shd w:val="clear" w:color="000000" w:fill="FFFFFF"/>
            <w:vAlign w:val="center"/>
          </w:tcPr>
          <w:p>
            <w:pPr>
              <w:widowControl/>
              <w:jc w:val="center"/>
              <w:rPr>
                <w:rFonts w:ascii="宋体" w:cs="宋体"/>
                <w:b/>
                <w:bCs/>
                <w:kern w:val="0"/>
                <w:sz w:val="20"/>
              </w:rPr>
            </w:pPr>
          </w:p>
        </w:tc>
        <w:tc>
          <w:tcPr>
            <w:tcW w:w="1134" w:type="dxa"/>
            <w:shd w:val="clear" w:color="000000" w:fill="FFFFFF"/>
            <w:vAlign w:val="center"/>
          </w:tcPr>
          <w:p>
            <w:pPr>
              <w:widowControl/>
              <w:jc w:val="center"/>
              <w:rPr>
                <w:rFonts w:ascii="宋体" w:cs="宋体"/>
                <w:b/>
                <w:bCs/>
                <w:kern w:val="0"/>
                <w:sz w:val="20"/>
              </w:rPr>
            </w:pPr>
          </w:p>
        </w:tc>
        <w:tc>
          <w:tcPr>
            <w:tcW w:w="1032" w:type="dxa"/>
            <w:shd w:val="clear" w:color="000000" w:fill="FFFFFF"/>
            <w:vAlign w:val="center"/>
          </w:tcPr>
          <w:p>
            <w:pPr>
              <w:widowControl/>
              <w:jc w:val="center"/>
              <w:rPr>
                <w:rFonts w:ascii="宋体" w:cs="宋体"/>
                <w:b/>
                <w:bCs/>
                <w:kern w:val="0"/>
                <w:sz w:val="20"/>
              </w:rPr>
            </w:pPr>
          </w:p>
        </w:tc>
        <w:tc>
          <w:tcPr>
            <w:tcW w:w="755" w:type="dxa"/>
            <w:shd w:val="clear" w:color="000000" w:fill="FFFFFF"/>
            <w:vAlign w:val="center"/>
          </w:tcPr>
          <w:p>
            <w:pPr>
              <w:widowControl/>
              <w:rPr>
                <w:rFonts w:ascii="宋体" w:cs="宋体"/>
                <w:b/>
                <w:bCs/>
                <w:kern w:val="0"/>
                <w:sz w:val="20"/>
              </w:rPr>
            </w:pPr>
          </w:p>
        </w:tc>
        <w:tc>
          <w:tcPr>
            <w:tcW w:w="637" w:type="dxa"/>
            <w:shd w:val="clear" w:color="000000" w:fill="FFFFFF"/>
            <w:vAlign w:val="center"/>
          </w:tcPr>
          <w:p>
            <w:pPr>
              <w:widowControl/>
              <w:rPr>
                <w:rFonts w:ascii="宋体" w:cs="宋体"/>
                <w:b/>
                <w:bCs/>
                <w:kern w:val="0"/>
                <w:sz w:val="20"/>
              </w:rPr>
            </w:pPr>
          </w:p>
        </w:tc>
        <w:tc>
          <w:tcPr>
            <w:tcW w:w="578" w:type="dxa"/>
            <w:shd w:val="clear" w:color="000000" w:fill="FFFFFF"/>
            <w:vAlign w:val="center"/>
          </w:tcPr>
          <w:p>
            <w:pPr>
              <w:widowControl/>
              <w:jc w:val="center"/>
              <w:rPr>
                <w:rFonts w:ascii="宋体" w:cs="宋体"/>
                <w:b/>
                <w:bCs/>
                <w:kern w:val="0"/>
                <w:sz w:val="20"/>
              </w:rPr>
            </w:pPr>
          </w:p>
        </w:tc>
        <w:tc>
          <w:tcPr>
            <w:tcW w:w="1533" w:type="dxa"/>
            <w:shd w:val="clear" w:color="000000" w:fill="FFFFFF"/>
            <w:vAlign w:val="center"/>
          </w:tcPr>
          <w:p>
            <w:pPr>
              <w:widowControl/>
              <w:jc w:val="center"/>
              <w:rPr>
                <w:rFonts w:ascii="宋体" w:cs="宋体"/>
                <w:b/>
                <w:bCs/>
                <w:kern w:val="0"/>
                <w:sz w:val="20"/>
              </w:rPr>
            </w:pPr>
          </w:p>
        </w:tc>
        <w:tc>
          <w:tcPr>
            <w:tcW w:w="1456" w:type="dxa"/>
            <w:shd w:val="clear" w:color="000000" w:fill="FFFFFF"/>
            <w:vAlign w:val="center"/>
          </w:tcPr>
          <w:p>
            <w:pPr>
              <w:widowControl/>
              <w:jc w:val="center"/>
              <w:rPr>
                <w:rFonts w:asci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cs="宋体"/>
                <w:b/>
                <w:bCs/>
                <w:kern w:val="0"/>
                <w:sz w:val="20"/>
              </w:rPr>
            </w:pPr>
          </w:p>
        </w:tc>
        <w:tc>
          <w:tcPr>
            <w:tcW w:w="1523" w:type="dxa"/>
            <w:shd w:val="clear" w:color="000000" w:fill="FFFFFF"/>
            <w:vAlign w:val="center"/>
          </w:tcPr>
          <w:p>
            <w:pPr>
              <w:widowControl/>
              <w:jc w:val="center"/>
              <w:rPr>
                <w:rFonts w:ascii="宋体" w:cs="宋体"/>
                <w:b/>
                <w:bCs/>
                <w:kern w:val="0"/>
                <w:sz w:val="20"/>
              </w:rPr>
            </w:pPr>
          </w:p>
        </w:tc>
        <w:tc>
          <w:tcPr>
            <w:tcW w:w="1134" w:type="dxa"/>
            <w:shd w:val="clear" w:color="000000" w:fill="FFFFFF"/>
            <w:vAlign w:val="center"/>
          </w:tcPr>
          <w:p>
            <w:pPr>
              <w:widowControl/>
              <w:jc w:val="center"/>
              <w:rPr>
                <w:rFonts w:ascii="宋体" w:cs="宋体"/>
                <w:b/>
                <w:bCs/>
                <w:kern w:val="0"/>
                <w:sz w:val="20"/>
              </w:rPr>
            </w:pPr>
          </w:p>
        </w:tc>
        <w:tc>
          <w:tcPr>
            <w:tcW w:w="1032" w:type="dxa"/>
            <w:shd w:val="clear" w:color="000000" w:fill="FFFFFF"/>
            <w:vAlign w:val="center"/>
          </w:tcPr>
          <w:p>
            <w:pPr>
              <w:widowControl/>
              <w:jc w:val="center"/>
              <w:rPr>
                <w:rFonts w:ascii="宋体" w:cs="宋体"/>
                <w:b/>
                <w:bCs/>
                <w:kern w:val="0"/>
                <w:sz w:val="20"/>
              </w:rPr>
            </w:pPr>
          </w:p>
        </w:tc>
        <w:tc>
          <w:tcPr>
            <w:tcW w:w="755" w:type="dxa"/>
            <w:shd w:val="clear" w:color="000000" w:fill="FFFFFF"/>
            <w:vAlign w:val="center"/>
          </w:tcPr>
          <w:p>
            <w:pPr>
              <w:widowControl/>
              <w:rPr>
                <w:rFonts w:ascii="宋体" w:cs="宋体"/>
                <w:b/>
                <w:bCs/>
                <w:kern w:val="0"/>
                <w:sz w:val="20"/>
              </w:rPr>
            </w:pPr>
          </w:p>
        </w:tc>
        <w:tc>
          <w:tcPr>
            <w:tcW w:w="637" w:type="dxa"/>
            <w:shd w:val="clear" w:color="000000" w:fill="FFFFFF"/>
            <w:vAlign w:val="center"/>
          </w:tcPr>
          <w:p>
            <w:pPr>
              <w:widowControl/>
              <w:rPr>
                <w:rFonts w:ascii="宋体" w:cs="宋体"/>
                <w:b/>
                <w:bCs/>
                <w:kern w:val="0"/>
                <w:sz w:val="20"/>
              </w:rPr>
            </w:pPr>
          </w:p>
        </w:tc>
        <w:tc>
          <w:tcPr>
            <w:tcW w:w="578" w:type="dxa"/>
            <w:shd w:val="clear" w:color="000000" w:fill="FFFFFF"/>
            <w:vAlign w:val="center"/>
          </w:tcPr>
          <w:p>
            <w:pPr>
              <w:widowControl/>
              <w:jc w:val="center"/>
              <w:rPr>
                <w:rFonts w:ascii="宋体" w:cs="宋体"/>
                <w:b/>
                <w:bCs/>
                <w:kern w:val="0"/>
                <w:sz w:val="20"/>
              </w:rPr>
            </w:pPr>
          </w:p>
        </w:tc>
        <w:tc>
          <w:tcPr>
            <w:tcW w:w="1533" w:type="dxa"/>
            <w:shd w:val="clear" w:color="000000" w:fill="FFFFFF"/>
            <w:vAlign w:val="center"/>
          </w:tcPr>
          <w:p>
            <w:pPr>
              <w:widowControl/>
              <w:jc w:val="center"/>
              <w:rPr>
                <w:rFonts w:ascii="宋体" w:cs="宋体"/>
                <w:b/>
                <w:bCs/>
                <w:kern w:val="0"/>
                <w:sz w:val="20"/>
              </w:rPr>
            </w:pPr>
          </w:p>
        </w:tc>
        <w:tc>
          <w:tcPr>
            <w:tcW w:w="1456" w:type="dxa"/>
            <w:shd w:val="clear" w:color="000000" w:fill="FFFFFF"/>
            <w:vAlign w:val="center"/>
          </w:tcPr>
          <w:p>
            <w:pPr>
              <w:widowControl/>
              <w:jc w:val="center"/>
              <w:rPr>
                <w:rFonts w:asci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cs="宋体"/>
                <w:b/>
                <w:bCs/>
                <w:kern w:val="0"/>
                <w:sz w:val="20"/>
              </w:rPr>
            </w:pPr>
          </w:p>
        </w:tc>
        <w:tc>
          <w:tcPr>
            <w:tcW w:w="1523" w:type="dxa"/>
            <w:shd w:val="clear" w:color="000000" w:fill="FFFFFF"/>
            <w:vAlign w:val="center"/>
          </w:tcPr>
          <w:p>
            <w:pPr>
              <w:widowControl/>
              <w:jc w:val="center"/>
              <w:rPr>
                <w:rFonts w:ascii="宋体" w:cs="宋体"/>
                <w:b/>
                <w:bCs/>
                <w:kern w:val="0"/>
                <w:sz w:val="20"/>
              </w:rPr>
            </w:pPr>
          </w:p>
        </w:tc>
        <w:tc>
          <w:tcPr>
            <w:tcW w:w="1134" w:type="dxa"/>
            <w:shd w:val="clear" w:color="000000" w:fill="FFFFFF"/>
            <w:vAlign w:val="center"/>
          </w:tcPr>
          <w:p>
            <w:pPr>
              <w:widowControl/>
              <w:jc w:val="center"/>
              <w:rPr>
                <w:rFonts w:ascii="宋体" w:cs="宋体"/>
                <w:b/>
                <w:bCs/>
                <w:kern w:val="0"/>
                <w:sz w:val="20"/>
              </w:rPr>
            </w:pPr>
          </w:p>
        </w:tc>
        <w:tc>
          <w:tcPr>
            <w:tcW w:w="1032" w:type="dxa"/>
            <w:shd w:val="clear" w:color="000000" w:fill="FFFFFF"/>
            <w:vAlign w:val="center"/>
          </w:tcPr>
          <w:p>
            <w:pPr>
              <w:widowControl/>
              <w:jc w:val="center"/>
              <w:rPr>
                <w:rFonts w:ascii="宋体" w:cs="宋体"/>
                <w:b/>
                <w:bCs/>
                <w:kern w:val="0"/>
                <w:sz w:val="20"/>
              </w:rPr>
            </w:pPr>
          </w:p>
        </w:tc>
        <w:tc>
          <w:tcPr>
            <w:tcW w:w="755" w:type="dxa"/>
            <w:shd w:val="clear" w:color="000000" w:fill="FFFFFF"/>
            <w:vAlign w:val="center"/>
          </w:tcPr>
          <w:p>
            <w:pPr>
              <w:widowControl/>
              <w:rPr>
                <w:rFonts w:ascii="宋体" w:cs="宋体"/>
                <w:b/>
                <w:bCs/>
                <w:kern w:val="0"/>
                <w:sz w:val="20"/>
              </w:rPr>
            </w:pPr>
          </w:p>
        </w:tc>
        <w:tc>
          <w:tcPr>
            <w:tcW w:w="637" w:type="dxa"/>
            <w:shd w:val="clear" w:color="000000" w:fill="FFFFFF"/>
            <w:vAlign w:val="center"/>
          </w:tcPr>
          <w:p>
            <w:pPr>
              <w:widowControl/>
              <w:rPr>
                <w:rFonts w:ascii="宋体" w:cs="宋体"/>
                <w:b/>
                <w:bCs/>
                <w:kern w:val="0"/>
                <w:sz w:val="20"/>
              </w:rPr>
            </w:pPr>
          </w:p>
        </w:tc>
        <w:tc>
          <w:tcPr>
            <w:tcW w:w="578" w:type="dxa"/>
            <w:shd w:val="clear" w:color="000000" w:fill="FFFFFF"/>
            <w:vAlign w:val="center"/>
          </w:tcPr>
          <w:p>
            <w:pPr>
              <w:widowControl/>
              <w:jc w:val="center"/>
              <w:rPr>
                <w:rFonts w:ascii="宋体" w:cs="宋体"/>
                <w:b/>
                <w:bCs/>
                <w:kern w:val="0"/>
                <w:sz w:val="20"/>
              </w:rPr>
            </w:pPr>
          </w:p>
        </w:tc>
        <w:tc>
          <w:tcPr>
            <w:tcW w:w="1533" w:type="dxa"/>
            <w:shd w:val="clear" w:color="000000" w:fill="FFFFFF"/>
            <w:vAlign w:val="center"/>
          </w:tcPr>
          <w:p>
            <w:pPr>
              <w:widowControl/>
              <w:jc w:val="center"/>
              <w:rPr>
                <w:rFonts w:ascii="宋体" w:cs="宋体"/>
                <w:b/>
                <w:bCs/>
                <w:kern w:val="0"/>
                <w:sz w:val="20"/>
              </w:rPr>
            </w:pPr>
          </w:p>
        </w:tc>
        <w:tc>
          <w:tcPr>
            <w:tcW w:w="1456" w:type="dxa"/>
            <w:shd w:val="clear" w:color="000000" w:fill="FFFFFF"/>
            <w:vAlign w:val="center"/>
          </w:tcPr>
          <w:p>
            <w:pPr>
              <w:widowControl/>
              <w:jc w:val="center"/>
              <w:rPr>
                <w:rFonts w:asci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cs="宋体"/>
                <w:b/>
                <w:bCs/>
                <w:kern w:val="0"/>
                <w:sz w:val="20"/>
              </w:rPr>
            </w:pPr>
          </w:p>
        </w:tc>
        <w:tc>
          <w:tcPr>
            <w:tcW w:w="1523" w:type="dxa"/>
            <w:shd w:val="clear" w:color="000000" w:fill="FFFFFF"/>
            <w:vAlign w:val="center"/>
          </w:tcPr>
          <w:p>
            <w:pPr>
              <w:widowControl/>
              <w:jc w:val="center"/>
              <w:rPr>
                <w:rFonts w:ascii="宋体" w:cs="宋体"/>
                <w:b/>
                <w:bCs/>
                <w:kern w:val="0"/>
                <w:sz w:val="20"/>
              </w:rPr>
            </w:pPr>
          </w:p>
        </w:tc>
        <w:tc>
          <w:tcPr>
            <w:tcW w:w="1134" w:type="dxa"/>
            <w:shd w:val="clear" w:color="000000" w:fill="FFFFFF"/>
            <w:vAlign w:val="center"/>
          </w:tcPr>
          <w:p>
            <w:pPr>
              <w:widowControl/>
              <w:jc w:val="center"/>
              <w:rPr>
                <w:rFonts w:ascii="宋体" w:cs="宋体"/>
                <w:b/>
                <w:bCs/>
                <w:kern w:val="0"/>
                <w:sz w:val="20"/>
              </w:rPr>
            </w:pPr>
          </w:p>
        </w:tc>
        <w:tc>
          <w:tcPr>
            <w:tcW w:w="1032" w:type="dxa"/>
            <w:shd w:val="clear" w:color="000000" w:fill="FFFFFF"/>
            <w:vAlign w:val="center"/>
          </w:tcPr>
          <w:p>
            <w:pPr>
              <w:widowControl/>
              <w:jc w:val="center"/>
              <w:rPr>
                <w:rFonts w:ascii="宋体" w:cs="宋体"/>
                <w:b/>
                <w:bCs/>
                <w:kern w:val="0"/>
                <w:sz w:val="20"/>
              </w:rPr>
            </w:pPr>
          </w:p>
        </w:tc>
        <w:tc>
          <w:tcPr>
            <w:tcW w:w="755" w:type="dxa"/>
            <w:shd w:val="clear" w:color="000000" w:fill="FFFFFF"/>
            <w:vAlign w:val="center"/>
          </w:tcPr>
          <w:p>
            <w:pPr>
              <w:widowControl/>
              <w:rPr>
                <w:rFonts w:ascii="宋体" w:cs="宋体"/>
                <w:b/>
                <w:bCs/>
                <w:kern w:val="0"/>
                <w:sz w:val="20"/>
              </w:rPr>
            </w:pPr>
          </w:p>
        </w:tc>
        <w:tc>
          <w:tcPr>
            <w:tcW w:w="637" w:type="dxa"/>
            <w:shd w:val="clear" w:color="000000" w:fill="FFFFFF"/>
            <w:vAlign w:val="center"/>
          </w:tcPr>
          <w:p>
            <w:pPr>
              <w:widowControl/>
              <w:rPr>
                <w:rFonts w:ascii="宋体" w:cs="宋体"/>
                <w:b/>
                <w:bCs/>
                <w:kern w:val="0"/>
                <w:sz w:val="20"/>
              </w:rPr>
            </w:pPr>
          </w:p>
        </w:tc>
        <w:tc>
          <w:tcPr>
            <w:tcW w:w="578" w:type="dxa"/>
            <w:shd w:val="clear" w:color="000000" w:fill="FFFFFF"/>
            <w:vAlign w:val="center"/>
          </w:tcPr>
          <w:p>
            <w:pPr>
              <w:widowControl/>
              <w:jc w:val="center"/>
              <w:rPr>
                <w:rFonts w:ascii="宋体" w:cs="宋体"/>
                <w:b/>
                <w:bCs/>
                <w:kern w:val="0"/>
                <w:sz w:val="20"/>
              </w:rPr>
            </w:pPr>
          </w:p>
        </w:tc>
        <w:tc>
          <w:tcPr>
            <w:tcW w:w="1533" w:type="dxa"/>
            <w:shd w:val="clear" w:color="000000" w:fill="FFFFFF"/>
            <w:vAlign w:val="center"/>
          </w:tcPr>
          <w:p>
            <w:pPr>
              <w:widowControl/>
              <w:jc w:val="center"/>
              <w:rPr>
                <w:rFonts w:ascii="宋体" w:cs="宋体"/>
                <w:b/>
                <w:bCs/>
                <w:kern w:val="0"/>
                <w:sz w:val="20"/>
              </w:rPr>
            </w:pPr>
          </w:p>
        </w:tc>
        <w:tc>
          <w:tcPr>
            <w:tcW w:w="1456" w:type="dxa"/>
            <w:shd w:val="clear" w:color="000000" w:fill="FFFFFF"/>
            <w:vAlign w:val="center"/>
          </w:tcPr>
          <w:p>
            <w:pPr>
              <w:widowControl/>
              <w:jc w:val="center"/>
              <w:rPr>
                <w:rFonts w:asci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cs="宋体"/>
                <w:b/>
                <w:bCs/>
                <w:kern w:val="0"/>
                <w:sz w:val="20"/>
              </w:rPr>
            </w:pPr>
            <w:r>
              <w:rPr>
                <w:rFonts w:hint="eastAsia" w:ascii="宋体" w:hAnsi="宋体" w:cs="宋体"/>
                <w:b/>
                <w:bCs/>
                <w:kern w:val="0"/>
                <w:sz w:val="20"/>
              </w:rPr>
              <w:t>合计（不含税）</w:t>
            </w:r>
          </w:p>
        </w:tc>
        <w:tc>
          <w:tcPr>
            <w:tcW w:w="1456" w:type="dxa"/>
            <w:shd w:val="clear" w:color="000000" w:fill="FFFFFF"/>
            <w:vAlign w:val="center"/>
          </w:tcPr>
          <w:p>
            <w:pPr>
              <w:widowControl/>
              <w:jc w:val="center"/>
              <w:rPr>
                <w:rFonts w:asci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56" w:type="dxa"/>
            <w:shd w:val="clear" w:color="000000" w:fill="FFFFFF"/>
            <w:vAlign w:val="center"/>
          </w:tcPr>
          <w:p>
            <w:pPr>
              <w:widowControl/>
              <w:jc w:val="center"/>
              <w:rPr>
                <w:rFonts w:asci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w:t>
            </w:r>
          </w:p>
        </w:tc>
        <w:tc>
          <w:tcPr>
            <w:tcW w:w="1456" w:type="dxa"/>
            <w:shd w:val="clear" w:color="000000" w:fill="FFFFFF"/>
            <w:vAlign w:val="center"/>
          </w:tcPr>
          <w:p>
            <w:pPr>
              <w:widowControl/>
              <w:jc w:val="center"/>
              <w:rPr>
                <w:rFonts w:ascii="宋体" w:cs="宋体"/>
                <w:b/>
                <w:bCs/>
                <w:kern w:val="0"/>
                <w:sz w:val="20"/>
              </w:rPr>
            </w:pPr>
          </w:p>
        </w:tc>
      </w:tr>
    </w:tbl>
    <w:p>
      <w:pPr>
        <w:widowControl/>
        <w:spacing w:line="300" w:lineRule="auto"/>
        <w:rPr>
          <w:rFonts w:ascii="宋体" w:cs="宋体"/>
          <w:sz w:val="22"/>
        </w:rPr>
      </w:pPr>
    </w:p>
    <w:p>
      <w:pPr>
        <w:widowControl/>
        <w:spacing w:line="300" w:lineRule="auto"/>
        <w:rPr>
          <w:rFonts w:ascii="宋体" w:cs="宋体"/>
          <w:sz w:val="22"/>
        </w:rPr>
      </w:pPr>
      <w:r>
        <w:rPr>
          <w:rFonts w:hint="eastAsia" w:ascii="宋体" w:hAnsi="宋体" w:cs="宋体"/>
          <w:sz w:val="22"/>
        </w:rPr>
        <w:t>注：</w:t>
      </w:r>
    </w:p>
    <w:p>
      <w:pPr>
        <w:widowControl/>
        <w:numPr>
          <w:ilvl w:val="0"/>
          <w:numId w:val="11"/>
        </w:numPr>
        <w:tabs>
          <w:tab w:val="left" w:pos="284"/>
          <w:tab w:val="clear" w:pos="1200"/>
        </w:tabs>
        <w:spacing w:line="300" w:lineRule="auto"/>
        <w:ind w:left="284" w:hanging="284"/>
        <w:rPr>
          <w:rFonts w:ascii="宋体" w:cs="宋体"/>
          <w:sz w:val="22"/>
        </w:rPr>
      </w:pPr>
      <w:r>
        <w:rPr>
          <w:rFonts w:hint="eastAsia" w:ascii="宋体" w:hAnsi="宋体" w:cs="宋体"/>
          <w:sz w:val="22"/>
        </w:rPr>
        <w:t>综合单价包括但不限于产品生产、包装、运至指定地点的运输、装卸、保险、安装、调试及所有第三章要求的伴随服务等招标文件规定的全部相关费用。</w:t>
      </w:r>
    </w:p>
    <w:p>
      <w:pPr>
        <w:spacing w:line="360" w:lineRule="auto"/>
        <w:jc w:val="center"/>
        <w:rPr>
          <w:rFonts w:ascii="宋体"/>
          <w:sz w:val="22"/>
        </w:rPr>
      </w:pPr>
      <w:r>
        <w:rPr>
          <w:rFonts w:ascii="宋体" w:cs="宋体"/>
          <w:sz w:val="22"/>
        </w:rPr>
        <w:br w:type="page"/>
      </w:r>
    </w:p>
    <w:p>
      <w:pPr>
        <w:spacing w:line="360" w:lineRule="auto"/>
        <w:rPr>
          <w:rFonts w:ascii="宋体"/>
          <w:sz w:val="22"/>
        </w:rPr>
      </w:pPr>
      <w:r>
        <w:rPr>
          <w:rFonts w:ascii="宋体"/>
          <w:sz w:val="22"/>
        </w:rPr>
        <w:br w:type="page"/>
      </w:r>
    </w:p>
    <w:p>
      <w:pPr>
        <w:spacing w:line="360" w:lineRule="auto"/>
        <w:jc w:val="center"/>
        <w:rPr>
          <w:rFonts w:ascii="宋体" w:cs="宋体"/>
          <w:sz w:val="22"/>
        </w:rPr>
      </w:pPr>
      <w:r>
        <w:rPr>
          <w:rFonts w:ascii="宋体"/>
          <w:sz w:val="22"/>
        </w:rPr>
        <w:br w:type="page"/>
      </w:r>
    </w:p>
    <w:p>
      <w:pPr>
        <w:spacing w:line="440" w:lineRule="exact"/>
        <w:jc w:val="center"/>
        <w:rPr>
          <w:rFonts w:ascii="宋体" w:cs="Arial"/>
          <w:b/>
          <w:sz w:val="22"/>
        </w:rPr>
      </w:pPr>
    </w:p>
    <w:p>
      <w:pPr>
        <w:spacing w:line="440" w:lineRule="exact"/>
        <w:jc w:val="center"/>
        <w:rPr>
          <w:rFonts w:eastAsia="黑体" w:cs="Calibri"/>
          <w:color w:val="000000"/>
          <w:sz w:val="32"/>
          <w:szCs w:val="32"/>
        </w:rPr>
      </w:pPr>
      <w:r>
        <w:rPr>
          <w:rFonts w:hint="eastAsia" w:eastAsia="黑体" w:cs="Calibri"/>
          <w:color w:val="000000"/>
          <w:sz w:val="32"/>
          <w:szCs w:val="32"/>
        </w:rPr>
        <w:t>五、投标人资格证明文件</w:t>
      </w:r>
    </w:p>
    <w:p>
      <w:pPr>
        <w:overflowPunct w:val="0"/>
        <w:autoSpaceDE w:val="0"/>
        <w:autoSpaceDN w:val="0"/>
        <w:spacing w:line="440" w:lineRule="exact"/>
        <w:ind w:left="839" w:hanging="839"/>
        <w:jc w:val="center"/>
        <w:rPr>
          <w:rFonts w:ascii="宋体" w:cs="宋体"/>
          <w:b/>
          <w:sz w:val="32"/>
          <w:szCs w:val="32"/>
        </w:rPr>
      </w:pPr>
    </w:p>
    <w:p>
      <w:pPr>
        <w:spacing w:line="360" w:lineRule="auto"/>
        <w:jc w:val="center"/>
        <w:rPr>
          <w:rFonts w:ascii="宋体" w:cs="宋体"/>
          <w:b/>
          <w:sz w:val="32"/>
          <w:szCs w:val="32"/>
        </w:rPr>
      </w:pPr>
      <w:r>
        <w:rPr>
          <w:rFonts w:hint="eastAsia" w:ascii="宋体" w:hAnsi="宋体" w:cs="宋体"/>
          <w:b/>
          <w:sz w:val="32"/>
          <w:szCs w:val="32"/>
        </w:rPr>
        <w:t>（一）投标人一般情况</w:t>
      </w:r>
    </w:p>
    <w:tbl>
      <w:tblPr>
        <w:tblStyle w:val="58"/>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1455" w:type="dxa"/>
            <w:vAlign w:val="center"/>
          </w:tcPr>
          <w:p>
            <w:pPr>
              <w:snapToGrid w:val="0"/>
              <w:ind w:left="-170" w:right="-170"/>
              <w:jc w:val="center"/>
              <w:rPr>
                <w:rFonts w:asci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cs="宋体"/>
                <w:sz w:val="22"/>
              </w:rPr>
            </w:pPr>
          </w:p>
        </w:tc>
        <w:tc>
          <w:tcPr>
            <w:tcW w:w="1748" w:type="dxa"/>
            <w:gridSpan w:val="3"/>
            <w:vAlign w:val="center"/>
          </w:tcPr>
          <w:p>
            <w:pPr>
              <w:snapToGrid w:val="0"/>
              <w:ind w:left="-170" w:right="-170"/>
              <w:jc w:val="center"/>
              <w:rPr>
                <w:rFonts w:asci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1455" w:type="dxa"/>
            <w:vAlign w:val="center"/>
          </w:tcPr>
          <w:p>
            <w:pPr>
              <w:snapToGrid w:val="0"/>
              <w:ind w:left="-170" w:right="-170"/>
              <w:jc w:val="center"/>
              <w:rPr>
                <w:rFonts w:asci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cs="宋体"/>
                <w:sz w:val="22"/>
              </w:rPr>
            </w:pPr>
          </w:p>
        </w:tc>
        <w:tc>
          <w:tcPr>
            <w:tcW w:w="1748" w:type="dxa"/>
            <w:gridSpan w:val="3"/>
            <w:vAlign w:val="center"/>
          </w:tcPr>
          <w:p>
            <w:pPr>
              <w:snapToGrid w:val="0"/>
              <w:ind w:left="-170" w:right="-170"/>
              <w:jc w:val="center"/>
              <w:rPr>
                <w:rFonts w:asci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cs="宋体"/>
                <w:sz w:val="22"/>
              </w:rPr>
            </w:pPr>
            <w:r>
              <w:rPr>
                <w:rFonts w:hint="eastAsia" w:ascii="宋体" w:hAnsi="宋体" w:cs="宋体"/>
                <w:sz w:val="22"/>
              </w:rPr>
              <w:t>单位优势</w:t>
            </w:r>
          </w:p>
          <w:p>
            <w:pPr>
              <w:snapToGrid w:val="0"/>
              <w:ind w:left="-170" w:right="-170"/>
              <w:jc w:val="center"/>
              <w:rPr>
                <w:rFonts w:ascii="宋体" w:cs="宋体"/>
                <w:sz w:val="22"/>
              </w:rPr>
            </w:pPr>
            <w:r>
              <w:rPr>
                <w:rFonts w:hint="eastAsia" w:ascii="宋体" w:hAnsi="宋体" w:cs="宋体"/>
                <w:sz w:val="22"/>
              </w:rPr>
              <w:t>及特长</w:t>
            </w:r>
          </w:p>
        </w:tc>
        <w:tc>
          <w:tcPr>
            <w:tcW w:w="7643" w:type="dxa"/>
            <w:gridSpan w:val="10"/>
            <w:vAlign w:val="center"/>
          </w:tcPr>
          <w:p>
            <w:pPr>
              <w:pStyle w:val="39"/>
              <w:rPr>
                <w:rFonts w:asci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cs="宋体"/>
                <w:sz w:val="22"/>
              </w:rPr>
            </w:pPr>
            <w:r>
              <w:rPr>
                <w:rFonts w:hint="eastAsia" w:ascii="宋体" w:hAnsi="宋体" w:cs="宋体"/>
                <w:sz w:val="22"/>
              </w:rPr>
              <w:t>单位概况</w:t>
            </w:r>
          </w:p>
        </w:tc>
        <w:tc>
          <w:tcPr>
            <w:tcW w:w="1740" w:type="dxa"/>
            <w:gridSpan w:val="3"/>
            <w:vAlign w:val="center"/>
          </w:tcPr>
          <w:p>
            <w:pPr>
              <w:snapToGrid w:val="0"/>
              <w:ind w:left="-170" w:right="-170"/>
              <w:jc w:val="center"/>
              <w:rPr>
                <w:rFonts w:asci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cs="宋体"/>
                <w:sz w:val="22"/>
              </w:rPr>
            </w:pPr>
          </w:p>
        </w:tc>
        <w:tc>
          <w:tcPr>
            <w:tcW w:w="1740" w:type="dxa"/>
            <w:gridSpan w:val="3"/>
            <w:vAlign w:val="center"/>
          </w:tcPr>
          <w:p>
            <w:pPr>
              <w:snapToGrid w:val="0"/>
              <w:ind w:left="-170" w:right="-170"/>
              <w:jc w:val="center"/>
              <w:rPr>
                <w:rFonts w:asci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cs="宋体"/>
                <w:sz w:val="22"/>
              </w:rPr>
            </w:pPr>
          </w:p>
        </w:tc>
        <w:tc>
          <w:tcPr>
            <w:tcW w:w="1028" w:type="dxa"/>
            <w:vMerge w:val="restart"/>
            <w:vAlign w:val="center"/>
          </w:tcPr>
          <w:p>
            <w:pPr>
              <w:snapToGrid w:val="0"/>
              <w:ind w:left="-170" w:right="-170"/>
              <w:jc w:val="center"/>
              <w:rPr>
                <w:rFonts w:ascii="宋体" w:cs="宋体"/>
                <w:sz w:val="22"/>
              </w:rPr>
            </w:pPr>
            <w:r>
              <w:rPr>
                <w:rFonts w:hint="eastAsia" w:ascii="宋体" w:hAnsi="宋体" w:cs="宋体"/>
                <w:sz w:val="22"/>
              </w:rPr>
              <w:t>固定</w:t>
            </w:r>
          </w:p>
          <w:p>
            <w:pPr>
              <w:snapToGrid w:val="0"/>
              <w:ind w:left="-170" w:right="-170"/>
              <w:jc w:val="center"/>
              <w:rPr>
                <w:rFonts w:asci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cs="宋体"/>
                <w:sz w:val="22"/>
              </w:rPr>
            </w:pPr>
            <w:r>
              <w:rPr>
                <w:rFonts w:hint="eastAsia" w:ascii="宋体" w:hAnsi="宋体" w:cs="宋体"/>
                <w:sz w:val="22"/>
              </w:rPr>
              <w:t>资金</w:t>
            </w:r>
          </w:p>
          <w:p>
            <w:pPr>
              <w:snapToGrid w:val="0"/>
              <w:ind w:left="-170" w:right="-170"/>
              <w:jc w:val="center"/>
              <w:rPr>
                <w:rFonts w:asci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cs="宋体"/>
                <w:sz w:val="22"/>
              </w:rPr>
            </w:pPr>
          </w:p>
        </w:tc>
        <w:tc>
          <w:tcPr>
            <w:tcW w:w="1028" w:type="dxa"/>
            <w:vMerge w:val="continue"/>
            <w:vAlign w:val="center"/>
          </w:tcPr>
          <w:p>
            <w:pPr>
              <w:snapToGrid w:val="0"/>
              <w:ind w:left="-170" w:right="-170"/>
              <w:jc w:val="center"/>
              <w:rPr>
                <w:rFonts w:ascii="宋体" w:cs="宋体"/>
                <w:sz w:val="22"/>
              </w:rPr>
            </w:pPr>
          </w:p>
        </w:tc>
        <w:tc>
          <w:tcPr>
            <w:tcW w:w="1575" w:type="dxa"/>
            <w:gridSpan w:val="3"/>
            <w:vMerge w:val="continue"/>
            <w:vAlign w:val="center"/>
          </w:tcPr>
          <w:p>
            <w:pPr>
              <w:snapToGrid w:val="0"/>
              <w:ind w:left="-170" w:right="-170"/>
              <w:jc w:val="center"/>
              <w:rPr>
                <w:rFonts w:ascii="宋体" w:cs="宋体"/>
                <w:sz w:val="22"/>
              </w:rPr>
            </w:pPr>
          </w:p>
        </w:tc>
        <w:tc>
          <w:tcPr>
            <w:tcW w:w="840" w:type="dxa"/>
            <w:gridSpan w:val="2"/>
            <w:vMerge w:val="continue"/>
            <w:vAlign w:val="center"/>
          </w:tcPr>
          <w:p>
            <w:pPr>
              <w:snapToGrid w:val="0"/>
              <w:ind w:left="-170" w:right="-170"/>
              <w:jc w:val="center"/>
              <w:rPr>
                <w:rFonts w:ascii="宋体" w:cs="宋体"/>
                <w:sz w:val="22"/>
              </w:rPr>
            </w:pPr>
          </w:p>
        </w:tc>
        <w:tc>
          <w:tcPr>
            <w:tcW w:w="1440" w:type="dxa"/>
            <w:vAlign w:val="center"/>
          </w:tcPr>
          <w:p>
            <w:pPr>
              <w:snapToGrid w:val="0"/>
              <w:ind w:left="-170" w:right="-170"/>
              <w:jc w:val="center"/>
              <w:rPr>
                <w:rFonts w:asci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cs="宋体"/>
                <w:sz w:val="22"/>
              </w:rPr>
            </w:pPr>
          </w:p>
        </w:tc>
        <w:tc>
          <w:tcPr>
            <w:tcW w:w="1028" w:type="dxa"/>
            <w:vMerge w:val="restart"/>
            <w:vAlign w:val="center"/>
          </w:tcPr>
          <w:p>
            <w:pPr>
              <w:snapToGrid w:val="0"/>
              <w:ind w:left="-170" w:right="-170"/>
              <w:jc w:val="center"/>
              <w:rPr>
                <w:rFonts w:ascii="宋体" w:cs="宋体"/>
                <w:sz w:val="22"/>
              </w:rPr>
            </w:pPr>
            <w:r>
              <w:rPr>
                <w:rFonts w:hint="eastAsia" w:ascii="宋体" w:hAnsi="宋体" w:cs="宋体"/>
                <w:sz w:val="22"/>
              </w:rPr>
              <w:t>流动</w:t>
            </w:r>
          </w:p>
          <w:p>
            <w:pPr>
              <w:snapToGrid w:val="0"/>
              <w:ind w:left="-170" w:right="-170"/>
              <w:jc w:val="center"/>
              <w:rPr>
                <w:rFonts w:asci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cs="宋体"/>
                <w:sz w:val="22"/>
              </w:rPr>
            </w:pPr>
            <w:r>
              <w:rPr>
                <w:rFonts w:hint="eastAsia" w:ascii="宋体" w:hAnsi="宋体" w:cs="宋体"/>
                <w:sz w:val="22"/>
              </w:rPr>
              <w:t>资金</w:t>
            </w:r>
          </w:p>
          <w:p>
            <w:pPr>
              <w:snapToGrid w:val="0"/>
              <w:ind w:left="-170" w:right="-170"/>
              <w:jc w:val="center"/>
              <w:rPr>
                <w:rFonts w:asci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cs="宋体"/>
                <w:sz w:val="22"/>
              </w:rPr>
            </w:pPr>
          </w:p>
        </w:tc>
        <w:tc>
          <w:tcPr>
            <w:tcW w:w="1028" w:type="dxa"/>
            <w:vMerge w:val="continue"/>
            <w:vAlign w:val="center"/>
          </w:tcPr>
          <w:p>
            <w:pPr>
              <w:snapToGrid w:val="0"/>
              <w:ind w:left="-170" w:right="-170"/>
              <w:jc w:val="center"/>
              <w:rPr>
                <w:rFonts w:ascii="宋体" w:cs="宋体"/>
                <w:sz w:val="22"/>
              </w:rPr>
            </w:pPr>
          </w:p>
        </w:tc>
        <w:tc>
          <w:tcPr>
            <w:tcW w:w="1575" w:type="dxa"/>
            <w:gridSpan w:val="3"/>
            <w:vMerge w:val="continue"/>
            <w:vAlign w:val="center"/>
          </w:tcPr>
          <w:p>
            <w:pPr>
              <w:snapToGrid w:val="0"/>
              <w:ind w:left="-170" w:right="-170"/>
              <w:jc w:val="center"/>
              <w:rPr>
                <w:rFonts w:ascii="宋体" w:cs="宋体"/>
                <w:sz w:val="22"/>
              </w:rPr>
            </w:pPr>
          </w:p>
        </w:tc>
        <w:tc>
          <w:tcPr>
            <w:tcW w:w="840" w:type="dxa"/>
            <w:gridSpan w:val="2"/>
            <w:vMerge w:val="continue"/>
            <w:vAlign w:val="center"/>
          </w:tcPr>
          <w:p>
            <w:pPr>
              <w:snapToGrid w:val="0"/>
              <w:ind w:left="-170" w:right="-170"/>
              <w:jc w:val="center"/>
              <w:rPr>
                <w:rFonts w:ascii="宋体" w:cs="宋体"/>
                <w:sz w:val="22"/>
              </w:rPr>
            </w:pPr>
          </w:p>
        </w:tc>
        <w:tc>
          <w:tcPr>
            <w:tcW w:w="1440" w:type="dxa"/>
            <w:vAlign w:val="center"/>
          </w:tcPr>
          <w:p>
            <w:pPr>
              <w:snapToGrid w:val="0"/>
              <w:ind w:left="-170" w:right="-170"/>
              <w:jc w:val="center"/>
              <w:rPr>
                <w:rFonts w:asci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cs="宋体"/>
                <w:sz w:val="22"/>
              </w:rPr>
            </w:pPr>
            <w:r>
              <w:rPr>
                <w:rFonts w:hint="eastAsia" w:ascii="宋体" w:hAnsi="宋体" w:cs="宋体"/>
                <w:sz w:val="22"/>
              </w:rPr>
              <w:t>经营</w:t>
            </w:r>
          </w:p>
          <w:p>
            <w:pPr>
              <w:snapToGrid w:val="0"/>
              <w:ind w:left="-170" w:right="-170"/>
              <w:jc w:val="center"/>
              <w:rPr>
                <w:rFonts w:asci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cs="宋体"/>
                <w:sz w:val="22"/>
              </w:rPr>
            </w:pPr>
          </w:p>
          <w:p>
            <w:pPr>
              <w:snapToGrid w:val="0"/>
              <w:ind w:right="-170"/>
              <w:jc w:val="center"/>
              <w:rPr>
                <w:rFonts w:asci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cs="宋体"/>
                <w:sz w:val="22"/>
              </w:rPr>
            </w:pPr>
            <w:r>
              <w:rPr>
                <w:rFonts w:hint="eastAsia" w:ascii="宋体" w:hAnsi="宋体" w:cs="宋体"/>
                <w:sz w:val="22"/>
              </w:rPr>
              <w:t>经济</w:t>
            </w:r>
          </w:p>
          <w:p>
            <w:pPr>
              <w:snapToGrid w:val="0"/>
              <w:ind w:left="-170" w:right="-170"/>
              <w:jc w:val="center"/>
              <w:rPr>
                <w:rFonts w:ascii="宋体" w:cs="宋体"/>
                <w:sz w:val="22"/>
              </w:rPr>
            </w:pPr>
            <w:r>
              <w:rPr>
                <w:rFonts w:hint="eastAsia" w:ascii="宋体" w:hAnsi="宋体" w:cs="宋体"/>
                <w:sz w:val="22"/>
              </w:rPr>
              <w:t>指标</w:t>
            </w:r>
          </w:p>
        </w:tc>
        <w:tc>
          <w:tcPr>
            <w:tcW w:w="1553" w:type="dxa"/>
            <w:gridSpan w:val="2"/>
            <w:vAlign w:val="center"/>
          </w:tcPr>
          <w:p>
            <w:pPr>
              <w:snapToGrid w:val="0"/>
              <w:ind w:left="-170" w:right="-170"/>
              <w:jc w:val="center"/>
              <w:rPr>
                <w:rFonts w:asci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w:t>
            </w:r>
            <w:r>
              <w:rPr>
                <w:rFonts w:ascii="宋体" w:hAnsi="宋体" w:cs="宋体"/>
                <w:sz w:val="22"/>
              </w:rPr>
              <w:t>(</w:t>
            </w:r>
            <w:r>
              <w:rPr>
                <w:rFonts w:hint="eastAsia" w:ascii="宋体" w:hAnsi="宋体" w:cs="宋体"/>
                <w:sz w:val="22"/>
              </w:rPr>
              <w:t>万元</w:t>
            </w:r>
            <w:r>
              <w:rPr>
                <w:rFonts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cs="宋体"/>
                <w:sz w:val="22"/>
              </w:rPr>
            </w:pPr>
          </w:p>
        </w:tc>
        <w:tc>
          <w:tcPr>
            <w:tcW w:w="1553" w:type="dxa"/>
            <w:gridSpan w:val="2"/>
            <w:vAlign w:val="center"/>
          </w:tcPr>
          <w:p>
            <w:pPr>
              <w:snapToGrid w:val="0"/>
              <w:ind w:left="-170" w:right="-170"/>
              <w:jc w:val="center"/>
              <w:rPr>
                <w:rFonts w:ascii="宋体" w:cs="宋体"/>
                <w:sz w:val="22"/>
              </w:rPr>
            </w:pPr>
          </w:p>
        </w:tc>
        <w:tc>
          <w:tcPr>
            <w:tcW w:w="6090" w:type="dxa"/>
            <w:gridSpan w:val="8"/>
            <w:vAlign w:val="center"/>
          </w:tcPr>
          <w:p>
            <w:pPr>
              <w:snapToGrid w:val="0"/>
              <w:ind w:left="-170" w:right="-170"/>
              <w:jc w:val="center"/>
              <w:rPr>
                <w:rFonts w:asci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cs="宋体"/>
                <w:sz w:val="22"/>
              </w:rPr>
            </w:pPr>
          </w:p>
        </w:tc>
        <w:tc>
          <w:tcPr>
            <w:tcW w:w="1553" w:type="dxa"/>
            <w:gridSpan w:val="2"/>
            <w:vAlign w:val="center"/>
          </w:tcPr>
          <w:p>
            <w:pPr>
              <w:snapToGrid w:val="0"/>
              <w:ind w:left="-170" w:right="-170"/>
              <w:jc w:val="center"/>
              <w:rPr>
                <w:rFonts w:ascii="宋体" w:cs="宋体"/>
                <w:sz w:val="22"/>
              </w:rPr>
            </w:pPr>
          </w:p>
        </w:tc>
        <w:tc>
          <w:tcPr>
            <w:tcW w:w="6090" w:type="dxa"/>
            <w:gridSpan w:val="8"/>
            <w:vAlign w:val="center"/>
          </w:tcPr>
          <w:p>
            <w:pPr>
              <w:snapToGrid w:val="0"/>
              <w:ind w:left="-170" w:right="-170"/>
              <w:jc w:val="center"/>
              <w:rPr>
                <w:rFonts w:asci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cs="宋体"/>
                <w:sz w:val="22"/>
              </w:rPr>
            </w:pPr>
          </w:p>
        </w:tc>
        <w:tc>
          <w:tcPr>
            <w:tcW w:w="1553" w:type="dxa"/>
            <w:gridSpan w:val="2"/>
            <w:vAlign w:val="center"/>
          </w:tcPr>
          <w:p>
            <w:pPr>
              <w:snapToGrid w:val="0"/>
              <w:ind w:left="-170" w:right="-170"/>
              <w:jc w:val="center"/>
              <w:rPr>
                <w:rFonts w:ascii="宋体" w:cs="宋体"/>
                <w:sz w:val="22"/>
              </w:rPr>
            </w:pPr>
          </w:p>
        </w:tc>
        <w:tc>
          <w:tcPr>
            <w:tcW w:w="6090" w:type="dxa"/>
            <w:gridSpan w:val="8"/>
            <w:vAlign w:val="center"/>
          </w:tcPr>
          <w:p>
            <w:pPr>
              <w:snapToGrid w:val="0"/>
              <w:ind w:left="-170" w:right="-170"/>
              <w:jc w:val="center"/>
              <w:rPr>
                <w:rFonts w:ascii="宋体" w:cs="宋体"/>
                <w:sz w:val="22"/>
              </w:rPr>
            </w:pPr>
          </w:p>
        </w:tc>
      </w:tr>
    </w:tbl>
    <w:p>
      <w:pPr>
        <w:overflowPunct w:val="0"/>
        <w:autoSpaceDE w:val="0"/>
        <w:autoSpaceDN w:val="0"/>
        <w:rPr>
          <w:rFonts w:ascii="宋体" w:cs="Calibri"/>
          <w:sz w:val="22"/>
        </w:rPr>
      </w:pPr>
      <w:r>
        <w:rPr>
          <w:rFonts w:hint="eastAsia" w:ascii="宋体" w:hAnsi="宋体" w:cs="Calibri"/>
          <w:sz w:val="22"/>
        </w:rPr>
        <w:t>附营业执照、税务登记证、一般纳税人证明材料、相关产品质量认证证书</w:t>
      </w:r>
      <w:r>
        <w:rPr>
          <w:rFonts w:hint="eastAsia" w:ascii="宋体" w:hAnsi="宋体" w:cs="Arial"/>
          <w:kern w:val="0"/>
          <w:sz w:val="22"/>
        </w:rPr>
        <w:t>、</w:t>
      </w:r>
      <w:r>
        <w:rPr>
          <w:rFonts w:hint="eastAsia" w:ascii="宋体" w:hAnsi="宋体" w:cs="Calibri"/>
          <w:sz w:val="22"/>
        </w:rPr>
        <w:t>相关产品鉴定证书等</w:t>
      </w:r>
    </w:p>
    <w:p>
      <w:pPr>
        <w:spacing w:line="360" w:lineRule="auto"/>
        <w:jc w:val="center"/>
        <w:rPr>
          <w:rFonts w:ascii="宋体" w:cs="宋体"/>
          <w:b/>
          <w:sz w:val="32"/>
          <w:szCs w:val="32"/>
        </w:rPr>
      </w:pPr>
      <w:r>
        <w:rPr>
          <w:rFonts w:ascii="宋体" w:cs="Calibri"/>
          <w:sz w:val="22"/>
        </w:rPr>
        <w:br w:type="page"/>
      </w:r>
      <w:r>
        <w:rPr>
          <w:rFonts w:hint="eastAsia" w:ascii="宋体" w:hAnsi="宋体" w:cs="宋体"/>
          <w:b/>
          <w:sz w:val="32"/>
          <w:szCs w:val="32"/>
        </w:rPr>
        <w:t>（二）制造商资格声明</w:t>
      </w:r>
    </w:p>
    <w:p>
      <w:pPr>
        <w:numPr>
          <w:ilvl w:val="0"/>
          <w:numId w:val="12"/>
        </w:numPr>
        <w:adjustRightInd w:val="0"/>
        <w:spacing w:before="120" w:beforeLines="50" w:line="360" w:lineRule="auto"/>
        <w:textAlignment w:val="baseline"/>
        <w:rPr>
          <w:rFonts w:ascii="宋体" w:cs="宋体"/>
          <w:sz w:val="22"/>
        </w:rPr>
      </w:pPr>
      <w:r>
        <w:rPr>
          <w:rFonts w:hint="eastAsia" w:ascii="宋体" w:hAnsi="宋体" w:cs="宋体"/>
          <w:sz w:val="22"/>
        </w:rPr>
        <w:t>名称及概况：</w:t>
      </w:r>
    </w:p>
    <w:p>
      <w:pPr>
        <w:numPr>
          <w:ilvl w:val="0"/>
          <w:numId w:val="13"/>
        </w:numPr>
        <w:adjustRightInd w:val="0"/>
        <w:spacing w:line="360" w:lineRule="auto"/>
        <w:textAlignment w:val="baseline"/>
        <w:rPr>
          <w:rFonts w:ascii="宋体" w:cs="宋体"/>
          <w:sz w:val="22"/>
        </w:rPr>
      </w:pPr>
      <w:r>
        <w:rPr>
          <w:rFonts w:hint="eastAsia" w:ascii="宋体" w:hAnsi="宋体" w:cs="宋体"/>
          <w:sz w:val="22"/>
        </w:rPr>
        <w:t>制造商名称：</w:t>
      </w:r>
    </w:p>
    <w:p>
      <w:pPr>
        <w:numPr>
          <w:ilvl w:val="0"/>
          <w:numId w:val="13"/>
        </w:numPr>
        <w:adjustRightInd w:val="0"/>
        <w:spacing w:line="360" w:lineRule="auto"/>
        <w:textAlignment w:val="baseline"/>
        <w:rPr>
          <w:rFonts w:ascii="宋体" w:cs="宋体"/>
          <w:sz w:val="22"/>
        </w:rPr>
      </w:pPr>
      <w:r>
        <w:rPr>
          <w:rFonts w:hint="eastAsia" w:ascii="宋体" w:hAnsi="宋体" w:cs="宋体"/>
          <w:sz w:val="22"/>
        </w:rPr>
        <w:t>总部地址：</w:t>
      </w:r>
    </w:p>
    <w:p>
      <w:pPr>
        <w:spacing w:line="360" w:lineRule="auto"/>
        <w:ind w:left="840" w:firstLine="120"/>
        <w:rPr>
          <w:rFonts w:ascii="宋体" w:cs="宋体"/>
          <w:sz w:val="22"/>
          <w:u w:val="single"/>
        </w:rPr>
      </w:pPr>
      <w:r>
        <w:rPr>
          <w:rFonts w:hint="eastAsia" w:ascii="宋体" w:hAnsi="宋体" w:cs="宋体"/>
          <w:sz w:val="22"/>
        </w:rPr>
        <w:t>电传</w:t>
      </w:r>
      <w:r>
        <w:rPr>
          <w:rFonts w:ascii="宋体" w:hAnsi="宋体" w:cs="宋体"/>
          <w:sz w:val="22"/>
        </w:rPr>
        <w:t>/</w:t>
      </w:r>
      <w:r>
        <w:rPr>
          <w:rFonts w:hint="eastAsia" w:ascii="宋体" w:hAnsi="宋体" w:cs="宋体"/>
          <w:sz w:val="22"/>
        </w:rPr>
        <w:t>传真</w:t>
      </w:r>
      <w:r>
        <w:rPr>
          <w:rFonts w:ascii="宋体" w:hAnsi="宋体" w:cs="宋体"/>
          <w:sz w:val="22"/>
        </w:rPr>
        <w:t>/</w:t>
      </w:r>
      <w:r>
        <w:rPr>
          <w:rFonts w:hint="eastAsia" w:ascii="宋体" w:hAnsi="宋体" w:cs="宋体"/>
          <w:sz w:val="22"/>
        </w:rPr>
        <w:t>电话号码：</w:t>
      </w:r>
    </w:p>
    <w:p>
      <w:pPr>
        <w:numPr>
          <w:ilvl w:val="0"/>
          <w:numId w:val="13"/>
        </w:numPr>
        <w:adjustRightInd w:val="0"/>
        <w:spacing w:line="360" w:lineRule="auto"/>
        <w:textAlignment w:val="baseline"/>
        <w:rPr>
          <w:rFonts w:ascii="宋体" w:cs="宋体"/>
          <w:sz w:val="22"/>
          <w:u w:val="single"/>
        </w:rPr>
      </w:pPr>
      <w:r>
        <w:rPr>
          <w:rFonts w:hint="eastAsia" w:ascii="宋体" w:hAnsi="宋体" w:cs="宋体"/>
          <w:sz w:val="22"/>
        </w:rPr>
        <w:t>成立和</w:t>
      </w:r>
      <w:r>
        <w:rPr>
          <w:rFonts w:ascii="宋体" w:hAnsi="宋体" w:cs="宋体"/>
          <w:sz w:val="22"/>
        </w:rPr>
        <w:t>/</w:t>
      </w:r>
      <w:r>
        <w:rPr>
          <w:rFonts w:hint="eastAsia" w:ascii="宋体" w:hAnsi="宋体" w:cs="宋体"/>
          <w:sz w:val="22"/>
        </w:rPr>
        <w:t>或注册日期：</w:t>
      </w:r>
    </w:p>
    <w:p>
      <w:pPr>
        <w:numPr>
          <w:ilvl w:val="0"/>
          <w:numId w:val="13"/>
        </w:numPr>
        <w:adjustRightInd w:val="0"/>
        <w:spacing w:line="360" w:lineRule="auto"/>
        <w:textAlignment w:val="baseline"/>
        <w:rPr>
          <w:rFonts w:ascii="宋体" w:cs="宋体"/>
          <w:sz w:val="22"/>
        </w:rPr>
      </w:pPr>
      <w:r>
        <w:rPr>
          <w:rFonts w:hint="eastAsia" w:ascii="宋体" w:hAnsi="宋体" w:cs="宋体"/>
          <w:sz w:val="22"/>
        </w:rPr>
        <w:t>实收资本：</w:t>
      </w:r>
    </w:p>
    <w:p>
      <w:pPr>
        <w:numPr>
          <w:ilvl w:val="0"/>
          <w:numId w:val="13"/>
        </w:numPr>
        <w:adjustRightInd w:val="0"/>
        <w:spacing w:line="360" w:lineRule="auto"/>
        <w:textAlignment w:val="baseline"/>
        <w:rPr>
          <w:rFonts w:ascii="宋体" w:cs="宋体"/>
          <w:sz w:val="22"/>
        </w:rPr>
      </w:pPr>
      <w:r>
        <w:rPr>
          <w:rFonts w:hint="eastAsia" w:ascii="宋体" w:hAnsi="宋体" w:cs="宋体"/>
          <w:sz w:val="22"/>
        </w:rPr>
        <w:t>近期资产负债表（到年月日止）</w:t>
      </w:r>
    </w:p>
    <w:p>
      <w:pPr>
        <w:numPr>
          <w:ilvl w:val="0"/>
          <w:numId w:val="14"/>
        </w:numPr>
        <w:adjustRightInd w:val="0"/>
        <w:spacing w:line="360" w:lineRule="auto"/>
        <w:textAlignment w:val="baseline"/>
        <w:rPr>
          <w:rFonts w:ascii="宋体" w:cs="宋体"/>
          <w:sz w:val="22"/>
        </w:rPr>
      </w:pPr>
      <w:r>
        <w:rPr>
          <w:rFonts w:hint="eastAsia" w:ascii="宋体" w:hAnsi="宋体" w:cs="宋体"/>
          <w:sz w:val="22"/>
        </w:rPr>
        <w:t>固定资产：</w:t>
      </w:r>
    </w:p>
    <w:p>
      <w:pPr>
        <w:numPr>
          <w:ilvl w:val="0"/>
          <w:numId w:val="14"/>
        </w:numPr>
        <w:adjustRightInd w:val="0"/>
        <w:spacing w:line="360" w:lineRule="auto"/>
        <w:textAlignment w:val="baseline"/>
        <w:rPr>
          <w:rFonts w:ascii="宋体" w:cs="宋体"/>
          <w:sz w:val="22"/>
        </w:rPr>
      </w:pPr>
      <w:r>
        <w:rPr>
          <w:rFonts w:hint="eastAsia" w:ascii="宋体" w:hAnsi="宋体" w:cs="宋体"/>
          <w:sz w:val="22"/>
        </w:rPr>
        <w:t>流动资产：</w:t>
      </w:r>
    </w:p>
    <w:p>
      <w:pPr>
        <w:numPr>
          <w:ilvl w:val="0"/>
          <w:numId w:val="14"/>
        </w:numPr>
        <w:adjustRightInd w:val="0"/>
        <w:spacing w:line="360" w:lineRule="auto"/>
        <w:textAlignment w:val="baseline"/>
        <w:rPr>
          <w:rFonts w:ascii="宋体" w:cs="宋体"/>
          <w:sz w:val="22"/>
        </w:rPr>
      </w:pPr>
      <w:r>
        <w:rPr>
          <w:rFonts w:hint="eastAsia" w:ascii="宋体" w:hAnsi="宋体" w:cs="宋体"/>
          <w:sz w:val="22"/>
        </w:rPr>
        <w:t>长期负债：</w:t>
      </w:r>
    </w:p>
    <w:p>
      <w:pPr>
        <w:numPr>
          <w:ilvl w:val="0"/>
          <w:numId w:val="14"/>
        </w:numPr>
        <w:adjustRightInd w:val="0"/>
        <w:spacing w:line="360" w:lineRule="auto"/>
        <w:textAlignment w:val="baseline"/>
        <w:rPr>
          <w:rFonts w:ascii="宋体" w:cs="宋体"/>
          <w:sz w:val="22"/>
        </w:rPr>
      </w:pPr>
      <w:r>
        <w:rPr>
          <w:rFonts w:hint="eastAsia" w:ascii="宋体" w:hAnsi="宋体" w:cs="宋体"/>
          <w:sz w:val="22"/>
        </w:rPr>
        <w:t>流动负债：</w:t>
      </w:r>
    </w:p>
    <w:p>
      <w:pPr>
        <w:numPr>
          <w:ilvl w:val="0"/>
          <w:numId w:val="14"/>
        </w:numPr>
        <w:adjustRightInd w:val="0"/>
        <w:spacing w:line="360" w:lineRule="auto"/>
        <w:textAlignment w:val="baseline"/>
        <w:rPr>
          <w:rFonts w:ascii="宋体" w:cs="宋体"/>
          <w:sz w:val="22"/>
        </w:rPr>
      </w:pPr>
      <w:r>
        <w:rPr>
          <w:rFonts w:hint="eastAsia" w:ascii="宋体" w:hAnsi="宋体" w:cs="宋体"/>
          <w:sz w:val="22"/>
        </w:rPr>
        <w:t>净值：</w:t>
      </w:r>
    </w:p>
    <w:p>
      <w:pPr>
        <w:numPr>
          <w:ilvl w:val="0"/>
          <w:numId w:val="15"/>
        </w:numPr>
        <w:adjustRightInd w:val="0"/>
        <w:spacing w:line="360" w:lineRule="auto"/>
        <w:textAlignment w:val="baseline"/>
        <w:rPr>
          <w:rFonts w:ascii="宋体" w:cs="宋体"/>
          <w:sz w:val="22"/>
        </w:rPr>
      </w:pPr>
      <w:r>
        <w:rPr>
          <w:rFonts w:hint="eastAsia" w:ascii="宋体" w:hAnsi="宋体" w:cs="宋体"/>
          <w:sz w:val="22"/>
        </w:rPr>
        <w:t>主要负责人姓名：（可选填）</w:t>
      </w:r>
    </w:p>
    <w:p>
      <w:pPr>
        <w:numPr>
          <w:ilvl w:val="0"/>
          <w:numId w:val="15"/>
        </w:numPr>
        <w:adjustRightInd w:val="0"/>
        <w:spacing w:line="360" w:lineRule="auto"/>
        <w:textAlignment w:val="baseline"/>
        <w:rPr>
          <w:rFonts w:ascii="宋体" w:cs="宋体"/>
          <w:sz w:val="22"/>
        </w:rPr>
      </w:pPr>
      <w:r>
        <w:rPr>
          <w:rFonts w:hint="eastAsia" w:ascii="宋体" w:hAnsi="宋体" w:cs="宋体"/>
          <w:sz w:val="22"/>
        </w:rPr>
        <w:t>制造商在中国的代表的姓名和地址：（如有的话）</w:t>
      </w:r>
    </w:p>
    <w:p>
      <w:pPr>
        <w:spacing w:line="360" w:lineRule="auto"/>
        <w:ind w:left="425"/>
        <w:rPr>
          <w:rFonts w:ascii="宋体" w:cs="宋体"/>
          <w:sz w:val="22"/>
        </w:rPr>
      </w:pPr>
    </w:p>
    <w:p>
      <w:pPr>
        <w:numPr>
          <w:ilvl w:val="0"/>
          <w:numId w:val="8"/>
        </w:numPr>
        <w:adjustRightInd w:val="0"/>
        <w:spacing w:line="360" w:lineRule="auto"/>
        <w:textAlignment w:val="baseline"/>
        <w:rPr>
          <w:rFonts w:ascii="宋体" w:cs="宋体"/>
          <w:sz w:val="22"/>
        </w:rPr>
      </w:pPr>
      <w:r>
        <w:rPr>
          <w:rFonts w:ascii="宋体" w:hAnsi="宋体" w:cs="宋体"/>
          <w:sz w:val="22"/>
        </w:rPr>
        <w:t xml:space="preserve">(1) </w:t>
      </w:r>
      <w:r>
        <w:rPr>
          <w:rFonts w:hint="eastAsia" w:ascii="宋体" w:hAnsi="宋体" w:cs="宋体"/>
          <w:sz w:val="22"/>
        </w:rPr>
        <w:t>关于制造投标货物的设施及其它情况：</w:t>
      </w:r>
    </w:p>
    <w:p>
      <w:pPr>
        <w:spacing w:line="360" w:lineRule="auto"/>
        <w:ind w:firstLine="360"/>
        <w:rPr>
          <w:rFonts w:ascii="宋体" w:cs="宋体"/>
          <w:sz w:val="22"/>
        </w:rPr>
      </w:pPr>
      <w:r>
        <w:rPr>
          <w:rFonts w:hint="eastAsia" w:ascii="宋体" w:hAnsi="宋体" w:cs="宋体"/>
          <w:sz w:val="22"/>
        </w:rPr>
        <w:t>工厂名称地址生产的项目年生产能力职工人数</w:t>
      </w:r>
    </w:p>
    <w:p>
      <w:pPr>
        <w:spacing w:line="360" w:lineRule="auto"/>
        <w:rPr>
          <w:rFonts w:ascii="宋体" w:cs="宋体"/>
          <w:sz w:val="22"/>
        </w:rPr>
      </w:pPr>
    </w:p>
    <w:p>
      <w:pPr>
        <w:spacing w:line="360" w:lineRule="auto"/>
        <w:rPr>
          <w:rFonts w:ascii="宋体" w:cs="宋体"/>
          <w:sz w:val="22"/>
        </w:rPr>
      </w:pPr>
    </w:p>
    <w:p>
      <w:pPr>
        <w:numPr>
          <w:ilvl w:val="1"/>
          <w:numId w:val="16"/>
        </w:numPr>
        <w:tabs>
          <w:tab w:val="left" w:pos="780"/>
          <w:tab w:val="clear" w:pos="840"/>
        </w:tabs>
        <w:adjustRightInd w:val="0"/>
        <w:spacing w:line="360" w:lineRule="auto"/>
        <w:ind w:left="780" w:hanging="360"/>
        <w:textAlignment w:val="baseline"/>
        <w:rPr>
          <w:rFonts w:ascii="宋体" w:cs="宋体"/>
          <w:sz w:val="22"/>
        </w:rPr>
      </w:pPr>
      <w:r>
        <w:rPr>
          <w:rFonts w:hint="eastAsia" w:ascii="宋体" w:hAnsi="宋体" w:cs="宋体"/>
          <w:sz w:val="22"/>
        </w:rPr>
        <w:t>本制造商不生产，而需从其它制造商购买的主要零部件：</w:t>
      </w:r>
    </w:p>
    <w:p>
      <w:pPr>
        <w:spacing w:line="360" w:lineRule="auto"/>
        <w:ind w:firstLine="360"/>
        <w:rPr>
          <w:rFonts w:ascii="宋体" w:cs="宋体"/>
          <w:sz w:val="22"/>
        </w:rPr>
      </w:pPr>
      <w:r>
        <w:rPr>
          <w:rFonts w:hint="eastAsia" w:ascii="宋体" w:hAnsi="宋体" w:cs="宋体"/>
          <w:sz w:val="22"/>
        </w:rPr>
        <w:t>制造商名称和地址主要零部件名称</w:t>
      </w:r>
    </w:p>
    <w:p>
      <w:pPr>
        <w:spacing w:line="360" w:lineRule="auto"/>
        <w:rPr>
          <w:rFonts w:ascii="宋体" w:cs="宋体"/>
          <w:sz w:val="22"/>
          <w:u w:val="single"/>
        </w:rPr>
      </w:pPr>
    </w:p>
    <w:p>
      <w:pPr>
        <w:spacing w:line="360" w:lineRule="auto"/>
        <w:rPr>
          <w:rFonts w:ascii="宋体" w:cs="宋体"/>
          <w:sz w:val="22"/>
          <w:u w:val="single"/>
        </w:rPr>
      </w:pPr>
    </w:p>
    <w:p>
      <w:pPr>
        <w:numPr>
          <w:ilvl w:val="0"/>
          <w:numId w:val="17"/>
        </w:numPr>
        <w:adjustRightInd w:val="0"/>
        <w:spacing w:line="360" w:lineRule="auto"/>
        <w:ind w:right="443" w:rightChars="211"/>
        <w:textAlignment w:val="baseline"/>
        <w:rPr>
          <w:rFonts w:asci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360"/>
        <w:rPr>
          <w:rFonts w:ascii="宋体" w:cs="宋体"/>
          <w:sz w:val="22"/>
        </w:rPr>
      </w:pPr>
    </w:p>
    <w:p>
      <w:pPr>
        <w:spacing w:line="360" w:lineRule="auto"/>
        <w:ind w:firstLine="360"/>
        <w:rPr>
          <w:rFonts w:ascii="宋体" w:cs="宋体"/>
          <w:sz w:val="22"/>
        </w:rPr>
      </w:pPr>
    </w:p>
    <w:p>
      <w:pPr>
        <w:numPr>
          <w:ilvl w:val="0"/>
          <w:numId w:val="17"/>
        </w:numPr>
        <w:adjustRightInd w:val="0"/>
        <w:spacing w:line="360" w:lineRule="auto"/>
        <w:textAlignment w:val="baseline"/>
        <w:rPr>
          <w:rFonts w:ascii="宋体" w:cs="宋体"/>
          <w:sz w:val="22"/>
        </w:rPr>
      </w:pPr>
      <w:r>
        <w:rPr>
          <w:rFonts w:hint="eastAsia" w:ascii="宋体" w:hAnsi="宋体" w:cs="宋体"/>
          <w:sz w:val="22"/>
        </w:rPr>
        <w:t>近</w:t>
      </w:r>
      <w:r>
        <w:rPr>
          <w:rFonts w:ascii="宋体" w:hAnsi="宋体" w:cs="宋体"/>
          <w:sz w:val="22"/>
        </w:rPr>
        <w:t>3</w:t>
      </w:r>
      <w:r>
        <w:rPr>
          <w:rFonts w:hint="eastAsia" w:ascii="宋体" w:hAnsi="宋体" w:cs="宋体"/>
          <w:sz w:val="22"/>
        </w:rPr>
        <w:t>年该货物主要销售给国内、外主要客户的名称地址：</w:t>
      </w:r>
    </w:p>
    <w:p>
      <w:pPr>
        <w:numPr>
          <w:ilvl w:val="0"/>
          <w:numId w:val="18"/>
        </w:numPr>
        <w:adjustRightInd w:val="0"/>
        <w:spacing w:line="360" w:lineRule="auto"/>
        <w:textAlignment w:val="baseline"/>
        <w:rPr>
          <w:rFonts w:ascii="宋体" w:cs="宋体"/>
          <w:sz w:val="22"/>
        </w:rPr>
      </w:pPr>
      <w:r>
        <w:rPr>
          <w:rFonts w:hint="eastAsia" w:ascii="宋体" w:hAnsi="宋体" w:cs="宋体"/>
          <w:sz w:val="22"/>
        </w:rPr>
        <w:t>出口销售</w:t>
      </w:r>
    </w:p>
    <w:p>
      <w:pPr>
        <w:spacing w:line="360" w:lineRule="auto"/>
        <w:ind w:firstLine="840"/>
        <w:rPr>
          <w:rFonts w:asci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p>
    <w:p>
      <w:pPr>
        <w:numPr>
          <w:ilvl w:val="0"/>
          <w:numId w:val="18"/>
        </w:numPr>
        <w:adjustRightInd w:val="0"/>
        <w:spacing w:line="360" w:lineRule="auto"/>
        <w:textAlignment w:val="baseline"/>
        <w:rPr>
          <w:rFonts w:ascii="宋体" w:cs="宋体"/>
          <w:sz w:val="22"/>
        </w:rPr>
      </w:pPr>
      <w:r>
        <w:rPr>
          <w:rFonts w:hint="eastAsia" w:ascii="宋体" w:hAnsi="宋体" w:cs="宋体"/>
          <w:sz w:val="22"/>
        </w:rPr>
        <w:t>国内销售</w:t>
      </w:r>
    </w:p>
    <w:p>
      <w:pPr>
        <w:spacing w:line="360" w:lineRule="auto"/>
        <w:ind w:firstLine="840"/>
        <w:rPr>
          <w:rFonts w:asci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p>
    <w:p>
      <w:pPr>
        <w:numPr>
          <w:ilvl w:val="0"/>
          <w:numId w:val="19"/>
        </w:numPr>
        <w:adjustRightInd w:val="0"/>
        <w:spacing w:line="360" w:lineRule="auto"/>
        <w:textAlignment w:val="baseline"/>
        <w:rPr>
          <w:rFonts w:ascii="宋体" w:cs="宋体"/>
          <w:sz w:val="22"/>
        </w:rPr>
      </w:pPr>
      <w:r>
        <w:rPr>
          <w:rFonts w:hint="eastAsia" w:ascii="宋体" w:hAnsi="宋体" w:cs="宋体"/>
          <w:sz w:val="22"/>
        </w:rPr>
        <w:t>近三年的年营业额</w:t>
      </w:r>
    </w:p>
    <w:p>
      <w:pPr>
        <w:spacing w:line="360" w:lineRule="auto"/>
        <w:ind w:firstLine="480"/>
        <w:rPr>
          <w:rFonts w:ascii="宋体" w:cs="宋体"/>
          <w:sz w:val="22"/>
        </w:rPr>
      </w:pPr>
      <w:r>
        <w:rPr>
          <w:rFonts w:hint="eastAsia" w:ascii="宋体" w:hAnsi="宋体" w:cs="宋体"/>
          <w:sz w:val="22"/>
        </w:rPr>
        <w:t>年份国内出口总额</w:t>
      </w:r>
    </w:p>
    <w:p>
      <w:pPr>
        <w:spacing w:line="360" w:lineRule="auto"/>
        <w:ind w:left="360"/>
        <w:rPr>
          <w:rFonts w:ascii="宋体" w:cs="宋体"/>
          <w:sz w:val="22"/>
          <w:u w:val="single"/>
        </w:rPr>
      </w:pPr>
      <w:r>
        <w:rPr>
          <w:rFonts w:ascii="宋体" w:cs="宋体"/>
          <w:sz w:val="22"/>
          <w:u w:val="single"/>
        </w:rPr>
        <w:br w:type="textWrapping"/>
      </w:r>
    </w:p>
    <w:p>
      <w:pPr>
        <w:numPr>
          <w:ilvl w:val="0"/>
          <w:numId w:val="19"/>
        </w:numPr>
        <w:adjustRightInd w:val="0"/>
        <w:spacing w:line="360" w:lineRule="auto"/>
        <w:textAlignment w:val="baseline"/>
        <w:rPr>
          <w:rFonts w:ascii="宋体" w:cs="宋体"/>
          <w:sz w:val="22"/>
        </w:rPr>
      </w:pPr>
      <w:r>
        <w:rPr>
          <w:rFonts w:hint="eastAsia" w:ascii="宋体" w:hAnsi="宋体" w:cs="宋体"/>
          <w:sz w:val="22"/>
        </w:rPr>
        <w:t>易损件供应商的名称和地址：</w:t>
      </w:r>
    </w:p>
    <w:p>
      <w:pPr>
        <w:spacing w:line="360" w:lineRule="auto"/>
        <w:ind w:firstLine="720"/>
        <w:rPr>
          <w:rFonts w:ascii="宋体" w:cs="宋体"/>
          <w:sz w:val="22"/>
        </w:rPr>
      </w:pPr>
      <w:r>
        <w:rPr>
          <w:rFonts w:hint="eastAsia" w:ascii="宋体" w:hAnsi="宋体" w:cs="宋体"/>
          <w:sz w:val="22"/>
        </w:rPr>
        <w:t>部件名称供应商</w:t>
      </w:r>
    </w:p>
    <w:p>
      <w:pPr>
        <w:spacing w:line="360" w:lineRule="auto"/>
        <w:ind w:firstLine="720"/>
        <w:rPr>
          <w:rFonts w:ascii="宋体" w:cs="宋体"/>
          <w:sz w:val="22"/>
          <w:u w:val="single"/>
        </w:rPr>
      </w:pPr>
    </w:p>
    <w:p>
      <w:pPr>
        <w:spacing w:line="360" w:lineRule="auto"/>
        <w:ind w:firstLine="720"/>
        <w:rPr>
          <w:rFonts w:ascii="宋体" w:cs="宋体"/>
          <w:sz w:val="22"/>
        </w:rPr>
      </w:pPr>
    </w:p>
    <w:p>
      <w:pPr>
        <w:numPr>
          <w:ilvl w:val="0"/>
          <w:numId w:val="19"/>
        </w:numPr>
        <w:adjustRightInd w:val="0"/>
        <w:spacing w:line="360" w:lineRule="auto"/>
        <w:textAlignment w:val="baseline"/>
        <w:rPr>
          <w:rFonts w:ascii="宋体" w:cs="宋体"/>
          <w:sz w:val="22"/>
        </w:rPr>
      </w:pPr>
      <w:r>
        <w:rPr>
          <w:rFonts w:hint="eastAsia" w:ascii="宋体" w:hAnsi="宋体" w:cs="宋体"/>
          <w:sz w:val="22"/>
        </w:rPr>
        <w:t>有关开户银行的名称和地址：</w:t>
      </w:r>
    </w:p>
    <w:p>
      <w:pPr>
        <w:numPr>
          <w:ilvl w:val="0"/>
          <w:numId w:val="19"/>
        </w:numPr>
        <w:adjustRightInd w:val="0"/>
        <w:spacing w:line="360" w:lineRule="auto"/>
        <w:textAlignment w:val="baseline"/>
        <w:rPr>
          <w:rFonts w:ascii="宋体" w:cs="宋体"/>
          <w:sz w:val="22"/>
        </w:rPr>
      </w:pPr>
      <w:r>
        <w:rPr>
          <w:rFonts w:hint="eastAsia" w:ascii="宋体" w:hAnsi="宋体" w:cs="宋体"/>
          <w:sz w:val="22"/>
        </w:rPr>
        <w:t>制造商所属的集团公司（如有的话）：</w:t>
      </w:r>
    </w:p>
    <w:p>
      <w:pPr>
        <w:numPr>
          <w:ilvl w:val="0"/>
          <w:numId w:val="19"/>
        </w:numPr>
        <w:adjustRightInd w:val="0"/>
        <w:spacing w:line="360" w:lineRule="auto"/>
        <w:textAlignment w:val="baseline"/>
        <w:rPr>
          <w:rFonts w:ascii="宋体" w:cs="宋体"/>
          <w:sz w:val="22"/>
        </w:rPr>
      </w:pPr>
      <w:r>
        <w:rPr>
          <w:rFonts w:hint="eastAsia" w:ascii="宋体" w:hAnsi="宋体" w:cs="宋体"/>
          <w:sz w:val="22"/>
        </w:rPr>
        <w:t>其他情况：</w:t>
      </w:r>
    </w:p>
    <w:p>
      <w:pPr>
        <w:spacing w:line="360" w:lineRule="auto"/>
        <w:ind w:left="425"/>
        <w:rPr>
          <w:rFonts w:ascii="宋体" w:cs="宋体"/>
          <w:sz w:val="22"/>
        </w:rPr>
      </w:pPr>
    </w:p>
    <w:p>
      <w:pPr>
        <w:spacing w:line="360" w:lineRule="auto"/>
        <w:ind w:firstLine="440" w:firstLineChars="200"/>
        <w:rPr>
          <w:rFonts w:asci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rPr>
          <w:rFonts w:ascii="宋体" w:cs="宋体"/>
          <w:sz w:val="22"/>
        </w:rPr>
      </w:pPr>
    </w:p>
    <w:p>
      <w:pPr>
        <w:spacing w:line="360" w:lineRule="auto"/>
        <w:rPr>
          <w:rFonts w:ascii="宋体" w:cs="宋体"/>
          <w:sz w:val="22"/>
        </w:rPr>
      </w:pPr>
    </w:p>
    <w:p>
      <w:pPr>
        <w:spacing w:before="120" w:beforeLines="50" w:line="360" w:lineRule="auto"/>
        <w:rPr>
          <w:rFonts w:ascii="宋体" w:cs="宋体"/>
          <w:sz w:val="22"/>
        </w:rPr>
      </w:pPr>
      <w:r>
        <w:rPr>
          <w:rFonts w:hint="eastAsia" w:ascii="宋体" w:hAnsi="宋体" w:cs="宋体"/>
          <w:sz w:val="22"/>
        </w:rPr>
        <w:t>制造商名称（公章）</w:t>
      </w:r>
    </w:p>
    <w:p>
      <w:pPr>
        <w:spacing w:before="120" w:beforeLines="50" w:line="360" w:lineRule="auto"/>
        <w:rPr>
          <w:rFonts w:ascii="宋体" w:cs="宋体"/>
          <w:sz w:val="22"/>
          <w:u w:val="single"/>
        </w:rPr>
      </w:pPr>
      <w:r>
        <w:rPr>
          <w:rFonts w:hint="eastAsia" w:ascii="宋体" w:hAnsi="宋体" w:cs="宋体"/>
          <w:sz w:val="22"/>
        </w:rPr>
        <w:t>签字人姓名和职务</w:t>
      </w:r>
    </w:p>
    <w:p>
      <w:pPr>
        <w:spacing w:before="120" w:beforeLines="50" w:line="360" w:lineRule="auto"/>
        <w:rPr>
          <w:rFonts w:ascii="宋体" w:cs="宋体"/>
          <w:sz w:val="22"/>
          <w:u w:val="single"/>
        </w:rPr>
      </w:pPr>
      <w:r>
        <w:rPr>
          <w:rFonts w:hint="eastAsia" w:ascii="宋体" w:hAnsi="宋体" w:cs="宋体"/>
          <w:sz w:val="22"/>
        </w:rPr>
        <w:t>签字人签字</w:t>
      </w:r>
    </w:p>
    <w:p>
      <w:pPr>
        <w:spacing w:before="120" w:beforeLines="50" w:line="360" w:lineRule="auto"/>
        <w:rPr>
          <w:rFonts w:ascii="宋体" w:cs="宋体"/>
          <w:sz w:val="22"/>
          <w:u w:val="single"/>
        </w:rPr>
      </w:pPr>
      <w:r>
        <w:rPr>
          <w:rFonts w:hint="eastAsia" w:ascii="宋体" w:hAnsi="宋体" w:cs="宋体"/>
          <w:sz w:val="22"/>
        </w:rPr>
        <w:t>签字日期</w:t>
      </w:r>
    </w:p>
    <w:p>
      <w:pPr>
        <w:spacing w:before="120" w:beforeLines="50" w:line="360" w:lineRule="auto"/>
        <w:rPr>
          <w:rFonts w:ascii="宋体" w:cs="宋体"/>
          <w:sz w:val="22"/>
          <w:u w:val="single"/>
        </w:rPr>
      </w:pPr>
      <w:r>
        <w:rPr>
          <w:rFonts w:hint="eastAsia" w:ascii="宋体" w:hAnsi="宋体" w:cs="宋体"/>
          <w:sz w:val="22"/>
        </w:rPr>
        <w:t>传真</w:t>
      </w:r>
    </w:p>
    <w:p>
      <w:pPr>
        <w:spacing w:before="120" w:beforeLines="50" w:line="360" w:lineRule="auto"/>
        <w:rPr>
          <w:rFonts w:ascii="宋体" w:cs="宋体"/>
          <w:sz w:val="22"/>
          <w:u w:val="single"/>
        </w:rPr>
      </w:pPr>
      <w:r>
        <w:rPr>
          <w:rFonts w:hint="eastAsia" w:ascii="宋体" w:hAnsi="宋体" w:cs="宋体"/>
          <w:sz w:val="22"/>
        </w:rPr>
        <w:t>电话</w:t>
      </w:r>
    </w:p>
    <w:p>
      <w:pPr>
        <w:spacing w:before="120" w:beforeLines="50" w:line="360" w:lineRule="auto"/>
        <w:rPr>
          <w:rFonts w:ascii="宋体" w:cs="宋体"/>
          <w:u w:val="single"/>
        </w:rPr>
      </w:pPr>
    </w:p>
    <w:p>
      <w:pPr>
        <w:overflowPunct w:val="0"/>
        <w:autoSpaceDE w:val="0"/>
        <w:autoSpaceDN w:val="0"/>
        <w:spacing w:line="440" w:lineRule="exact"/>
        <w:jc w:val="left"/>
        <w:rPr>
          <w:rFonts w:ascii="宋体" w:cs="Calibri"/>
          <w:sz w:val="22"/>
        </w:rPr>
      </w:pPr>
    </w:p>
    <w:p>
      <w:pPr>
        <w:spacing w:line="360" w:lineRule="auto"/>
        <w:jc w:val="center"/>
        <w:rPr>
          <w:rFonts w:ascii="宋体" w:cs="宋体"/>
          <w:b/>
          <w:sz w:val="32"/>
          <w:szCs w:val="32"/>
        </w:rPr>
      </w:pPr>
      <w:r>
        <w:rPr>
          <w:rFonts w:ascii="宋体" w:cs="Calibri"/>
          <w:sz w:val="22"/>
        </w:rPr>
        <w:br w:type="page"/>
      </w:r>
    </w:p>
    <w:p>
      <w:pPr>
        <w:spacing w:line="360" w:lineRule="auto"/>
        <w:jc w:val="center"/>
        <w:rPr>
          <w:rFonts w:ascii="宋体" w:cs="宋体"/>
          <w:b/>
          <w:sz w:val="32"/>
          <w:szCs w:val="32"/>
        </w:rPr>
      </w:pPr>
    </w:p>
    <w:p>
      <w:pPr>
        <w:spacing w:line="360" w:lineRule="auto"/>
        <w:jc w:val="center"/>
        <w:rPr>
          <w:rFonts w:ascii="宋体" w:cs="宋体"/>
          <w:b/>
          <w:sz w:val="32"/>
          <w:szCs w:val="32"/>
        </w:rPr>
      </w:pPr>
    </w:p>
    <w:p>
      <w:pPr>
        <w:spacing w:line="360" w:lineRule="auto"/>
        <w:jc w:val="center"/>
        <w:rPr>
          <w:rFonts w:ascii="宋体" w:cs="宋体"/>
          <w:b/>
          <w:sz w:val="32"/>
          <w:szCs w:val="32"/>
        </w:rPr>
      </w:pPr>
      <w:r>
        <w:rPr>
          <w:rFonts w:hint="eastAsia" w:ascii="宋体" w:hAnsi="宋体" w:cs="宋体"/>
          <w:b/>
          <w:sz w:val="32"/>
          <w:szCs w:val="32"/>
        </w:rPr>
        <w:t>（四）投标产品近三年的销售业绩一览表</w:t>
      </w:r>
    </w:p>
    <w:tbl>
      <w:tblPr>
        <w:tblStyle w:val="58"/>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vAlign w:val="center"/>
          </w:tcPr>
          <w:p>
            <w:pPr>
              <w:jc w:val="center"/>
              <w:rPr>
                <w:rFonts w:ascii="??" w:hAnsi="??" w:cs="宋体"/>
                <w:kern w:val="0"/>
                <w:szCs w:val="21"/>
              </w:rPr>
            </w:pPr>
            <w:r>
              <w:rPr>
                <w:rFonts w:hint="eastAsia" w:ascii="??" w:hAnsi="??" w:cs="宋体"/>
                <w:bCs/>
                <w:kern w:val="0"/>
                <w:szCs w:val="21"/>
              </w:rPr>
              <w:t>业绩名称</w:t>
            </w:r>
          </w:p>
        </w:tc>
        <w:tc>
          <w:tcPr>
            <w:tcW w:w="1275" w:type="dxa"/>
            <w:vAlign w:val="center"/>
          </w:tcPr>
          <w:p>
            <w:pPr>
              <w:jc w:val="center"/>
              <w:rPr>
                <w:rFonts w:ascii="??" w:hAnsi="??" w:cs="宋体"/>
                <w:kern w:val="0"/>
                <w:szCs w:val="21"/>
              </w:rPr>
            </w:pPr>
            <w:r>
              <w:rPr>
                <w:rFonts w:hint="eastAsia" w:ascii="??" w:hAnsi="??" w:cs="宋体"/>
                <w:bCs/>
                <w:kern w:val="0"/>
                <w:szCs w:val="21"/>
              </w:rPr>
              <w:t>项目业主</w:t>
            </w:r>
          </w:p>
        </w:tc>
        <w:tc>
          <w:tcPr>
            <w:tcW w:w="1419" w:type="dxa"/>
            <w:vAlign w:val="center"/>
          </w:tcPr>
          <w:p>
            <w:pPr>
              <w:jc w:val="center"/>
              <w:rPr>
                <w:rFonts w:ascii="??" w:hAnsi="??" w:cs="宋体"/>
                <w:kern w:val="0"/>
                <w:szCs w:val="21"/>
              </w:rPr>
            </w:pPr>
            <w:r>
              <w:rPr>
                <w:rFonts w:hint="eastAsia" w:ascii="??" w:hAnsi="??" w:cs="宋体"/>
                <w:kern w:val="0"/>
                <w:szCs w:val="21"/>
              </w:rPr>
              <w:t>货物数量</w:t>
            </w:r>
          </w:p>
        </w:tc>
        <w:tc>
          <w:tcPr>
            <w:tcW w:w="1701" w:type="dxa"/>
            <w:vAlign w:val="center"/>
          </w:tcPr>
          <w:p>
            <w:pPr>
              <w:jc w:val="center"/>
              <w:rPr>
                <w:rFonts w:ascii="??" w:hAnsi="??" w:cs="宋体"/>
                <w:kern w:val="0"/>
                <w:szCs w:val="21"/>
              </w:rPr>
            </w:pPr>
            <w:r>
              <w:rPr>
                <w:rFonts w:hint="eastAsia" w:ascii="??" w:hAnsi="??" w:cs="宋体"/>
                <w:bCs/>
                <w:kern w:val="0"/>
                <w:szCs w:val="21"/>
              </w:rPr>
              <w:t>合同签订日期</w:t>
            </w:r>
          </w:p>
        </w:tc>
        <w:tc>
          <w:tcPr>
            <w:tcW w:w="1107" w:type="dxa"/>
            <w:vAlign w:val="center"/>
          </w:tcPr>
          <w:p>
            <w:pPr>
              <w:jc w:val="center"/>
              <w:rPr>
                <w:rFonts w:ascii="??" w:hAnsi="??" w:cs="宋体"/>
                <w:bCs/>
                <w:kern w:val="0"/>
                <w:szCs w:val="21"/>
              </w:rPr>
            </w:pPr>
            <w:r>
              <w:rPr>
                <w:rFonts w:hint="eastAsia" w:ascii="宋体" w:hAnsi="宋体" w:cs="宋体"/>
                <w:szCs w:val="21"/>
              </w:rPr>
              <w:t>合同价</w:t>
            </w:r>
          </w:p>
        </w:tc>
        <w:tc>
          <w:tcPr>
            <w:tcW w:w="1559" w:type="dxa"/>
            <w:vAlign w:val="center"/>
          </w:tcPr>
          <w:p>
            <w:pPr>
              <w:jc w:val="center"/>
              <w:rPr>
                <w:rFonts w:ascii="??" w:hAnsi="??" w:cs="宋体"/>
                <w:bCs/>
                <w:kern w:val="0"/>
                <w:szCs w:val="21"/>
              </w:rPr>
            </w:pPr>
            <w:r>
              <w:rPr>
                <w:rFonts w:hint="eastAsia" w:ascii="??" w:hAnsi="??" w:cs="宋体"/>
                <w:bCs/>
                <w:kern w:val="0"/>
                <w:szCs w:val="21"/>
              </w:rPr>
              <w:t>建设单位联系方式</w:t>
            </w:r>
          </w:p>
        </w:tc>
        <w:tc>
          <w:tcPr>
            <w:tcW w:w="1276" w:type="dxa"/>
            <w:vAlign w:val="center"/>
          </w:tcPr>
          <w:p>
            <w:pPr>
              <w:jc w:val="center"/>
              <w:rPr>
                <w:rFonts w:ascii="??" w:hAnsi="??" w:cs="宋体"/>
                <w:bCs/>
                <w:kern w:val="0"/>
                <w:szCs w:val="21"/>
              </w:rPr>
            </w:pPr>
            <w:r>
              <w:rPr>
                <w:rFonts w:hint="eastAsia" w:ascii="??" w:hAnsi="??"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vAlign w:val="center"/>
          </w:tcPr>
          <w:p>
            <w:pPr>
              <w:jc w:val="center"/>
              <w:rPr>
                <w:rFonts w:ascii="??" w:hAnsi="??" w:cs="宋体"/>
                <w:bCs/>
                <w:kern w:val="0"/>
                <w:szCs w:val="21"/>
              </w:rPr>
            </w:pPr>
          </w:p>
        </w:tc>
        <w:tc>
          <w:tcPr>
            <w:tcW w:w="1275" w:type="dxa"/>
            <w:vAlign w:val="center"/>
          </w:tcPr>
          <w:p>
            <w:pPr>
              <w:jc w:val="center"/>
              <w:rPr>
                <w:rFonts w:ascii="??" w:hAnsi="??" w:cs="宋体"/>
                <w:bCs/>
                <w:kern w:val="0"/>
                <w:szCs w:val="21"/>
              </w:rPr>
            </w:pPr>
          </w:p>
        </w:tc>
        <w:tc>
          <w:tcPr>
            <w:tcW w:w="1419" w:type="dxa"/>
            <w:vAlign w:val="center"/>
          </w:tcPr>
          <w:p>
            <w:pPr>
              <w:jc w:val="center"/>
              <w:rPr>
                <w:rFonts w:ascii="??" w:hAnsi="??" w:cs="宋体"/>
                <w:bCs/>
                <w:kern w:val="0"/>
                <w:szCs w:val="21"/>
              </w:rPr>
            </w:pPr>
          </w:p>
        </w:tc>
        <w:tc>
          <w:tcPr>
            <w:tcW w:w="1701" w:type="dxa"/>
            <w:vAlign w:val="center"/>
          </w:tcPr>
          <w:p>
            <w:pPr>
              <w:jc w:val="center"/>
              <w:rPr>
                <w:rFonts w:ascii="??" w:hAnsi="??" w:cs="宋体"/>
                <w:bCs/>
                <w:kern w:val="0"/>
                <w:szCs w:val="21"/>
              </w:rPr>
            </w:pPr>
          </w:p>
        </w:tc>
        <w:tc>
          <w:tcPr>
            <w:tcW w:w="1107" w:type="dxa"/>
          </w:tcPr>
          <w:p>
            <w:pPr>
              <w:jc w:val="center"/>
              <w:rPr>
                <w:rFonts w:ascii="??" w:hAnsi="??" w:cs="宋体"/>
                <w:bCs/>
                <w:kern w:val="0"/>
                <w:szCs w:val="21"/>
              </w:rPr>
            </w:pPr>
          </w:p>
        </w:tc>
        <w:tc>
          <w:tcPr>
            <w:tcW w:w="1559" w:type="dxa"/>
          </w:tcPr>
          <w:p>
            <w:pPr>
              <w:jc w:val="center"/>
              <w:rPr>
                <w:rFonts w:ascii="??" w:hAnsi="??" w:cs="宋体"/>
                <w:bCs/>
                <w:kern w:val="0"/>
                <w:szCs w:val="21"/>
              </w:rPr>
            </w:pPr>
          </w:p>
        </w:tc>
        <w:tc>
          <w:tcPr>
            <w:tcW w:w="1276" w:type="dxa"/>
          </w:tcPr>
          <w:p>
            <w:pPr>
              <w:jc w:val="center"/>
              <w:rPr>
                <w:rFonts w:ascii="??" w:hAnsi="??"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vAlign w:val="center"/>
          </w:tcPr>
          <w:p>
            <w:pPr>
              <w:jc w:val="center"/>
              <w:rPr>
                <w:rFonts w:ascii="??" w:hAnsi="??" w:cs="宋体"/>
                <w:bCs/>
                <w:kern w:val="0"/>
                <w:szCs w:val="21"/>
              </w:rPr>
            </w:pPr>
          </w:p>
        </w:tc>
        <w:tc>
          <w:tcPr>
            <w:tcW w:w="1275" w:type="dxa"/>
            <w:vAlign w:val="center"/>
          </w:tcPr>
          <w:p>
            <w:pPr>
              <w:jc w:val="center"/>
              <w:rPr>
                <w:rFonts w:ascii="??" w:hAnsi="??" w:cs="宋体"/>
                <w:bCs/>
                <w:kern w:val="0"/>
                <w:szCs w:val="21"/>
              </w:rPr>
            </w:pPr>
          </w:p>
        </w:tc>
        <w:tc>
          <w:tcPr>
            <w:tcW w:w="1419" w:type="dxa"/>
            <w:vAlign w:val="center"/>
          </w:tcPr>
          <w:p>
            <w:pPr>
              <w:jc w:val="center"/>
              <w:rPr>
                <w:rFonts w:ascii="??" w:hAnsi="??" w:cs="宋体"/>
                <w:bCs/>
                <w:kern w:val="0"/>
                <w:szCs w:val="21"/>
              </w:rPr>
            </w:pPr>
          </w:p>
        </w:tc>
        <w:tc>
          <w:tcPr>
            <w:tcW w:w="1701" w:type="dxa"/>
            <w:vAlign w:val="center"/>
          </w:tcPr>
          <w:p>
            <w:pPr>
              <w:jc w:val="center"/>
              <w:rPr>
                <w:rFonts w:ascii="??" w:hAnsi="??" w:cs="宋体"/>
                <w:bCs/>
                <w:kern w:val="0"/>
                <w:szCs w:val="21"/>
              </w:rPr>
            </w:pPr>
          </w:p>
        </w:tc>
        <w:tc>
          <w:tcPr>
            <w:tcW w:w="1107" w:type="dxa"/>
          </w:tcPr>
          <w:p>
            <w:pPr>
              <w:jc w:val="center"/>
              <w:rPr>
                <w:rFonts w:ascii="??" w:hAnsi="??" w:cs="宋体"/>
                <w:bCs/>
                <w:kern w:val="0"/>
                <w:szCs w:val="21"/>
              </w:rPr>
            </w:pPr>
          </w:p>
        </w:tc>
        <w:tc>
          <w:tcPr>
            <w:tcW w:w="1559" w:type="dxa"/>
          </w:tcPr>
          <w:p>
            <w:pPr>
              <w:jc w:val="center"/>
              <w:rPr>
                <w:rFonts w:ascii="??" w:hAnsi="??" w:cs="宋体"/>
                <w:bCs/>
                <w:kern w:val="0"/>
                <w:szCs w:val="21"/>
              </w:rPr>
            </w:pPr>
          </w:p>
        </w:tc>
        <w:tc>
          <w:tcPr>
            <w:tcW w:w="1276" w:type="dxa"/>
          </w:tcPr>
          <w:p>
            <w:pPr>
              <w:jc w:val="center"/>
              <w:rPr>
                <w:rFonts w:ascii="??" w:hAnsi="??"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vAlign w:val="center"/>
          </w:tcPr>
          <w:p>
            <w:pPr>
              <w:jc w:val="center"/>
              <w:rPr>
                <w:rFonts w:ascii="??" w:hAnsi="??" w:cs="宋体"/>
                <w:bCs/>
                <w:kern w:val="0"/>
                <w:szCs w:val="21"/>
              </w:rPr>
            </w:pPr>
          </w:p>
        </w:tc>
        <w:tc>
          <w:tcPr>
            <w:tcW w:w="1275" w:type="dxa"/>
            <w:vAlign w:val="center"/>
          </w:tcPr>
          <w:p>
            <w:pPr>
              <w:jc w:val="center"/>
              <w:rPr>
                <w:rFonts w:ascii="??" w:hAnsi="??" w:cs="宋体"/>
                <w:bCs/>
                <w:kern w:val="0"/>
                <w:szCs w:val="21"/>
              </w:rPr>
            </w:pPr>
          </w:p>
        </w:tc>
        <w:tc>
          <w:tcPr>
            <w:tcW w:w="1419" w:type="dxa"/>
            <w:vAlign w:val="center"/>
          </w:tcPr>
          <w:p>
            <w:pPr>
              <w:jc w:val="center"/>
              <w:rPr>
                <w:rFonts w:ascii="??" w:hAnsi="??" w:cs="宋体"/>
                <w:bCs/>
                <w:kern w:val="0"/>
                <w:szCs w:val="21"/>
              </w:rPr>
            </w:pPr>
          </w:p>
        </w:tc>
        <w:tc>
          <w:tcPr>
            <w:tcW w:w="1701" w:type="dxa"/>
            <w:vAlign w:val="center"/>
          </w:tcPr>
          <w:p>
            <w:pPr>
              <w:jc w:val="center"/>
              <w:rPr>
                <w:rFonts w:ascii="??" w:hAnsi="??" w:cs="宋体"/>
                <w:bCs/>
                <w:kern w:val="0"/>
                <w:szCs w:val="21"/>
              </w:rPr>
            </w:pPr>
          </w:p>
        </w:tc>
        <w:tc>
          <w:tcPr>
            <w:tcW w:w="1107" w:type="dxa"/>
          </w:tcPr>
          <w:p>
            <w:pPr>
              <w:jc w:val="center"/>
              <w:rPr>
                <w:rFonts w:ascii="??" w:hAnsi="??" w:cs="宋体"/>
                <w:bCs/>
                <w:kern w:val="0"/>
                <w:szCs w:val="21"/>
              </w:rPr>
            </w:pPr>
          </w:p>
        </w:tc>
        <w:tc>
          <w:tcPr>
            <w:tcW w:w="1559" w:type="dxa"/>
          </w:tcPr>
          <w:p>
            <w:pPr>
              <w:jc w:val="center"/>
              <w:rPr>
                <w:rFonts w:ascii="??" w:hAnsi="??" w:cs="宋体"/>
                <w:bCs/>
                <w:kern w:val="0"/>
                <w:szCs w:val="21"/>
              </w:rPr>
            </w:pPr>
          </w:p>
        </w:tc>
        <w:tc>
          <w:tcPr>
            <w:tcW w:w="1276" w:type="dxa"/>
          </w:tcPr>
          <w:p>
            <w:pPr>
              <w:jc w:val="center"/>
              <w:rPr>
                <w:rFonts w:ascii="??" w:hAnsi="??" w:cs="宋体"/>
                <w:bCs/>
                <w:kern w:val="0"/>
                <w:szCs w:val="21"/>
              </w:rPr>
            </w:pPr>
          </w:p>
        </w:tc>
      </w:tr>
    </w:tbl>
    <w:p>
      <w:pPr>
        <w:spacing w:line="360" w:lineRule="auto"/>
        <w:jc w:val="left"/>
        <w:rPr>
          <w:rFonts w:ascii="??" w:hAnsi="??" w:cs="宋体"/>
          <w:kern w:val="0"/>
          <w:szCs w:val="21"/>
        </w:rPr>
      </w:pPr>
      <w:r>
        <w:rPr>
          <w:rFonts w:hint="eastAsia" w:ascii="??" w:hAnsi="??" w:cs="宋体"/>
          <w:kern w:val="0"/>
          <w:szCs w:val="21"/>
        </w:rPr>
        <w:t>注：</w:t>
      </w:r>
      <w:r>
        <w:rPr>
          <w:rFonts w:hint="eastAsia" w:ascii="宋体" w:hAnsi="宋体" w:cs="宋体"/>
        </w:rPr>
        <w:t>本表只需填写符合“招标公告”资格条件和“评标办法”业绩评审标准的业绩。</w:t>
      </w:r>
      <w:r>
        <w:rPr>
          <w:rFonts w:hint="eastAsia" w:ascii="??" w:hAnsi="??" w:cs="宋体"/>
          <w:kern w:val="0"/>
          <w:szCs w:val="21"/>
        </w:rPr>
        <w:t>附业绩的销售合同。</w:t>
      </w:r>
    </w:p>
    <w:p>
      <w:pPr>
        <w:spacing w:line="360" w:lineRule="auto"/>
        <w:jc w:val="left"/>
        <w:rPr>
          <w:rFonts w:ascii="??" w:hAnsi="??" w:cs="宋体"/>
          <w:kern w:val="0"/>
          <w:szCs w:val="21"/>
        </w:rPr>
      </w:pPr>
    </w:p>
    <w:p>
      <w:pPr>
        <w:spacing w:line="360" w:lineRule="auto"/>
        <w:jc w:val="center"/>
        <w:rPr>
          <w:rFonts w:ascii="宋体" w:cs="宋体"/>
          <w:b/>
          <w:sz w:val="32"/>
          <w:szCs w:val="32"/>
        </w:rPr>
      </w:pPr>
    </w:p>
    <w:p>
      <w:pPr>
        <w:pStyle w:val="31"/>
        <w:adjustRightInd w:val="0"/>
        <w:snapToGrid w:val="0"/>
        <w:spacing w:line="560" w:lineRule="exact"/>
        <w:rPr>
          <w:rFonts w:hAnsi="宋体"/>
          <w:b/>
        </w:rPr>
      </w:pPr>
      <w:r>
        <w:rPr>
          <w:rFonts w:hAnsi="宋体" w:cs="宋体"/>
          <w:b/>
          <w:sz w:val="32"/>
          <w:szCs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六、技术规格偏离表</w:t>
      </w:r>
    </w:p>
    <w:p>
      <w:pPr>
        <w:spacing w:line="560" w:lineRule="exact"/>
        <w:rPr>
          <w:rFonts w:ascii="宋体"/>
        </w:rPr>
      </w:pPr>
    </w:p>
    <w:tbl>
      <w:tblPr>
        <w:tblStyle w:val="5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szCs w:val="21"/>
              </w:rPr>
            </w:pPr>
            <w:r>
              <w:rPr>
                <w:rFonts w:hint="eastAsia" w:ascii="宋体" w:hAnsi="宋体"/>
                <w:szCs w:val="21"/>
              </w:rPr>
              <w:t>序号</w:t>
            </w:r>
          </w:p>
        </w:tc>
        <w:tc>
          <w:tcPr>
            <w:tcW w:w="1365" w:type="dxa"/>
            <w:vAlign w:val="center"/>
          </w:tcPr>
          <w:p>
            <w:pPr>
              <w:jc w:val="center"/>
              <w:rPr>
                <w:rFonts w:ascii="宋体"/>
                <w:szCs w:val="21"/>
              </w:rPr>
            </w:pPr>
            <w:r>
              <w:rPr>
                <w:rFonts w:hint="eastAsia" w:ascii="宋体" w:hAnsi="宋体"/>
                <w:szCs w:val="21"/>
              </w:rPr>
              <w:t>货物名称</w:t>
            </w:r>
          </w:p>
        </w:tc>
        <w:tc>
          <w:tcPr>
            <w:tcW w:w="1260" w:type="dxa"/>
            <w:vAlign w:val="center"/>
          </w:tcPr>
          <w:p>
            <w:pPr>
              <w:jc w:val="center"/>
              <w:rPr>
                <w:rFonts w:ascii="宋体"/>
                <w:szCs w:val="21"/>
              </w:rPr>
            </w:pPr>
            <w:r>
              <w:rPr>
                <w:rFonts w:hint="eastAsia" w:ascii="宋体" w:hAnsi="宋体"/>
                <w:szCs w:val="21"/>
              </w:rPr>
              <w:t>招标文件条目号</w:t>
            </w:r>
          </w:p>
        </w:tc>
        <w:tc>
          <w:tcPr>
            <w:tcW w:w="1361" w:type="dxa"/>
            <w:vAlign w:val="center"/>
          </w:tcPr>
          <w:p>
            <w:pPr>
              <w:jc w:val="center"/>
              <w:rPr>
                <w:rFonts w:ascii="宋体"/>
                <w:szCs w:val="21"/>
              </w:rPr>
            </w:pPr>
            <w:r>
              <w:rPr>
                <w:rFonts w:hint="eastAsia" w:ascii="宋体" w:hAnsi="宋体"/>
                <w:szCs w:val="21"/>
              </w:rPr>
              <w:t>招标规格</w:t>
            </w:r>
          </w:p>
        </w:tc>
        <w:tc>
          <w:tcPr>
            <w:tcW w:w="1236" w:type="dxa"/>
            <w:vAlign w:val="center"/>
          </w:tcPr>
          <w:p>
            <w:pPr>
              <w:jc w:val="center"/>
              <w:rPr>
                <w:rFonts w:ascii="宋体"/>
                <w:szCs w:val="21"/>
              </w:rPr>
            </w:pPr>
            <w:r>
              <w:rPr>
                <w:rFonts w:hint="eastAsia" w:ascii="宋体" w:hAnsi="宋体"/>
                <w:szCs w:val="21"/>
              </w:rPr>
              <w:t>投标规格</w:t>
            </w:r>
          </w:p>
        </w:tc>
        <w:tc>
          <w:tcPr>
            <w:tcW w:w="1890" w:type="dxa"/>
            <w:vAlign w:val="center"/>
          </w:tcPr>
          <w:p>
            <w:pPr>
              <w:jc w:val="center"/>
              <w:rPr>
                <w:rFonts w:ascii="宋体"/>
                <w:szCs w:val="21"/>
              </w:rPr>
            </w:pPr>
            <w:r>
              <w:rPr>
                <w:rFonts w:hint="eastAsia" w:ascii="宋体" w:hAnsi="宋体"/>
                <w:szCs w:val="21"/>
              </w:rPr>
              <w:t>偏离</w:t>
            </w:r>
          </w:p>
        </w:tc>
        <w:tc>
          <w:tcPr>
            <w:tcW w:w="1470" w:type="dxa"/>
            <w:vAlign w:val="center"/>
          </w:tcPr>
          <w:p>
            <w:pPr>
              <w:jc w:val="center"/>
              <w:rPr>
                <w:rFonts w:asci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szCs w:val="21"/>
              </w:rPr>
            </w:pPr>
          </w:p>
        </w:tc>
        <w:tc>
          <w:tcPr>
            <w:tcW w:w="1365" w:type="dxa"/>
          </w:tcPr>
          <w:p>
            <w:pPr>
              <w:rPr>
                <w:rFonts w:ascii="宋体"/>
                <w:szCs w:val="21"/>
              </w:rPr>
            </w:pPr>
          </w:p>
        </w:tc>
        <w:tc>
          <w:tcPr>
            <w:tcW w:w="1260" w:type="dxa"/>
          </w:tcPr>
          <w:p>
            <w:pPr>
              <w:rPr>
                <w:rFonts w:ascii="宋体"/>
                <w:szCs w:val="21"/>
              </w:rPr>
            </w:pPr>
          </w:p>
        </w:tc>
        <w:tc>
          <w:tcPr>
            <w:tcW w:w="1361" w:type="dxa"/>
          </w:tcPr>
          <w:p>
            <w:pPr>
              <w:rPr>
                <w:rFonts w:ascii="宋体"/>
                <w:szCs w:val="21"/>
              </w:rPr>
            </w:pPr>
          </w:p>
        </w:tc>
        <w:tc>
          <w:tcPr>
            <w:tcW w:w="1236" w:type="dxa"/>
          </w:tcPr>
          <w:p>
            <w:pPr>
              <w:rPr>
                <w:rFonts w:ascii="宋体"/>
                <w:szCs w:val="21"/>
              </w:rPr>
            </w:pPr>
          </w:p>
        </w:tc>
        <w:tc>
          <w:tcPr>
            <w:tcW w:w="1890" w:type="dxa"/>
          </w:tcPr>
          <w:p>
            <w:pPr>
              <w:rPr>
                <w:rFonts w:ascii="宋体"/>
                <w:szCs w:val="21"/>
              </w:rPr>
            </w:pPr>
          </w:p>
        </w:tc>
        <w:tc>
          <w:tcPr>
            <w:tcW w:w="1470" w:type="dxa"/>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szCs w:val="21"/>
              </w:rPr>
            </w:pPr>
          </w:p>
        </w:tc>
        <w:tc>
          <w:tcPr>
            <w:tcW w:w="1365" w:type="dxa"/>
          </w:tcPr>
          <w:p>
            <w:pPr>
              <w:rPr>
                <w:rFonts w:ascii="宋体"/>
                <w:szCs w:val="21"/>
              </w:rPr>
            </w:pPr>
          </w:p>
        </w:tc>
        <w:tc>
          <w:tcPr>
            <w:tcW w:w="1260" w:type="dxa"/>
          </w:tcPr>
          <w:p>
            <w:pPr>
              <w:rPr>
                <w:rFonts w:ascii="宋体"/>
                <w:szCs w:val="21"/>
              </w:rPr>
            </w:pPr>
          </w:p>
        </w:tc>
        <w:tc>
          <w:tcPr>
            <w:tcW w:w="1361" w:type="dxa"/>
          </w:tcPr>
          <w:p>
            <w:pPr>
              <w:rPr>
                <w:rFonts w:ascii="宋体"/>
                <w:szCs w:val="21"/>
              </w:rPr>
            </w:pPr>
          </w:p>
        </w:tc>
        <w:tc>
          <w:tcPr>
            <w:tcW w:w="1236" w:type="dxa"/>
          </w:tcPr>
          <w:p>
            <w:pPr>
              <w:rPr>
                <w:rFonts w:ascii="宋体"/>
                <w:szCs w:val="21"/>
              </w:rPr>
            </w:pPr>
          </w:p>
        </w:tc>
        <w:tc>
          <w:tcPr>
            <w:tcW w:w="1890" w:type="dxa"/>
          </w:tcPr>
          <w:p>
            <w:pPr>
              <w:rPr>
                <w:rFonts w:ascii="宋体"/>
                <w:szCs w:val="21"/>
              </w:rPr>
            </w:pPr>
          </w:p>
        </w:tc>
        <w:tc>
          <w:tcPr>
            <w:tcW w:w="1470" w:type="dxa"/>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szCs w:val="21"/>
              </w:rPr>
            </w:pPr>
          </w:p>
        </w:tc>
        <w:tc>
          <w:tcPr>
            <w:tcW w:w="1365" w:type="dxa"/>
          </w:tcPr>
          <w:p>
            <w:pPr>
              <w:rPr>
                <w:rFonts w:ascii="宋体"/>
                <w:szCs w:val="21"/>
              </w:rPr>
            </w:pPr>
          </w:p>
        </w:tc>
        <w:tc>
          <w:tcPr>
            <w:tcW w:w="1260" w:type="dxa"/>
          </w:tcPr>
          <w:p>
            <w:pPr>
              <w:rPr>
                <w:rFonts w:ascii="宋体"/>
                <w:szCs w:val="21"/>
              </w:rPr>
            </w:pPr>
          </w:p>
        </w:tc>
        <w:tc>
          <w:tcPr>
            <w:tcW w:w="1361" w:type="dxa"/>
          </w:tcPr>
          <w:p>
            <w:pPr>
              <w:rPr>
                <w:rFonts w:ascii="宋体"/>
                <w:szCs w:val="21"/>
              </w:rPr>
            </w:pPr>
          </w:p>
        </w:tc>
        <w:tc>
          <w:tcPr>
            <w:tcW w:w="1236" w:type="dxa"/>
          </w:tcPr>
          <w:p>
            <w:pPr>
              <w:rPr>
                <w:rFonts w:ascii="宋体"/>
                <w:szCs w:val="21"/>
              </w:rPr>
            </w:pPr>
          </w:p>
        </w:tc>
        <w:tc>
          <w:tcPr>
            <w:tcW w:w="1890" w:type="dxa"/>
          </w:tcPr>
          <w:p>
            <w:pPr>
              <w:rPr>
                <w:rFonts w:ascii="宋体"/>
                <w:szCs w:val="21"/>
              </w:rPr>
            </w:pPr>
          </w:p>
        </w:tc>
        <w:tc>
          <w:tcPr>
            <w:tcW w:w="1470" w:type="dxa"/>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szCs w:val="21"/>
              </w:rPr>
            </w:pPr>
          </w:p>
        </w:tc>
        <w:tc>
          <w:tcPr>
            <w:tcW w:w="1365" w:type="dxa"/>
          </w:tcPr>
          <w:p>
            <w:pPr>
              <w:rPr>
                <w:rFonts w:ascii="宋体"/>
                <w:szCs w:val="21"/>
              </w:rPr>
            </w:pPr>
          </w:p>
        </w:tc>
        <w:tc>
          <w:tcPr>
            <w:tcW w:w="1260" w:type="dxa"/>
          </w:tcPr>
          <w:p>
            <w:pPr>
              <w:rPr>
                <w:rFonts w:ascii="宋体"/>
                <w:szCs w:val="21"/>
              </w:rPr>
            </w:pPr>
          </w:p>
        </w:tc>
        <w:tc>
          <w:tcPr>
            <w:tcW w:w="1361" w:type="dxa"/>
          </w:tcPr>
          <w:p>
            <w:pPr>
              <w:rPr>
                <w:rFonts w:ascii="宋体"/>
                <w:szCs w:val="21"/>
              </w:rPr>
            </w:pPr>
          </w:p>
        </w:tc>
        <w:tc>
          <w:tcPr>
            <w:tcW w:w="1236" w:type="dxa"/>
          </w:tcPr>
          <w:p>
            <w:pPr>
              <w:rPr>
                <w:rFonts w:ascii="宋体"/>
                <w:szCs w:val="21"/>
              </w:rPr>
            </w:pPr>
          </w:p>
        </w:tc>
        <w:tc>
          <w:tcPr>
            <w:tcW w:w="1890" w:type="dxa"/>
          </w:tcPr>
          <w:p>
            <w:pPr>
              <w:rPr>
                <w:rFonts w:ascii="宋体"/>
                <w:szCs w:val="21"/>
              </w:rPr>
            </w:pPr>
          </w:p>
        </w:tc>
        <w:tc>
          <w:tcPr>
            <w:tcW w:w="1470" w:type="dxa"/>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szCs w:val="21"/>
              </w:rPr>
            </w:pPr>
          </w:p>
        </w:tc>
        <w:tc>
          <w:tcPr>
            <w:tcW w:w="1365" w:type="dxa"/>
          </w:tcPr>
          <w:p>
            <w:pPr>
              <w:rPr>
                <w:rFonts w:ascii="宋体"/>
                <w:szCs w:val="21"/>
              </w:rPr>
            </w:pPr>
          </w:p>
        </w:tc>
        <w:tc>
          <w:tcPr>
            <w:tcW w:w="1260" w:type="dxa"/>
          </w:tcPr>
          <w:p>
            <w:pPr>
              <w:rPr>
                <w:rFonts w:ascii="宋体"/>
                <w:szCs w:val="21"/>
              </w:rPr>
            </w:pPr>
          </w:p>
        </w:tc>
        <w:tc>
          <w:tcPr>
            <w:tcW w:w="1361" w:type="dxa"/>
          </w:tcPr>
          <w:p>
            <w:pPr>
              <w:rPr>
                <w:rFonts w:ascii="宋体"/>
                <w:szCs w:val="21"/>
              </w:rPr>
            </w:pPr>
          </w:p>
        </w:tc>
        <w:tc>
          <w:tcPr>
            <w:tcW w:w="1236" w:type="dxa"/>
          </w:tcPr>
          <w:p>
            <w:pPr>
              <w:rPr>
                <w:rFonts w:ascii="宋体"/>
                <w:szCs w:val="21"/>
              </w:rPr>
            </w:pPr>
          </w:p>
        </w:tc>
        <w:tc>
          <w:tcPr>
            <w:tcW w:w="1890" w:type="dxa"/>
          </w:tcPr>
          <w:p>
            <w:pPr>
              <w:rPr>
                <w:rFonts w:ascii="宋体"/>
                <w:szCs w:val="21"/>
              </w:rPr>
            </w:pPr>
          </w:p>
        </w:tc>
        <w:tc>
          <w:tcPr>
            <w:tcW w:w="1470" w:type="dxa"/>
          </w:tcPr>
          <w:p>
            <w:pPr>
              <w:rPr>
                <w:rFonts w:ascii="宋体"/>
                <w:szCs w:val="21"/>
              </w:rPr>
            </w:pPr>
          </w:p>
        </w:tc>
      </w:tr>
    </w:tbl>
    <w:p>
      <w:pPr>
        <w:spacing w:line="560" w:lineRule="exact"/>
        <w:rPr>
          <w:rFonts w:ascii="宋体"/>
        </w:rPr>
      </w:pPr>
      <w:r>
        <w:rPr>
          <w:rFonts w:hint="eastAsia" w:hAnsi="宋体"/>
          <w:bCs/>
        </w:rPr>
        <w:t>注：如不填写，则视为完全响应招标文件的技术要求。</w:t>
      </w:r>
    </w:p>
    <w:p>
      <w:pPr>
        <w:spacing w:line="360" w:lineRule="auto"/>
        <w:jc w:val="center"/>
        <w:rPr>
          <w:rFonts w:hAnsi="宋体"/>
          <w:b/>
        </w:rPr>
      </w:pPr>
    </w:p>
    <w:p>
      <w:pPr>
        <w:pStyle w:val="31"/>
        <w:adjustRightInd w:val="0"/>
        <w:snapToGrid w:val="0"/>
        <w:spacing w:line="560" w:lineRule="exact"/>
        <w:rPr>
          <w:rFonts w:hAnsi="宋体"/>
          <w:b/>
        </w:rPr>
      </w:pPr>
    </w:p>
    <w:p>
      <w:pPr>
        <w:spacing w:line="440" w:lineRule="exact"/>
        <w:jc w:val="center"/>
        <w:rPr>
          <w:rFonts w:eastAsia="黑体" w:cs="Calibri"/>
          <w:color w:val="000000"/>
          <w:sz w:val="32"/>
          <w:szCs w:val="32"/>
        </w:rPr>
      </w:pPr>
      <w:r>
        <w:rPr>
          <w:rFonts w:hint="eastAsia" w:eastAsia="黑体" w:cs="Calibri"/>
          <w:color w:val="000000"/>
          <w:sz w:val="32"/>
          <w:szCs w:val="32"/>
        </w:rPr>
        <w:t>七、商务条款响应偏离表</w:t>
      </w:r>
    </w:p>
    <w:tbl>
      <w:tblPr>
        <w:tblStyle w:val="5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r>
              <w:rPr>
                <w:rFonts w:hint="eastAsia" w:hAnsi="宋体"/>
                <w:kern w:val="2"/>
                <w:sz w:val="21"/>
              </w:rPr>
              <w:t>序号</w:t>
            </w:r>
          </w:p>
        </w:tc>
        <w:tc>
          <w:tcPr>
            <w:tcW w:w="900" w:type="dxa"/>
            <w:vAlign w:val="center"/>
          </w:tcPr>
          <w:p>
            <w:pPr>
              <w:pStyle w:val="31"/>
              <w:adjustRightInd w:val="0"/>
              <w:snapToGrid w:val="0"/>
              <w:jc w:val="center"/>
              <w:rPr>
                <w:rFonts w:hAnsi="宋体"/>
                <w:kern w:val="2"/>
                <w:sz w:val="21"/>
              </w:rPr>
            </w:pPr>
            <w:r>
              <w:rPr>
                <w:rFonts w:hint="eastAsia" w:hAnsi="宋体"/>
                <w:kern w:val="2"/>
                <w:sz w:val="21"/>
              </w:rPr>
              <w:t>内容</w:t>
            </w:r>
          </w:p>
        </w:tc>
        <w:tc>
          <w:tcPr>
            <w:tcW w:w="3510" w:type="dxa"/>
            <w:vAlign w:val="center"/>
          </w:tcPr>
          <w:p>
            <w:pPr>
              <w:pStyle w:val="31"/>
              <w:adjustRightInd w:val="0"/>
              <w:snapToGrid w:val="0"/>
              <w:jc w:val="center"/>
              <w:rPr>
                <w:rFonts w:hAnsi="宋体"/>
                <w:kern w:val="2"/>
                <w:sz w:val="21"/>
              </w:rPr>
            </w:pPr>
            <w:r>
              <w:rPr>
                <w:rFonts w:hint="eastAsia" w:hAnsi="宋体"/>
                <w:kern w:val="2"/>
                <w:sz w:val="21"/>
              </w:rPr>
              <w:t>招标文件要求</w:t>
            </w:r>
          </w:p>
        </w:tc>
        <w:tc>
          <w:tcPr>
            <w:tcW w:w="3510" w:type="dxa"/>
            <w:vAlign w:val="center"/>
          </w:tcPr>
          <w:p>
            <w:pPr>
              <w:pStyle w:val="31"/>
              <w:adjustRightInd w:val="0"/>
              <w:snapToGrid w:val="0"/>
              <w:jc w:val="center"/>
              <w:rPr>
                <w:rFonts w:hAnsi="宋体"/>
                <w:kern w:val="2"/>
                <w:sz w:val="21"/>
              </w:rPr>
            </w:pPr>
            <w:r>
              <w:rPr>
                <w:rFonts w:hint="eastAsia" w:hAnsi="宋体"/>
                <w:kern w:val="2"/>
                <w:sz w:val="21"/>
              </w:rPr>
              <w:t>投标文件对应内容</w:t>
            </w:r>
          </w:p>
        </w:tc>
        <w:tc>
          <w:tcPr>
            <w:tcW w:w="827" w:type="dxa"/>
            <w:vAlign w:val="center"/>
          </w:tcPr>
          <w:p>
            <w:pPr>
              <w:pStyle w:val="31"/>
              <w:adjustRightInd w:val="0"/>
              <w:snapToGrid w:val="0"/>
              <w:jc w:val="center"/>
              <w:rPr>
                <w:rFonts w:hAnsi="宋体"/>
                <w:kern w:val="2"/>
                <w:sz w:val="21"/>
              </w:rPr>
            </w:pPr>
            <w:r>
              <w:rPr>
                <w:rFonts w:hint="eastAsia"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bl>
    <w:p>
      <w:pPr>
        <w:pStyle w:val="31"/>
        <w:adjustRightInd w:val="0"/>
        <w:snapToGrid w:val="0"/>
        <w:spacing w:line="560" w:lineRule="exact"/>
        <w:rPr>
          <w:rFonts w:hAnsi="宋体"/>
          <w:bCs/>
          <w:sz w:val="24"/>
          <w:szCs w:val="24"/>
        </w:rPr>
      </w:pPr>
    </w:p>
    <w:p>
      <w:pPr>
        <w:pStyle w:val="31"/>
        <w:adjustRightInd w:val="0"/>
        <w:snapToGrid w:val="0"/>
        <w:spacing w:line="560" w:lineRule="exact"/>
        <w:rPr>
          <w:rFonts w:hAnsi="宋体"/>
          <w:bCs/>
          <w:sz w:val="24"/>
          <w:szCs w:val="24"/>
        </w:rPr>
      </w:pPr>
      <w:r>
        <w:rPr>
          <w:rFonts w:hint="eastAsia" w:hAnsi="宋体"/>
          <w:bCs/>
          <w:sz w:val="24"/>
          <w:szCs w:val="24"/>
        </w:rPr>
        <w:t>注：如不填写，则视为完全响应招标文件的商务要求。</w:t>
      </w:r>
    </w:p>
    <w:p>
      <w:pPr>
        <w:pStyle w:val="31"/>
        <w:adjustRightInd w:val="0"/>
        <w:snapToGrid w:val="0"/>
        <w:spacing w:line="560" w:lineRule="exact"/>
        <w:rPr>
          <w:rFonts w:hAnsi="宋体"/>
          <w:bCs/>
          <w:sz w:val="24"/>
          <w:szCs w:val="24"/>
        </w:rPr>
      </w:pPr>
    </w:p>
    <w:p>
      <w:pPr>
        <w:widowControl/>
        <w:jc w:val="left"/>
        <w:rPr>
          <w:rFonts w:eastAsia="黑体" w:cs="Calibri"/>
          <w:color w:val="000000"/>
          <w:sz w:val="32"/>
          <w:szCs w:val="32"/>
        </w:rPr>
      </w:pPr>
    </w:p>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fldChar w:fldCharType="begin"/>
    </w:r>
    <w:r>
      <w:instrText xml:space="preserve"> PAGE   \* MERGEFORMAT </w:instrText>
    </w:r>
    <w:r>
      <w:fldChar w:fldCharType="separate"/>
    </w:r>
    <w:r>
      <w:rPr>
        <w:lang w:val="zh-CN"/>
      </w:rPr>
      <w:t>-</w:t>
    </w:r>
    <w:r>
      <w:t xml:space="preserve"> 35 -</w:t>
    </w:r>
    <w:r>
      <w:rPr>
        <w:lang w:val="zh-CN"/>
      </w:rPr>
      <w:fldChar w:fldCharType="end"/>
    </w:r>
  </w:p>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rPr>
        <w:rStyle w:val="54"/>
      </w:rPr>
      <w:fldChar w:fldCharType="begin"/>
    </w:r>
    <w:r>
      <w:rPr>
        <w:rStyle w:val="54"/>
      </w:rPr>
      <w:instrText xml:space="preserve">PAGE  </w:instrText>
    </w:r>
    <w:r>
      <w:rPr>
        <w:rStyle w:val="54"/>
      </w:rP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40</w:t>
    </w:r>
    <w:r>
      <w:rPr>
        <w:rStyle w:val="54"/>
      </w:rP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single" w:color="auto" w:sz="4" w:space="1"/>
      </w:pBdr>
      <w:rPr>
        <w:rFonts w:ascii="宋体"/>
      </w:rPr>
    </w:pPr>
    <w:r>
      <w:rPr>
        <w:rFonts w:hint="eastAsia" w:ascii="宋体" w:hAnsi="宋体"/>
        <w:color w:val="000000"/>
      </w:rPr>
      <w:t>杭州萧山国际机场沙发、茶几采购项目招标文件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tentative="0">
      <w:start w:val="1"/>
      <w:numFmt w:val="bullet"/>
      <w:pStyle w:val="21"/>
      <w:lvlText w:val=""/>
      <w:lvlJc w:val="left"/>
      <w:pPr>
        <w:tabs>
          <w:tab w:val="left" w:pos="780"/>
        </w:tabs>
        <w:ind w:left="780" w:hanging="360"/>
      </w:pPr>
      <w:rPr>
        <w:rFonts w:hint="default" w:ascii="Wingdings" w:hAnsi="Wingdings"/>
      </w:rPr>
    </w:lvl>
  </w:abstractNum>
  <w:abstractNum w:abstractNumId="1">
    <w:nsid w:val="FFFFFF89"/>
    <w:multiLevelType w:val="singleLevel"/>
    <w:tmpl w:val="FFFFFF89"/>
    <w:lvl w:ilvl="0" w:tentative="0">
      <w:start w:val="1"/>
      <w:numFmt w:val="bullet"/>
      <w:pStyle w:val="28"/>
      <w:lvlText w:val=""/>
      <w:lvlJc w:val="left"/>
      <w:pPr>
        <w:tabs>
          <w:tab w:val="left" w:pos="360"/>
        </w:tabs>
        <w:ind w:left="360" w:hanging="360"/>
      </w:pPr>
      <w:rPr>
        <w:rFonts w:hint="default" w:ascii="Wingdings" w:hAnsi="Wingdings"/>
      </w:rPr>
    </w:lvl>
  </w:abstractNum>
  <w:abstractNum w:abstractNumId="2">
    <w:nsid w:val="00000009"/>
    <w:multiLevelType w:val="singleLevel"/>
    <w:tmpl w:val="00000009"/>
    <w:lvl w:ilvl="0" w:tentative="0">
      <w:start w:val="6"/>
      <w:numFmt w:val="decimal"/>
      <w:lvlText w:val="(%1)"/>
      <w:lvlJc w:val="left"/>
      <w:pPr>
        <w:tabs>
          <w:tab w:val="left" w:pos="907"/>
        </w:tabs>
        <w:ind w:left="907" w:hanging="482"/>
      </w:pPr>
      <w:rPr>
        <w:rFonts w:hint="eastAsia" w:cs="Times New Roman"/>
        <w:b w:val="0"/>
        <w:i w:val="0"/>
        <w:u w:val="none"/>
      </w:rPr>
    </w:lvl>
  </w:abstractNum>
  <w:abstractNum w:abstractNumId="3">
    <w:nsid w:val="0000000F"/>
    <w:multiLevelType w:val="multilevel"/>
    <w:tmpl w:val="0000000F"/>
    <w:lvl w:ilvl="0" w:tentative="0">
      <w:start w:val="1"/>
      <w:numFmt w:val="decimal"/>
      <w:lvlText w:val="%1."/>
      <w:lvlJc w:val="left"/>
      <w:pPr>
        <w:tabs>
          <w:tab w:val="left" w:pos="1200"/>
        </w:tabs>
        <w:ind w:left="1200" w:hanging="1200"/>
      </w:pPr>
      <w:rPr>
        <w:rFonts w:hint="eastAsia" w:eastAsia="黑体" w:cs="Times New Roman"/>
      </w:rPr>
    </w:lvl>
    <w:lvl w:ilvl="1" w:tentative="0">
      <w:start w:val="1"/>
      <w:numFmt w:val="decimal"/>
      <w:isLgl/>
      <w:lvlText w:val="%1.%2"/>
      <w:lvlJc w:val="left"/>
      <w:pPr>
        <w:tabs>
          <w:tab w:val="left" w:pos="360"/>
        </w:tabs>
        <w:ind w:left="360" w:hanging="360"/>
      </w:pPr>
      <w:rPr>
        <w:rFonts w:hint="default" w:cs="Times New Roman"/>
      </w:rPr>
    </w:lvl>
    <w:lvl w:ilvl="2" w:tentative="0">
      <w:start w:val="1"/>
      <w:numFmt w:val="decimal"/>
      <w:isLgl/>
      <w:lvlText w:val="%1.%2.%3"/>
      <w:lvlJc w:val="left"/>
      <w:pPr>
        <w:tabs>
          <w:tab w:val="left" w:pos="720"/>
        </w:tabs>
        <w:ind w:left="720" w:hanging="720"/>
      </w:pPr>
      <w:rPr>
        <w:rFonts w:hint="default" w:cs="Times New Roman"/>
      </w:rPr>
    </w:lvl>
    <w:lvl w:ilvl="3" w:tentative="0">
      <w:start w:val="1"/>
      <w:numFmt w:val="decimal"/>
      <w:isLgl/>
      <w:lvlText w:val="%1.%2.%3.%4"/>
      <w:lvlJc w:val="left"/>
      <w:pPr>
        <w:tabs>
          <w:tab w:val="left" w:pos="720"/>
        </w:tabs>
        <w:ind w:left="720" w:hanging="720"/>
      </w:pPr>
      <w:rPr>
        <w:rFonts w:hint="default" w:cs="Times New Roman"/>
      </w:rPr>
    </w:lvl>
    <w:lvl w:ilvl="4" w:tentative="0">
      <w:start w:val="1"/>
      <w:numFmt w:val="decimal"/>
      <w:isLgl/>
      <w:lvlText w:val="%1.%2.%3.%4.%5"/>
      <w:lvlJc w:val="left"/>
      <w:pPr>
        <w:tabs>
          <w:tab w:val="left" w:pos="1080"/>
        </w:tabs>
        <w:ind w:left="1080" w:hanging="1080"/>
      </w:pPr>
      <w:rPr>
        <w:rFonts w:hint="default" w:cs="Times New Roman"/>
      </w:rPr>
    </w:lvl>
    <w:lvl w:ilvl="5" w:tentative="0">
      <w:start w:val="1"/>
      <w:numFmt w:val="decimal"/>
      <w:isLgl/>
      <w:lvlText w:val="%1.%2.%3.%4.%5.%6"/>
      <w:lvlJc w:val="left"/>
      <w:pPr>
        <w:tabs>
          <w:tab w:val="left" w:pos="1080"/>
        </w:tabs>
        <w:ind w:left="1080" w:hanging="1080"/>
      </w:pPr>
      <w:rPr>
        <w:rFonts w:hint="default" w:cs="Times New Roman"/>
      </w:rPr>
    </w:lvl>
    <w:lvl w:ilvl="6" w:tentative="0">
      <w:start w:val="1"/>
      <w:numFmt w:val="decimal"/>
      <w:isLgl/>
      <w:lvlText w:val="%1.%2.%3.%4.%5.%6.%7"/>
      <w:lvlJc w:val="left"/>
      <w:pPr>
        <w:tabs>
          <w:tab w:val="left" w:pos="1080"/>
        </w:tabs>
        <w:ind w:left="1080" w:hanging="1080"/>
      </w:pPr>
      <w:rPr>
        <w:rFonts w:hint="default" w:cs="Times New Roman"/>
      </w:rPr>
    </w:lvl>
    <w:lvl w:ilvl="7" w:tentative="0">
      <w:start w:val="1"/>
      <w:numFmt w:val="decimal"/>
      <w:isLgl/>
      <w:lvlText w:val="%1.%2.%3.%4.%5.%6.%7.%8"/>
      <w:lvlJc w:val="left"/>
      <w:pPr>
        <w:tabs>
          <w:tab w:val="left" w:pos="1440"/>
        </w:tabs>
        <w:ind w:left="1440" w:hanging="1440"/>
      </w:pPr>
      <w:rPr>
        <w:rFonts w:hint="default" w:cs="Times New Roman"/>
      </w:rPr>
    </w:lvl>
    <w:lvl w:ilvl="8" w:tentative="0">
      <w:start w:val="1"/>
      <w:numFmt w:val="decimal"/>
      <w:isLgl/>
      <w:lvlText w:val="%1.%2.%3.%4.%5.%6.%7.%8.%9"/>
      <w:lvlJc w:val="left"/>
      <w:pPr>
        <w:tabs>
          <w:tab w:val="left" w:pos="1440"/>
        </w:tabs>
        <w:ind w:left="1440" w:hanging="1440"/>
      </w:pPr>
      <w:rPr>
        <w:rFonts w:hint="default" w:cs="Times New Roman"/>
      </w:rPr>
    </w:lvl>
  </w:abstractNum>
  <w:abstractNum w:abstractNumId="4">
    <w:nsid w:val="00000011"/>
    <w:multiLevelType w:val="multilevel"/>
    <w:tmpl w:val="00000011"/>
    <w:lvl w:ilvl="0" w:tentative="0">
      <w:start w:val="1"/>
      <w:numFmt w:val="decimal"/>
      <w:lvlText w:val="(%1）"/>
      <w:lvlJc w:val="left"/>
      <w:pPr>
        <w:ind w:left="1146" w:hanging="720"/>
      </w:pPr>
      <w:rPr>
        <w:rFonts w:hint="default" w:ascii="宋体" w:hAnsi="宋体" w:eastAsia="宋体" w:cs="Times New Roman"/>
      </w:rPr>
    </w:lvl>
    <w:lvl w:ilvl="1" w:tentative="0">
      <w:start w:val="1"/>
      <w:numFmt w:val="lowerLetter"/>
      <w:lvlText w:val="%2)"/>
      <w:lvlJc w:val="left"/>
      <w:pPr>
        <w:ind w:left="1266" w:hanging="420"/>
      </w:pPr>
      <w:rPr>
        <w:rFonts w:cs="Times New Roman"/>
      </w:rPr>
    </w:lvl>
    <w:lvl w:ilvl="2" w:tentative="0">
      <w:start w:val="1"/>
      <w:numFmt w:val="lowerRoman"/>
      <w:lvlText w:val="%3."/>
      <w:lvlJc w:val="right"/>
      <w:pPr>
        <w:ind w:left="1686" w:hanging="420"/>
      </w:pPr>
      <w:rPr>
        <w:rFonts w:cs="Times New Roman"/>
      </w:rPr>
    </w:lvl>
    <w:lvl w:ilvl="3" w:tentative="0">
      <w:start w:val="1"/>
      <w:numFmt w:val="decimal"/>
      <w:lvlText w:val="%4."/>
      <w:lvlJc w:val="left"/>
      <w:pPr>
        <w:ind w:left="2106" w:hanging="420"/>
      </w:pPr>
      <w:rPr>
        <w:rFonts w:cs="Times New Roman"/>
      </w:rPr>
    </w:lvl>
    <w:lvl w:ilvl="4" w:tentative="0">
      <w:start w:val="1"/>
      <w:numFmt w:val="lowerLetter"/>
      <w:lvlText w:val="%5)"/>
      <w:lvlJc w:val="left"/>
      <w:pPr>
        <w:ind w:left="2526" w:hanging="420"/>
      </w:pPr>
      <w:rPr>
        <w:rFonts w:cs="Times New Roman"/>
      </w:rPr>
    </w:lvl>
    <w:lvl w:ilvl="5" w:tentative="0">
      <w:start w:val="1"/>
      <w:numFmt w:val="lowerRoman"/>
      <w:lvlText w:val="%6."/>
      <w:lvlJc w:val="right"/>
      <w:pPr>
        <w:ind w:left="2946" w:hanging="420"/>
      </w:pPr>
      <w:rPr>
        <w:rFonts w:cs="Times New Roman"/>
      </w:rPr>
    </w:lvl>
    <w:lvl w:ilvl="6" w:tentative="0">
      <w:start w:val="1"/>
      <w:numFmt w:val="decimal"/>
      <w:lvlText w:val="%7."/>
      <w:lvlJc w:val="left"/>
      <w:pPr>
        <w:ind w:left="3366" w:hanging="420"/>
      </w:pPr>
      <w:rPr>
        <w:rFonts w:cs="Times New Roman"/>
      </w:rPr>
    </w:lvl>
    <w:lvl w:ilvl="7" w:tentative="0">
      <w:start w:val="1"/>
      <w:numFmt w:val="lowerLetter"/>
      <w:lvlText w:val="%8)"/>
      <w:lvlJc w:val="left"/>
      <w:pPr>
        <w:ind w:left="3786" w:hanging="420"/>
      </w:pPr>
      <w:rPr>
        <w:rFonts w:cs="Times New Roman"/>
      </w:rPr>
    </w:lvl>
    <w:lvl w:ilvl="8" w:tentative="0">
      <w:start w:val="1"/>
      <w:numFmt w:val="lowerRoman"/>
      <w:lvlText w:val="%9."/>
      <w:lvlJc w:val="right"/>
      <w:pPr>
        <w:ind w:left="4206" w:hanging="420"/>
      </w:pPr>
      <w:rPr>
        <w:rFonts w:cs="Times New Roman"/>
      </w:rPr>
    </w:lvl>
  </w:abstractNum>
  <w:abstractNum w:abstractNumId="5">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cs="Times New Roman"/>
        <w:b/>
        <w:i w:val="0"/>
        <w:sz w:val="28"/>
        <w:szCs w:val="2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00000045"/>
    <w:multiLevelType w:val="singleLevel"/>
    <w:tmpl w:val="00000045"/>
    <w:lvl w:ilvl="0" w:tentative="0">
      <w:start w:val="1"/>
      <w:numFmt w:val="decimal"/>
      <w:lvlText w:val="%1)"/>
      <w:lvlJc w:val="left"/>
      <w:pPr>
        <w:tabs>
          <w:tab w:val="left" w:pos="1304"/>
        </w:tabs>
        <w:ind w:left="1304" w:hanging="397"/>
      </w:pPr>
      <w:rPr>
        <w:rFonts w:hint="eastAsia" w:cs="Times New Roman"/>
      </w:rPr>
    </w:lvl>
  </w:abstractNum>
  <w:abstractNum w:abstractNumId="7">
    <w:nsid w:val="00000046"/>
    <w:multiLevelType w:val="multilevel"/>
    <w:tmpl w:val="00000046"/>
    <w:lvl w:ilvl="0" w:tentative="0">
      <w:start w:val="1"/>
      <w:numFmt w:val="decimal"/>
      <w:lvlText w:val="%1"/>
      <w:lvlJc w:val="left"/>
      <w:pPr>
        <w:tabs>
          <w:tab w:val="left" w:pos="360"/>
        </w:tabs>
        <w:ind w:left="360" w:hanging="360"/>
      </w:pPr>
      <w:rPr>
        <w:rFonts w:hint="eastAsia" w:cs="Times New Roman"/>
      </w:rPr>
    </w:lvl>
    <w:lvl w:ilvl="1" w:tentative="0">
      <w:start w:val="1"/>
      <w:numFmt w:val="decimal"/>
      <w:lvlText w:val="1.%2"/>
      <w:lvlJc w:val="left"/>
      <w:pPr>
        <w:tabs>
          <w:tab w:val="left" w:pos="1134"/>
        </w:tabs>
        <w:ind w:left="1134" w:hanging="1134"/>
      </w:pPr>
      <w:rPr>
        <w:rFonts w:hint="eastAsia" w:ascii="宋体" w:hAnsi="宋体" w:eastAsia="宋体" w:cs="Times New Roman"/>
        <w:b w:val="0"/>
        <w:i w:val="0"/>
        <w:sz w:val="28"/>
        <w:szCs w:val="28"/>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lvlText w:val="%1.%2.%3.%4"/>
      <w:lvlJc w:val="left"/>
      <w:pPr>
        <w:tabs>
          <w:tab w:val="left" w:pos="1080"/>
        </w:tabs>
        <w:ind w:left="1080" w:hanging="1080"/>
      </w:pPr>
      <w:rPr>
        <w:rFonts w:hint="eastAsia" w:cs="Times New Roman"/>
      </w:rPr>
    </w:lvl>
    <w:lvl w:ilvl="4" w:tentative="0">
      <w:start w:val="1"/>
      <w:numFmt w:val="decimal"/>
      <w:lvlText w:val="%1.%2.%3.%4.%5"/>
      <w:lvlJc w:val="left"/>
      <w:pPr>
        <w:tabs>
          <w:tab w:val="left" w:pos="1080"/>
        </w:tabs>
        <w:ind w:left="1080" w:hanging="1080"/>
      </w:pPr>
      <w:rPr>
        <w:rFonts w:hint="eastAsia" w:cs="Times New Roman"/>
      </w:rPr>
    </w:lvl>
    <w:lvl w:ilvl="5" w:tentative="0">
      <w:start w:val="1"/>
      <w:numFmt w:val="decimal"/>
      <w:lvlText w:val="%1.%2.%3.%4.%5.%6"/>
      <w:lvlJc w:val="left"/>
      <w:pPr>
        <w:tabs>
          <w:tab w:val="left" w:pos="1440"/>
        </w:tabs>
        <w:ind w:left="1440" w:hanging="1440"/>
      </w:pPr>
      <w:rPr>
        <w:rFonts w:hint="eastAsia" w:cs="Times New Roman"/>
      </w:rPr>
    </w:lvl>
    <w:lvl w:ilvl="6" w:tentative="0">
      <w:start w:val="1"/>
      <w:numFmt w:val="decimal"/>
      <w:lvlText w:val="%1.%2.%3.%4.%5.%6.%7"/>
      <w:lvlJc w:val="left"/>
      <w:pPr>
        <w:tabs>
          <w:tab w:val="left" w:pos="1800"/>
        </w:tabs>
        <w:ind w:left="1800" w:hanging="1800"/>
      </w:pPr>
      <w:rPr>
        <w:rFonts w:hint="eastAsia" w:cs="Times New Roman"/>
      </w:rPr>
    </w:lvl>
    <w:lvl w:ilvl="7" w:tentative="0">
      <w:start w:val="1"/>
      <w:numFmt w:val="decimal"/>
      <w:lvlText w:val="%1.%2.%3.%4.%5.%6.%7.%8"/>
      <w:lvlJc w:val="left"/>
      <w:pPr>
        <w:tabs>
          <w:tab w:val="left" w:pos="1800"/>
        </w:tabs>
        <w:ind w:left="1800" w:hanging="1800"/>
      </w:pPr>
      <w:rPr>
        <w:rFonts w:hint="eastAsia" w:cs="Times New Roman"/>
      </w:rPr>
    </w:lvl>
    <w:lvl w:ilvl="8" w:tentative="0">
      <w:start w:val="1"/>
      <w:numFmt w:val="decimal"/>
      <w:lvlText w:val="%1.%2.%3.%4.%5.%6.%7.%8.%9"/>
      <w:lvlJc w:val="left"/>
      <w:pPr>
        <w:tabs>
          <w:tab w:val="left" w:pos="2160"/>
        </w:tabs>
        <w:ind w:left="2160" w:hanging="2160"/>
      </w:pPr>
      <w:rPr>
        <w:rFonts w:hint="eastAsia" w:cs="Times New Roman"/>
      </w:rPr>
    </w:lvl>
  </w:abstractNum>
  <w:abstractNum w:abstractNumId="8">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cs="Times New Roman"/>
      </w:rPr>
    </w:lvl>
  </w:abstractNum>
  <w:abstractNum w:abstractNumId="9">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cs="Times New Roman"/>
        <w:b w:val="0"/>
        <w:i w:val="0"/>
        <w:u w:val="none"/>
      </w:rPr>
    </w:lvl>
  </w:abstractNum>
  <w:abstractNum w:abstractNumId="10">
    <w:nsid w:val="00000089"/>
    <w:multiLevelType w:val="singleLevel"/>
    <w:tmpl w:val="00000089"/>
    <w:lvl w:ilvl="0" w:tentative="0">
      <w:start w:val="1"/>
      <w:numFmt w:val="decimal"/>
      <w:lvlText w:val="(%1)"/>
      <w:lvlJc w:val="left"/>
      <w:pPr>
        <w:tabs>
          <w:tab w:val="left" w:pos="907"/>
        </w:tabs>
        <w:ind w:left="907" w:hanging="482"/>
      </w:pPr>
      <w:rPr>
        <w:rFonts w:hint="eastAsia" w:cs="Times New Roman"/>
        <w:b w:val="0"/>
        <w:i w:val="0"/>
        <w:u w:val="none"/>
      </w:rPr>
    </w:lvl>
  </w:abstractNum>
  <w:abstractNum w:abstractNumId="11">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cs="Times New Roman"/>
      </w:rPr>
    </w:lvl>
  </w:abstractNum>
  <w:abstractNum w:abstractNumId="12">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cs="Times New Roman"/>
      </w:rPr>
    </w:lvl>
  </w:abstractNum>
  <w:abstractNum w:abstractNumId="13">
    <w:nsid w:val="000000A3"/>
    <w:multiLevelType w:val="multilevel"/>
    <w:tmpl w:val="000000A3"/>
    <w:lvl w:ilvl="0" w:tentative="0">
      <w:start w:val="1"/>
      <w:numFmt w:val="decimal"/>
      <w:lvlText w:val="%1"/>
      <w:lvlJc w:val="left"/>
      <w:pPr>
        <w:tabs>
          <w:tab w:val="left" w:pos="360"/>
        </w:tabs>
        <w:ind w:left="360" w:hanging="360"/>
      </w:pPr>
      <w:rPr>
        <w:rFonts w:hint="eastAsia" w:cs="Times New Roman"/>
      </w:rPr>
    </w:lvl>
    <w:lvl w:ilvl="1" w:tentative="0">
      <w:start w:val="1"/>
      <w:numFmt w:val="decimal"/>
      <w:lvlText w:val="%2"/>
      <w:lvlJc w:val="left"/>
      <w:pPr>
        <w:tabs>
          <w:tab w:val="left" w:pos="1134"/>
        </w:tabs>
        <w:ind w:left="1134" w:hanging="1134"/>
      </w:pPr>
      <w:rPr>
        <w:rFonts w:hint="eastAsia" w:eastAsia="宋体" w:cs="Times New Roman"/>
        <w:b/>
        <w:i w:val="0"/>
        <w:sz w:val="28"/>
        <w:szCs w:val="28"/>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lvlText w:val="%1.%2.%3.%4"/>
      <w:lvlJc w:val="left"/>
      <w:pPr>
        <w:tabs>
          <w:tab w:val="left" w:pos="1080"/>
        </w:tabs>
        <w:ind w:left="1080" w:hanging="1080"/>
      </w:pPr>
      <w:rPr>
        <w:rFonts w:hint="eastAsia" w:cs="Times New Roman"/>
      </w:rPr>
    </w:lvl>
    <w:lvl w:ilvl="4" w:tentative="0">
      <w:start w:val="1"/>
      <w:numFmt w:val="decimal"/>
      <w:lvlText w:val="%1.%2.%3.%4.%5"/>
      <w:lvlJc w:val="left"/>
      <w:pPr>
        <w:tabs>
          <w:tab w:val="left" w:pos="1080"/>
        </w:tabs>
        <w:ind w:left="1080" w:hanging="1080"/>
      </w:pPr>
      <w:rPr>
        <w:rFonts w:hint="eastAsia" w:cs="Times New Roman"/>
      </w:rPr>
    </w:lvl>
    <w:lvl w:ilvl="5" w:tentative="0">
      <w:start w:val="1"/>
      <w:numFmt w:val="decimal"/>
      <w:lvlText w:val="%1.%2.%3.%4.%5.%6"/>
      <w:lvlJc w:val="left"/>
      <w:pPr>
        <w:tabs>
          <w:tab w:val="left" w:pos="1440"/>
        </w:tabs>
        <w:ind w:left="1440" w:hanging="1440"/>
      </w:pPr>
      <w:rPr>
        <w:rFonts w:hint="eastAsia" w:cs="Times New Roman"/>
      </w:rPr>
    </w:lvl>
    <w:lvl w:ilvl="6" w:tentative="0">
      <w:start w:val="1"/>
      <w:numFmt w:val="decimal"/>
      <w:lvlText w:val="%1.%2.%3.%4.%5.%6.%7"/>
      <w:lvlJc w:val="left"/>
      <w:pPr>
        <w:tabs>
          <w:tab w:val="left" w:pos="1800"/>
        </w:tabs>
        <w:ind w:left="1800" w:hanging="1800"/>
      </w:pPr>
      <w:rPr>
        <w:rFonts w:hint="eastAsia" w:cs="Times New Roman"/>
      </w:rPr>
    </w:lvl>
    <w:lvl w:ilvl="7" w:tentative="0">
      <w:start w:val="1"/>
      <w:numFmt w:val="decimal"/>
      <w:lvlText w:val="%1.%2.%3.%4.%5.%6.%7.%8"/>
      <w:lvlJc w:val="left"/>
      <w:pPr>
        <w:tabs>
          <w:tab w:val="left" w:pos="1800"/>
        </w:tabs>
        <w:ind w:left="1800" w:hanging="1800"/>
      </w:pPr>
      <w:rPr>
        <w:rFonts w:hint="eastAsia" w:cs="Times New Roman"/>
      </w:rPr>
    </w:lvl>
    <w:lvl w:ilvl="8" w:tentative="0">
      <w:start w:val="1"/>
      <w:numFmt w:val="decimal"/>
      <w:lvlText w:val="%1.%2.%3.%4.%5.%6.%7.%8.%9"/>
      <w:lvlJc w:val="left"/>
      <w:pPr>
        <w:tabs>
          <w:tab w:val="left" w:pos="2160"/>
        </w:tabs>
        <w:ind w:left="2160" w:hanging="2160"/>
      </w:pPr>
      <w:rPr>
        <w:rFonts w:hint="eastAsia" w:cs="Times New Roman"/>
      </w:rPr>
    </w:lvl>
  </w:abstractNum>
  <w:abstractNum w:abstractNumId="14">
    <w:nsid w:val="000000B6"/>
    <w:multiLevelType w:val="multilevel"/>
    <w:tmpl w:val="000000B6"/>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decimal"/>
      <w:lvlText w:val="%3、"/>
      <w:lvlJc w:val="lef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5">
    <w:nsid w:val="19063A6D"/>
    <w:multiLevelType w:val="singleLevel"/>
    <w:tmpl w:val="19063A6D"/>
    <w:lvl w:ilvl="0" w:tentative="0">
      <w:start w:val="1"/>
      <w:numFmt w:val="decimal"/>
      <w:lvlText w:val="(%1)"/>
      <w:lvlJc w:val="left"/>
      <w:pPr>
        <w:tabs>
          <w:tab w:val="left" w:pos="907"/>
        </w:tabs>
        <w:ind w:left="907" w:hanging="482"/>
      </w:pPr>
      <w:rPr>
        <w:rFonts w:hint="eastAsia" w:cs="Times New Roman"/>
        <w:b w:val="0"/>
        <w:i w:val="0"/>
        <w:u w:val="none"/>
      </w:rPr>
    </w:lvl>
  </w:abstractNum>
  <w:abstractNum w:abstractNumId="16">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cs="Times New Roman"/>
      </w:rPr>
    </w:lvl>
    <w:lvl w:ilvl="1" w:tentative="0">
      <w:start w:val="1"/>
      <w:numFmt w:val="decimalEnclosedCircle"/>
      <w:lvlText w:val="%2"/>
      <w:lvlJc w:val="left"/>
      <w:pPr>
        <w:tabs>
          <w:tab w:val="left" w:pos="1335"/>
        </w:tabs>
        <w:ind w:left="1335" w:hanging="360"/>
      </w:pPr>
      <w:rPr>
        <w:rFonts w:hint="eastAsia" w:hAnsi="宋体" w:cs="Times New Roman"/>
      </w:rPr>
    </w:lvl>
    <w:lvl w:ilvl="2" w:tentative="0">
      <w:start w:val="1"/>
      <w:numFmt w:val="lowerRoman"/>
      <w:lvlText w:val="%3."/>
      <w:lvlJc w:val="right"/>
      <w:pPr>
        <w:tabs>
          <w:tab w:val="left" w:pos="420"/>
        </w:tabs>
        <w:ind w:left="420" w:hanging="420"/>
      </w:pPr>
      <w:rPr>
        <w:rFonts w:cs="Times New Roman"/>
      </w:rPr>
    </w:lvl>
    <w:lvl w:ilvl="3" w:tentative="0">
      <w:start w:val="1"/>
      <w:numFmt w:val="decimal"/>
      <w:lvlText w:val="%4."/>
      <w:lvlJc w:val="left"/>
      <w:pPr>
        <w:tabs>
          <w:tab w:val="left" w:pos="2235"/>
        </w:tabs>
        <w:ind w:left="2235" w:hanging="420"/>
      </w:pPr>
      <w:rPr>
        <w:rFonts w:cs="Times New Roman"/>
      </w:rPr>
    </w:lvl>
    <w:lvl w:ilvl="4" w:tentative="0">
      <w:start w:val="1"/>
      <w:numFmt w:val="lowerLetter"/>
      <w:lvlText w:val="%5)"/>
      <w:lvlJc w:val="left"/>
      <w:pPr>
        <w:tabs>
          <w:tab w:val="left" w:pos="2655"/>
        </w:tabs>
        <w:ind w:left="2655" w:hanging="420"/>
      </w:pPr>
      <w:rPr>
        <w:rFonts w:cs="Times New Roman"/>
      </w:rPr>
    </w:lvl>
    <w:lvl w:ilvl="5" w:tentative="0">
      <w:start w:val="1"/>
      <w:numFmt w:val="lowerRoman"/>
      <w:lvlText w:val="%6."/>
      <w:lvlJc w:val="right"/>
      <w:pPr>
        <w:tabs>
          <w:tab w:val="left" w:pos="3075"/>
        </w:tabs>
        <w:ind w:left="3075" w:hanging="420"/>
      </w:pPr>
      <w:rPr>
        <w:rFonts w:cs="Times New Roman"/>
      </w:rPr>
    </w:lvl>
    <w:lvl w:ilvl="6" w:tentative="0">
      <w:start w:val="1"/>
      <w:numFmt w:val="decimal"/>
      <w:lvlText w:val="%7."/>
      <w:lvlJc w:val="left"/>
      <w:pPr>
        <w:tabs>
          <w:tab w:val="left" w:pos="3495"/>
        </w:tabs>
        <w:ind w:left="3495" w:hanging="420"/>
      </w:pPr>
      <w:rPr>
        <w:rFonts w:cs="Times New Roman"/>
      </w:rPr>
    </w:lvl>
    <w:lvl w:ilvl="7" w:tentative="0">
      <w:start w:val="1"/>
      <w:numFmt w:val="lowerLetter"/>
      <w:lvlText w:val="%8)"/>
      <w:lvlJc w:val="left"/>
      <w:pPr>
        <w:tabs>
          <w:tab w:val="left" w:pos="3915"/>
        </w:tabs>
        <w:ind w:left="3915" w:hanging="420"/>
      </w:pPr>
      <w:rPr>
        <w:rFonts w:cs="Times New Roman"/>
      </w:rPr>
    </w:lvl>
    <w:lvl w:ilvl="8" w:tentative="0">
      <w:start w:val="1"/>
      <w:numFmt w:val="lowerRoman"/>
      <w:lvlText w:val="%9."/>
      <w:lvlJc w:val="right"/>
      <w:pPr>
        <w:tabs>
          <w:tab w:val="left" w:pos="4335"/>
        </w:tabs>
        <w:ind w:left="4335" w:hanging="420"/>
      </w:pPr>
      <w:rPr>
        <w:rFonts w:cs="Times New Roman"/>
      </w:rPr>
    </w:lvl>
  </w:abstractNum>
  <w:abstractNum w:abstractNumId="17">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8">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17"/>
      <w:lvlText w:val=""/>
      <w:lvlJc w:val="left"/>
      <w:pPr>
        <w:tabs>
          <w:tab w:val="left" w:pos="3780"/>
        </w:tabs>
        <w:ind w:left="3780" w:hanging="420"/>
      </w:pPr>
      <w:rPr>
        <w:rFonts w:hint="default" w:ascii="Wingdings" w:hAnsi="Wingdings"/>
      </w:rPr>
    </w:lvl>
  </w:abstractNum>
  <w:num w:numId="1">
    <w:abstractNumId w:val="16"/>
  </w:num>
  <w:num w:numId="2">
    <w:abstractNumId w:val="0"/>
  </w:num>
  <w:num w:numId="3">
    <w:abstractNumId w:val="1"/>
  </w:num>
  <w:num w:numId="4">
    <w:abstractNumId w:val="18"/>
  </w:num>
  <w:num w:numId="5">
    <w:abstractNumId w:val="17"/>
  </w:num>
  <w:num w:numId="6">
    <w:abstractNumId w:val="4"/>
  </w:num>
  <w:num w:numId="7">
    <w:abstractNumId w:val="15"/>
  </w:num>
  <w:num w:numId="8">
    <w:abstractNumId w:val="13"/>
  </w:num>
  <w:num w:numId="9">
    <w:abstractNumId w:val="7"/>
  </w:num>
  <w:num w:numId="10">
    <w:abstractNumId w:val="14"/>
  </w:num>
  <w:num w:numId="11">
    <w:abstractNumId w:val="3"/>
  </w:num>
  <w:num w:numId="12">
    <w:abstractNumId w:val="8"/>
  </w:num>
  <w:num w:numId="13">
    <w:abstractNumId w:val="10"/>
  </w:num>
  <w:num w:numId="14">
    <w:abstractNumId w:val="6"/>
  </w:num>
  <w:num w:numId="15">
    <w:abstractNumId w:val="2"/>
  </w:num>
  <w:num w:numId="16">
    <w:abstractNumId w:val="5"/>
  </w:num>
  <w:num w:numId="17">
    <w:abstractNumId w:val="12"/>
  </w:num>
  <w:num w:numId="18">
    <w:abstractNumId w:val="9"/>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B89"/>
    <w:rsid w:val="00064D37"/>
    <w:rsid w:val="008A6B89"/>
    <w:rsid w:val="00E10E3D"/>
    <w:rsid w:val="00EA59CC"/>
    <w:rsid w:val="00F9225F"/>
    <w:rsid w:val="103F3D25"/>
    <w:rsid w:val="16E817D6"/>
    <w:rsid w:val="2403513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99" w:semiHidden="0" w:name="index 1"/>
    <w:lsdException w:uiPriority="99" w:name="index 2"/>
    <w:lsdException w:uiPriority="99" w:name="index 3"/>
    <w:lsdException w:uiPriority="99" w:name="index 4"/>
    <w:lsdException w:qFormat="1" w:unhideWhenUsed="0" w:uiPriority="99" w:semiHidden="0" w:name="index 5"/>
    <w:lsdException w:uiPriority="99" w:name="index 6"/>
    <w:lsdException w:uiPriority="99" w:name="index 7"/>
    <w:lsdException w:uiPriority="99" w:name="index 8"/>
    <w:lsdException w:uiPriority="99" w:name="index 9"/>
    <w:lsdException w:unhideWhenUsed="0" w:uiPriority="99" w:semiHidden="0" w:name="toc 1"/>
    <w:lsdException w:unhideWhenUsed="0" w:uiPriority="99" w:semiHidden="0" w:name="toc 2"/>
    <w:lsdException w:qFormat="1" w:unhideWhenUsed="0" w:uiPriority="99" w:semiHidden="0" w:name="toc 3"/>
    <w:lsdException w:qFormat="1" w:unhideWhenUsed="0" w:uiPriority="99" w:semiHidden="0" w:name="toc 4"/>
    <w:lsdException w:unhideWhenUsed="0" w:uiPriority="99" w:semiHidden="0" w:name="toc 5"/>
    <w:lsdException w:qFormat="1" w:unhideWhenUsed="0" w:uiPriority="99" w:semiHidden="0" w:name="toc 6"/>
    <w:lsdException w:qFormat="1" w:unhideWhenUsed="0" w:uiPriority="99" w:semiHidden="0" w:name="toc 7"/>
    <w:lsdException w:unhideWhenUsed="0" w:uiPriority="99" w:semiHidden="0" w:name="toc 8"/>
    <w:lsdException w:unhideWhenUsed="0" w:uiPriority="99" w:semiHidden="0" w:name="toc 9"/>
    <w:lsdException w:qFormat="1" w:unhideWhenUsed="0" w:uiPriority="99" w:semiHidden="0" w:name="Normal Indent"/>
    <w:lsdException w:uiPriority="99" w:name="footnote text"/>
    <w:lsdException w:unhideWhenUsed="0" w:uiPriority="0" w:name="annotation text"/>
    <w:lsdException w:qFormat="1" w:unhideWhenUsed="0" w:uiPriority="99" w:semiHidden="0" w:name="header"/>
    <w:lsdException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qFormat="1" w:unhideWhenUsed="0" w:uiPriority="99" w:semiHidden="0" w:name="List"/>
    <w:lsdException w:qFormat="1" w:unhideWhenUsed="0" w:uiPriority="99" w:semiHidden="0" w:name="List Bullet"/>
    <w:lsdException w:uiPriority="99" w:name="List Number"/>
    <w:lsdException w:qFormat="1" w:unhideWhenUsed="0" w:uiPriority="99" w:semiHidden="0" w:name="List 2"/>
    <w:lsdException w:unhideWhenUsed="0" w:uiPriority="99" w:semiHidden="0" w:name="List 3"/>
    <w:lsdException w:unhideWhenUsed="0" w:uiPriority="99" w:semiHidden="0" w:name="List 4"/>
    <w:lsdException w:uiPriority="99" w:name="List 5"/>
    <w:lsdException w:unhideWhenUsed="0"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nhideWhenUsed="0" w:uiPriority="99" w:semiHidden="0" w:name="Body Text First Indent"/>
    <w:lsdException w:unhideWhenUsed="0" w:uiPriority="99" w:semiHidden="0" w:name="Body Text First Indent 2"/>
    <w:lsdException w:uiPriority="99" w:name="Note Heading"/>
    <w:lsdException w:qFormat="1" w:unhideWhenUsed="0" w:uiPriority="99" w:semiHidden="0" w:name="Body Text 2"/>
    <w:lsdException w:unhideWhenUsed="0" w:uiPriority="99" w:semiHidden="0" w:name="Body Text 3"/>
    <w:lsdException w:unhideWhenUsed="0" w:uiPriority="99" w:semiHidden="0" w:name="Body Text Indent 2"/>
    <w:lsdException w:qFormat="1" w:unhideWhenUsed="0" w:uiPriority="99" w:semiHidden="0" w:name="Body Text Indent 3"/>
    <w:lsdException w:qFormat="1" w:unhideWhenUsed="0" w:uiPriority="99" w:semiHidden="0" w:name="Block Text"/>
    <w:lsdException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9"/>
    <w:qFormat/>
    <w:uiPriority w:val="99"/>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0"/>
    <w:qFormat/>
    <w:uiPriority w:val="99"/>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1"/>
    <w:qFormat/>
    <w:uiPriority w:val="99"/>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2"/>
    <w:qFormat/>
    <w:uiPriority w:val="99"/>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3"/>
    <w:qFormat/>
    <w:uiPriority w:val="99"/>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4"/>
    <w:qFormat/>
    <w:uiPriority w:val="99"/>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5"/>
    <w:qFormat/>
    <w:uiPriority w:val="99"/>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6"/>
    <w:qFormat/>
    <w:uiPriority w:val="99"/>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7"/>
    <w:qFormat/>
    <w:uiPriority w:val="99"/>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8">
    <w:name w:val="Normal Table"/>
    <w:unhideWhenUsed/>
    <w:uiPriority w:val="99"/>
    <w:tblPr>
      <w:tblLayout w:type="fixed"/>
      <w:tblCellMar>
        <w:top w:w="0" w:type="dxa"/>
        <w:left w:w="108" w:type="dxa"/>
        <w:bottom w:w="0" w:type="dxa"/>
        <w:right w:w="108" w:type="dxa"/>
      </w:tblCellMar>
    </w:tblPr>
  </w:style>
  <w:style w:type="paragraph" w:styleId="11">
    <w:name w:val="List 3"/>
    <w:basedOn w:val="1"/>
    <w:uiPriority w:val="99"/>
    <w:pPr>
      <w:ind w:left="100" w:leftChars="400" w:hanging="200" w:hangingChars="200"/>
    </w:pPr>
    <w:rPr>
      <w:rFonts w:ascii="Times New Roman" w:hAnsi="Times New Roman" w:eastAsia="宋体" w:cs="Times New Roman"/>
      <w:szCs w:val="24"/>
    </w:rPr>
  </w:style>
  <w:style w:type="paragraph" w:styleId="12">
    <w:name w:val="annotation subject"/>
    <w:basedOn w:val="13"/>
    <w:next w:val="13"/>
    <w:link w:val="82"/>
    <w:semiHidden/>
    <w:qFormat/>
    <w:uiPriority w:val="99"/>
    <w:rPr>
      <w:rFonts w:ascii="Times New Roman" w:hAnsi="Times New Roman"/>
      <w:b/>
      <w:bCs/>
      <w:kern w:val="0"/>
      <w:sz w:val="20"/>
      <w:szCs w:val="20"/>
    </w:rPr>
  </w:style>
  <w:style w:type="paragraph" w:styleId="13">
    <w:name w:val="annotation text"/>
    <w:basedOn w:val="1"/>
    <w:link w:val="69"/>
    <w:semiHidden/>
    <w:uiPriority w:val="0"/>
    <w:pPr>
      <w:jc w:val="left"/>
    </w:pPr>
    <w:rPr>
      <w:rFonts w:ascii="Calibri" w:hAnsi="Calibri" w:eastAsia="宋体" w:cs="Times New Roman"/>
    </w:rPr>
  </w:style>
  <w:style w:type="paragraph" w:styleId="14">
    <w:name w:val="toc 7"/>
    <w:basedOn w:val="1"/>
    <w:next w:val="1"/>
    <w:qFormat/>
    <w:uiPriority w:val="99"/>
    <w:pPr>
      <w:ind w:left="1260"/>
      <w:jc w:val="left"/>
    </w:pPr>
    <w:rPr>
      <w:rFonts w:ascii="Times New Roman" w:hAnsi="Times New Roman" w:eastAsia="宋体" w:cs="Times New Roman"/>
      <w:sz w:val="20"/>
      <w:szCs w:val="20"/>
    </w:rPr>
  </w:style>
  <w:style w:type="paragraph" w:styleId="15">
    <w:name w:val="Body Text First Indent"/>
    <w:basedOn w:val="16"/>
    <w:link w:val="83"/>
    <w:uiPriority w:val="99"/>
    <w:pPr>
      <w:ind w:firstLine="420" w:firstLineChars="100"/>
    </w:pPr>
    <w:rPr>
      <w:rFonts w:ascii="Times New Roman" w:hAnsi="Times New Roman"/>
      <w:kern w:val="0"/>
      <w:sz w:val="20"/>
      <w:szCs w:val="24"/>
    </w:rPr>
  </w:style>
  <w:style w:type="paragraph" w:styleId="16">
    <w:name w:val="Body Text"/>
    <w:basedOn w:val="1"/>
    <w:link w:val="71"/>
    <w:uiPriority w:val="99"/>
    <w:pPr>
      <w:spacing w:after="120"/>
    </w:pPr>
    <w:rPr>
      <w:rFonts w:ascii="Calibri" w:hAnsi="Calibri" w:eastAsia="宋体" w:cs="Times New Roman"/>
    </w:rPr>
  </w:style>
  <w:style w:type="paragraph" w:styleId="17">
    <w:name w:val="table of authorities"/>
    <w:basedOn w:val="1"/>
    <w:next w:val="1"/>
    <w:qFormat/>
    <w:uiPriority w:val="99"/>
    <w:pPr>
      <w:ind w:left="420" w:leftChars="200"/>
    </w:pPr>
    <w:rPr>
      <w:rFonts w:ascii="Times New Roman" w:hAnsi="Times New Roman" w:eastAsia="宋体" w:cs="Times New Roman"/>
      <w:szCs w:val="24"/>
    </w:rPr>
  </w:style>
  <w:style w:type="paragraph" w:styleId="18">
    <w:name w:val="Normal Indent"/>
    <w:basedOn w:val="1"/>
    <w:qFormat/>
    <w:uiPriority w:val="99"/>
    <w:pPr>
      <w:ind w:firstLine="420"/>
    </w:pPr>
    <w:rPr>
      <w:rFonts w:ascii="Times New Roman" w:hAnsi="Times New Roman" w:eastAsia="宋体" w:cs="Times New Roman"/>
      <w:szCs w:val="20"/>
    </w:rPr>
  </w:style>
  <w:style w:type="paragraph" w:styleId="19">
    <w:name w:val="caption"/>
    <w:basedOn w:val="1"/>
    <w:next w:val="1"/>
    <w:qFormat/>
    <w:uiPriority w:val="99"/>
    <w:rPr>
      <w:rFonts w:ascii="Arial" w:hAnsi="Arial" w:eastAsia="黑体" w:cs="Arial"/>
      <w:sz w:val="20"/>
      <w:szCs w:val="20"/>
    </w:rPr>
  </w:style>
  <w:style w:type="paragraph" w:styleId="20">
    <w:name w:val="index 5"/>
    <w:basedOn w:val="1"/>
    <w:next w:val="1"/>
    <w:qFormat/>
    <w:uiPriority w:val="99"/>
    <w:pPr>
      <w:ind w:left="800" w:leftChars="800"/>
    </w:pPr>
    <w:rPr>
      <w:rFonts w:ascii="Times New Roman" w:hAnsi="Times New Roman" w:eastAsia="宋体" w:cs="Times New Roman"/>
      <w:szCs w:val="24"/>
    </w:rPr>
  </w:style>
  <w:style w:type="paragraph" w:styleId="21">
    <w:name w:val="List Bullet"/>
    <w:basedOn w:val="1"/>
    <w:qFormat/>
    <w:uiPriority w:val="99"/>
    <w:pPr>
      <w:numPr>
        <w:ilvl w:val="0"/>
        <w:numId w:val="2"/>
      </w:numPr>
      <w:tabs>
        <w:tab w:val="left" w:pos="360"/>
        <w:tab w:val="clear" w:pos="780"/>
      </w:tabs>
      <w:ind w:left="360"/>
    </w:pPr>
    <w:rPr>
      <w:rFonts w:ascii="Times New Roman" w:hAnsi="Times New Roman" w:eastAsia="宋体" w:cs="Times New Roman"/>
      <w:szCs w:val="24"/>
    </w:rPr>
  </w:style>
  <w:style w:type="paragraph" w:styleId="22">
    <w:name w:val="Document Map"/>
    <w:basedOn w:val="1"/>
    <w:link w:val="68"/>
    <w:qFormat/>
    <w:uiPriority w:val="99"/>
    <w:pPr>
      <w:shd w:val="clear" w:color="auto" w:fill="000080"/>
    </w:pPr>
    <w:rPr>
      <w:rFonts w:ascii="Times New Roman" w:hAnsi="Times New Roman" w:eastAsia="宋体" w:cs="Times New Roman"/>
      <w:kern w:val="0"/>
      <w:sz w:val="20"/>
    </w:rPr>
  </w:style>
  <w:style w:type="paragraph" w:styleId="23">
    <w:name w:val="Body Text 3"/>
    <w:basedOn w:val="1"/>
    <w:link w:val="70"/>
    <w:uiPriority w:val="99"/>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2"/>
    <w:uiPriority w:val="99"/>
    <w:pPr>
      <w:ind w:firstLine="560" w:firstLineChars="200"/>
    </w:pPr>
    <w:rPr>
      <w:rFonts w:ascii="宋体" w:hAnsi="宋体" w:eastAsia="宋体" w:cs="Times New Roman"/>
      <w:kern w:val="0"/>
      <w:sz w:val="28"/>
      <w:szCs w:val="28"/>
    </w:rPr>
  </w:style>
  <w:style w:type="paragraph" w:styleId="25">
    <w:name w:val="List 2"/>
    <w:basedOn w:val="1"/>
    <w:qFormat/>
    <w:uiPriority w:val="99"/>
    <w:pPr>
      <w:ind w:left="100" w:leftChars="200" w:hanging="200" w:hangingChars="200"/>
    </w:pPr>
    <w:rPr>
      <w:rFonts w:ascii="Times New Roman" w:hAnsi="Times New Roman" w:eastAsia="宋体" w:cs="Times New Roman"/>
      <w:szCs w:val="24"/>
    </w:rPr>
  </w:style>
  <w:style w:type="paragraph" w:styleId="26">
    <w:name w:val="List Continue"/>
    <w:basedOn w:val="1"/>
    <w:uiPriority w:val="99"/>
    <w:pPr>
      <w:spacing w:after="120"/>
      <w:ind w:left="420" w:leftChars="200"/>
    </w:pPr>
    <w:rPr>
      <w:rFonts w:ascii="Times New Roman" w:hAnsi="Times New Roman" w:eastAsia="宋体" w:cs="Times New Roman"/>
      <w:szCs w:val="24"/>
    </w:rPr>
  </w:style>
  <w:style w:type="paragraph" w:styleId="27">
    <w:name w:val="Block Text"/>
    <w:basedOn w:val="1"/>
    <w:qFormat/>
    <w:uiPriority w:val="99"/>
    <w:pPr>
      <w:spacing w:before="120" w:after="120" w:line="360" w:lineRule="auto"/>
      <w:ind w:left="525" w:right="202"/>
    </w:pPr>
    <w:rPr>
      <w:rFonts w:ascii="宋体" w:hAnsi="宋体" w:eastAsia="宋体" w:cs="Times New Roman"/>
      <w:spacing w:val="-4"/>
      <w:sz w:val="24"/>
      <w:szCs w:val="24"/>
    </w:rPr>
  </w:style>
  <w:style w:type="paragraph" w:styleId="28">
    <w:name w:val="List Bullet 2"/>
    <w:basedOn w:val="1"/>
    <w:uiPriority w:val="99"/>
    <w:pPr>
      <w:numPr>
        <w:ilvl w:val="0"/>
        <w:numId w:val="3"/>
      </w:numPr>
      <w:tabs>
        <w:tab w:val="left" w:pos="780"/>
        <w:tab w:val="clear" w:pos="360"/>
      </w:tabs>
      <w:ind w:left="780"/>
    </w:pPr>
    <w:rPr>
      <w:rFonts w:ascii="Times New Roman" w:hAnsi="Times New Roman" w:eastAsia="宋体" w:cs="Times New Roman"/>
      <w:szCs w:val="24"/>
    </w:rPr>
  </w:style>
  <w:style w:type="paragraph" w:styleId="29">
    <w:name w:val="toc 5"/>
    <w:basedOn w:val="1"/>
    <w:next w:val="1"/>
    <w:uiPriority w:val="99"/>
    <w:pPr>
      <w:ind w:left="840"/>
      <w:jc w:val="left"/>
    </w:pPr>
    <w:rPr>
      <w:rFonts w:ascii="Times New Roman" w:hAnsi="Times New Roman" w:eastAsia="宋体" w:cs="Times New Roman"/>
      <w:sz w:val="20"/>
      <w:szCs w:val="20"/>
    </w:rPr>
  </w:style>
  <w:style w:type="paragraph" w:styleId="30">
    <w:name w:val="toc 3"/>
    <w:basedOn w:val="1"/>
    <w:next w:val="1"/>
    <w:qFormat/>
    <w:uiPriority w:val="99"/>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3"/>
    <w:qFormat/>
    <w:uiPriority w:val="0"/>
    <w:rPr>
      <w:rFonts w:ascii="宋体" w:hAnsi="Courier New" w:eastAsia="宋体" w:cs="Times New Roman"/>
      <w:kern w:val="0"/>
      <w:sz w:val="20"/>
      <w:szCs w:val="21"/>
    </w:rPr>
  </w:style>
  <w:style w:type="paragraph" w:styleId="32">
    <w:name w:val="toc 8"/>
    <w:basedOn w:val="1"/>
    <w:next w:val="1"/>
    <w:uiPriority w:val="99"/>
    <w:pPr>
      <w:ind w:left="1470"/>
      <w:jc w:val="left"/>
    </w:pPr>
    <w:rPr>
      <w:rFonts w:ascii="Times New Roman" w:hAnsi="Times New Roman" w:eastAsia="宋体" w:cs="Times New Roman"/>
      <w:sz w:val="20"/>
      <w:szCs w:val="20"/>
    </w:rPr>
  </w:style>
  <w:style w:type="paragraph" w:styleId="33">
    <w:name w:val="Date"/>
    <w:basedOn w:val="1"/>
    <w:next w:val="1"/>
    <w:link w:val="74"/>
    <w:qFormat/>
    <w:uiPriority w:val="99"/>
    <w:pPr>
      <w:ind w:left="100" w:leftChars="2500"/>
    </w:pPr>
    <w:rPr>
      <w:rFonts w:ascii="Times New Roman" w:hAnsi="Times New Roman" w:eastAsia="宋体" w:cs="Times New Roman"/>
      <w:kern w:val="0"/>
      <w:sz w:val="20"/>
    </w:rPr>
  </w:style>
  <w:style w:type="paragraph" w:styleId="34">
    <w:name w:val="Body Text Indent 2"/>
    <w:basedOn w:val="1"/>
    <w:link w:val="75"/>
    <w:uiPriority w:val="99"/>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76"/>
    <w:semiHidden/>
    <w:qFormat/>
    <w:uiPriority w:val="99"/>
    <w:rPr>
      <w:rFonts w:ascii="Times New Roman" w:hAnsi="Times New Roman" w:eastAsia="宋体" w:cs="Times New Roman"/>
      <w:kern w:val="0"/>
      <w:sz w:val="18"/>
      <w:szCs w:val="18"/>
    </w:rPr>
  </w:style>
  <w:style w:type="paragraph" w:styleId="36">
    <w:name w:val="footer"/>
    <w:basedOn w:val="1"/>
    <w:link w:val="77"/>
    <w:uiPriority w:val="99"/>
    <w:pPr>
      <w:tabs>
        <w:tab w:val="center" w:pos="4153"/>
        <w:tab w:val="right" w:pos="8306"/>
      </w:tabs>
      <w:snapToGrid w:val="0"/>
      <w:jc w:val="left"/>
    </w:pPr>
    <w:rPr>
      <w:rFonts w:ascii="Calibri" w:hAnsi="Calibri" w:eastAsia="宋体" w:cs="Times New Roman"/>
      <w:sz w:val="18"/>
      <w:szCs w:val="18"/>
    </w:rPr>
  </w:style>
  <w:style w:type="paragraph" w:styleId="37">
    <w:name w:val="Body Text First Indent 2"/>
    <w:basedOn w:val="24"/>
    <w:link w:val="84"/>
    <w:uiPriority w:val="99"/>
    <w:pPr>
      <w:spacing w:after="120"/>
      <w:ind w:left="420" w:leftChars="200" w:firstLine="420"/>
    </w:pPr>
    <w:rPr>
      <w:szCs w:val="22"/>
    </w:rPr>
  </w:style>
  <w:style w:type="paragraph" w:styleId="38">
    <w:name w:val="header"/>
    <w:basedOn w:val="1"/>
    <w:link w:val="78"/>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39">
    <w:name w:val="toc 1"/>
    <w:basedOn w:val="1"/>
    <w:next w:val="1"/>
    <w:uiPriority w:val="99"/>
    <w:pPr>
      <w:adjustRightInd w:val="0"/>
      <w:snapToGrid w:val="0"/>
    </w:pPr>
    <w:rPr>
      <w:rFonts w:ascii="Times New Roman" w:hAnsi="Times New Roman" w:eastAsia="仿宋" w:cs="Times New Roman"/>
      <w:szCs w:val="24"/>
    </w:rPr>
  </w:style>
  <w:style w:type="paragraph" w:styleId="40">
    <w:name w:val="toc 4"/>
    <w:basedOn w:val="1"/>
    <w:next w:val="1"/>
    <w:qFormat/>
    <w:uiPriority w:val="99"/>
    <w:pPr>
      <w:ind w:left="630"/>
      <w:jc w:val="left"/>
    </w:pPr>
    <w:rPr>
      <w:rFonts w:ascii="楷体_GB2312" w:hAnsi="Times New Roman" w:eastAsia="楷体_GB2312" w:cs="Times New Roman"/>
      <w:sz w:val="28"/>
      <w:szCs w:val="20"/>
    </w:rPr>
  </w:style>
  <w:style w:type="paragraph" w:styleId="41">
    <w:name w:val="List"/>
    <w:basedOn w:val="1"/>
    <w:qFormat/>
    <w:uiPriority w:val="99"/>
    <w:pPr>
      <w:ind w:left="200" w:hanging="200" w:hangingChars="200"/>
    </w:pPr>
    <w:rPr>
      <w:rFonts w:ascii="Times New Roman" w:hAnsi="Times New Roman" w:eastAsia="宋体" w:cs="Times New Roman"/>
      <w:szCs w:val="24"/>
    </w:rPr>
  </w:style>
  <w:style w:type="paragraph" w:styleId="42">
    <w:name w:val="toc 6"/>
    <w:basedOn w:val="1"/>
    <w:next w:val="1"/>
    <w:qFormat/>
    <w:uiPriority w:val="99"/>
    <w:pPr>
      <w:ind w:left="1050"/>
      <w:jc w:val="left"/>
    </w:pPr>
    <w:rPr>
      <w:rFonts w:ascii="Times New Roman" w:hAnsi="Times New Roman" w:eastAsia="宋体" w:cs="Times New Roman"/>
      <w:sz w:val="20"/>
      <w:szCs w:val="20"/>
    </w:rPr>
  </w:style>
  <w:style w:type="paragraph" w:styleId="43">
    <w:name w:val="Body Text Indent 3"/>
    <w:basedOn w:val="1"/>
    <w:link w:val="79"/>
    <w:qFormat/>
    <w:uiPriority w:val="99"/>
    <w:pPr>
      <w:spacing w:after="120"/>
      <w:ind w:left="420" w:leftChars="200"/>
    </w:pPr>
    <w:rPr>
      <w:rFonts w:ascii="Times New Roman" w:hAnsi="Times New Roman" w:eastAsia="宋体" w:cs="Times New Roman"/>
      <w:kern w:val="0"/>
      <w:sz w:val="16"/>
      <w:szCs w:val="16"/>
    </w:rPr>
  </w:style>
  <w:style w:type="paragraph" w:styleId="44">
    <w:name w:val="toc 2"/>
    <w:basedOn w:val="1"/>
    <w:next w:val="1"/>
    <w:uiPriority w:val="99"/>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5">
    <w:name w:val="toc 9"/>
    <w:basedOn w:val="1"/>
    <w:next w:val="1"/>
    <w:uiPriority w:val="99"/>
    <w:pPr>
      <w:ind w:left="1680"/>
      <w:jc w:val="left"/>
    </w:pPr>
    <w:rPr>
      <w:rFonts w:ascii="Times New Roman" w:hAnsi="Times New Roman" w:eastAsia="宋体" w:cs="Times New Roman"/>
      <w:sz w:val="20"/>
      <w:szCs w:val="20"/>
    </w:rPr>
  </w:style>
  <w:style w:type="paragraph" w:styleId="46">
    <w:name w:val="Body Text 2"/>
    <w:basedOn w:val="1"/>
    <w:link w:val="80"/>
    <w:qFormat/>
    <w:uiPriority w:val="99"/>
    <w:pPr>
      <w:spacing w:after="120" w:line="480" w:lineRule="auto"/>
    </w:pPr>
    <w:rPr>
      <w:rFonts w:ascii="Times New Roman" w:hAnsi="Times New Roman" w:eastAsia="宋体" w:cs="Times New Roman"/>
      <w:kern w:val="0"/>
      <w:sz w:val="20"/>
    </w:rPr>
  </w:style>
  <w:style w:type="paragraph" w:styleId="47">
    <w:name w:val="List 4"/>
    <w:basedOn w:val="1"/>
    <w:uiPriority w:val="99"/>
    <w:pPr>
      <w:ind w:left="100" w:leftChars="600" w:hanging="200" w:hangingChars="200"/>
    </w:pPr>
    <w:rPr>
      <w:rFonts w:ascii="Times New Roman" w:hAnsi="Times New Roman" w:eastAsia="宋体" w:cs="Times New Roman"/>
      <w:szCs w:val="24"/>
    </w:rPr>
  </w:style>
  <w:style w:type="paragraph" w:styleId="48">
    <w:name w:val="List Continue 2"/>
    <w:basedOn w:val="1"/>
    <w:qFormat/>
    <w:uiPriority w:val="99"/>
    <w:pPr>
      <w:spacing w:after="120"/>
      <w:ind w:left="840" w:leftChars="400"/>
    </w:pPr>
    <w:rPr>
      <w:rFonts w:ascii="Times New Roman" w:hAnsi="Times New Roman" w:eastAsia="宋体" w:cs="Times New Roman"/>
      <w:szCs w:val="24"/>
    </w:rPr>
  </w:style>
  <w:style w:type="paragraph" w:styleId="49">
    <w:name w:val="Normal (Web)"/>
    <w:basedOn w:val="1"/>
    <w:uiPriority w:val="99"/>
    <w:pPr>
      <w:widowControl/>
      <w:spacing w:before="100" w:beforeAutospacing="1" w:after="100" w:afterAutospacing="1"/>
      <w:jc w:val="left"/>
    </w:pPr>
    <w:rPr>
      <w:rFonts w:ascii="Times New Roman" w:hAnsi="Times New Roman" w:eastAsia="宋体" w:cs="Arial Unicode MS"/>
      <w:color w:val="000000"/>
      <w:kern w:val="0"/>
      <w:sz w:val="18"/>
      <w:szCs w:val="18"/>
    </w:rPr>
  </w:style>
  <w:style w:type="paragraph" w:styleId="50">
    <w:name w:val="index 1"/>
    <w:basedOn w:val="1"/>
    <w:next w:val="1"/>
    <w:uiPriority w:val="99"/>
    <w:pPr>
      <w:adjustRightInd w:val="0"/>
      <w:snapToGrid w:val="0"/>
      <w:jc w:val="center"/>
    </w:pPr>
    <w:rPr>
      <w:rFonts w:ascii="Times New Roman" w:hAnsi="Times New Roman" w:eastAsia="宋体" w:cs="Times New Roman"/>
      <w:szCs w:val="20"/>
    </w:rPr>
  </w:style>
  <w:style w:type="paragraph" w:styleId="51">
    <w:name w:val="Title"/>
    <w:basedOn w:val="1"/>
    <w:next w:val="1"/>
    <w:link w:val="81"/>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basedOn w:val="52"/>
    <w:qFormat/>
    <w:uiPriority w:val="99"/>
    <w:rPr>
      <w:rFonts w:cs="Times New Roman"/>
      <w:b/>
    </w:rPr>
  </w:style>
  <w:style w:type="character" w:styleId="54">
    <w:name w:val="page number"/>
    <w:basedOn w:val="52"/>
    <w:qFormat/>
    <w:uiPriority w:val="99"/>
    <w:rPr>
      <w:rFonts w:cs="Times New Roman"/>
    </w:rPr>
  </w:style>
  <w:style w:type="character" w:styleId="55">
    <w:name w:val="FollowedHyperlink"/>
    <w:basedOn w:val="52"/>
    <w:qFormat/>
    <w:uiPriority w:val="99"/>
    <w:rPr>
      <w:rFonts w:cs="Times New Roman"/>
      <w:color w:val="800080"/>
      <w:u w:val="single"/>
    </w:rPr>
  </w:style>
  <w:style w:type="character" w:styleId="56">
    <w:name w:val="Hyperlink"/>
    <w:basedOn w:val="52"/>
    <w:uiPriority w:val="99"/>
    <w:rPr>
      <w:rFonts w:cs="Times New Roman"/>
      <w:color w:val="0000FF"/>
      <w:u w:val="single"/>
    </w:rPr>
  </w:style>
  <w:style w:type="character" w:styleId="57">
    <w:name w:val="annotation reference"/>
    <w:basedOn w:val="52"/>
    <w:semiHidden/>
    <w:qFormat/>
    <w:uiPriority w:val="0"/>
    <w:rPr>
      <w:rFonts w:cs="Times New Roman"/>
      <w:sz w:val="21"/>
    </w:rPr>
  </w:style>
  <w:style w:type="character" w:customStyle="1" w:styleId="59">
    <w:name w:val="标题 1 Char"/>
    <w:basedOn w:val="52"/>
    <w:link w:val="2"/>
    <w:uiPriority w:val="99"/>
    <w:rPr>
      <w:rFonts w:ascii="Times New Roman" w:hAnsi="Times New Roman" w:eastAsia="宋体" w:cs="Times New Roman"/>
      <w:b/>
      <w:bCs/>
      <w:kern w:val="44"/>
      <w:sz w:val="30"/>
      <w:szCs w:val="44"/>
    </w:rPr>
  </w:style>
  <w:style w:type="character" w:customStyle="1" w:styleId="60">
    <w:name w:val="标题 2 Char"/>
    <w:basedOn w:val="52"/>
    <w:link w:val="3"/>
    <w:uiPriority w:val="99"/>
    <w:rPr>
      <w:rFonts w:ascii="Arial" w:hAnsi="Arial" w:eastAsia="宋体" w:cs="Times New Roman"/>
      <w:b/>
      <w:bCs/>
      <w:kern w:val="0"/>
      <w:sz w:val="28"/>
      <w:szCs w:val="32"/>
    </w:rPr>
  </w:style>
  <w:style w:type="character" w:customStyle="1" w:styleId="61">
    <w:name w:val="标题 3 Char"/>
    <w:basedOn w:val="52"/>
    <w:link w:val="4"/>
    <w:uiPriority w:val="99"/>
    <w:rPr>
      <w:rFonts w:ascii="宋体" w:hAnsi="Times New Roman" w:eastAsia="宋体" w:cs="Times New Roman"/>
      <w:b/>
      <w:kern w:val="0"/>
      <w:sz w:val="28"/>
      <w:szCs w:val="20"/>
    </w:rPr>
  </w:style>
  <w:style w:type="character" w:customStyle="1" w:styleId="62">
    <w:name w:val="标题 4 Char"/>
    <w:basedOn w:val="52"/>
    <w:link w:val="5"/>
    <w:uiPriority w:val="99"/>
    <w:rPr>
      <w:rFonts w:ascii="Arial" w:hAnsi="Arial" w:eastAsia="黑体" w:cs="Times New Roman"/>
      <w:b/>
      <w:bCs/>
      <w:kern w:val="0"/>
      <w:sz w:val="28"/>
      <w:szCs w:val="28"/>
    </w:rPr>
  </w:style>
  <w:style w:type="character" w:customStyle="1" w:styleId="63">
    <w:name w:val="标题 5 Char"/>
    <w:basedOn w:val="52"/>
    <w:link w:val="6"/>
    <w:uiPriority w:val="99"/>
    <w:rPr>
      <w:rFonts w:ascii="Times New Roman" w:hAnsi="Times New Roman" w:eastAsia="宋体" w:cs="Times New Roman"/>
      <w:b/>
      <w:bCs/>
      <w:kern w:val="0"/>
      <w:sz w:val="28"/>
      <w:szCs w:val="28"/>
    </w:rPr>
  </w:style>
  <w:style w:type="character" w:customStyle="1" w:styleId="64">
    <w:name w:val="标题 6 Char"/>
    <w:basedOn w:val="52"/>
    <w:link w:val="7"/>
    <w:uiPriority w:val="99"/>
    <w:rPr>
      <w:rFonts w:ascii="Arial" w:hAnsi="Arial" w:eastAsia="黑体" w:cs="Times New Roman"/>
      <w:b/>
      <w:bCs/>
      <w:kern w:val="0"/>
      <w:sz w:val="24"/>
      <w:szCs w:val="24"/>
    </w:rPr>
  </w:style>
  <w:style w:type="character" w:customStyle="1" w:styleId="65">
    <w:name w:val="标题 7 Char"/>
    <w:basedOn w:val="52"/>
    <w:link w:val="8"/>
    <w:uiPriority w:val="99"/>
    <w:rPr>
      <w:rFonts w:ascii="Times New Roman" w:hAnsi="Times New Roman" w:eastAsia="宋体" w:cs="Times New Roman"/>
      <w:b/>
      <w:bCs/>
      <w:kern w:val="0"/>
      <w:sz w:val="24"/>
      <w:szCs w:val="24"/>
    </w:rPr>
  </w:style>
  <w:style w:type="character" w:customStyle="1" w:styleId="66">
    <w:name w:val="标题 8 Char"/>
    <w:basedOn w:val="52"/>
    <w:link w:val="9"/>
    <w:uiPriority w:val="99"/>
    <w:rPr>
      <w:rFonts w:ascii="Arial" w:hAnsi="Arial" w:eastAsia="黑体" w:cs="Times New Roman"/>
      <w:kern w:val="0"/>
      <w:sz w:val="24"/>
      <w:szCs w:val="24"/>
    </w:rPr>
  </w:style>
  <w:style w:type="character" w:customStyle="1" w:styleId="67">
    <w:name w:val="标题 9 Char"/>
    <w:basedOn w:val="52"/>
    <w:link w:val="10"/>
    <w:uiPriority w:val="99"/>
    <w:rPr>
      <w:rFonts w:ascii="Arial" w:hAnsi="Arial" w:eastAsia="黑体" w:cs="Times New Roman"/>
      <w:kern w:val="0"/>
      <w:sz w:val="20"/>
      <w:szCs w:val="21"/>
    </w:rPr>
  </w:style>
  <w:style w:type="character" w:customStyle="1" w:styleId="68">
    <w:name w:val="文档结构图 Char"/>
    <w:basedOn w:val="52"/>
    <w:link w:val="22"/>
    <w:uiPriority w:val="99"/>
    <w:rPr>
      <w:rFonts w:ascii="Times New Roman" w:hAnsi="Times New Roman" w:eastAsia="宋体" w:cs="Times New Roman"/>
      <w:kern w:val="0"/>
      <w:sz w:val="20"/>
      <w:shd w:val="clear" w:color="auto" w:fill="000080"/>
    </w:rPr>
  </w:style>
  <w:style w:type="character" w:customStyle="1" w:styleId="69">
    <w:name w:val="批注文字 Char"/>
    <w:basedOn w:val="52"/>
    <w:link w:val="13"/>
    <w:semiHidden/>
    <w:uiPriority w:val="0"/>
    <w:rPr>
      <w:rFonts w:ascii="Calibri" w:hAnsi="Calibri" w:eastAsia="宋体" w:cs="Times New Roman"/>
    </w:rPr>
  </w:style>
  <w:style w:type="character" w:customStyle="1" w:styleId="70">
    <w:name w:val="正文文本 3 Char"/>
    <w:basedOn w:val="52"/>
    <w:link w:val="23"/>
    <w:uiPriority w:val="99"/>
    <w:rPr>
      <w:rFonts w:ascii="Times New Roman" w:hAnsi="Times New Roman" w:eastAsia="宋体" w:cs="Times New Roman"/>
      <w:kern w:val="0"/>
      <w:sz w:val="16"/>
      <w:szCs w:val="16"/>
    </w:rPr>
  </w:style>
  <w:style w:type="character" w:customStyle="1" w:styleId="71">
    <w:name w:val="正文文本 Char"/>
    <w:basedOn w:val="52"/>
    <w:link w:val="16"/>
    <w:uiPriority w:val="99"/>
    <w:rPr>
      <w:rFonts w:ascii="Calibri" w:hAnsi="Calibri" w:eastAsia="宋体" w:cs="Times New Roman"/>
    </w:rPr>
  </w:style>
  <w:style w:type="character" w:customStyle="1" w:styleId="72">
    <w:name w:val="正文文本缩进 Char"/>
    <w:basedOn w:val="52"/>
    <w:link w:val="24"/>
    <w:uiPriority w:val="99"/>
    <w:rPr>
      <w:rFonts w:ascii="宋体" w:hAnsi="宋体" w:eastAsia="宋体" w:cs="Times New Roman"/>
      <w:kern w:val="0"/>
      <w:sz w:val="28"/>
      <w:szCs w:val="28"/>
    </w:rPr>
  </w:style>
  <w:style w:type="character" w:customStyle="1" w:styleId="73">
    <w:name w:val="纯文本 Char"/>
    <w:basedOn w:val="52"/>
    <w:link w:val="31"/>
    <w:qFormat/>
    <w:uiPriority w:val="0"/>
    <w:rPr>
      <w:rFonts w:ascii="宋体" w:hAnsi="Courier New" w:eastAsia="宋体" w:cs="Times New Roman"/>
      <w:kern w:val="0"/>
      <w:sz w:val="20"/>
      <w:szCs w:val="21"/>
    </w:rPr>
  </w:style>
  <w:style w:type="character" w:customStyle="1" w:styleId="74">
    <w:name w:val="日期 Char"/>
    <w:basedOn w:val="52"/>
    <w:link w:val="33"/>
    <w:uiPriority w:val="99"/>
    <w:rPr>
      <w:rFonts w:ascii="Times New Roman" w:hAnsi="Times New Roman" w:eastAsia="宋体" w:cs="Times New Roman"/>
      <w:kern w:val="0"/>
      <w:sz w:val="20"/>
    </w:rPr>
  </w:style>
  <w:style w:type="character" w:customStyle="1" w:styleId="75">
    <w:name w:val="正文文本缩进 2 Char"/>
    <w:basedOn w:val="52"/>
    <w:link w:val="34"/>
    <w:qFormat/>
    <w:uiPriority w:val="99"/>
    <w:rPr>
      <w:rFonts w:ascii="Times New Roman" w:hAnsi="Times New Roman" w:eastAsia="宋体" w:cs="Times New Roman"/>
      <w:kern w:val="0"/>
      <w:sz w:val="20"/>
    </w:rPr>
  </w:style>
  <w:style w:type="character" w:customStyle="1" w:styleId="76">
    <w:name w:val="批注框文本 Char"/>
    <w:basedOn w:val="52"/>
    <w:link w:val="35"/>
    <w:semiHidden/>
    <w:qFormat/>
    <w:uiPriority w:val="99"/>
    <w:rPr>
      <w:rFonts w:ascii="Times New Roman" w:hAnsi="Times New Roman" w:eastAsia="宋体" w:cs="Times New Roman"/>
      <w:kern w:val="0"/>
      <w:sz w:val="18"/>
      <w:szCs w:val="18"/>
    </w:rPr>
  </w:style>
  <w:style w:type="character" w:customStyle="1" w:styleId="77">
    <w:name w:val="页脚 Char"/>
    <w:basedOn w:val="52"/>
    <w:link w:val="36"/>
    <w:qFormat/>
    <w:uiPriority w:val="99"/>
    <w:rPr>
      <w:rFonts w:ascii="Calibri" w:hAnsi="Calibri" w:eastAsia="宋体" w:cs="Times New Roman"/>
      <w:sz w:val="18"/>
      <w:szCs w:val="18"/>
    </w:rPr>
  </w:style>
  <w:style w:type="character" w:customStyle="1" w:styleId="78">
    <w:name w:val="页眉 Char"/>
    <w:basedOn w:val="52"/>
    <w:link w:val="38"/>
    <w:uiPriority w:val="99"/>
    <w:rPr>
      <w:rFonts w:ascii="Calibri" w:hAnsi="Calibri" w:eastAsia="宋体" w:cs="Times New Roman"/>
      <w:sz w:val="18"/>
      <w:szCs w:val="18"/>
    </w:rPr>
  </w:style>
  <w:style w:type="character" w:customStyle="1" w:styleId="79">
    <w:name w:val="正文文本缩进 3 Char"/>
    <w:basedOn w:val="52"/>
    <w:link w:val="43"/>
    <w:uiPriority w:val="99"/>
    <w:rPr>
      <w:rFonts w:ascii="Times New Roman" w:hAnsi="Times New Roman" w:eastAsia="宋体" w:cs="Times New Roman"/>
      <w:kern w:val="0"/>
      <w:sz w:val="16"/>
      <w:szCs w:val="16"/>
    </w:rPr>
  </w:style>
  <w:style w:type="character" w:customStyle="1" w:styleId="80">
    <w:name w:val="正文文本 2 Char"/>
    <w:basedOn w:val="52"/>
    <w:link w:val="46"/>
    <w:uiPriority w:val="99"/>
    <w:rPr>
      <w:rFonts w:ascii="Times New Roman" w:hAnsi="Times New Roman" w:eastAsia="宋体" w:cs="Times New Roman"/>
      <w:kern w:val="0"/>
      <w:sz w:val="20"/>
    </w:rPr>
  </w:style>
  <w:style w:type="character" w:customStyle="1" w:styleId="81">
    <w:name w:val="标题 Char"/>
    <w:basedOn w:val="52"/>
    <w:link w:val="51"/>
    <w:qFormat/>
    <w:uiPriority w:val="0"/>
    <w:rPr>
      <w:rFonts w:ascii="Cambria" w:hAnsi="Cambria" w:eastAsia="黑体" w:cs="Times New Roman"/>
      <w:b/>
      <w:bCs/>
      <w:kern w:val="0"/>
      <w:sz w:val="32"/>
      <w:szCs w:val="32"/>
    </w:rPr>
  </w:style>
  <w:style w:type="character" w:customStyle="1" w:styleId="82">
    <w:name w:val="批注主题 Char"/>
    <w:basedOn w:val="69"/>
    <w:link w:val="12"/>
    <w:semiHidden/>
    <w:uiPriority w:val="99"/>
    <w:rPr>
      <w:rFonts w:ascii="Times New Roman" w:hAnsi="Times New Roman" w:eastAsia="宋体" w:cs="Times New Roman"/>
      <w:b/>
      <w:bCs/>
      <w:kern w:val="0"/>
      <w:sz w:val="20"/>
      <w:szCs w:val="20"/>
    </w:rPr>
  </w:style>
  <w:style w:type="character" w:customStyle="1" w:styleId="83">
    <w:name w:val="正文首行缩进 Char"/>
    <w:basedOn w:val="71"/>
    <w:link w:val="15"/>
    <w:uiPriority w:val="99"/>
    <w:rPr>
      <w:rFonts w:ascii="Times New Roman" w:hAnsi="Times New Roman" w:eastAsia="宋体" w:cs="Times New Roman"/>
      <w:kern w:val="0"/>
      <w:sz w:val="20"/>
      <w:szCs w:val="24"/>
    </w:rPr>
  </w:style>
  <w:style w:type="character" w:customStyle="1" w:styleId="84">
    <w:name w:val="正文首行缩进 2 Char"/>
    <w:basedOn w:val="72"/>
    <w:link w:val="37"/>
    <w:uiPriority w:val="99"/>
    <w:rPr>
      <w:rFonts w:ascii="宋体" w:hAnsi="宋体" w:eastAsia="宋体" w:cs="Times New Roman"/>
      <w:kern w:val="0"/>
      <w:sz w:val="28"/>
      <w:szCs w:val="28"/>
    </w:rPr>
  </w:style>
  <w:style w:type="character" w:customStyle="1" w:styleId="85">
    <w:name w:val="Comment Subject Char"/>
    <w:semiHidden/>
    <w:qFormat/>
    <w:locked/>
    <w:uiPriority w:val="99"/>
    <w:rPr>
      <w:rFonts w:ascii="Times New Roman" w:hAnsi="Times New Roman" w:eastAsia="宋体"/>
      <w:b/>
      <w:kern w:val="0"/>
      <w:sz w:val="20"/>
    </w:rPr>
  </w:style>
  <w:style w:type="character" w:customStyle="1" w:styleId="86">
    <w:name w:val="font51"/>
    <w:qFormat/>
    <w:uiPriority w:val="99"/>
    <w:rPr>
      <w:rFonts w:ascii="Times New Roman" w:hAnsi="Times New Roman"/>
      <w:b/>
      <w:color w:val="000000"/>
      <w:sz w:val="24"/>
      <w:u w:val="none"/>
    </w:rPr>
  </w:style>
  <w:style w:type="character" w:customStyle="1" w:styleId="87">
    <w:name w:val="Char Char"/>
    <w:qFormat/>
    <w:uiPriority w:val="99"/>
    <w:rPr>
      <w:rFonts w:ascii="宋体" w:hAnsi="Courier New" w:eastAsia="宋体"/>
      <w:kern w:val="2"/>
      <w:sz w:val="21"/>
      <w:lang w:val="en-US" w:eastAsia="zh-CN"/>
    </w:rPr>
  </w:style>
  <w:style w:type="character" w:customStyle="1" w:styleId="88">
    <w:name w:val="Char Char3"/>
    <w:qFormat/>
    <w:uiPriority w:val="99"/>
    <w:rPr>
      <w:rFonts w:eastAsia="宋体"/>
      <w:kern w:val="2"/>
      <w:sz w:val="18"/>
      <w:lang w:val="en-US" w:eastAsia="zh-CN"/>
    </w:rPr>
  </w:style>
  <w:style w:type="character" w:customStyle="1" w:styleId="89">
    <w:name w:val="font61"/>
    <w:qFormat/>
    <w:uiPriority w:val="99"/>
    <w:rPr>
      <w:rFonts w:ascii="Times New Roman" w:hAnsi="Times New Roman"/>
      <w:color w:val="000000"/>
      <w:sz w:val="24"/>
      <w:u w:val="none"/>
    </w:rPr>
  </w:style>
  <w:style w:type="character" w:customStyle="1" w:styleId="90">
    <w:name w:val="font21"/>
    <w:qFormat/>
    <w:uiPriority w:val="99"/>
    <w:rPr>
      <w:rFonts w:ascii="Times New Roman" w:hAnsi="Times New Roman"/>
      <w:color w:val="000000"/>
      <w:sz w:val="24"/>
      <w:u w:val="none"/>
      <w:vertAlign w:val="superscript"/>
    </w:rPr>
  </w:style>
  <w:style w:type="character" w:customStyle="1" w:styleId="91">
    <w:name w:val="font71"/>
    <w:qFormat/>
    <w:uiPriority w:val="99"/>
    <w:rPr>
      <w:rFonts w:ascii="宋体" w:hAnsi="宋体" w:eastAsia="宋体"/>
      <w:color w:val="000000"/>
      <w:sz w:val="24"/>
      <w:u w:val="none"/>
    </w:rPr>
  </w:style>
  <w:style w:type="character" w:customStyle="1" w:styleId="92">
    <w:name w:val="zbggmain style9"/>
    <w:basedOn w:val="52"/>
    <w:qFormat/>
    <w:uiPriority w:val="99"/>
    <w:rPr>
      <w:rFonts w:cs="Times New Roman"/>
    </w:rPr>
  </w:style>
  <w:style w:type="character" w:customStyle="1" w:styleId="93">
    <w:name w:val="px1233"/>
    <w:basedOn w:val="52"/>
    <w:qFormat/>
    <w:uiPriority w:val="99"/>
    <w:rPr>
      <w:rFonts w:cs="Times New Roman"/>
    </w:rPr>
  </w:style>
  <w:style w:type="character" w:customStyle="1" w:styleId="94">
    <w:name w:val="font11"/>
    <w:qFormat/>
    <w:uiPriority w:val="99"/>
    <w:rPr>
      <w:rFonts w:ascii="Times New Roman" w:hAnsi="Times New Roman"/>
      <w:color w:val="000000"/>
      <w:sz w:val="21"/>
      <w:u w:val="none"/>
    </w:rPr>
  </w:style>
  <w:style w:type="character" w:customStyle="1" w:styleId="95">
    <w:name w:val="font41"/>
    <w:qFormat/>
    <w:uiPriority w:val="99"/>
    <w:rPr>
      <w:rFonts w:ascii="宋体" w:hAnsi="宋体" w:eastAsia="宋体"/>
      <w:b/>
      <w:color w:val="000000"/>
      <w:sz w:val="24"/>
      <w:u w:val="none"/>
    </w:rPr>
  </w:style>
  <w:style w:type="character" w:customStyle="1" w:styleId="96">
    <w:name w:val="正文文本字符"/>
    <w:uiPriority w:val="99"/>
    <w:rPr>
      <w:rFonts w:ascii="Times New Roman" w:hAnsi="Times New Roman" w:eastAsia="宋体"/>
      <w:kern w:val="0"/>
      <w:sz w:val="24"/>
    </w:rPr>
  </w:style>
  <w:style w:type="character" w:customStyle="1" w:styleId="97">
    <w:name w:val="Char Char2"/>
    <w:qFormat/>
    <w:uiPriority w:val="99"/>
    <w:rPr>
      <w:rFonts w:eastAsia="宋体"/>
      <w:kern w:val="2"/>
      <w:sz w:val="18"/>
      <w:lang w:val="en-US" w:eastAsia="zh-CN"/>
    </w:rPr>
  </w:style>
  <w:style w:type="character" w:customStyle="1" w:styleId="98">
    <w:name w:val="font01"/>
    <w:qFormat/>
    <w:uiPriority w:val="0"/>
    <w:rPr>
      <w:rFonts w:ascii="宋体" w:hAnsi="宋体" w:eastAsia="宋体"/>
      <w:color w:val="000000"/>
      <w:sz w:val="21"/>
      <w:u w:val="none"/>
    </w:rPr>
  </w:style>
  <w:style w:type="paragraph" w:customStyle="1" w:styleId="99">
    <w:name w:val="样式1"/>
    <w:basedOn w:val="5"/>
    <w:qFormat/>
    <w:uiPriority w:val="99"/>
    <w:pPr>
      <w:tabs>
        <w:tab w:val="left" w:pos="864"/>
      </w:tabs>
      <w:spacing w:before="120" w:after="120" w:line="360" w:lineRule="auto"/>
      <w:ind w:left="864" w:hanging="864"/>
    </w:pPr>
    <w:rPr>
      <w:b w:val="0"/>
      <w:bCs w:val="0"/>
    </w:rPr>
  </w:style>
  <w:style w:type="paragraph" w:customStyle="1" w:styleId="100">
    <w:name w:val="Char Char Char1 Char Char Char Char"/>
    <w:basedOn w:val="1"/>
    <w:qFormat/>
    <w:uiPriority w:val="99"/>
    <w:rPr>
      <w:rFonts w:ascii="Times New Roman" w:hAnsi="Times New Roman" w:eastAsia="宋体" w:cs="Times New Roman"/>
      <w:szCs w:val="24"/>
    </w:rPr>
  </w:style>
  <w:style w:type="paragraph" w:customStyle="1" w:styleId="101">
    <w:name w:val="Char Char Char Char Char Char"/>
    <w:basedOn w:val="1"/>
    <w:qFormat/>
    <w:uiPriority w:val="99"/>
    <w:rPr>
      <w:rFonts w:ascii="Times New Roman" w:hAnsi="Times New Roman" w:eastAsia="宋体" w:cs="Times New Roman"/>
      <w:szCs w:val="24"/>
    </w:rPr>
  </w:style>
  <w:style w:type="paragraph" w:customStyle="1" w:styleId="102">
    <w:name w:val="Char Char Char Char"/>
    <w:basedOn w:val="1"/>
    <w:qFormat/>
    <w:uiPriority w:val="99"/>
    <w:rPr>
      <w:rFonts w:ascii="Times New Roman" w:hAnsi="Times New Roman" w:eastAsia="宋体" w:cs="Times New Roman"/>
      <w:szCs w:val="24"/>
    </w:rPr>
  </w:style>
  <w:style w:type="paragraph" w:customStyle="1" w:styleId="103">
    <w:name w:val="p0"/>
    <w:basedOn w:val="1"/>
    <w:qFormat/>
    <w:uiPriority w:val="99"/>
    <w:pPr>
      <w:widowControl/>
    </w:pPr>
    <w:rPr>
      <w:rFonts w:ascii="Times New Roman" w:hAnsi="Times New Roman" w:eastAsia="宋体" w:cs="Times New Roman"/>
      <w:kern w:val="0"/>
      <w:szCs w:val="21"/>
    </w:rPr>
  </w:style>
  <w:style w:type="paragraph" w:customStyle="1" w:styleId="104">
    <w:name w:val="Legal 3"/>
    <w:basedOn w:val="105"/>
    <w:next w:val="105"/>
    <w:uiPriority w:val="99"/>
    <w:pPr>
      <w:spacing w:after="120"/>
    </w:pPr>
    <w:rPr>
      <w:rFonts w:cs="Times New Roman"/>
      <w:color w:val="auto"/>
    </w:rPr>
  </w:style>
  <w:style w:type="paragraph" w:customStyle="1" w:styleId="105">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06">
    <w:name w:val="标题 Char1"/>
    <w:basedOn w:val="52"/>
    <w:qFormat/>
    <w:uiPriority w:val="99"/>
    <w:rPr>
      <w:rFonts w:ascii="Cambria" w:hAnsi="Cambria" w:eastAsia="宋体" w:cs="Times New Roman"/>
      <w:b/>
      <w:bCs/>
      <w:sz w:val="32"/>
      <w:szCs w:val="32"/>
    </w:rPr>
  </w:style>
  <w:style w:type="character" w:customStyle="1" w:styleId="107">
    <w:name w:val="标题字符1"/>
    <w:basedOn w:val="52"/>
    <w:qFormat/>
    <w:uiPriority w:val="99"/>
    <w:rPr>
      <w:rFonts w:ascii="Cambria" w:hAnsi="Cambria" w:eastAsia="宋体" w:cs="Times New Roman"/>
      <w:b/>
      <w:bCs/>
      <w:sz w:val="32"/>
      <w:szCs w:val="32"/>
    </w:rPr>
  </w:style>
  <w:style w:type="paragraph" w:customStyle="1" w:styleId="108">
    <w:name w:val="列出段落1"/>
    <w:basedOn w:val="1"/>
    <w:qFormat/>
    <w:uiPriority w:val="99"/>
    <w:pPr>
      <w:ind w:firstLine="420" w:firstLineChars="200"/>
    </w:pPr>
    <w:rPr>
      <w:rFonts w:ascii="Calibri" w:hAnsi="Calibri" w:eastAsia="宋体" w:cs="Times New Roman"/>
    </w:rPr>
  </w:style>
  <w:style w:type="paragraph" w:customStyle="1" w:styleId="109">
    <w:name w:val="图表标题"/>
    <w:basedOn w:val="1"/>
    <w:next w:val="16"/>
    <w:qFormat/>
    <w:uiPriority w:val="99"/>
    <w:rPr>
      <w:rFonts w:ascii="Times New Roman" w:hAnsi="Times New Roman" w:eastAsia="宋体" w:cs="Times New Roman"/>
      <w:sz w:val="30"/>
      <w:szCs w:val="20"/>
    </w:rPr>
  </w:style>
  <w:style w:type="paragraph" w:customStyle="1" w:styleId="110">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11">
    <w:name w:val="Char"/>
    <w:basedOn w:val="1"/>
    <w:qFormat/>
    <w:uiPriority w:val="99"/>
    <w:rPr>
      <w:rFonts w:ascii="仿宋_GB2312" w:hAnsi="Times New Roman" w:eastAsia="仿宋_GB2312" w:cs="Times New Roman"/>
      <w:b/>
      <w:sz w:val="32"/>
      <w:szCs w:val="32"/>
    </w:rPr>
  </w:style>
  <w:style w:type="paragraph" w:customStyle="1" w:styleId="112">
    <w:name w:val="Char4 Char Char Char"/>
    <w:basedOn w:val="22"/>
    <w:qFormat/>
    <w:uiPriority w:val="99"/>
    <w:rPr>
      <w:rFonts w:ascii="Tahoma" w:hAnsi="Tahoma"/>
      <w:sz w:val="24"/>
    </w:rPr>
  </w:style>
  <w:style w:type="paragraph" w:customStyle="1" w:styleId="113">
    <w:name w:val="表内文字"/>
    <w:basedOn w:val="1"/>
    <w:qFormat/>
    <w:uiPriority w:val="99"/>
    <w:pPr>
      <w:widowControl/>
      <w:ind w:firstLine="120" w:firstLineChars="50"/>
    </w:pPr>
    <w:rPr>
      <w:rFonts w:ascii="宋体" w:hAnsi="宋体" w:eastAsia="宋体" w:cs="Times New Roman"/>
      <w:sz w:val="24"/>
      <w:szCs w:val="20"/>
    </w:rPr>
  </w:style>
  <w:style w:type="paragraph" w:customStyle="1" w:styleId="114">
    <w:name w:val="Char Char Char"/>
    <w:basedOn w:val="1"/>
    <w:qFormat/>
    <w:uiPriority w:val="99"/>
    <w:pPr>
      <w:ind w:firstLine="360" w:firstLineChars="150"/>
    </w:pPr>
    <w:rPr>
      <w:rFonts w:ascii="Tahoma" w:hAnsi="Tahoma" w:eastAsia="宋体" w:cs="Times New Roman"/>
      <w:sz w:val="24"/>
      <w:szCs w:val="20"/>
    </w:rPr>
  </w:style>
  <w:style w:type="paragraph" w:customStyle="1" w:styleId="115">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16">
    <w:name w:val="legal 2"/>
    <w:basedOn w:val="105"/>
    <w:next w:val="105"/>
    <w:qFormat/>
    <w:uiPriority w:val="99"/>
    <w:pPr>
      <w:spacing w:after="120"/>
    </w:pPr>
    <w:rPr>
      <w:rFonts w:cs="Times New Roman"/>
      <w:color w:val="auto"/>
    </w:rPr>
  </w:style>
  <w:style w:type="paragraph" w:customStyle="1" w:styleId="117">
    <w:name w:val="列表延续"/>
    <w:basedOn w:val="1"/>
    <w:uiPriority w:val="99"/>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18">
    <w:name w:val="Legal 5"/>
    <w:basedOn w:val="105"/>
    <w:next w:val="105"/>
    <w:qFormat/>
    <w:uiPriority w:val="99"/>
    <w:pPr>
      <w:spacing w:after="120"/>
    </w:pPr>
    <w:rPr>
      <w:rFonts w:cs="Times New Roman"/>
      <w:color w:val="auto"/>
    </w:rPr>
  </w:style>
  <w:style w:type="paragraph" w:customStyle="1" w:styleId="11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Legal 4"/>
    <w:basedOn w:val="105"/>
    <w:next w:val="105"/>
    <w:uiPriority w:val="99"/>
    <w:pPr>
      <w:spacing w:after="120"/>
    </w:pPr>
    <w:rPr>
      <w:rFonts w:cs="Times New Roman"/>
      <w:color w:val="auto"/>
    </w:rPr>
  </w:style>
  <w:style w:type="paragraph" w:customStyle="1" w:styleId="121">
    <w:name w:val="_Style 41"/>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22">
    <w:name w:val="正文文字3"/>
    <w:basedOn w:val="16"/>
    <w:uiPriority w:val="99"/>
    <w:pPr>
      <w:adjustRightInd w:val="0"/>
      <w:spacing w:after="0" w:line="360" w:lineRule="atLeast"/>
      <w:ind w:left="30" w:leftChars="30" w:right="30" w:rightChars="30"/>
      <w:textAlignment w:val="baseline"/>
    </w:pPr>
    <w:rPr>
      <w:rFonts w:ascii="Times New Roman" w:hAnsi="Times New Roman"/>
      <w:kern w:val="0"/>
      <w:sz w:val="20"/>
      <w:szCs w:val="20"/>
    </w:rPr>
  </w:style>
  <w:style w:type="paragraph" w:customStyle="1" w:styleId="123">
    <w:name w:val="1"/>
    <w:basedOn w:val="1"/>
    <w:qFormat/>
    <w:uiPriority w:val="99"/>
    <w:rPr>
      <w:rFonts w:ascii="仿宋_GB2312" w:hAnsi="Times New Roman" w:eastAsia="仿宋_GB2312" w:cs="Times New Roman"/>
      <w:b/>
      <w:sz w:val="32"/>
      <w:szCs w:val="32"/>
    </w:rPr>
  </w:style>
  <w:style w:type="paragraph" w:customStyle="1" w:styleId="124">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125">
    <w:name w:val="p16"/>
    <w:basedOn w:val="1"/>
    <w:qFormat/>
    <w:uiPriority w:val="99"/>
    <w:pPr>
      <w:widowControl/>
      <w:spacing w:line="360" w:lineRule="auto"/>
      <w:ind w:left="-2" w:firstLine="2"/>
      <w:jc w:val="left"/>
    </w:pPr>
    <w:rPr>
      <w:rFonts w:ascii="宋体" w:hAnsi="宋体" w:eastAsia="宋体" w:cs="宋体"/>
      <w:kern w:val="0"/>
      <w:sz w:val="30"/>
      <w:szCs w:val="30"/>
    </w:rPr>
  </w:style>
  <w:style w:type="character" w:customStyle="1" w:styleId="126">
    <w:name w:val="apple-converted-space"/>
    <w:basedOn w:val="52"/>
    <w:qFormat/>
    <w:uiPriority w:val="99"/>
    <w:rPr>
      <w:rFonts w:cs="Times New Roman"/>
    </w:rPr>
  </w:style>
  <w:style w:type="paragraph" w:customStyle="1" w:styleId="12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8">
    <w:name w:val="List Paragraph"/>
    <w:basedOn w:val="1"/>
    <w:unhideWhenUsed/>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51</Pages>
  <Words>4066</Words>
  <Characters>23181</Characters>
  <Lines>193</Lines>
  <Paragraphs>54</Paragraphs>
  <TotalTime>0</TotalTime>
  <ScaleCrop>false</ScaleCrop>
  <LinksUpToDate>false</LinksUpToDate>
  <CharactersWithSpaces>27193</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2019-06-24T05:53:00Z</dcterms:created>
  <dc:creator>俞尉</dc:creator>
  <cp:lastModifiedBy>贾思勰</cp:lastModifiedBy>
  <dcterms:modified xsi:type="dcterms:W3CDTF">2019-06-28T05:55:19Z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