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Times New Roman" w:hAnsi="Times New Roman" w:eastAsia="黑体"/>
          <w:b/>
          <w:sz w:val="44"/>
          <w:szCs w:val="44"/>
        </w:rPr>
      </w:pPr>
      <w:r>
        <w:rPr>
          <w:rFonts w:hint="eastAsia"/>
        </w:rPr>
        <w:t xml:space="preserve">  </w:t>
      </w:r>
    </w:p>
    <w:p>
      <w:pPr>
        <w:widowControl/>
        <w:autoSpaceDE w:val="0"/>
        <w:autoSpaceDN w:val="0"/>
        <w:jc w:val="center"/>
        <w:textAlignment w:val="bottom"/>
        <w:rPr>
          <w:rFonts w:ascii="Times New Roman" w:hAnsi="Times New Roman" w:eastAsia="黑体"/>
          <w:b/>
          <w:sz w:val="44"/>
          <w:szCs w:val="44"/>
        </w:rPr>
      </w:pPr>
    </w:p>
    <w:p>
      <w:pPr>
        <w:widowControl/>
        <w:autoSpaceDE w:val="0"/>
        <w:autoSpaceDN w:val="0"/>
        <w:jc w:val="center"/>
        <w:textAlignment w:val="bottom"/>
        <w:rPr>
          <w:rFonts w:ascii="Times New Roman" w:hAnsi="Times New Roman" w:eastAsia="黑体"/>
          <w:b/>
          <w:sz w:val="44"/>
          <w:szCs w:val="44"/>
        </w:rPr>
      </w:pPr>
    </w:p>
    <w:p>
      <w:pPr>
        <w:widowControl/>
        <w:autoSpaceDE w:val="0"/>
        <w:autoSpaceDN w:val="0"/>
        <w:jc w:val="center"/>
        <w:textAlignment w:val="bottom"/>
        <w:rPr>
          <w:rFonts w:ascii="Times New Roman" w:hAnsi="Times New Roman" w:eastAsia="黑体"/>
          <w:b/>
          <w:sz w:val="44"/>
          <w:szCs w:val="44"/>
        </w:rPr>
      </w:pPr>
      <w:r>
        <w:rPr>
          <w:rFonts w:ascii="Times New Roman" w:hAnsi="Times New Roman" w:eastAsia="黑体"/>
          <w:b/>
          <w:sz w:val="44"/>
          <w:szCs w:val="44"/>
        </w:rPr>
        <w:t>杭州萧山国际机场</w:t>
      </w:r>
      <w:r>
        <w:rPr>
          <w:rFonts w:ascii="Times New Roman" w:hAnsi="Times New Roman" w:eastAsia="黑体"/>
          <w:b/>
          <w:sz w:val="44"/>
          <w:szCs w:val="44"/>
          <w:u w:val="single"/>
        </w:rPr>
        <w:t>交通设施</w:t>
      </w:r>
      <w:r>
        <w:rPr>
          <w:rFonts w:hint="eastAsia" w:ascii="Times New Roman" w:hAnsi="Times New Roman" w:eastAsia="黑体"/>
          <w:b/>
          <w:sz w:val="44"/>
          <w:szCs w:val="44"/>
          <w:u w:val="single"/>
        </w:rPr>
        <w:t>工程施工单位选聘</w:t>
      </w:r>
      <w:r>
        <w:rPr>
          <w:rFonts w:ascii="Times New Roman" w:hAnsi="Times New Roman" w:eastAsia="黑体"/>
          <w:b/>
          <w:sz w:val="44"/>
          <w:szCs w:val="44"/>
        </w:rPr>
        <w:t>项目</w:t>
      </w:r>
    </w:p>
    <w:p>
      <w:pPr>
        <w:widowControl/>
        <w:autoSpaceDE w:val="0"/>
        <w:autoSpaceDN w:val="0"/>
        <w:jc w:val="center"/>
        <w:textAlignment w:val="bottom"/>
        <w:rPr>
          <w:rFonts w:ascii="Times New Roman" w:hAnsi="Times New Roman" w:eastAsia="黑体"/>
          <w:b/>
          <w:sz w:val="44"/>
          <w:szCs w:val="44"/>
        </w:rPr>
      </w:pPr>
    </w:p>
    <w:p>
      <w:pPr>
        <w:widowControl/>
        <w:autoSpaceDE w:val="0"/>
        <w:autoSpaceDN w:val="0"/>
        <w:jc w:val="center"/>
        <w:textAlignment w:val="bottom"/>
        <w:rPr>
          <w:rFonts w:ascii="Times New Roman" w:hAnsi="Times New Roman" w:eastAsia="黑体"/>
          <w:b/>
          <w:sz w:val="44"/>
          <w:szCs w:val="44"/>
        </w:rPr>
      </w:pPr>
    </w:p>
    <w:p>
      <w:pPr>
        <w:widowControl/>
        <w:autoSpaceDE w:val="0"/>
        <w:autoSpaceDN w:val="0"/>
        <w:jc w:val="center"/>
        <w:textAlignment w:val="bottom"/>
        <w:rPr>
          <w:rFonts w:ascii="Times New Roman" w:hAnsi="Times New Roman" w:eastAsia="黑体"/>
          <w:b/>
          <w:sz w:val="44"/>
          <w:szCs w:val="44"/>
        </w:rPr>
      </w:pPr>
    </w:p>
    <w:p>
      <w:pPr>
        <w:widowControl/>
        <w:autoSpaceDE w:val="0"/>
        <w:autoSpaceDN w:val="0"/>
        <w:jc w:val="center"/>
        <w:textAlignment w:val="bottom"/>
        <w:rPr>
          <w:rFonts w:ascii="Times New Roman" w:hAnsi="Times New Roman" w:eastAsia="黑体"/>
          <w:sz w:val="84"/>
          <w:szCs w:val="84"/>
        </w:rPr>
      </w:pPr>
      <w:r>
        <w:rPr>
          <w:rFonts w:ascii="Times New Roman" w:hAnsi="Times New Roman" w:eastAsia="黑体"/>
          <w:b/>
          <w:sz w:val="84"/>
          <w:szCs w:val="84"/>
        </w:rPr>
        <w:t>招标文件</w:t>
      </w:r>
    </w:p>
    <w:p>
      <w:pPr>
        <w:widowControl/>
        <w:autoSpaceDE w:val="0"/>
        <w:autoSpaceDN w:val="0"/>
        <w:snapToGrid w:val="0"/>
        <w:spacing w:line="560" w:lineRule="exact"/>
        <w:jc w:val="center"/>
        <w:textAlignment w:val="bottom"/>
        <w:rPr>
          <w:rFonts w:ascii="Times New Roman" w:hAnsi="Times New Roman"/>
          <w:b/>
          <w:sz w:val="32"/>
          <w:szCs w:val="32"/>
        </w:rPr>
      </w:pPr>
    </w:p>
    <w:p>
      <w:pPr>
        <w:widowControl/>
        <w:autoSpaceDE w:val="0"/>
        <w:autoSpaceDN w:val="0"/>
        <w:snapToGrid w:val="0"/>
        <w:spacing w:line="560" w:lineRule="exact"/>
        <w:jc w:val="center"/>
        <w:textAlignment w:val="bottom"/>
        <w:rPr>
          <w:rFonts w:ascii="Times New Roman" w:hAnsi="Times New Roman"/>
          <w:b/>
          <w:sz w:val="32"/>
          <w:szCs w:val="32"/>
        </w:rPr>
      </w:pPr>
    </w:p>
    <w:p>
      <w:pPr>
        <w:adjustRightInd w:val="0"/>
        <w:snapToGrid w:val="0"/>
        <w:spacing w:line="560" w:lineRule="exact"/>
        <w:jc w:val="center"/>
        <w:textAlignment w:val="bottom"/>
        <w:rPr>
          <w:rFonts w:ascii="Times New Roman" w:hAnsi="Times New Roman"/>
          <w:sz w:val="32"/>
          <w:szCs w:val="32"/>
        </w:rPr>
      </w:pPr>
    </w:p>
    <w:p>
      <w:pPr>
        <w:adjustRightInd w:val="0"/>
        <w:snapToGrid w:val="0"/>
        <w:spacing w:line="560" w:lineRule="exact"/>
        <w:jc w:val="center"/>
        <w:textAlignment w:val="bottom"/>
        <w:rPr>
          <w:rFonts w:ascii="Times New Roman" w:hAnsi="Times New Roman"/>
          <w:sz w:val="32"/>
          <w:szCs w:val="32"/>
        </w:rPr>
      </w:pPr>
    </w:p>
    <w:p>
      <w:pPr>
        <w:adjustRightInd w:val="0"/>
        <w:snapToGrid w:val="0"/>
        <w:spacing w:line="560" w:lineRule="exact"/>
        <w:jc w:val="center"/>
        <w:textAlignment w:val="bottom"/>
        <w:rPr>
          <w:rFonts w:ascii="Times New Roman" w:hAnsi="Times New Roman"/>
          <w:sz w:val="32"/>
          <w:szCs w:val="32"/>
        </w:rPr>
      </w:pPr>
    </w:p>
    <w:p>
      <w:pPr>
        <w:adjustRightInd w:val="0"/>
        <w:snapToGrid w:val="0"/>
        <w:spacing w:line="560" w:lineRule="exact"/>
        <w:jc w:val="center"/>
        <w:textAlignment w:val="bottom"/>
        <w:rPr>
          <w:rFonts w:ascii="Times New Roman" w:hAnsi="Times New Roman"/>
          <w:sz w:val="32"/>
          <w:szCs w:val="32"/>
        </w:rPr>
      </w:pPr>
    </w:p>
    <w:p>
      <w:pPr>
        <w:adjustRightInd w:val="0"/>
        <w:snapToGrid w:val="0"/>
        <w:spacing w:line="560" w:lineRule="exact"/>
        <w:jc w:val="center"/>
        <w:textAlignment w:val="bottom"/>
        <w:rPr>
          <w:rFonts w:ascii="Times New Roman" w:hAnsi="Times New Roman"/>
          <w:sz w:val="32"/>
          <w:szCs w:val="32"/>
        </w:rPr>
      </w:pPr>
    </w:p>
    <w:p>
      <w:pPr>
        <w:adjustRightInd w:val="0"/>
        <w:snapToGrid w:val="0"/>
        <w:spacing w:line="560" w:lineRule="exact"/>
        <w:jc w:val="center"/>
        <w:textAlignment w:val="bottom"/>
        <w:rPr>
          <w:rFonts w:ascii="Times New Roman" w:hAnsi="Times New Roman"/>
          <w:sz w:val="32"/>
          <w:szCs w:val="32"/>
        </w:rPr>
      </w:pPr>
    </w:p>
    <w:p>
      <w:pPr>
        <w:adjustRightInd w:val="0"/>
        <w:snapToGrid w:val="0"/>
        <w:spacing w:line="560" w:lineRule="exact"/>
        <w:jc w:val="center"/>
        <w:textAlignment w:val="bottom"/>
        <w:rPr>
          <w:rFonts w:ascii="Times New Roman" w:hAnsi="Times New Roman"/>
          <w:sz w:val="32"/>
          <w:szCs w:val="32"/>
        </w:rPr>
      </w:pPr>
    </w:p>
    <w:p>
      <w:pPr>
        <w:adjustRightInd w:val="0"/>
        <w:snapToGrid w:val="0"/>
        <w:spacing w:line="560" w:lineRule="exact"/>
        <w:jc w:val="center"/>
        <w:textAlignment w:val="bottom"/>
        <w:rPr>
          <w:rFonts w:ascii="Times New Roman" w:hAnsi="Times New Roman"/>
          <w:sz w:val="32"/>
          <w:szCs w:val="32"/>
        </w:rPr>
      </w:pPr>
    </w:p>
    <w:p>
      <w:pPr>
        <w:snapToGrid w:val="0"/>
        <w:jc w:val="center"/>
        <w:rPr>
          <w:rFonts w:ascii="Times New Roman" w:hAnsi="Times New Roman" w:eastAsia="黑体"/>
          <w:sz w:val="32"/>
          <w:szCs w:val="32"/>
        </w:rPr>
      </w:pPr>
      <w:r>
        <w:rPr>
          <w:rFonts w:ascii="Times New Roman" w:hAnsi="Times New Roman" w:eastAsia="黑体"/>
          <w:sz w:val="32"/>
          <w:szCs w:val="32"/>
        </w:rPr>
        <w:t>杭州萧山国际机场有限公司</w:t>
      </w:r>
    </w:p>
    <w:p>
      <w:pPr>
        <w:adjustRightInd w:val="0"/>
        <w:snapToGrid w:val="0"/>
        <w:spacing w:line="560" w:lineRule="exact"/>
        <w:jc w:val="center"/>
        <w:textAlignment w:val="bottom"/>
        <w:rPr>
          <w:rFonts w:ascii="Times New Roman" w:hAnsi="Times New Roman" w:eastAsia="黑体"/>
          <w:sz w:val="32"/>
          <w:szCs w:val="32"/>
        </w:rPr>
      </w:pPr>
    </w:p>
    <w:p>
      <w:pPr>
        <w:pStyle w:val="31"/>
        <w:spacing w:line="480" w:lineRule="auto"/>
        <w:jc w:val="center"/>
        <w:rPr>
          <w:rFonts w:ascii="Times New Roman" w:hAnsi="Times New Roman"/>
          <w:b/>
          <w:bCs/>
          <w:sz w:val="32"/>
          <w:szCs w:val="32"/>
        </w:rPr>
      </w:pPr>
      <w:r>
        <w:rPr>
          <w:rFonts w:ascii="Times New Roman" w:hAnsi="Times New Roman" w:eastAsia="黑体"/>
          <w:sz w:val="32"/>
          <w:szCs w:val="32"/>
        </w:rPr>
        <w:t>二Ο一九年</w:t>
      </w:r>
      <w:r>
        <w:rPr>
          <w:rFonts w:hint="eastAsia" w:ascii="Times New Roman" w:hAnsi="Times New Roman" w:eastAsia="黑体"/>
          <w:sz w:val="32"/>
          <w:szCs w:val="32"/>
          <w:u w:val="single"/>
          <w:lang w:eastAsia="zh-CN"/>
        </w:rPr>
        <w:t>六</w:t>
      </w:r>
      <w:r>
        <w:rPr>
          <w:rFonts w:ascii="Times New Roman" w:hAnsi="Times New Roman" w:eastAsia="黑体"/>
          <w:sz w:val="32"/>
          <w:szCs w:val="32"/>
        </w:rPr>
        <w:t>月</w:t>
      </w:r>
    </w:p>
    <w:p>
      <w:pPr>
        <w:spacing w:line="560" w:lineRule="exact"/>
        <w:jc w:val="center"/>
        <w:rPr>
          <w:rFonts w:ascii="Times New Roman" w:hAnsi="Times New Roman"/>
          <w:b/>
          <w:bCs/>
          <w:sz w:val="44"/>
          <w:szCs w:val="44"/>
        </w:rPr>
      </w:pPr>
      <w:r>
        <w:rPr>
          <w:rFonts w:ascii="Times New Roman" w:hAnsi="Times New Roman"/>
          <w:b/>
          <w:bCs/>
          <w:sz w:val="44"/>
          <w:szCs w:val="44"/>
        </w:rPr>
        <w:br w:type="page"/>
      </w:r>
    </w:p>
    <w:p>
      <w:pPr>
        <w:spacing w:line="560" w:lineRule="exact"/>
        <w:jc w:val="center"/>
        <w:rPr>
          <w:rFonts w:ascii="Times New Roman" w:hAnsi="Times New Roman"/>
          <w:b/>
          <w:bCs/>
          <w:sz w:val="44"/>
          <w:szCs w:val="44"/>
        </w:rPr>
      </w:pPr>
      <w:r>
        <w:rPr>
          <w:rFonts w:ascii="Times New Roman" w:hAnsi="Times New Roman"/>
          <w:b/>
          <w:bCs/>
          <w:sz w:val="44"/>
          <w:szCs w:val="44"/>
        </w:rPr>
        <w:t>目  录</w:t>
      </w:r>
    </w:p>
    <w:p>
      <w:pPr>
        <w:spacing w:line="560" w:lineRule="exact"/>
        <w:jc w:val="center"/>
        <w:rPr>
          <w:rFonts w:ascii="Times New Roman" w:hAnsi="Times New Roman"/>
          <w:b/>
          <w:bCs/>
          <w:sz w:val="44"/>
          <w:szCs w:val="44"/>
        </w:rPr>
      </w:pPr>
    </w:p>
    <w:p>
      <w:pPr>
        <w:spacing w:line="560" w:lineRule="exact"/>
        <w:jc w:val="center"/>
        <w:rPr>
          <w:rFonts w:ascii="Times New Roman" w:hAnsi="Times New Roman"/>
          <w:b/>
          <w:sz w:val="44"/>
          <w:szCs w:val="44"/>
        </w:rPr>
      </w:pPr>
    </w:p>
    <w:p>
      <w:pPr>
        <w:pStyle w:val="39"/>
        <w:tabs>
          <w:tab w:val="right" w:leader="dot" w:pos="8296"/>
        </w:tabs>
        <w:rPr>
          <w:rStyle w:val="56"/>
        </w:rPr>
      </w:pPr>
      <w:r>
        <w:rPr>
          <w:rStyle w:val="56"/>
        </w:rPr>
        <w:fldChar w:fldCharType="begin"/>
      </w:r>
      <w:r>
        <w:rPr>
          <w:rStyle w:val="56"/>
        </w:rPr>
        <w:instrText xml:space="preserve"> TOC \o "1-1" \h \z \u </w:instrText>
      </w:r>
      <w:r>
        <w:rPr>
          <w:rStyle w:val="56"/>
        </w:rPr>
        <w:fldChar w:fldCharType="separate"/>
      </w:r>
      <w:r>
        <w:fldChar w:fldCharType="begin"/>
      </w:r>
      <w:r>
        <w:instrText xml:space="preserve"> HYPERLINK \l "_Toc5868153" </w:instrText>
      </w:r>
      <w:r>
        <w:fldChar w:fldCharType="separate"/>
      </w:r>
      <w:r>
        <w:rPr>
          <w:rStyle w:val="56"/>
          <w:rFonts w:hint="eastAsia"/>
          <w:sz w:val="28"/>
          <w:szCs w:val="28"/>
        </w:rPr>
        <w:t>第一章  招标公告</w:t>
      </w:r>
      <w:r>
        <w:rPr>
          <w:rStyle w:val="56"/>
        </w:rPr>
        <w:tab/>
      </w:r>
      <w:r>
        <w:rPr>
          <w:rStyle w:val="56"/>
          <w:b/>
        </w:rPr>
        <w:fldChar w:fldCharType="begin"/>
      </w:r>
      <w:r>
        <w:rPr>
          <w:rStyle w:val="56"/>
          <w:b/>
        </w:rPr>
        <w:instrText xml:space="preserve"> PAGEREF _Toc5868153 \h </w:instrText>
      </w:r>
      <w:r>
        <w:rPr>
          <w:rStyle w:val="56"/>
          <w:b/>
        </w:rPr>
        <w:fldChar w:fldCharType="separate"/>
      </w:r>
      <w:r>
        <w:rPr>
          <w:rStyle w:val="56"/>
          <w:b/>
        </w:rPr>
        <w:t>- 4 -</w:t>
      </w:r>
      <w:r>
        <w:rPr>
          <w:rStyle w:val="56"/>
          <w:b/>
        </w:rPr>
        <w:fldChar w:fldCharType="end"/>
      </w:r>
      <w:r>
        <w:rPr>
          <w:rStyle w:val="56"/>
          <w:b/>
        </w:rPr>
        <w:fldChar w:fldCharType="end"/>
      </w:r>
    </w:p>
    <w:p>
      <w:pPr>
        <w:pStyle w:val="39"/>
        <w:tabs>
          <w:tab w:val="right" w:leader="dot" w:pos="8296"/>
        </w:tabs>
        <w:rPr>
          <w:rStyle w:val="56"/>
        </w:rPr>
      </w:pPr>
      <w:r>
        <w:fldChar w:fldCharType="begin"/>
      </w:r>
      <w:r>
        <w:instrText xml:space="preserve"> HYPERLINK \l "_Toc5868154" </w:instrText>
      </w:r>
      <w:r>
        <w:fldChar w:fldCharType="separate"/>
      </w:r>
      <w:r>
        <w:rPr>
          <w:rStyle w:val="56"/>
          <w:rFonts w:hint="eastAsia"/>
          <w:sz w:val="28"/>
          <w:szCs w:val="28"/>
        </w:rPr>
        <w:t>第二章  投标人须知</w:t>
      </w:r>
      <w:r>
        <w:rPr>
          <w:rStyle w:val="56"/>
        </w:rPr>
        <w:tab/>
      </w:r>
      <w:r>
        <w:rPr>
          <w:rStyle w:val="56"/>
          <w:b/>
        </w:rPr>
        <w:fldChar w:fldCharType="begin"/>
      </w:r>
      <w:r>
        <w:rPr>
          <w:rStyle w:val="56"/>
          <w:b/>
        </w:rPr>
        <w:instrText xml:space="preserve"> PAGEREF _Toc5868154 \h </w:instrText>
      </w:r>
      <w:r>
        <w:rPr>
          <w:rStyle w:val="56"/>
          <w:b/>
        </w:rPr>
        <w:fldChar w:fldCharType="separate"/>
      </w:r>
      <w:r>
        <w:rPr>
          <w:rStyle w:val="56"/>
          <w:b/>
        </w:rPr>
        <w:t>- 6 -</w:t>
      </w:r>
      <w:r>
        <w:rPr>
          <w:rStyle w:val="56"/>
          <w:b/>
        </w:rPr>
        <w:fldChar w:fldCharType="end"/>
      </w:r>
      <w:r>
        <w:rPr>
          <w:rStyle w:val="56"/>
          <w:b/>
        </w:rPr>
        <w:fldChar w:fldCharType="end"/>
      </w:r>
    </w:p>
    <w:p>
      <w:pPr>
        <w:pStyle w:val="39"/>
        <w:tabs>
          <w:tab w:val="right" w:leader="dot" w:pos="8296"/>
        </w:tabs>
        <w:rPr>
          <w:rStyle w:val="56"/>
        </w:rPr>
      </w:pPr>
      <w:r>
        <w:fldChar w:fldCharType="begin"/>
      </w:r>
      <w:r>
        <w:instrText xml:space="preserve"> HYPERLINK \l "_Toc5868155" </w:instrText>
      </w:r>
      <w:r>
        <w:fldChar w:fldCharType="separate"/>
      </w:r>
      <w:r>
        <w:rPr>
          <w:rStyle w:val="56"/>
          <w:rFonts w:hint="eastAsia"/>
          <w:sz w:val="28"/>
          <w:szCs w:val="28"/>
        </w:rPr>
        <w:t>第三章  技术要求及须知</w:t>
      </w:r>
      <w:r>
        <w:rPr>
          <w:rStyle w:val="56"/>
        </w:rPr>
        <w:tab/>
      </w:r>
      <w:r>
        <w:rPr>
          <w:rStyle w:val="56"/>
          <w:b/>
        </w:rPr>
        <w:fldChar w:fldCharType="begin"/>
      </w:r>
      <w:r>
        <w:rPr>
          <w:rStyle w:val="56"/>
          <w:b/>
        </w:rPr>
        <w:instrText xml:space="preserve"> PAGEREF _Toc5868155 \h </w:instrText>
      </w:r>
      <w:r>
        <w:rPr>
          <w:rStyle w:val="56"/>
          <w:b/>
        </w:rPr>
        <w:fldChar w:fldCharType="separate"/>
      </w:r>
      <w:r>
        <w:rPr>
          <w:rStyle w:val="56"/>
          <w:b/>
        </w:rPr>
        <w:t>- 15 -</w:t>
      </w:r>
      <w:r>
        <w:rPr>
          <w:rStyle w:val="56"/>
          <w:b/>
        </w:rPr>
        <w:fldChar w:fldCharType="end"/>
      </w:r>
      <w:r>
        <w:rPr>
          <w:rStyle w:val="56"/>
          <w:b/>
        </w:rPr>
        <w:fldChar w:fldCharType="end"/>
      </w:r>
    </w:p>
    <w:p>
      <w:pPr>
        <w:pStyle w:val="39"/>
        <w:tabs>
          <w:tab w:val="right" w:leader="dot" w:pos="8296"/>
        </w:tabs>
        <w:rPr>
          <w:rStyle w:val="56"/>
        </w:rPr>
      </w:pPr>
      <w:r>
        <w:fldChar w:fldCharType="begin"/>
      </w:r>
      <w:r>
        <w:instrText xml:space="preserve"> HYPERLINK \l "_Toc5868156" </w:instrText>
      </w:r>
      <w:r>
        <w:fldChar w:fldCharType="separate"/>
      </w:r>
      <w:r>
        <w:rPr>
          <w:rStyle w:val="56"/>
          <w:rFonts w:hint="eastAsia"/>
          <w:sz w:val="28"/>
          <w:szCs w:val="28"/>
        </w:rPr>
        <w:t>第四章  合同条款及格式</w:t>
      </w:r>
      <w:r>
        <w:rPr>
          <w:rStyle w:val="56"/>
        </w:rPr>
        <w:tab/>
      </w:r>
      <w:r>
        <w:rPr>
          <w:rStyle w:val="56"/>
          <w:b/>
        </w:rPr>
        <w:fldChar w:fldCharType="begin"/>
      </w:r>
      <w:r>
        <w:rPr>
          <w:rStyle w:val="56"/>
          <w:b/>
        </w:rPr>
        <w:instrText xml:space="preserve"> PAGEREF _Toc5868156 \h </w:instrText>
      </w:r>
      <w:r>
        <w:rPr>
          <w:rStyle w:val="56"/>
          <w:b/>
        </w:rPr>
        <w:fldChar w:fldCharType="separate"/>
      </w:r>
      <w:r>
        <w:rPr>
          <w:rStyle w:val="56"/>
          <w:b/>
        </w:rPr>
        <w:t>- 19 -</w:t>
      </w:r>
      <w:r>
        <w:rPr>
          <w:rStyle w:val="56"/>
          <w:b/>
        </w:rPr>
        <w:fldChar w:fldCharType="end"/>
      </w:r>
      <w:r>
        <w:rPr>
          <w:rStyle w:val="56"/>
          <w:b/>
        </w:rPr>
        <w:fldChar w:fldCharType="end"/>
      </w:r>
    </w:p>
    <w:p>
      <w:pPr>
        <w:pStyle w:val="39"/>
        <w:tabs>
          <w:tab w:val="right" w:leader="dot" w:pos="8296"/>
        </w:tabs>
        <w:rPr>
          <w:rStyle w:val="56"/>
        </w:rPr>
      </w:pPr>
      <w:r>
        <w:fldChar w:fldCharType="begin"/>
      </w:r>
      <w:r>
        <w:instrText xml:space="preserve"> HYPERLINK \l "_Toc5868162" </w:instrText>
      </w:r>
      <w:r>
        <w:fldChar w:fldCharType="separate"/>
      </w:r>
      <w:r>
        <w:rPr>
          <w:rStyle w:val="56"/>
          <w:rFonts w:hint="eastAsia"/>
          <w:sz w:val="28"/>
          <w:szCs w:val="28"/>
        </w:rPr>
        <w:t>第五章  工程量清单</w:t>
      </w:r>
      <w:r>
        <w:rPr>
          <w:rStyle w:val="56"/>
        </w:rPr>
        <w:tab/>
      </w:r>
      <w:r>
        <w:rPr>
          <w:rStyle w:val="56"/>
          <w:b/>
        </w:rPr>
        <w:fldChar w:fldCharType="begin"/>
      </w:r>
      <w:r>
        <w:rPr>
          <w:rStyle w:val="56"/>
          <w:b/>
        </w:rPr>
        <w:instrText xml:space="preserve"> PAGEREF _Toc5868162 \h </w:instrText>
      </w:r>
      <w:r>
        <w:rPr>
          <w:rStyle w:val="56"/>
          <w:b/>
        </w:rPr>
        <w:fldChar w:fldCharType="separate"/>
      </w:r>
      <w:r>
        <w:rPr>
          <w:rStyle w:val="56"/>
          <w:b/>
        </w:rPr>
        <w:t>- 66 -</w:t>
      </w:r>
      <w:r>
        <w:rPr>
          <w:rStyle w:val="56"/>
          <w:b/>
        </w:rPr>
        <w:fldChar w:fldCharType="end"/>
      </w:r>
      <w:r>
        <w:rPr>
          <w:rStyle w:val="56"/>
          <w:b/>
        </w:rPr>
        <w:fldChar w:fldCharType="end"/>
      </w:r>
    </w:p>
    <w:p>
      <w:pPr>
        <w:pStyle w:val="39"/>
        <w:tabs>
          <w:tab w:val="right" w:leader="dot" w:pos="8296"/>
        </w:tabs>
        <w:rPr>
          <w:rStyle w:val="56"/>
        </w:rPr>
      </w:pPr>
      <w:r>
        <w:fldChar w:fldCharType="begin"/>
      </w:r>
      <w:r>
        <w:instrText xml:space="preserve"> HYPERLINK \l "_Toc5868163" </w:instrText>
      </w:r>
      <w:r>
        <w:fldChar w:fldCharType="separate"/>
      </w:r>
      <w:r>
        <w:rPr>
          <w:rStyle w:val="56"/>
          <w:rFonts w:hint="eastAsia"/>
          <w:sz w:val="28"/>
          <w:szCs w:val="28"/>
        </w:rPr>
        <w:t>第六章  评标办法及标准</w:t>
      </w:r>
      <w:r>
        <w:rPr>
          <w:rStyle w:val="56"/>
        </w:rPr>
        <w:tab/>
      </w:r>
      <w:r>
        <w:rPr>
          <w:rStyle w:val="56"/>
          <w:b/>
        </w:rPr>
        <w:fldChar w:fldCharType="begin"/>
      </w:r>
      <w:r>
        <w:rPr>
          <w:rStyle w:val="56"/>
          <w:b/>
        </w:rPr>
        <w:instrText xml:space="preserve"> PAGEREF _Toc5868163 \h </w:instrText>
      </w:r>
      <w:r>
        <w:rPr>
          <w:rStyle w:val="56"/>
          <w:b/>
        </w:rPr>
        <w:fldChar w:fldCharType="separate"/>
      </w:r>
      <w:r>
        <w:rPr>
          <w:rStyle w:val="56"/>
          <w:rFonts w:hint="eastAsia"/>
          <w:bCs/>
        </w:rPr>
        <w:t>错误!未定义书签。</w:t>
      </w:r>
      <w:r>
        <w:rPr>
          <w:rStyle w:val="56"/>
          <w:b/>
        </w:rPr>
        <w:fldChar w:fldCharType="end"/>
      </w:r>
      <w:r>
        <w:rPr>
          <w:rStyle w:val="56"/>
          <w:b/>
        </w:rPr>
        <w:fldChar w:fldCharType="end"/>
      </w:r>
    </w:p>
    <w:p>
      <w:pPr>
        <w:pStyle w:val="39"/>
        <w:tabs>
          <w:tab w:val="right" w:leader="dot" w:pos="8296"/>
        </w:tabs>
        <w:rPr>
          <w:rStyle w:val="56"/>
        </w:rPr>
      </w:pPr>
      <w:r>
        <w:fldChar w:fldCharType="begin"/>
      </w:r>
      <w:r>
        <w:instrText xml:space="preserve"> HYPERLINK \l "_Toc5868164" </w:instrText>
      </w:r>
      <w:r>
        <w:fldChar w:fldCharType="separate"/>
      </w:r>
      <w:r>
        <w:rPr>
          <w:rStyle w:val="56"/>
          <w:rFonts w:hint="eastAsia"/>
          <w:sz w:val="28"/>
          <w:szCs w:val="28"/>
        </w:rPr>
        <w:t>第七章  投标文件格式</w:t>
      </w:r>
      <w:r>
        <w:rPr>
          <w:rStyle w:val="56"/>
        </w:rPr>
        <w:tab/>
      </w:r>
      <w:r>
        <w:rPr>
          <w:rStyle w:val="56"/>
          <w:b/>
        </w:rPr>
        <w:fldChar w:fldCharType="begin"/>
      </w:r>
      <w:r>
        <w:rPr>
          <w:rStyle w:val="56"/>
          <w:b/>
        </w:rPr>
        <w:instrText xml:space="preserve"> PAGEREF _Toc5868164 \h </w:instrText>
      </w:r>
      <w:r>
        <w:rPr>
          <w:rStyle w:val="56"/>
          <w:b/>
        </w:rPr>
        <w:fldChar w:fldCharType="separate"/>
      </w:r>
      <w:r>
        <w:rPr>
          <w:rStyle w:val="56"/>
          <w:b/>
        </w:rPr>
        <w:t>- 69 -</w:t>
      </w:r>
      <w:r>
        <w:rPr>
          <w:rStyle w:val="56"/>
          <w:b/>
        </w:rPr>
        <w:fldChar w:fldCharType="end"/>
      </w:r>
      <w:r>
        <w:rPr>
          <w:rStyle w:val="56"/>
          <w:b/>
        </w:rPr>
        <w:fldChar w:fldCharType="end"/>
      </w:r>
    </w:p>
    <w:p>
      <w:pPr>
        <w:pStyle w:val="39"/>
        <w:tabs>
          <w:tab w:val="right" w:leader="dot" w:pos="8290"/>
        </w:tabs>
        <w:rPr>
          <w:b/>
        </w:rPr>
      </w:pPr>
      <w:r>
        <w:rPr>
          <w:rStyle w:val="56"/>
        </w:rPr>
        <w:fldChar w:fldCharType="end"/>
      </w:r>
    </w:p>
    <w:p>
      <w:pPr>
        <w:tabs>
          <w:tab w:val="right" w:leader="dot" w:pos="8364"/>
        </w:tabs>
        <w:spacing w:line="360" w:lineRule="auto"/>
        <w:rPr>
          <w:rFonts w:ascii="Times New Roman" w:hAnsi="Times New Roman"/>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51"/>
        <w:rPr>
          <w:rFonts w:ascii="Times New Roman" w:hAnsi="Times New Roman"/>
        </w:rPr>
      </w:pPr>
      <w:bookmarkStart w:id="0" w:name="_Toc5868153"/>
      <w:r>
        <w:rPr>
          <w:rFonts w:ascii="Times New Roman" w:hAnsi="Times New Roman"/>
        </w:rPr>
        <w:t>第</w:t>
      </w:r>
      <w:r>
        <w:rPr>
          <w:rFonts w:hint="eastAsia" w:ascii="Times New Roman" w:hAnsi="Times New Roman"/>
        </w:rPr>
        <w:t>一</w:t>
      </w:r>
      <w:r>
        <w:rPr>
          <w:rFonts w:ascii="Times New Roman" w:hAnsi="Times New Roman"/>
        </w:rPr>
        <w:t xml:space="preserve">章  </w:t>
      </w:r>
      <w:r>
        <w:rPr>
          <w:rFonts w:hint="eastAsia" w:ascii="Times New Roman" w:hAnsi="Times New Roman"/>
        </w:rPr>
        <w:t>招标公告</w:t>
      </w:r>
      <w:bookmarkEnd w:id="0"/>
    </w:p>
    <w:p>
      <w:pPr>
        <w:pStyle w:val="165"/>
        <w:widowControl/>
        <w:snapToGrid w:val="0"/>
        <w:spacing w:line="360" w:lineRule="exact"/>
        <w:ind w:firstLine="0" w:firstLineChars="0"/>
        <w:jc w:val="left"/>
        <w:rPr>
          <w:rFonts w:ascii="Times New Roman" w:hAnsi="Times New Roman"/>
          <w:b/>
          <w:bCs/>
          <w:kern w:val="0"/>
          <w:sz w:val="22"/>
          <w:szCs w:val="22"/>
        </w:rPr>
      </w:pPr>
      <w:bookmarkStart w:id="181" w:name="_GoBack"/>
      <w:r>
        <w:rPr>
          <w:rFonts w:hint="eastAsia" w:ascii="Times New Roman" w:hAnsi="Times New Roman"/>
          <w:b/>
          <w:bCs/>
          <w:kern w:val="0"/>
          <w:sz w:val="22"/>
          <w:szCs w:val="22"/>
        </w:rPr>
        <w:t>一、</w:t>
      </w:r>
      <w:r>
        <w:rPr>
          <w:rFonts w:ascii="Times New Roman" w:hAnsi="Times New Roman"/>
          <w:b/>
          <w:bCs/>
          <w:kern w:val="0"/>
          <w:sz w:val="22"/>
          <w:szCs w:val="22"/>
        </w:rPr>
        <w:t>招标内容</w:t>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kern w:val="0"/>
          <w:sz w:val="22"/>
        </w:rPr>
        <w:t>（1）项目概况：</w:t>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kern w:val="0"/>
          <w:sz w:val="22"/>
        </w:rPr>
        <w:t>项目名称：</w:t>
      </w:r>
      <w:r>
        <w:rPr>
          <w:rFonts w:hint="eastAsia" w:ascii="Times New Roman" w:hAnsi="Times New Roman"/>
          <w:kern w:val="0"/>
          <w:sz w:val="22"/>
        </w:rPr>
        <w:t>杭州萧山国际机场交通设施工程施工单位选聘项目</w:t>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kern w:val="0"/>
          <w:sz w:val="22"/>
        </w:rPr>
        <w:t>施工地点：杭州萧山国际机场内</w:t>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kern w:val="0"/>
          <w:sz w:val="22"/>
        </w:rPr>
        <w:t>（2）招标内容：对招标人指定区域</w:t>
      </w:r>
      <w:r>
        <w:rPr>
          <w:rFonts w:hint="eastAsia" w:ascii="Times New Roman" w:hAnsi="Times New Roman"/>
          <w:kern w:val="0"/>
          <w:sz w:val="22"/>
        </w:rPr>
        <w:t>内的交通</w:t>
      </w:r>
      <w:r>
        <w:rPr>
          <w:rFonts w:ascii="Times New Roman" w:hAnsi="Times New Roman"/>
          <w:kern w:val="0"/>
          <w:sz w:val="22"/>
        </w:rPr>
        <w:t>标志线进行</w:t>
      </w:r>
      <w:r>
        <w:rPr>
          <w:rFonts w:hint="eastAsia" w:ascii="Times New Roman" w:hAnsi="Times New Roman"/>
          <w:kern w:val="0"/>
          <w:sz w:val="22"/>
        </w:rPr>
        <w:t>更新</w:t>
      </w:r>
      <w:r>
        <w:rPr>
          <w:rFonts w:ascii="Times New Roman" w:hAnsi="Times New Roman"/>
          <w:kern w:val="0"/>
          <w:sz w:val="22"/>
        </w:rPr>
        <w:t>维护</w:t>
      </w:r>
      <w:r>
        <w:rPr>
          <w:rFonts w:hint="eastAsia" w:ascii="Times New Roman" w:hAnsi="Times New Roman"/>
          <w:kern w:val="0"/>
          <w:sz w:val="22"/>
        </w:rPr>
        <w:t>，供应与安装招标人指定的道路交通安全设施并开展日常巡查，具体包括原有路面标线的冲洗与清除、规划路面标线的施画与养护、道路交通安全设施的供应及安装、对萧山机场场区范围内的交通设施开展定期巡查等</w:t>
      </w:r>
      <w:r>
        <w:rPr>
          <w:rFonts w:ascii="Times New Roman" w:hAnsi="Times New Roman"/>
          <w:kern w:val="0"/>
          <w:sz w:val="22"/>
        </w:rPr>
        <w:t>。</w:t>
      </w:r>
    </w:p>
    <w:p>
      <w:pPr>
        <w:widowControl/>
        <w:adjustRightInd w:val="0"/>
        <w:snapToGrid w:val="0"/>
        <w:spacing w:line="340" w:lineRule="exact"/>
        <w:ind w:firstLine="440" w:firstLineChars="200"/>
        <w:rPr>
          <w:rFonts w:ascii="Times New Roman" w:hAnsi="Times New Roman"/>
          <w:kern w:val="0"/>
          <w:szCs w:val="21"/>
        </w:rPr>
      </w:pPr>
      <w:r>
        <w:rPr>
          <w:rFonts w:ascii="Times New Roman" w:hAnsi="Times New Roman"/>
          <w:kern w:val="0"/>
          <w:sz w:val="22"/>
        </w:rPr>
        <w:t>（3）</w:t>
      </w:r>
      <w:r>
        <w:rPr>
          <w:rFonts w:ascii="Times New Roman" w:hAnsi="Times New Roman"/>
          <w:kern w:val="0"/>
          <w:szCs w:val="21"/>
        </w:rPr>
        <w:t>服务期：</w:t>
      </w:r>
      <w:r>
        <w:rPr>
          <w:rFonts w:hint="eastAsia" w:ascii="Times New Roman" w:hAnsi="Times New Roman"/>
          <w:kern w:val="0"/>
          <w:szCs w:val="21"/>
        </w:rPr>
        <w:t>1</w:t>
      </w:r>
      <w:r>
        <w:rPr>
          <w:rFonts w:ascii="Times New Roman" w:hAnsi="Times New Roman"/>
          <w:kern w:val="0"/>
          <w:szCs w:val="21"/>
        </w:rPr>
        <w:t>+1年。</w:t>
      </w:r>
      <w:r>
        <w:rPr>
          <w:rFonts w:hint="eastAsia" w:ascii="Times New Roman" w:hAnsi="Times New Roman"/>
          <w:kern w:val="0"/>
          <w:szCs w:val="21"/>
        </w:rPr>
        <w:t>自合同签订之日起满一年后，经考核合格后顺延一年。</w:t>
      </w:r>
    </w:p>
    <w:p>
      <w:pPr>
        <w:widowControl/>
        <w:adjustRightInd w:val="0"/>
        <w:snapToGrid w:val="0"/>
        <w:spacing w:line="340" w:lineRule="exact"/>
        <w:ind w:firstLine="420" w:firstLineChars="200"/>
        <w:rPr>
          <w:rFonts w:ascii="Times New Roman" w:hAnsi="Times New Roman"/>
          <w:kern w:val="0"/>
          <w:szCs w:val="21"/>
        </w:rPr>
      </w:pPr>
      <w:r>
        <w:rPr>
          <w:rFonts w:ascii="Times New Roman" w:hAnsi="Times New Roman"/>
          <w:kern w:val="0"/>
          <w:szCs w:val="21"/>
        </w:rPr>
        <w:t>（4）数量：确定入围</w:t>
      </w:r>
      <w:r>
        <w:rPr>
          <w:rFonts w:hint="eastAsia" w:ascii="Times New Roman" w:hAnsi="Times New Roman"/>
          <w:kern w:val="0"/>
          <w:szCs w:val="21"/>
        </w:rPr>
        <w:t>施工单位</w:t>
      </w:r>
      <w:r>
        <w:rPr>
          <w:rFonts w:ascii="Times New Roman" w:hAnsi="Times New Roman"/>
          <w:kern w:val="0"/>
          <w:szCs w:val="21"/>
        </w:rPr>
        <w:t>1家。</w:t>
      </w:r>
    </w:p>
    <w:p>
      <w:pPr>
        <w:widowControl/>
        <w:adjustRightInd w:val="0"/>
        <w:snapToGrid w:val="0"/>
        <w:spacing w:line="340" w:lineRule="exact"/>
        <w:ind w:firstLine="440" w:firstLineChars="200"/>
        <w:rPr>
          <w:rFonts w:ascii="Times New Roman" w:hAnsi="Times New Roman"/>
          <w:kern w:val="0"/>
          <w:sz w:val="22"/>
        </w:rPr>
      </w:pPr>
    </w:p>
    <w:p>
      <w:pPr>
        <w:widowControl/>
        <w:snapToGrid w:val="0"/>
        <w:spacing w:line="340" w:lineRule="exact"/>
        <w:jc w:val="left"/>
        <w:rPr>
          <w:rFonts w:ascii="Times New Roman" w:hAnsi="Times New Roman"/>
          <w:b/>
          <w:bCs/>
          <w:kern w:val="0"/>
          <w:sz w:val="22"/>
        </w:rPr>
      </w:pPr>
      <w:r>
        <w:rPr>
          <w:rFonts w:ascii="Times New Roman" w:hAnsi="Times New Roman"/>
          <w:b/>
          <w:bCs/>
          <w:kern w:val="0"/>
          <w:sz w:val="22"/>
        </w:rPr>
        <w:t>二、投标人资格要求 </w:t>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kern w:val="0"/>
          <w:sz w:val="22"/>
        </w:rPr>
        <w:t>（1）</w:t>
      </w:r>
      <w:r>
        <w:rPr>
          <w:rFonts w:ascii="Times New Roman" w:hAnsi="Times New Roman"/>
          <w:sz w:val="22"/>
        </w:rPr>
        <w:t>投标人</w:t>
      </w:r>
      <w:r>
        <w:rPr>
          <w:rFonts w:hint="eastAsia" w:ascii="Times New Roman" w:hAnsi="Times New Roman"/>
          <w:sz w:val="22"/>
        </w:rPr>
        <w:t>应</w:t>
      </w:r>
      <w:r>
        <w:rPr>
          <w:rFonts w:ascii="Times New Roman" w:hAnsi="Times New Roman"/>
          <w:sz w:val="22"/>
        </w:rPr>
        <w:t>具备</w:t>
      </w:r>
      <w:r>
        <w:rPr>
          <w:rFonts w:ascii="Times New Roman" w:hAnsi="Times New Roman"/>
          <w:sz w:val="22"/>
          <w:u w:val="single"/>
        </w:rPr>
        <w:t>公路工程施工总承包三级及以上资质或公路交通工程（公路安全设施分项）专业承包二级及以上资质或机场场道工程专业承包二级及以上资质或市政公用工程施工总承包三级及以上。</w:t>
      </w:r>
    </w:p>
    <w:p>
      <w:pPr>
        <w:widowControl/>
        <w:adjustRightInd w:val="0"/>
        <w:snapToGrid w:val="0"/>
        <w:spacing w:line="340" w:lineRule="exact"/>
        <w:ind w:firstLine="440" w:firstLineChars="200"/>
        <w:rPr>
          <w:rFonts w:ascii="Times New Roman" w:hAnsi="Times New Roman"/>
          <w:sz w:val="22"/>
        </w:rPr>
      </w:pPr>
      <w:r>
        <w:rPr>
          <w:rFonts w:ascii="Times New Roman" w:hAnsi="Times New Roman"/>
          <w:kern w:val="0"/>
          <w:sz w:val="22"/>
        </w:rPr>
        <w:t>（2）</w:t>
      </w:r>
      <w:r>
        <w:rPr>
          <w:rFonts w:ascii="Times New Roman" w:hAnsi="Times New Roman"/>
          <w:sz w:val="22"/>
        </w:rPr>
        <w:t>投标人应具有有效的《安全生产许可证》。企业法定代表人、企业经理、企业技术负责人及企业分管安全的副经理具有</w:t>
      </w:r>
      <w:r>
        <w:rPr>
          <w:rFonts w:hint="eastAsia" w:ascii="宋体" w:hAnsi="宋体" w:cs="宋体"/>
          <w:sz w:val="22"/>
        </w:rPr>
        <w:t>“三类人员”</w:t>
      </w:r>
      <w:r>
        <w:rPr>
          <w:rFonts w:ascii="Times New Roman" w:hAnsi="Times New Roman"/>
          <w:sz w:val="22"/>
        </w:rPr>
        <w:t>A类证书；拟派项目经理具有</w:t>
      </w:r>
      <w:r>
        <w:rPr>
          <w:rFonts w:hint="eastAsia" w:ascii="宋体" w:hAnsi="宋体" w:cs="宋体"/>
          <w:sz w:val="22"/>
        </w:rPr>
        <w:t>“三类人员”</w:t>
      </w:r>
      <w:r>
        <w:rPr>
          <w:rFonts w:ascii="Times New Roman" w:hAnsi="Times New Roman"/>
          <w:sz w:val="22"/>
        </w:rPr>
        <w:t>B类证书；项目安全生产专职管理人员具有</w:t>
      </w:r>
      <w:r>
        <w:rPr>
          <w:rFonts w:hint="eastAsia" w:ascii="宋体" w:hAnsi="宋体" w:cs="宋体"/>
          <w:sz w:val="22"/>
        </w:rPr>
        <w:t>“三类人员”</w:t>
      </w:r>
      <w:r>
        <w:rPr>
          <w:rFonts w:ascii="Times New Roman" w:hAnsi="Times New Roman"/>
          <w:sz w:val="22"/>
        </w:rPr>
        <w:t>C类证书。</w:t>
      </w:r>
      <w:r>
        <w:rPr>
          <w:rFonts w:ascii="Times New Roman" w:hAnsi="Times New Roman"/>
          <w:b/>
          <w:sz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sz w:val="22"/>
        </w:rPr>
        <w:t>（3）项目经理资格要求：具有公路工程专业或</w:t>
      </w:r>
      <w:r>
        <w:rPr>
          <w:rFonts w:ascii="Times New Roman" w:hAnsi="Times New Roman"/>
          <w:sz w:val="22"/>
          <w:u w:val="single"/>
        </w:rPr>
        <w:t>机场场道工程专业或市政专业</w:t>
      </w:r>
      <w:r>
        <w:rPr>
          <w:rFonts w:ascii="Times New Roman" w:hAnsi="Times New Roman"/>
          <w:sz w:val="22"/>
        </w:rPr>
        <w:t>二级及以上注册建造师执业证书。</w:t>
      </w:r>
    </w:p>
    <w:p>
      <w:pPr>
        <w:widowControl/>
        <w:adjustRightInd w:val="0"/>
        <w:snapToGrid w:val="0"/>
        <w:spacing w:line="340" w:lineRule="exact"/>
        <w:ind w:firstLine="440" w:firstLineChars="200"/>
        <w:rPr>
          <w:rFonts w:ascii="Times New Roman" w:hAnsi="Times New Roman"/>
          <w:b/>
          <w:kern w:val="0"/>
          <w:sz w:val="22"/>
          <w:u w:val="single"/>
        </w:rPr>
      </w:pPr>
      <w:r>
        <w:rPr>
          <w:rFonts w:ascii="Times New Roman" w:hAnsi="Times New Roman"/>
          <w:kern w:val="0"/>
          <w:sz w:val="22"/>
        </w:rPr>
        <w:t>（4）</w:t>
      </w:r>
      <w:r>
        <w:rPr>
          <w:rFonts w:hint="eastAsia" w:ascii="Times New Roman" w:hAnsi="Times New Roman"/>
          <w:b/>
          <w:kern w:val="0"/>
          <w:sz w:val="22"/>
          <w:u w:val="single"/>
        </w:rPr>
        <w:t>未被信用中国网站列入失信被执行人（通过信用中国网站</w:t>
      </w:r>
      <w:r>
        <w:rPr>
          <w:rFonts w:ascii="Times New Roman" w:hAnsi="Times New Roman"/>
          <w:b/>
          <w:kern w:val="0"/>
          <w:sz w:val="22"/>
          <w:u w:val="single"/>
        </w:rPr>
        <w:t>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2" w:firstLineChars="200"/>
        <w:rPr>
          <w:rFonts w:ascii="Times New Roman" w:hAnsi="Times New Roman"/>
          <w:kern w:val="0"/>
          <w:sz w:val="22"/>
        </w:rPr>
      </w:pPr>
      <w:r>
        <w:rPr>
          <w:rFonts w:hint="eastAsia" w:ascii="Times New Roman" w:hAnsi="Times New Roman"/>
          <w:b/>
          <w:kern w:val="0"/>
          <w:sz w:val="22"/>
          <w:u w:val="single"/>
        </w:rPr>
        <w:t>（5）</w:t>
      </w:r>
      <w:r>
        <w:rPr>
          <w:rFonts w:ascii="Times New Roman" w:hAnsi="Times New Roman"/>
          <w:b/>
          <w:kern w:val="0"/>
          <w:sz w:val="22"/>
          <w:u w:val="single"/>
        </w:rPr>
        <w:t>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kern w:val="0"/>
          <w:sz w:val="22"/>
        </w:rPr>
        <w:t>（</w:t>
      </w:r>
      <w:r>
        <w:rPr>
          <w:rFonts w:hint="eastAsia" w:ascii="Times New Roman" w:hAnsi="Times New Roman"/>
          <w:kern w:val="0"/>
          <w:sz w:val="22"/>
        </w:rPr>
        <w:t>6</w:t>
      </w:r>
      <w:r>
        <w:rPr>
          <w:rFonts w:ascii="Times New Roman" w:hAnsi="Times New Roman"/>
          <w:kern w:val="0"/>
          <w:sz w:val="22"/>
        </w:rPr>
        <w:t>）本项目不接受联合体投标。</w:t>
      </w:r>
    </w:p>
    <w:p>
      <w:pPr>
        <w:widowControl/>
        <w:snapToGrid w:val="0"/>
        <w:spacing w:line="340" w:lineRule="exact"/>
        <w:jc w:val="left"/>
        <w:rPr>
          <w:rFonts w:ascii="Times New Roman" w:hAnsi="Times New Roman"/>
          <w:b/>
          <w:bCs/>
          <w:kern w:val="0"/>
          <w:sz w:val="22"/>
        </w:rPr>
      </w:pPr>
      <w:r>
        <w:rPr>
          <w:rFonts w:ascii="Times New Roman" w:hAnsi="Times New Roman"/>
          <w:b/>
          <w:bCs/>
          <w:kern w:val="0"/>
          <w:sz w:val="22"/>
        </w:rPr>
        <w:t>三、招标文件获取</w:t>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Times New Roman" w:hAnsi="Times New Roman"/>
          <w:kern w:val="0"/>
          <w:sz w:val="22"/>
        </w:rPr>
        <w:t>http://www.hzairport.com/zbxx.aspx</w:t>
      </w:r>
      <w:r>
        <w:rPr>
          <w:rFonts w:ascii="Times New Roman" w:hAnsi="Times New Roman"/>
          <w:kern w:val="0"/>
          <w:sz w:val="22"/>
        </w:rPr>
        <w:fldChar w:fldCharType="end"/>
      </w:r>
      <w:r>
        <w:rPr>
          <w:rFonts w:ascii="Times New Roman" w:hAnsi="Times New Roman"/>
          <w:kern w:val="0"/>
          <w:sz w:val="22"/>
        </w:rPr>
        <w:t>自行下载招标文件。</w:t>
      </w:r>
    </w:p>
    <w:p>
      <w:pPr>
        <w:widowControl/>
        <w:adjustRightInd w:val="0"/>
        <w:snapToGrid w:val="0"/>
        <w:spacing w:line="340" w:lineRule="exact"/>
        <w:ind w:firstLine="440" w:firstLineChars="200"/>
        <w:rPr>
          <w:rFonts w:ascii="Times New Roman" w:hAnsi="Times New Roman"/>
          <w:kern w:val="0"/>
          <w:sz w:val="22"/>
        </w:rPr>
      </w:pPr>
      <w:r>
        <w:rPr>
          <w:rFonts w:hint="eastAsia" w:ascii="Times New Roman" w:hAnsi="Times New Roman"/>
          <w:kern w:val="0"/>
          <w:sz w:val="22"/>
        </w:rPr>
        <w:t>招标文件下载</w:t>
      </w:r>
    </w:p>
    <w:p>
      <w:pPr>
        <w:widowControl/>
        <w:snapToGrid w:val="0"/>
        <w:spacing w:line="340" w:lineRule="exact"/>
        <w:jc w:val="left"/>
        <w:rPr>
          <w:rFonts w:ascii="Times New Roman" w:hAnsi="Times New Roman"/>
          <w:b/>
          <w:bCs/>
          <w:kern w:val="0"/>
          <w:sz w:val="22"/>
        </w:rPr>
      </w:pPr>
      <w:r>
        <w:rPr>
          <w:rFonts w:ascii="Times New Roman" w:hAnsi="Times New Roman"/>
          <w:b/>
          <w:bCs/>
          <w:kern w:val="0"/>
          <w:sz w:val="22"/>
        </w:rPr>
        <w:t>四、投标文件的递交</w:t>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kern w:val="0"/>
          <w:sz w:val="22"/>
        </w:rPr>
        <w:t>（1）投标文件递交截止时间：201</w:t>
      </w:r>
      <w:r>
        <w:rPr>
          <w:rFonts w:hint="eastAsia" w:ascii="Times New Roman" w:hAnsi="Times New Roman"/>
          <w:kern w:val="0"/>
          <w:sz w:val="22"/>
        </w:rPr>
        <w:t>9</w:t>
      </w:r>
      <w:r>
        <w:rPr>
          <w:rFonts w:ascii="Times New Roman" w:hAnsi="Times New Roman"/>
          <w:kern w:val="0"/>
          <w:sz w:val="22"/>
        </w:rPr>
        <w:t>年</w:t>
      </w:r>
      <w:r>
        <w:rPr>
          <w:rFonts w:hint="eastAsia" w:ascii="Times New Roman" w:hAnsi="Times New Roman"/>
          <w:kern w:val="0"/>
          <w:sz w:val="22"/>
        </w:rPr>
        <w:t>7</w:t>
      </w:r>
      <w:r>
        <w:rPr>
          <w:rFonts w:ascii="Times New Roman" w:hAnsi="Times New Roman"/>
          <w:kern w:val="0"/>
          <w:sz w:val="22"/>
        </w:rPr>
        <w:t>月</w:t>
      </w:r>
      <w:r>
        <w:rPr>
          <w:rFonts w:hint="eastAsia" w:ascii="Times New Roman" w:hAnsi="Times New Roman"/>
          <w:kern w:val="0"/>
          <w:sz w:val="22"/>
        </w:rPr>
        <w:t>19</w:t>
      </w:r>
      <w:r>
        <w:rPr>
          <w:rFonts w:ascii="Times New Roman" w:hAnsi="Times New Roman"/>
          <w:kern w:val="0"/>
          <w:sz w:val="22"/>
        </w:rPr>
        <w:t>日</w:t>
      </w:r>
      <w:r>
        <w:rPr>
          <w:rFonts w:hint="eastAsia" w:ascii="Times New Roman" w:hAnsi="Times New Roman"/>
          <w:kern w:val="0"/>
          <w:sz w:val="22"/>
        </w:rPr>
        <w:t>下午13</w:t>
      </w:r>
      <w:r>
        <w:rPr>
          <w:rFonts w:ascii="Times New Roman" w:hAnsi="Times New Roman"/>
          <w:kern w:val="0"/>
          <w:sz w:val="22"/>
        </w:rPr>
        <w:t>时</w:t>
      </w:r>
      <w:r>
        <w:rPr>
          <w:rFonts w:hint="eastAsia" w:ascii="Times New Roman" w:hAnsi="Times New Roman"/>
          <w:kern w:val="0"/>
          <w:sz w:val="22"/>
        </w:rPr>
        <w:t>45</w:t>
      </w:r>
      <w:r>
        <w:rPr>
          <w:rFonts w:ascii="Times New Roman" w:hAnsi="Times New Roman"/>
          <w:kern w:val="0"/>
          <w:sz w:val="22"/>
        </w:rPr>
        <w:t>分（北京时间）。投标文件在封口处加盖公章，并派专人于201</w:t>
      </w:r>
      <w:r>
        <w:rPr>
          <w:rFonts w:hint="eastAsia" w:ascii="Times New Roman" w:hAnsi="Times New Roman"/>
          <w:kern w:val="0"/>
          <w:sz w:val="22"/>
        </w:rPr>
        <w:t>9</w:t>
      </w:r>
      <w:r>
        <w:rPr>
          <w:rFonts w:ascii="Times New Roman" w:hAnsi="Times New Roman"/>
          <w:kern w:val="0"/>
          <w:sz w:val="22"/>
        </w:rPr>
        <w:t>年</w:t>
      </w:r>
      <w:r>
        <w:rPr>
          <w:rFonts w:hint="eastAsia" w:ascii="Times New Roman" w:hAnsi="Times New Roman"/>
          <w:kern w:val="0"/>
          <w:sz w:val="22"/>
        </w:rPr>
        <w:t>7</w:t>
      </w:r>
      <w:r>
        <w:rPr>
          <w:rFonts w:ascii="Times New Roman" w:hAnsi="Times New Roman"/>
          <w:kern w:val="0"/>
          <w:sz w:val="22"/>
        </w:rPr>
        <w:t>月</w:t>
      </w:r>
      <w:r>
        <w:rPr>
          <w:rFonts w:hint="eastAsia" w:ascii="Times New Roman" w:hAnsi="Times New Roman"/>
          <w:kern w:val="0"/>
          <w:sz w:val="22"/>
        </w:rPr>
        <w:t>19</w:t>
      </w:r>
      <w:r>
        <w:rPr>
          <w:rFonts w:ascii="Times New Roman" w:hAnsi="Times New Roman"/>
          <w:kern w:val="0"/>
          <w:sz w:val="22"/>
        </w:rPr>
        <w:t>日</w:t>
      </w:r>
      <w:r>
        <w:rPr>
          <w:rFonts w:hint="eastAsia" w:ascii="Times New Roman" w:hAnsi="Times New Roman"/>
          <w:kern w:val="0"/>
          <w:sz w:val="22"/>
        </w:rPr>
        <w:t>下午13</w:t>
      </w:r>
      <w:r>
        <w:rPr>
          <w:rFonts w:ascii="Times New Roman" w:hAnsi="Times New Roman"/>
          <w:kern w:val="0"/>
          <w:sz w:val="22"/>
        </w:rPr>
        <w:t>时</w:t>
      </w:r>
      <w:r>
        <w:rPr>
          <w:rFonts w:hint="eastAsia" w:ascii="Times New Roman" w:hAnsi="Times New Roman"/>
          <w:kern w:val="0"/>
          <w:sz w:val="22"/>
        </w:rPr>
        <w:t>45</w:t>
      </w:r>
      <w:r>
        <w:rPr>
          <w:rFonts w:ascii="Times New Roman" w:hAnsi="Times New Roman"/>
          <w:kern w:val="0"/>
          <w:sz w:val="22"/>
        </w:rPr>
        <w:t>分（北京时间）前送至杭州萧山国际机场翔越路综合服务楼园区招标中心，逾期无效；若采用投递方式的，201</w:t>
      </w:r>
      <w:r>
        <w:rPr>
          <w:rFonts w:hint="eastAsia" w:ascii="Times New Roman" w:hAnsi="Times New Roman"/>
          <w:kern w:val="0"/>
          <w:sz w:val="22"/>
        </w:rPr>
        <w:t>9</w:t>
      </w:r>
      <w:r>
        <w:rPr>
          <w:rFonts w:ascii="Times New Roman" w:hAnsi="Times New Roman"/>
          <w:kern w:val="0"/>
          <w:sz w:val="22"/>
        </w:rPr>
        <w:t>年</w:t>
      </w:r>
      <w:r>
        <w:rPr>
          <w:rFonts w:hint="eastAsia" w:ascii="Times New Roman" w:hAnsi="Times New Roman"/>
          <w:kern w:val="0"/>
          <w:sz w:val="22"/>
        </w:rPr>
        <w:t>7</w:t>
      </w:r>
      <w:r>
        <w:rPr>
          <w:rFonts w:ascii="Times New Roman" w:hAnsi="Times New Roman"/>
          <w:kern w:val="0"/>
          <w:sz w:val="22"/>
        </w:rPr>
        <w:t>月</w:t>
      </w:r>
      <w:r>
        <w:rPr>
          <w:rFonts w:hint="eastAsia" w:ascii="Times New Roman" w:hAnsi="Times New Roman"/>
          <w:kern w:val="0"/>
          <w:sz w:val="22"/>
        </w:rPr>
        <w:t>19</w:t>
      </w:r>
      <w:r>
        <w:rPr>
          <w:rFonts w:ascii="Times New Roman" w:hAnsi="Times New Roman"/>
          <w:kern w:val="0"/>
          <w:sz w:val="22"/>
        </w:rPr>
        <w:t>日</w:t>
      </w:r>
      <w:r>
        <w:rPr>
          <w:rFonts w:hint="eastAsia" w:ascii="Times New Roman" w:hAnsi="Times New Roman"/>
          <w:kern w:val="0"/>
          <w:sz w:val="22"/>
        </w:rPr>
        <w:t>下午13</w:t>
      </w:r>
      <w:r>
        <w:rPr>
          <w:rFonts w:ascii="Times New Roman" w:hAnsi="Times New Roman"/>
          <w:kern w:val="0"/>
          <w:sz w:val="22"/>
        </w:rPr>
        <w:t>时</w:t>
      </w:r>
      <w:r>
        <w:rPr>
          <w:rFonts w:hint="eastAsia" w:ascii="Times New Roman" w:hAnsi="Times New Roman"/>
          <w:kern w:val="0"/>
          <w:sz w:val="22"/>
        </w:rPr>
        <w:t>45</w:t>
      </w:r>
      <w:r>
        <w:rPr>
          <w:rFonts w:ascii="Times New Roman" w:hAnsi="Times New Roman"/>
          <w:kern w:val="0"/>
          <w:sz w:val="22"/>
        </w:rPr>
        <w:t>分（北京时间）前投递至杭州萧山国际机场综合楼213室，逾期无效。（2）</w:t>
      </w:r>
      <w:r>
        <w:rPr>
          <w:rFonts w:ascii="Times New Roman" w:hAnsi="Times New Roman"/>
          <w:sz w:val="22"/>
        </w:rPr>
        <w:t>逾期送达或者未送达指定地点的投标文件，招标人不予受理。</w:t>
      </w:r>
    </w:p>
    <w:p>
      <w:pPr>
        <w:widowControl/>
        <w:snapToGrid w:val="0"/>
        <w:spacing w:line="340" w:lineRule="exact"/>
        <w:jc w:val="left"/>
        <w:rPr>
          <w:rFonts w:ascii="Times New Roman" w:hAnsi="Times New Roman"/>
          <w:b/>
          <w:bCs/>
          <w:kern w:val="0"/>
          <w:sz w:val="22"/>
        </w:rPr>
      </w:pPr>
      <w:r>
        <w:rPr>
          <w:rFonts w:ascii="Times New Roman" w:hAnsi="Times New Roman"/>
          <w:b/>
          <w:bCs/>
          <w:kern w:val="0"/>
          <w:sz w:val="22"/>
        </w:rPr>
        <w:t>五、发布公告的媒介</w:t>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kern w:val="0"/>
          <w:sz w:val="22"/>
        </w:rPr>
        <w:t>本次招标公告在</w:t>
      </w:r>
      <w:r>
        <w:rPr>
          <w:rFonts w:ascii="Times New Roman" w:hAnsi="Times New Roman"/>
          <w:b/>
          <w:kern w:val="0"/>
          <w:sz w:val="22"/>
        </w:rPr>
        <w:t>中国采购与招标网和杭州萧山机场有限公司</w:t>
      </w:r>
      <w:r>
        <w:rPr>
          <w:rFonts w:ascii="Times New Roman" w:hAnsi="Times New Roman"/>
          <w:kern w:val="0"/>
          <w:sz w:val="22"/>
        </w:rPr>
        <w:t>主页上发布</w:t>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sz w:val="22"/>
        </w:rPr>
        <w:t>中国采购与招标网</w:t>
      </w:r>
      <w:r>
        <w:fldChar w:fldCharType="begin"/>
      </w:r>
      <w:r>
        <w:instrText xml:space="preserve"> HYPERLINK "http://www.chinabidding.com.cn" </w:instrText>
      </w:r>
      <w:r>
        <w:fldChar w:fldCharType="separate"/>
      </w:r>
      <w:r>
        <w:rPr>
          <w:rFonts w:ascii="Times New Roman" w:hAnsi="Times New Roman"/>
          <w:sz w:val="22"/>
        </w:rPr>
        <w:t>http://www.chinabidding.com.cn</w:t>
      </w:r>
      <w:r>
        <w:rPr>
          <w:rFonts w:ascii="Times New Roman" w:hAnsi="Times New Roman"/>
          <w:sz w:val="22"/>
        </w:rPr>
        <w:fldChar w:fldCharType="end"/>
      </w:r>
    </w:p>
    <w:p>
      <w:pPr>
        <w:widowControl/>
        <w:adjustRightInd w:val="0"/>
        <w:snapToGrid w:val="0"/>
        <w:spacing w:line="340" w:lineRule="exact"/>
        <w:ind w:firstLine="440" w:firstLineChars="200"/>
        <w:rPr>
          <w:rFonts w:ascii="Times New Roman" w:hAnsi="Times New Roman"/>
          <w:kern w:val="0"/>
          <w:sz w:val="22"/>
        </w:rPr>
      </w:pPr>
      <w:r>
        <w:rPr>
          <w:rFonts w:ascii="Times New Roman" w:hAnsi="Times New Roman"/>
          <w:kern w:val="0"/>
          <w:sz w:val="22"/>
        </w:rPr>
        <w:t>杭州萧山机场有限公司主页http://www.hzairport.com</w:t>
      </w:r>
    </w:p>
    <w:p>
      <w:pPr>
        <w:widowControl/>
        <w:snapToGrid w:val="0"/>
        <w:spacing w:line="340" w:lineRule="exact"/>
        <w:jc w:val="left"/>
        <w:rPr>
          <w:rFonts w:ascii="Times New Roman" w:hAnsi="Times New Roman"/>
          <w:b/>
          <w:bCs/>
          <w:kern w:val="0"/>
          <w:sz w:val="22"/>
        </w:rPr>
      </w:pPr>
      <w:r>
        <w:rPr>
          <w:rFonts w:ascii="Times New Roman" w:hAnsi="Times New Roman"/>
          <w:b/>
          <w:bCs/>
          <w:kern w:val="0"/>
          <w:sz w:val="22"/>
        </w:rPr>
        <w:t>六、联系方式</w:t>
      </w:r>
    </w:p>
    <w:p>
      <w:pPr>
        <w:widowControl/>
        <w:adjustRightInd w:val="0"/>
        <w:snapToGrid w:val="0"/>
        <w:spacing w:line="340" w:lineRule="exact"/>
        <w:ind w:firstLine="440" w:firstLineChars="200"/>
        <w:rPr>
          <w:rFonts w:ascii="Times New Roman" w:hAnsi="Times New Roman"/>
          <w:sz w:val="22"/>
        </w:rPr>
      </w:pPr>
      <w:r>
        <w:rPr>
          <w:rFonts w:ascii="Times New Roman" w:hAnsi="Times New Roman"/>
          <w:sz w:val="22"/>
        </w:rPr>
        <w:t>投标联系人：</w:t>
      </w:r>
      <w:r>
        <w:rPr>
          <w:rFonts w:hint="eastAsia" w:ascii="Times New Roman" w:hAnsi="Times New Roman"/>
          <w:sz w:val="22"/>
        </w:rPr>
        <w:t>贾工</w:t>
      </w:r>
      <w:r>
        <w:rPr>
          <w:rFonts w:ascii="Times New Roman" w:hAnsi="Times New Roman"/>
          <w:sz w:val="22"/>
        </w:rPr>
        <w:t xml:space="preserve"> </w:t>
      </w:r>
      <w:r>
        <w:rPr>
          <w:rFonts w:hint="eastAsia" w:ascii="Times New Roman" w:hAnsi="Times New Roman"/>
          <w:sz w:val="22"/>
        </w:rPr>
        <w:t xml:space="preserve">      </w:t>
      </w:r>
      <w:r>
        <w:rPr>
          <w:rFonts w:ascii="Times New Roman" w:hAnsi="Times New Roman"/>
          <w:sz w:val="22"/>
        </w:rPr>
        <w:t xml:space="preserve">    联系电话：0571-8</w:t>
      </w:r>
      <w:r>
        <w:rPr>
          <w:rFonts w:hint="eastAsia" w:ascii="Times New Roman" w:hAnsi="Times New Roman"/>
          <w:sz w:val="22"/>
        </w:rPr>
        <w:t>3837612</w:t>
      </w:r>
    </w:p>
    <w:p>
      <w:pPr>
        <w:widowControl/>
        <w:adjustRightInd w:val="0"/>
        <w:snapToGrid w:val="0"/>
        <w:spacing w:line="340" w:lineRule="exact"/>
        <w:ind w:firstLine="440" w:firstLineChars="200"/>
        <w:rPr>
          <w:rFonts w:ascii="Times New Roman" w:hAnsi="Times New Roman"/>
          <w:sz w:val="22"/>
        </w:rPr>
        <w:sectPr>
          <w:footerReference r:id="rId7" w:type="first"/>
          <w:pgSz w:w="11906" w:h="16838"/>
          <w:pgMar w:top="1134" w:right="1247" w:bottom="1134" w:left="1247" w:header="851" w:footer="992" w:gutter="0"/>
          <w:pgNumType w:fmt="numberInDash"/>
          <w:cols w:space="720" w:num="1"/>
          <w:docGrid w:linePitch="312" w:charSpace="0"/>
        </w:sectPr>
      </w:pPr>
      <w:r>
        <w:rPr>
          <w:rFonts w:ascii="Times New Roman" w:hAnsi="Times New Roman"/>
          <w:sz w:val="22"/>
        </w:rPr>
        <w:t>招标监督人：</w:t>
      </w:r>
      <w:r>
        <w:rPr>
          <w:rFonts w:hint="eastAsia" w:ascii="Times New Roman" w:hAnsi="Times New Roman"/>
          <w:sz w:val="22"/>
        </w:rPr>
        <w:t>闻工</w:t>
      </w:r>
      <w:r>
        <w:rPr>
          <w:rFonts w:ascii="Times New Roman" w:hAnsi="Times New Roman"/>
          <w:sz w:val="22"/>
        </w:rPr>
        <w:t xml:space="preserve">           联系电话：0571-86662132</w:t>
      </w:r>
    </w:p>
    <w:bookmarkEnd w:id="181"/>
    <w:p>
      <w:pPr>
        <w:pStyle w:val="51"/>
        <w:rPr>
          <w:rFonts w:ascii="Times New Roman" w:hAnsi="Times New Roman"/>
        </w:rPr>
      </w:pPr>
      <w:bookmarkStart w:id="1" w:name="_Toc5868154"/>
      <w:r>
        <w:rPr>
          <w:rFonts w:ascii="Times New Roman" w:hAnsi="Times New Roman"/>
        </w:rPr>
        <w:t>第</w:t>
      </w:r>
      <w:r>
        <w:rPr>
          <w:rFonts w:hint="eastAsia" w:ascii="Times New Roman" w:hAnsi="Times New Roman"/>
        </w:rPr>
        <w:t>二</w:t>
      </w:r>
      <w:r>
        <w:rPr>
          <w:rFonts w:ascii="Times New Roman" w:hAnsi="Times New Roman"/>
        </w:rPr>
        <w:t>章  投标人须知</w:t>
      </w:r>
      <w:bookmarkEnd w:id="1"/>
    </w:p>
    <w:p>
      <w:pPr>
        <w:pStyle w:val="34"/>
        <w:spacing w:line="240" w:lineRule="auto"/>
        <w:jc w:val="center"/>
        <w:rPr>
          <w:b/>
          <w:sz w:val="28"/>
          <w:szCs w:val="28"/>
        </w:rPr>
      </w:pPr>
      <w:r>
        <w:rPr>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sz w:val="22"/>
              </w:rPr>
              <w:t>1.1.1</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项目名称</w:t>
            </w:r>
          </w:p>
        </w:tc>
        <w:tc>
          <w:tcPr>
            <w:tcW w:w="6487" w:type="dxa"/>
            <w:vAlign w:val="center"/>
          </w:tcPr>
          <w:p>
            <w:pPr>
              <w:autoSpaceDE w:val="0"/>
              <w:autoSpaceDN w:val="0"/>
              <w:adjustRightInd w:val="0"/>
              <w:snapToGrid w:val="0"/>
              <w:rPr>
                <w:rFonts w:ascii="Times New Roman" w:hAnsi="Times New Roman"/>
                <w:kern w:val="0"/>
                <w:sz w:val="22"/>
              </w:rPr>
            </w:pPr>
            <w:r>
              <w:rPr>
                <w:rFonts w:hint="eastAsia" w:ascii="Times New Roman" w:hAnsi="Times New Roman"/>
                <w:kern w:val="0"/>
                <w:sz w:val="22"/>
              </w:rPr>
              <w:t>杭州萧山国际机场交通设施工程施工单位选聘项目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sz w:val="22"/>
              </w:rPr>
            </w:pPr>
            <w:r>
              <w:rPr>
                <w:rFonts w:ascii="Times New Roman" w:hAnsi="Times New Roman"/>
                <w:sz w:val="22"/>
              </w:rPr>
              <w:t>1.1.2</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建设地点</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杭州萧山国际机场</w:t>
            </w:r>
            <w:r>
              <w:rPr>
                <w:rFonts w:ascii="Times New Roman" w:hAnsi="Times New Roman"/>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sz w:val="22"/>
              </w:rPr>
            </w:pPr>
            <w:r>
              <w:rPr>
                <w:rFonts w:ascii="Times New Roman" w:hAnsi="Times New Roman"/>
                <w:sz w:val="22"/>
              </w:rPr>
              <w:t>1.2</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资金来源</w:t>
            </w:r>
          </w:p>
        </w:tc>
        <w:tc>
          <w:tcPr>
            <w:tcW w:w="6487" w:type="dxa"/>
            <w:vAlign w:val="center"/>
          </w:tcPr>
          <w:p>
            <w:pPr>
              <w:autoSpaceDE w:val="0"/>
              <w:autoSpaceDN w:val="0"/>
              <w:adjustRightInd w:val="0"/>
              <w:snapToGrid w:val="0"/>
              <w:rPr>
                <w:rFonts w:ascii="Times New Roman" w:hAnsi="Times New Roman"/>
                <w:kern w:val="0"/>
                <w:sz w:val="22"/>
              </w:rPr>
            </w:pPr>
            <w:r>
              <w:rPr>
                <w:rStyle w:val="85"/>
                <w:rFonts w:ascii="Times New Roman" w:hAnsi="Times New Roman"/>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1.3</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招标内容</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1.4</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招标方式</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1.5</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资格审查</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1.6</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投标人资质条件、能力和信誉</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详见招标公告</w:t>
            </w:r>
            <w:r>
              <w:rPr>
                <w:rFonts w:hint="eastAsia" w:cs="Calibri"/>
                <w:kern w:val="0"/>
                <w:sz w:val="22"/>
              </w:rPr>
              <w:t>“</w:t>
            </w:r>
            <w:r>
              <w:rPr>
                <w:rFonts w:hint="eastAsia"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72"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1.7</w:t>
            </w:r>
          </w:p>
        </w:tc>
        <w:tc>
          <w:tcPr>
            <w:tcW w:w="2004" w:type="dxa"/>
            <w:vAlign w:val="center"/>
          </w:tcPr>
          <w:p>
            <w:pPr>
              <w:autoSpaceDE w:val="0"/>
              <w:autoSpaceDN w:val="0"/>
              <w:adjustRightInd w:val="0"/>
              <w:snapToGrid w:val="0"/>
              <w:jc w:val="center"/>
              <w:rPr>
                <w:rFonts w:ascii="Times New Roman" w:hAnsi="Times New Roman"/>
                <w:kern w:val="0"/>
                <w:sz w:val="22"/>
              </w:rPr>
            </w:pPr>
            <w:r>
              <w:rPr>
                <w:rFonts w:hint="eastAsia"/>
              </w:rPr>
              <w:t>服务期</w:t>
            </w:r>
          </w:p>
        </w:tc>
        <w:tc>
          <w:tcPr>
            <w:tcW w:w="6487" w:type="dxa"/>
          </w:tcPr>
          <w:p>
            <w:pPr>
              <w:autoSpaceDE w:val="0"/>
              <w:autoSpaceDN w:val="0"/>
              <w:adjustRightInd w:val="0"/>
              <w:snapToGrid w:val="0"/>
              <w:rPr>
                <w:rFonts w:ascii="Times New Roman" w:hAnsi="Times New Roman"/>
                <w:kern w:val="0"/>
                <w:sz w:val="22"/>
              </w:rPr>
            </w:pPr>
            <w:r>
              <w:rPr>
                <w:rFonts w:ascii="Times New Roman" w:hAnsi="Times New Roman"/>
                <w:kern w:val="0"/>
                <w:sz w:val="22"/>
              </w:rPr>
              <w:t>1+1年</w:t>
            </w:r>
          </w:p>
          <w:p>
            <w:pPr>
              <w:spacing w:line="340" w:lineRule="exact"/>
              <w:rPr>
                <w:rFonts w:ascii="Times New Roman" w:hAnsi="Times New Roman"/>
                <w:kern w:val="0"/>
                <w:sz w:val="22"/>
              </w:rPr>
            </w:pPr>
            <w:r>
              <w:rPr>
                <w:rFonts w:ascii="Times New Roman" w:hAnsi="Times New Roman"/>
                <w:kern w:val="0"/>
                <w:sz w:val="22"/>
              </w:rPr>
              <w:t>本项目服务期</w:t>
            </w:r>
            <w:r>
              <w:rPr>
                <w:rFonts w:hint="eastAsia" w:ascii="Times New Roman" w:hAnsi="Times New Roman"/>
                <w:kern w:val="0"/>
                <w:sz w:val="22"/>
              </w:rPr>
              <w:t>采用“一年+一年”模式</w:t>
            </w:r>
            <w:r>
              <w:rPr>
                <w:rFonts w:ascii="Times New Roman" w:hAnsi="Times New Roman"/>
                <w:kern w:val="0"/>
                <w:sz w:val="22"/>
              </w:rPr>
              <w:t>，即：在</w:t>
            </w:r>
            <w:r>
              <w:rPr>
                <w:rFonts w:hint="eastAsia" w:ascii="Times New Roman" w:hAnsi="Times New Roman"/>
                <w:kern w:val="0"/>
                <w:sz w:val="22"/>
              </w:rPr>
              <w:t>一</w:t>
            </w:r>
            <w:r>
              <w:rPr>
                <w:rFonts w:ascii="Times New Roman" w:hAnsi="Times New Roman"/>
                <w:kern w:val="0"/>
                <w:sz w:val="22"/>
              </w:rPr>
              <w:t>年服务期满后由杭州萧山机场</w:t>
            </w:r>
            <w:r>
              <w:rPr>
                <w:rFonts w:hint="eastAsia" w:ascii="Times New Roman" w:hAnsi="Times New Roman"/>
                <w:kern w:val="0"/>
                <w:sz w:val="22"/>
              </w:rPr>
              <w:t>场区管理中心</w:t>
            </w:r>
            <w:r>
              <w:rPr>
                <w:rFonts w:ascii="Times New Roman" w:hAnsi="Times New Roman"/>
                <w:kern w:val="0"/>
                <w:sz w:val="22"/>
              </w:rPr>
              <w:t>对中标人进行综合考评，综合考评通过并能较好地完成各项服务及保障要求，</w:t>
            </w:r>
            <w:r>
              <w:rPr>
                <w:rFonts w:hint="eastAsia" w:ascii="Times New Roman" w:hAnsi="Times New Roman"/>
                <w:kern w:val="0"/>
                <w:sz w:val="22"/>
              </w:rPr>
              <w:t>服务期顺延一年</w:t>
            </w:r>
            <w:r>
              <w:rPr>
                <w:rFonts w:ascii="Times New Roman" w:hAnsi="Times New Roman"/>
                <w:kern w:val="0"/>
                <w:sz w:val="22"/>
              </w:rPr>
              <w:t>。</w:t>
            </w:r>
          </w:p>
          <w:p>
            <w:pPr>
              <w:autoSpaceDE w:val="0"/>
              <w:autoSpaceDN w:val="0"/>
              <w:adjustRightInd w:val="0"/>
              <w:snapToGrid w:val="0"/>
              <w:rPr>
                <w:rFonts w:ascii="Times New Roman" w:hAnsi="Times New Roman"/>
                <w:kern w:val="0"/>
                <w:sz w:val="22"/>
              </w:rPr>
            </w:pPr>
            <w:r>
              <w:rPr>
                <w:rFonts w:ascii="Times New Roman" w:hAnsi="Times New Roman"/>
                <w:kern w:val="0"/>
                <w:sz w:val="22"/>
              </w:rPr>
              <w:t>在服务期限内，杭州萧山机场</w:t>
            </w:r>
            <w:r>
              <w:rPr>
                <w:rFonts w:hint="eastAsia" w:ascii="Times New Roman" w:hAnsi="Times New Roman"/>
                <w:kern w:val="0"/>
                <w:sz w:val="22"/>
              </w:rPr>
              <w:t>场区管理中心</w:t>
            </w:r>
            <w:r>
              <w:rPr>
                <w:rFonts w:ascii="Times New Roman" w:hAnsi="Times New Roman"/>
                <w:kern w:val="0"/>
                <w:sz w:val="22"/>
              </w:rPr>
              <w:t>将按照相关规定，对</w:t>
            </w:r>
            <w:r>
              <w:rPr>
                <w:rFonts w:hint="eastAsia" w:ascii="Times New Roman" w:hAnsi="Times New Roman"/>
                <w:kern w:val="0"/>
                <w:sz w:val="22"/>
              </w:rPr>
              <w:t>中标人交通设施定期巡查质量和</w:t>
            </w:r>
            <w:r>
              <w:rPr>
                <w:rFonts w:ascii="Times New Roman" w:hAnsi="Times New Roman"/>
                <w:kern w:val="0"/>
                <w:sz w:val="22"/>
              </w:rPr>
              <w:t>实施的每</w:t>
            </w:r>
            <w:r>
              <w:rPr>
                <w:rFonts w:hint="eastAsia" w:ascii="Times New Roman" w:hAnsi="Times New Roman"/>
                <w:kern w:val="0"/>
                <w:sz w:val="22"/>
              </w:rPr>
              <w:t>个项目</w:t>
            </w:r>
            <w:r>
              <w:rPr>
                <w:rFonts w:ascii="Times New Roman" w:hAnsi="Times New Roman"/>
                <w:kern w:val="0"/>
                <w:sz w:val="22"/>
              </w:rPr>
              <w:t>进行评价考核，每年进行总评价，对年度考核评价不合格，终止</w:t>
            </w:r>
            <w:r>
              <w:rPr>
                <w:rFonts w:hint="eastAsia" w:ascii="Times New Roman" w:hAnsi="Times New Roman"/>
                <w:kern w:val="0"/>
                <w:sz w:val="22"/>
              </w:rPr>
              <w:t>合同</w:t>
            </w:r>
            <w:r>
              <w:rPr>
                <w:rFonts w:ascii="Times New Roman" w:hAnsi="Times New Roman"/>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1.8</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质量要求</w:t>
            </w:r>
          </w:p>
        </w:tc>
        <w:tc>
          <w:tcPr>
            <w:tcW w:w="6487" w:type="dxa"/>
            <w:vAlign w:val="center"/>
          </w:tcPr>
          <w:p>
            <w:pPr>
              <w:autoSpaceDE w:val="0"/>
              <w:autoSpaceDN w:val="0"/>
              <w:adjustRightInd w:val="0"/>
              <w:snapToGrid w:val="0"/>
              <w:rPr>
                <w:rFonts w:ascii="Times New Roman" w:hAnsi="Times New Roman"/>
                <w:color w:val="000000"/>
                <w:sz w:val="22"/>
              </w:rPr>
            </w:pPr>
            <w:r>
              <w:rPr>
                <w:rFonts w:hint="eastAsia" w:ascii="Times New Roman" w:hAnsi="Times New Roman"/>
                <w:sz w:val="22"/>
              </w:rPr>
              <w:t>合同期内每个项目单独验收，</w:t>
            </w:r>
            <w:r>
              <w:rPr>
                <w:rFonts w:ascii="Times New Roman" w:hAnsi="Times New Roman"/>
                <w:sz w:val="22"/>
              </w:rPr>
              <w:t>符合合同要求且验收合格</w:t>
            </w:r>
            <w:r>
              <w:rPr>
                <w:rFonts w:hint="eastAsia" w:ascii="Times New Roman" w:hAnsi="Times New Roman"/>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1.9.1</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踏勘现场</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□不组织</w:t>
            </w:r>
          </w:p>
          <w:p>
            <w:pPr>
              <w:autoSpaceDE w:val="0"/>
              <w:autoSpaceDN w:val="0"/>
              <w:adjustRightInd w:val="0"/>
              <w:snapToGrid w:val="0"/>
              <w:rPr>
                <w:rFonts w:ascii="Times New Roman" w:hAnsi="Times New Roman"/>
                <w:kern w:val="0"/>
                <w:sz w:val="22"/>
              </w:rPr>
            </w:pPr>
            <w:r>
              <w:rPr>
                <w:rFonts w:ascii="Times New Roman" w:hAnsi="Times New Roman"/>
                <w:kern w:val="0"/>
                <w:sz w:val="22"/>
              </w:rPr>
              <w:sym w:font="Wingdings" w:char="F0FE"/>
            </w:r>
            <w:r>
              <w:rPr>
                <w:rFonts w:ascii="Times New Roman" w:hAnsi="Times New Roman"/>
                <w:kern w:val="0"/>
                <w:sz w:val="22"/>
              </w:rPr>
              <w:t>组织，踏勘时间：201</w:t>
            </w:r>
            <w:r>
              <w:rPr>
                <w:rFonts w:hint="eastAsia" w:ascii="Times New Roman" w:hAnsi="Times New Roman"/>
                <w:kern w:val="0"/>
                <w:sz w:val="22"/>
              </w:rPr>
              <w:t>9</w:t>
            </w:r>
            <w:r>
              <w:rPr>
                <w:rFonts w:ascii="Times New Roman" w:hAnsi="Times New Roman"/>
                <w:kern w:val="0"/>
                <w:sz w:val="22"/>
              </w:rPr>
              <w:t>年</w:t>
            </w:r>
            <w:r>
              <w:rPr>
                <w:rFonts w:hint="eastAsia" w:ascii="Times New Roman" w:hAnsi="Times New Roman"/>
                <w:kern w:val="0"/>
                <w:sz w:val="22"/>
              </w:rPr>
              <w:t>7</w:t>
            </w:r>
            <w:r>
              <w:rPr>
                <w:rFonts w:ascii="Times New Roman" w:hAnsi="Times New Roman"/>
                <w:kern w:val="0"/>
                <w:sz w:val="22"/>
              </w:rPr>
              <w:t>月</w:t>
            </w:r>
            <w:r>
              <w:rPr>
                <w:rFonts w:hint="eastAsia" w:ascii="Times New Roman" w:hAnsi="Times New Roman"/>
                <w:kern w:val="0"/>
                <w:sz w:val="22"/>
              </w:rPr>
              <w:t>8</w:t>
            </w:r>
            <w:r>
              <w:rPr>
                <w:rFonts w:ascii="Times New Roman" w:hAnsi="Times New Roman"/>
                <w:kern w:val="0"/>
                <w:sz w:val="22"/>
              </w:rPr>
              <w:t>日上午</w:t>
            </w:r>
            <w:r>
              <w:rPr>
                <w:rFonts w:hint="eastAsia" w:ascii="Times New Roman" w:hAnsi="Times New Roman"/>
                <w:kern w:val="0"/>
                <w:sz w:val="22"/>
              </w:rPr>
              <w:t>9</w:t>
            </w:r>
            <w:r>
              <w:rPr>
                <w:rFonts w:ascii="Times New Roman" w:hAnsi="Times New Roman"/>
                <w:kern w:val="0"/>
                <w:sz w:val="22"/>
              </w:rPr>
              <w:t>:</w:t>
            </w:r>
            <w:r>
              <w:rPr>
                <w:rFonts w:hint="eastAsia" w:ascii="Times New Roman" w:hAnsi="Times New Roman"/>
                <w:kern w:val="0"/>
                <w:sz w:val="22"/>
              </w:rPr>
              <w:t>3</w:t>
            </w:r>
            <w:r>
              <w:rPr>
                <w:rFonts w:ascii="Times New Roman" w:hAnsi="Times New Roman"/>
                <w:kern w:val="0"/>
                <w:sz w:val="22"/>
              </w:rPr>
              <w:t>0</w:t>
            </w:r>
          </w:p>
          <w:p>
            <w:pPr>
              <w:autoSpaceDE w:val="0"/>
              <w:autoSpaceDN w:val="0"/>
              <w:adjustRightInd w:val="0"/>
              <w:snapToGrid w:val="0"/>
              <w:rPr>
                <w:rFonts w:ascii="Times New Roman" w:hAnsi="Times New Roman"/>
                <w:kern w:val="0"/>
                <w:sz w:val="22"/>
              </w:rPr>
            </w:pPr>
            <w:r>
              <w:rPr>
                <w:rFonts w:ascii="Times New Roman" w:hAnsi="Times New Roman"/>
                <w:kern w:val="0"/>
                <w:sz w:val="22"/>
              </w:rPr>
              <w:t>踏勘集中地点：杭州萧山国际机场翔越路综合服务楼园区招标中心</w:t>
            </w:r>
            <w:r>
              <w:rPr>
                <w:rFonts w:hint="eastAsia" w:ascii="Times New Roman" w:hAnsi="Times New Roman"/>
                <w:kern w:val="0"/>
                <w:sz w:val="22"/>
              </w:rPr>
              <w:t>，</w:t>
            </w:r>
            <w:r>
              <w:rPr>
                <w:rFonts w:ascii="Times New Roman" w:hAnsi="Times New Roman"/>
                <w:kern w:val="0"/>
                <w:sz w:val="22"/>
              </w:rPr>
              <w:t>每家投标人限两人参与踏勘。</w:t>
            </w:r>
          </w:p>
          <w:p>
            <w:pPr>
              <w:autoSpaceDE w:val="0"/>
              <w:autoSpaceDN w:val="0"/>
              <w:adjustRightInd w:val="0"/>
              <w:snapToGrid w:val="0"/>
              <w:rPr>
                <w:rFonts w:ascii="Times New Roman" w:hAnsi="Times New Roman"/>
                <w:kern w:val="0"/>
                <w:sz w:val="22"/>
              </w:rPr>
            </w:pPr>
            <w:r>
              <w:rPr>
                <w:rFonts w:ascii="Times New Roman" w:hAnsi="Times New Roman"/>
                <w:kern w:val="0"/>
                <w:sz w:val="22"/>
              </w:rPr>
              <w:t xml:space="preserve">（由于未参加现场踏勘引起的报价失误等责任由投标人自负）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1.10</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投标预备会</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sym w:font="Wingdings" w:char="F0FE"/>
            </w:r>
            <w:r>
              <w:rPr>
                <w:rFonts w:ascii="Times New Roman" w:hAnsi="Times New Roman"/>
                <w:kern w:val="0"/>
                <w:sz w:val="22"/>
              </w:rPr>
              <w:t>不召开</w:t>
            </w:r>
          </w:p>
          <w:p>
            <w:pPr>
              <w:autoSpaceDE w:val="0"/>
              <w:autoSpaceDN w:val="0"/>
              <w:adjustRightInd w:val="0"/>
              <w:snapToGrid w:val="0"/>
              <w:rPr>
                <w:rFonts w:ascii="Times New Roman" w:hAnsi="Times New Roman"/>
                <w:kern w:val="0"/>
                <w:sz w:val="22"/>
              </w:rPr>
            </w:pPr>
            <w:r>
              <w:rPr>
                <w:rFonts w:ascii="Times New Roman" w:hAnsi="Times New Roman"/>
                <w:kern w:val="0"/>
                <w:sz w:val="22"/>
              </w:rPr>
              <w:t>□召开，召开时间：</w:t>
            </w:r>
          </w:p>
          <w:p>
            <w:pPr>
              <w:autoSpaceDE w:val="0"/>
              <w:autoSpaceDN w:val="0"/>
              <w:adjustRightInd w:val="0"/>
              <w:snapToGrid w:val="0"/>
              <w:rPr>
                <w:rFonts w:ascii="Times New Roman" w:hAnsi="Times New Roman"/>
                <w:kern w:val="0"/>
                <w:sz w:val="22"/>
              </w:rPr>
            </w:pPr>
            <w:r>
              <w:rPr>
                <w:rFonts w:ascii="Times New Roman" w:hAnsi="Times New Roman"/>
                <w:kern w:val="0"/>
                <w:sz w:val="22"/>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2.2.1</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投标人提出问题的截止时间</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201</w:t>
            </w:r>
            <w:r>
              <w:rPr>
                <w:rFonts w:hint="eastAsia" w:ascii="Times New Roman" w:hAnsi="Times New Roman"/>
                <w:kern w:val="0"/>
                <w:sz w:val="22"/>
              </w:rPr>
              <w:t>9</w:t>
            </w:r>
            <w:r>
              <w:rPr>
                <w:rFonts w:ascii="Times New Roman" w:hAnsi="Times New Roman"/>
                <w:kern w:val="0"/>
                <w:sz w:val="22"/>
              </w:rPr>
              <w:t>年</w:t>
            </w:r>
            <w:r>
              <w:rPr>
                <w:rFonts w:hint="eastAsia" w:ascii="Times New Roman" w:hAnsi="Times New Roman"/>
                <w:kern w:val="0"/>
                <w:sz w:val="22"/>
              </w:rPr>
              <w:t>7</w:t>
            </w:r>
            <w:r>
              <w:rPr>
                <w:rFonts w:ascii="Times New Roman" w:hAnsi="Times New Roman"/>
                <w:kern w:val="0"/>
                <w:sz w:val="22"/>
              </w:rPr>
              <w:t>月</w:t>
            </w:r>
            <w:r>
              <w:rPr>
                <w:rFonts w:hint="eastAsia" w:ascii="Times New Roman" w:hAnsi="Times New Roman"/>
                <w:kern w:val="0"/>
                <w:sz w:val="22"/>
              </w:rPr>
              <w:t>8</w:t>
            </w:r>
            <w:r>
              <w:rPr>
                <w:rFonts w:ascii="Times New Roman" w:hAnsi="Times New Roman"/>
                <w:kern w:val="0"/>
                <w:sz w:val="22"/>
              </w:rPr>
              <w:t>日11：30前，以书面加盖公章的形式通过E-mail或传真提交给招标人（投标联系人:</w:t>
            </w:r>
            <w:r>
              <w:rPr>
                <w:rFonts w:hint="eastAsia" w:ascii="Times New Roman" w:hAnsi="Times New Roman"/>
                <w:kern w:val="0"/>
                <w:sz w:val="22"/>
              </w:rPr>
              <w:t>贾工</w:t>
            </w:r>
            <w:r>
              <w:rPr>
                <w:rFonts w:ascii="Times New Roman" w:hAnsi="Times New Roman"/>
                <w:kern w:val="0"/>
                <w:sz w:val="22"/>
              </w:rPr>
              <w:t>，电话0571-8</w:t>
            </w:r>
            <w:r>
              <w:rPr>
                <w:rFonts w:hint="eastAsia" w:ascii="Times New Roman" w:hAnsi="Times New Roman"/>
                <w:kern w:val="0"/>
                <w:sz w:val="22"/>
              </w:rPr>
              <w:t>3837612</w:t>
            </w:r>
            <w:r>
              <w:rPr>
                <w:rFonts w:ascii="Times New Roman" w:hAnsi="Times New Roman"/>
                <w:kern w:val="0"/>
                <w:sz w:val="22"/>
              </w:rPr>
              <w:t>；传真：0571-8</w:t>
            </w:r>
            <w:r>
              <w:rPr>
                <w:rFonts w:hint="eastAsia" w:ascii="Times New Roman" w:hAnsi="Times New Roman"/>
                <w:kern w:val="0"/>
                <w:sz w:val="22"/>
              </w:rPr>
              <w:t>3837612</w:t>
            </w:r>
            <w:r>
              <w:rPr>
                <w:rFonts w:ascii="Times New Roman" w:hAnsi="Times New Roman"/>
                <w:kern w:val="0"/>
                <w:sz w:val="22"/>
              </w:rPr>
              <w:t>；电子邮箱：zbzx@hzairport.com）</w:t>
            </w:r>
            <w:r>
              <w:rPr>
                <w:rFonts w:hint="eastAsia" w:ascii="Times New Roman" w:hAnsi="Times New Roman"/>
                <w:kern w:val="0"/>
                <w:sz w:val="22"/>
              </w:rPr>
              <w:t>，</w:t>
            </w:r>
            <w:r>
              <w:rPr>
                <w:rFonts w:ascii="Times New Roman" w:hAnsi="Times New Roman"/>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2.2.2</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投标截止时间</w:t>
            </w:r>
          </w:p>
        </w:tc>
        <w:tc>
          <w:tcPr>
            <w:tcW w:w="6487" w:type="dxa"/>
            <w:vAlign w:val="center"/>
          </w:tcPr>
          <w:p>
            <w:pPr>
              <w:autoSpaceDE w:val="0"/>
              <w:autoSpaceDN w:val="0"/>
              <w:adjustRightInd w:val="0"/>
              <w:snapToGrid w:val="0"/>
              <w:rPr>
                <w:rFonts w:ascii="Times New Roman" w:hAnsi="Times New Roman"/>
                <w:b/>
                <w:kern w:val="0"/>
                <w:sz w:val="22"/>
              </w:rPr>
            </w:pPr>
            <w:r>
              <w:rPr>
                <w:rFonts w:ascii="Times New Roman" w:hAnsi="Times New Roman"/>
                <w:b/>
                <w:kern w:val="0"/>
                <w:sz w:val="22"/>
              </w:rPr>
              <w:t>201</w:t>
            </w:r>
            <w:r>
              <w:rPr>
                <w:rFonts w:hint="eastAsia" w:ascii="Times New Roman" w:hAnsi="Times New Roman"/>
                <w:b/>
                <w:kern w:val="0"/>
                <w:sz w:val="22"/>
              </w:rPr>
              <w:t>9</w:t>
            </w:r>
            <w:r>
              <w:rPr>
                <w:rFonts w:ascii="Times New Roman" w:hAnsi="Times New Roman"/>
                <w:b/>
                <w:kern w:val="0"/>
                <w:sz w:val="22"/>
              </w:rPr>
              <w:t>年</w:t>
            </w:r>
            <w:r>
              <w:rPr>
                <w:rFonts w:hint="eastAsia" w:ascii="Times New Roman" w:hAnsi="Times New Roman"/>
                <w:b/>
                <w:kern w:val="0"/>
                <w:sz w:val="22"/>
              </w:rPr>
              <w:t>7</w:t>
            </w:r>
            <w:r>
              <w:rPr>
                <w:rFonts w:ascii="Times New Roman" w:hAnsi="Times New Roman"/>
                <w:b/>
                <w:kern w:val="0"/>
                <w:sz w:val="22"/>
              </w:rPr>
              <w:t>月</w:t>
            </w:r>
            <w:r>
              <w:rPr>
                <w:rFonts w:hint="eastAsia" w:ascii="Times New Roman" w:hAnsi="Times New Roman"/>
                <w:b/>
                <w:kern w:val="0"/>
                <w:sz w:val="22"/>
              </w:rPr>
              <w:t>19</w:t>
            </w:r>
            <w:r>
              <w:rPr>
                <w:rFonts w:ascii="Times New Roman" w:hAnsi="Times New Roman"/>
                <w:b/>
                <w:kern w:val="0"/>
                <w:sz w:val="22"/>
              </w:rPr>
              <w:t>日</w:t>
            </w:r>
            <w:r>
              <w:rPr>
                <w:rFonts w:hint="eastAsia" w:ascii="Times New Roman" w:hAnsi="Times New Roman"/>
                <w:b/>
                <w:kern w:val="0"/>
                <w:sz w:val="22"/>
              </w:rPr>
              <w:t>下午13</w:t>
            </w:r>
            <w:r>
              <w:rPr>
                <w:rFonts w:ascii="Times New Roman" w:hAnsi="Times New Roman"/>
                <w:b/>
                <w:kern w:val="0"/>
                <w:sz w:val="22"/>
              </w:rPr>
              <w:t>时</w:t>
            </w:r>
            <w:r>
              <w:rPr>
                <w:rFonts w:hint="eastAsia" w:ascii="Times New Roman" w:hAnsi="Times New Roman"/>
                <w:b/>
                <w:kern w:val="0"/>
                <w:sz w:val="22"/>
              </w:rPr>
              <w:t>45</w:t>
            </w:r>
            <w:r>
              <w:rPr>
                <w:rFonts w:ascii="Times New Roman" w:hAnsi="Times New Roman"/>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2.2.3</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投标人确认收到招标文件澄清的时间</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招标人可主动地或在解答投标人提出的澄清问题时对招标文件进行修改，</w:t>
            </w:r>
            <w:bookmarkStart w:id="2" w:name="_Toc226175287"/>
            <w:bookmarkStart w:id="3" w:name="_Toc236586447"/>
            <w:r>
              <w:rPr>
                <w:rFonts w:ascii="Times New Roman" w:hAnsi="Times New Roman"/>
                <w:kern w:val="0"/>
                <w:sz w:val="22"/>
              </w:rPr>
              <w:t>对招标文件的修改</w:t>
            </w:r>
            <w:r>
              <w:rPr>
                <w:rFonts w:hint="eastAsia" w:ascii="Times New Roman" w:hAnsi="Times New Roman"/>
                <w:kern w:val="0"/>
                <w:sz w:val="22"/>
              </w:rPr>
              <w:t>将</w:t>
            </w:r>
            <w:r>
              <w:rPr>
                <w:rFonts w:ascii="Times New Roman" w:hAnsi="Times New Roman"/>
                <w:kern w:val="0"/>
                <w:sz w:val="22"/>
              </w:rPr>
              <w:t>以补充公告的形式发布，所有获得招标文件的投标人应自行关注网站公告，招标人不再一一通知。投标人因自身贻误行为导致投标失败的，责任自负。</w:t>
            </w:r>
            <w:bookmarkEnd w:id="2"/>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2.3.2</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投标人确认收到招标文件修改的时间</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3.4.1</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投标有效期</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3.5.1</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投标保证金</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投标保证金的形式：以转账支票、电汇、银行汇票形式，从投标人基本帐户缴纳，应在投标截止时间前向指定的帐户递交</w:t>
            </w:r>
          </w:p>
          <w:p>
            <w:pPr>
              <w:autoSpaceDE w:val="0"/>
              <w:autoSpaceDN w:val="0"/>
              <w:adjustRightInd w:val="0"/>
              <w:snapToGrid w:val="0"/>
              <w:rPr>
                <w:rFonts w:ascii="Times New Roman" w:hAnsi="Times New Roman"/>
                <w:kern w:val="0"/>
                <w:sz w:val="22"/>
              </w:rPr>
            </w:pPr>
            <w:r>
              <w:rPr>
                <w:rFonts w:ascii="Times New Roman" w:hAnsi="Times New Roman"/>
                <w:kern w:val="0"/>
                <w:sz w:val="22"/>
              </w:rPr>
              <w:t>投标保证金的金额：人民币</w:t>
            </w:r>
            <w:r>
              <w:rPr>
                <w:rFonts w:hint="eastAsia" w:ascii="Times New Roman" w:hAnsi="Times New Roman"/>
                <w:kern w:val="0"/>
                <w:sz w:val="22"/>
              </w:rPr>
              <w:t>壹</w:t>
            </w:r>
            <w:r>
              <w:rPr>
                <w:rFonts w:ascii="Times New Roman" w:hAnsi="Times New Roman"/>
                <w:kern w:val="0"/>
                <w:sz w:val="22"/>
              </w:rPr>
              <w:t>万元整</w:t>
            </w:r>
          </w:p>
          <w:p>
            <w:pPr>
              <w:autoSpaceDE w:val="0"/>
              <w:autoSpaceDN w:val="0"/>
              <w:adjustRightInd w:val="0"/>
              <w:snapToGrid w:val="0"/>
              <w:rPr>
                <w:rFonts w:ascii="Times New Roman" w:hAnsi="Times New Roman"/>
                <w:kern w:val="0"/>
                <w:sz w:val="22"/>
              </w:rPr>
            </w:pPr>
            <w:r>
              <w:rPr>
                <w:rFonts w:ascii="Times New Roman" w:hAnsi="Times New Roman"/>
                <w:kern w:val="0"/>
                <w:sz w:val="22"/>
              </w:rPr>
              <w:t>投标保证金应在投标截止时间前汇入以下帐户：</w:t>
            </w:r>
          </w:p>
          <w:p>
            <w:pPr>
              <w:autoSpaceDE w:val="0"/>
              <w:autoSpaceDN w:val="0"/>
              <w:adjustRightInd w:val="0"/>
              <w:snapToGrid w:val="0"/>
              <w:rPr>
                <w:rFonts w:ascii="Times New Roman" w:hAnsi="Times New Roman"/>
                <w:kern w:val="0"/>
                <w:sz w:val="22"/>
              </w:rPr>
            </w:pPr>
            <w:r>
              <w:rPr>
                <w:rFonts w:ascii="Times New Roman" w:hAnsi="Times New Roman"/>
                <w:kern w:val="0"/>
                <w:sz w:val="22"/>
              </w:rPr>
              <w:t>开户名：杭州萧山国际机场有限公司</w:t>
            </w:r>
          </w:p>
          <w:p>
            <w:pPr>
              <w:autoSpaceDE w:val="0"/>
              <w:autoSpaceDN w:val="0"/>
              <w:adjustRightInd w:val="0"/>
              <w:snapToGrid w:val="0"/>
              <w:rPr>
                <w:rFonts w:ascii="Times New Roman" w:hAnsi="Times New Roman"/>
                <w:kern w:val="0"/>
                <w:sz w:val="22"/>
              </w:rPr>
            </w:pPr>
            <w:r>
              <w:rPr>
                <w:rFonts w:ascii="Times New Roman" w:hAnsi="Times New Roman"/>
                <w:kern w:val="0"/>
                <w:sz w:val="22"/>
              </w:rPr>
              <w:t xml:space="preserve">开户银行：工行杭州市空港城支行 </w:t>
            </w:r>
          </w:p>
          <w:p>
            <w:pPr>
              <w:autoSpaceDE w:val="0"/>
              <w:autoSpaceDN w:val="0"/>
              <w:adjustRightInd w:val="0"/>
              <w:snapToGrid w:val="0"/>
              <w:rPr>
                <w:rFonts w:ascii="Times New Roman" w:hAnsi="Times New Roman"/>
                <w:kern w:val="0"/>
                <w:sz w:val="22"/>
              </w:rPr>
            </w:pPr>
            <w:r>
              <w:rPr>
                <w:rFonts w:ascii="Times New Roman" w:hAnsi="Times New Roman"/>
                <w:kern w:val="0"/>
                <w:sz w:val="22"/>
              </w:rPr>
              <w:t>帐号：1202050209904601740</w:t>
            </w:r>
          </w:p>
          <w:p>
            <w:pPr>
              <w:snapToGrid w:val="0"/>
              <w:rPr>
                <w:rFonts w:ascii="Times New Roman" w:hAnsi="Times New Roman"/>
                <w:sz w:val="22"/>
              </w:rPr>
            </w:pPr>
            <w:r>
              <w:rPr>
                <w:rFonts w:ascii="Times New Roman" w:hAnsi="Times New Roman"/>
                <w:b/>
                <w:sz w:val="22"/>
              </w:rPr>
              <w:t>投标人提交投标保证金时需注明“</w:t>
            </w:r>
            <w:r>
              <w:rPr>
                <w:rFonts w:hint="eastAsia" w:ascii="Times New Roman" w:hAnsi="Times New Roman"/>
                <w:b/>
                <w:sz w:val="22"/>
              </w:rPr>
              <w:t>交通设施工程施工单位选聘</w:t>
            </w:r>
            <w:r>
              <w:rPr>
                <w:rFonts w:ascii="Times New Roman" w:hAnsi="Times New Roman"/>
                <w:b/>
                <w:sz w:val="22"/>
              </w:rPr>
              <w:t>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3.6.3</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签字或盖章要求</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b/>
                <w:kern w:val="0"/>
                <w:sz w:val="22"/>
              </w:rPr>
              <w:t>投标文件封面（或扉页）、投标函以及各类报价表</w:t>
            </w:r>
            <w:r>
              <w:rPr>
                <w:rFonts w:ascii="Times New Roman" w:hAnsi="Times New Roman"/>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3.6.4</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投标文件份数</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3.6.5</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装订要求</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按照投标人须知3.2项约定的投标文件组成内容，投标文件应按以下要求装订：</w:t>
            </w:r>
          </w:p>
          <w:p>
            <w:pPr>
              <w:autoSpaceDE w:val="0"/>
              <w:autoSpaceDN w:val="0"/>
              <w:adjustRightInd w:val="0"/>
              <w:snapToGrid w:val="0"/>
              <w:rPr>
                <w:rFonts w:ascii="Times New Roman" w:hAnsi="Times New Roman"/>
                <w:kern w:val="0"/>
                <w:sz w:val="22"/>
              </w:rPr>
            </w:pPr>
            <w:r>
              <w:rPr>
                <w:rFonts w:ascii="Times New Roman" w:hAnsi="Times New Roman"/>
                <w:kern w:val="0"/>
                <w:sz w:val="22"/>
              </w:rPr>
              <w:sym w:font="Wingdings" w:char="F0FE"/>
            </w:r>
            <w:r>
              <w:rPr>
                <w:rFonts w:ascii="Times New Roman" w:hAnsi="Times New Roman"/>
                <w:kern w:val="0"/>
                <w:sz w:val="22"/>
              </w:rPr>
              <w:t>不分册装订</w:t>
            </w:r>
          </w:p>
          <w:p>
            <w:pPr>
              <w:autoSpaceDE w:val="0"/>
              <w:autoSpaceDN w:val="0"/>
              <w:adjustRightInd w:val="0"/>
              <w:snapToGrid w:val="0"/>
              <w:rPr>
                <w:rFonts w:ascii="Times New Roman" w:hAnsi="Times New Roman"/>
                <w:kern w:val="0"/>
                <w:sz w:val="22"/>
              </w:rPr>
            </w:pPr>
            <w:r>
              <w:rPr>
                <w:rFonts w:ascii="Times New Roman" w:hAnsi="Times New Roman"/>
                <w:kern w:val="0"/>
                <w:sz w:val="22"/>
              </w:rPr>
              <w:t>□分册装订</w:t>
            </w:r>
          </w:p>
          <w:p>
            <w:pPr>
              <w:autoSpaceDE w:val="0"/>
              <w:autoSpaceDN w:val="0"/>
              <w:adjustRightInd w:val="0"/>
              <w:snapToGrid w:val="0"/>
              <w:rPr>
                <w:rFonts w:ascii="Times New Roman" w:hAnsi="Times New Roman"/>
                <w:kern w:val="0"/>
                <w:sz w:val="22"/>
              </w:rPr>
            </w:pPr>
            <w:r>
              <w:rPr>
                <w:rFonts w:ascii="Times New Roman" w:hAnsi="Times New Roman"/>
                <w:kern w:val="0"/>
                <w:sz w:val="22"/>
              </w:rPr>
              <w:t>每册采用</w:t>
            </w:r>
            <w:r>
              <w:rPr>
                <w:rFonts w:ascii="Times New Roman" w:hAnsi="Times New Roman"/>
                <w:kern w:val="0"/>
                <w:sz w:val="22"/>
                <w:u w:val="single"/>
              </w:rPr>
              <w:t xml:space="preserve"> 胶装 </w:t>
            </w:r>
            <w:r>
              <w:rPr>
                <w:rFonts w:ascii="Times New Roman" w:hAnsi="Times New Roman"/>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4.1.2</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封套上写明</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招标人的地址：</w:t>
            </w:r>
            <w:r>
              <w:rPr>
                <w:rFonts w:ascii="Times New Roman" w:hAnsi="Times New Roman"/>
                <w:sz w:val="22"/>
                <w:u w:val="single"/>
              </w:rPr>
              <w:t>杭州萧山国际机场内</w:t>
            </w:r>
          </w:p>
          <w:p>
            <w:pPr>
              <w:autoSpaceDE w:val="0"/>
              <w:autoSpaceDN w:val="0"/>
              <w:adjustRightInd w:val="0"/>
              <w:snapToGrid w:val="0"/>
              <w:rPr>
                <w:rFonts w:ascii="Times New Roman" w:hAnsi="Times New Roman"/>
                <w:kern w:val="0"/>
                <w:sz w:val="22"/>
              </w:rPr>
            </w:pPr>
            <w:r>
              <w:rPr>
                <w:rFonts w:ascii="Times New Roman" w:hAnsi="Times New Roman"/>
                <w:kern w:val="0"/>
                <w:sz w:val="22"/>
              </w:rPr>
              <w:t>招标人名称：</w:t>
            </w:r>
            <w:r>
              <w:rPr>
                <w:rFonts w:ascii="Times New Roman" w:hAnsi="Times New Roman"/>
                <w:kern w:val="0"/>
                <w:sz w:val="22"/>
                <w:u w:val="single"/>
              </w:rPr>
              <w:t>杭州萧山国际机场有限公司</w:t>
            </w:r>
          </w:p>
          <w:p>
            <w:pPr>
              <w:autoSpaceDE w:val="0"/>
              <w:autoSpaceDN w:val="0"/>
              <w:adjustRightInd w:val="0"/>
              <w:snapToGrid w:val="0"/>
              <w:rPr>
                <w:rFonts w:ascii="Times New Roman" w:hAnsi="Times New Roman"/>
                <w:kern w:val="0"/>
                <w:sz w:val="22"/>
              </w:rPr>
            </w:pPr>
            <w:r>
              <w:rPr>
                <w:rFonts w:ascii="Times New Roman" w:hAnsi="Times New Roman"/>
                <w:sz w:val="22"/>
              </w:rPr>
              <w:t>项目名称：</w:t>
            </w:r>
            <w:r>
              <w:rPr>
                <w:rFonts w:hint="eastAsia" w:ascii="Times New Roman" w:hAnsi="Times New Roman"/>
                <w:kern w:val="0"/>
                <w:sz w:val="22"/>
                <w:u w:val="single"/>
              </w:rPr>
              <w:t>杭州萧山国际机场交通设施工程施工单位选聘项目</w:t>
            </w:r>
            <w:r>
              <w:rPr>
                <w:rFonts w:ascii="Times New Roman" w:hAnsi="Times New Roman"/>
                <w:sz w:val="22"/>
              </w:rPr>
              <w:t>投标文件</w:t>
            </w:r>
          </w:p>
          <w:p>
            <w:pPr>
              <w:autoSpaceDE w:val="0"/>
              <w:autoSpaceDN w:val="0"/>
              <w:adjustRightInd w:val="0"/>
              <w:snapToGrid w:val="0"/>
              <w:rPr>
                <w:rFonts w:ascii="Times New Roman" w:hAnsi="Times New Roman"/>
                <w:kern w:val="0"/>
                <w:sz w:val="22"/>
              </w:rPr>
            </w:pPr>
            <w:r>
              <w:rPr>
                <w:rFonts w:ascii="Times New Roman" w:hAnsi="Times New Roman"/>
                <w:kern w:val="0"/>
                <w:sz w:val="22"/>
              </w:rPr>
              <w:t>在</w:t>
            </w:r>
            <w:r>
              <w:rPr>
                <w:rFonts w:ascii="Times New Roman" w:hAnsi="Times New Roman"/>
                <w:kern w:val="0"/>
                <w:sz w:val="22"/>
                <w:u w:val="single"/>
              </w:rPr>
              <w:t>201</w:t>
            </w:r>
            <w:r>
              <w:rPr>
                <w:rFonts w:hint="eastAsia" w:ascii="Times New Roman" w:hAnsi="Times New Roman"/>
                <w:kern w:val="0"/>
                <w:sz w:val="22"/>
                <w:u w:val="single"/>
              </w:rPr>
              <w:t>9</w:t>
            </w:r>
            <w:r>
              <w:rPr>
                <w:rFonts w:ascii="Times New Roman" w:hAnsi="Times New Roman"/>
                <w:kern w:val="0"/>
                <w:sz w:val="22"/>
              </w:rPr>
              <w:t>年</w:t>
            </w:r>
            <w:r>
              <w:rPr>
                <w:rFonts w:hint="eastAsia" w:ascii="Times New Roman" w:hAnsi="Times New Roman"/>
                <w:kern w:val="0"/>
                <w:sz w:val="22"/>
                <w:u w:val="single"/>
              </w:rPr>
              <w:t>7</w:t>
            </w:r>
            <w:r>
              <w:rPr>
                <w:rFonts w:ascii="Times New Roman" w:hAnsi="Times New Roman"/>
                <w:kern w:val="0"/>
                <w:sz w:val="22"/>
              </w:rPr>
              <w:t>月</w:t>
            </w:r>
            <w:r>
              <w:rPr>
                <w:rFonts w:hint="eastAsia" w:ascii="Times New Roman" w:hAnsi="Times New Roman"/>
                <w:kern w:val="0"/>
                <w:sz w:val="22"/>
                <w:u w:val="single"/>
              </w:rPr>
              <w:t>19</w:t>
            </w:r>
            <w:r>
              <w:rPr>
                <w:rFonts w:ascii="Times New Roman" w:hAnsi="Times New Roman"/>
                <w:kern w:val="0"/>
                <w:sz w:val="22"/>
              </w:rPr>
              <w:t>日</w:t>
            </w:r>
            <w:r>
              <w:rPr>
                <w:rFonts w:hint="eastAsia" w:ascii="Times New Roman" w:hAnsi="Times New Roman"/>
                <w:kern w:val="0"/>
                <w:sz w:val="22"/>
                <w:u w:val="single"/>
              </w:rPr>
              <w:t>13</w:t>
            </w:r>
            <w:r>
              <w:rPr>
                <w:rFonts w:ascii="Times New Roman" w:hAnsi="Times New Roman"/>
                <w:kern w:val="0"/>
                <w:sz w:val="22"/>
              </w:rPr>
              <w:t>时</w:t>
            </w:r>
            <w:r>
              <w:rPr>
                <w:rFonts w:hint="eastAsia" w:ascii="Times New Roman" w:hAnsi="Times New Roman"/>
                <w:kern w:val="0"/>
                <w:sz w:val="22"/>
                <w:u w:val="single"/>
              </w:rPr>
              <w:t>45</w:t>
            </w:r>
            <w:r>
              <w:rPr>
                <w:rFonts w:ascii="Times New Roman" w:hAnsi="Times New Roman"/>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4.2.2</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递交投标文件地点</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4.2.3</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是否退还投标文件</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sym w:font="Wingdings" w:char="F0FE"/>
            </w:r>
            <w:r>
              <w:rPr>
                <w:rFonts w:ascii="Times New Roman" w:hAnsi="Times New Roman"/>
                <w:kern w:val="0"/>
                <w:sz w:val="22"/>
              </w:rPr>
              <w:t>否</w:t>
            </w:r>
          </w:p>
          <w:p>
            <w:pPr>
              <w:autoSpaceDE w:val="0"/>
              <w:autoSpaceDN w:val="0"/>
              <w:adjustRightInd w:val="0"/>
              <w:snapToGrid w:val="0"/>
              <w:rPr>
                <w:rFonts w:ascii="Times New Roman" w:hAnsi="Times New Roman"/>
                <w:kern w:val="0"/>
                <w:sz w:val="22"/>
              </w:rPr>
            </w:pPr>
            <w:r>
              <w:rPr>
                <w:rFonts w:ascii="Times New Roman" w:hAnsi="Times New Roman"/>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5.1.1</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开标时间和地点</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开标时间：同投标截止时间</w:t>
            </w:r>
          </w:p>
          <w:p>
            <w:pPr>
              <w:autoSpaceDE w:val="0"/>
              <w:autoSpaceDN w:val="0"/>
              <w:adjustRightInd w:val="0"/>
              <w:snapToGrid w:val="0"/>
              <w:rPr>
                <w:rFonts w:ascii="Times New Roman" w:hAnsi="Times New Roman"/>
                <w:kern w:val="0"/>
                <w:sz w:val="22"/>
              </w:rPr>
            </w:pPr>
            <w:r>
              <w:rPr>
                <w:rFonts w:ascii="Times New Roman" w:hAnsi="Times New Roman"/>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5.2</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开标程序</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（4）密封情况检查：由投标人或者其集体推选的代表检查投标文件的密封情况。</w:t>
            </w:r>
          </w:p>
          <w:p>
            <w:pPr>
              <w:autoSpaceDE w:val="0"/>
              <w:autoSpaceDN w:val="0"/>
              <w:adjustRightInd w:val="0"/>
              <w:snapToGrid w:val="0"/>
              <w:rPr>
                <w:rFonts w:ascii="Times New Roman" w:hAnsi="Times New Roman"/>
                <w:kern w:val="0"/>
                <w:sz w:val="22"/>
              </w:rPr>
            </w:pPr>
            <w:r>
              <w:rPr>
                <w:rFonts w:ascii="Times New Roman" w:hAnsi="Times New Roman"/>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6.1.1</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评标委员会的组建</w:t>
            </w:r>
          </w:p>
        </w:tc>
        <w:tc>
          <w:tcPr>
            <w:tcW w:w="6487" w:type="dxa"/>
            <w:vAlign w:val="center"/>
          </w:tcPr>
          <w:p>
            <w:pPr>
              <w:autoSpaceDE w:val="0"/>
              <w:autoSpaceDN w:val="0"/>
              <w:adjustRightInd w:val="0"/>
              <w:snapToGrid w:val="0"/>
              <w:jc w:val="left"/>
              <w:rPr>
                <w:rFonts w:ascii="Times New Roman" w:hAnsi="Times New Roman"/>
                <w:sz w:val="22"/>
              </w:rPr>
            </w:pPr>
            <w:r>
              <w:rPr>
                <w:rFonts w:ascii="Times New Roman" w:hAnsi="Times New Roman"/>
                <w:sz w:val="22"/>
              </w:rPr>
              <w:t>评标委员会构成</w:t>
            </w:r>
            <w:r>
              <w:rPr>
                <w:rFonts w:ascii="Times New Roman" w:hAnsi="Times New Roman"/>
                <w:kern w:val="0"/>
                <w:sz w:val="22"/>
              </w:rPr>
              <w:t>：3</w:t>
            </w:r>
            <w:r>
              <w:rPr>
                <w:rFonts w:ascii="Times New Roman" w:hAnsi="Times New Roman"/>
                <w:sz w:val="22"/>
              </w:rPr>
              <w:t>人及以上单数</w:t>
            </w:r>
          </w:p>
          <w:p>
            <w:pPr>
              <w:autoSpaceDE w:val="0"/>
              <w:autoSpaceDN w:val="0"/>
              <w:adjustRightInd w:val="0"/>
              <w:snapToGrid w:val="0"/>
              <w:jc w:val="left"/>
              <w:rPr>
                <w:rFonts w:ascii="Times New Roman" w:hAnsi="Times New Roman"/>
                <w:sz w:val="22"/>
              </w:rPr>
            </w:pPr>
            <w:r>
              <w:rPr>
                <w:rFonts w:ascii="Times New Roman" w:hAnsi="Times New Roman"/>
                <w:sz w:val="22"/>
              </w:rPr>
              <w:t>评标专家确定方式：评标委员会</w:t>
            </w:r>
            <w:r>
              <w:rPr>
                <w:rFonts w:hint="eastAsia" w:ascii="Times New Roman" w:hAnsi="Times New Roman"/>
                <w:sz w:val="22"/>
              </w:rPr>
              <w:t>由</w:t>
            </w:r>
            <w:r>
              <w:rPr>
                <w:rFonts w:ascii="Times New Roman" w:hAnsi="Times New Roman"/>
                <w:sz w:val="22"/>
              </w:rPr>
              <w:t>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7.1</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是否授权评标委员会确定中标人</w:t>
            </w:r>
          </w:p>
        </w:tc>
        <w:tc>
          <w:tcPr>
            <w:tcW w:w="6487" w:type="dxa"/>
            <w:vAlign w:val="center"/>
          </w:tcPr>
          <w:p>
            <w:pPr>
              <w:autoSpaceDE w:val="0"/>
              <w:autoSpaceDN w:val="0"/>
              <w:adjustRightInd w:val="0"/>
              <w:snapToGrid w:val="0"/>
              <w:rPr>
                <w:rFonts w:ascii="Times New Roman" w:hAnsi="Times New Roman"/>
                <w:kern w:val="0"/>
                <w:sz w:val="22"/>
              </w:rPr>
            </w:pPr>
            <w:r>
              <w:rPr>
                <w:rFonts w:ascii="Times New Roman" w:hAnsi="Times New Roman"/>
                <w:kern w:val="0"/>
                <w:sz w:val="22"/>
              </w:rPr>
              <w:t>□是</w:t>
            </w:r>
          </w:p>
          <w:p>
            <w:pPr>
              <w:autoSpaceDE w:val="0"/>
              <w:autoSpaceDN w:val="0"/>
              <w:adjustRightInd w:val="0"/>
              <w:snapToGrid w:val="0"/>
              <w:rPr>
                <w:rFonts w:ascii="Times New Roman" w:hAnsi="Times New Roman"/>
                <w:kern w:val="0"/>
                <w:sz w:val="22"/>
              </w:rPr>
            </w:pPr>
            <w:r>
              <w:rPr>
                <w:rFonts w:ascii="Times New Roman" w:hAnsi="Times New Roman"/>
                <w:kern w:val="0"/>
                <w:sz w:val="22"/>
              </w:rPr>
              <w:sym w:font="Wingdings" w:char="F0FE"/>
            </w:r>
            <w:r>
              <w:rPr>
                <w:rFonts w:ascii="Times New Roman" w:hAnsi="Times New Roman"/>
                <w:kern w:val="0"/>
                <w:sz w:val="22"/>
              </w:rPr>
              <w:t>否，推荐的中标候选人数：1</w:t>
            </w:r>
            <w:r>
              <w:rPr>
                <w:rFonts w:hint="eastAsia" w:ascii="Times New Roman" w:hAnsi="Times New Roman"/>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7.3.1</w:t>
            </w:r>
          </w:p>
        </w:tc>
        <w:tc>
          <w:tcPr>
            <w:tcW w:w="2004"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履约保证金</w:t>
            </w:r>
          </w:p>
        </w:tc>
        <w:tc>
          <w:tcPr>
            <w:tcW w:w="6487" w:type="dxa"/>
            <w:vAlign w:val="center"/>
          </w:tcPr>
          <w:p>
            <w:pPr>
              <w:autoSpaceDE w:val="0"/>
              <w:autoSpaceDN w:val="0"/>
              <w:adjustRightInd w:val="0"/>
              <w:snapToGrid w:val="0"/>
              <w:jc w:val="left"/>
              <w:rPr>
                <w:rFonts w:ascii="Times New Roman" w:hAnsi="Times New Roman"/>
                <w:sz w:val="22"/>
              </w:rPr>
            </w:pPr>
            <w:r>
              <w:rPr>
                <w:rFonts w:ascii="Times New Roman" w:hAnsi="Times New Roman"/>
                <w:sz w:val="22"/>
              </w:rPr>
              <w:t>履约保证金的形式：银行转账</w:t>
            </w:r>
          </w:p>
          <w:p>
            <w:pPr>
              <w:autoSpaceDE w:val="0"/>
              <w:autoSpaceDN w:val="0"/>
              <w:adjustRightInd w:val="0"/>
              <w:snapToGrid w:val="0"/>
              <w:jc w:val="left"/>
              <w:rPr>
                <w:rFonts w:ascii="Times New Roman" w:hAnsi="Times New Roman"/>
                <w:sz w:val="22"/>
              </w:rPr>
            </w:pPr>
            <w:r>
              <w:rPr>
                <w:rFonts w:ascii="Times New Roman" w:hAnsi="Times New Roman"/>
                <w:sz w:val="22"/>
              </w:rPr>
              <w:t>履约保证金的金额：</w:t>
            </w:r>
            <w:r>
              <w:rPr>
                <w:rFonts w:ascii="Times New Roman" w:hAnsi="Times New Roman"/>
                <w:snapToGrid w:val="0"/>
                <w:kern w:val="0"/>
                <w:szCs w:val="21"/>
              </w:rPr>
              <w:t>人民币30000元整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10</w:t>
            </w:r>
          </w:p>
        </w:tc>
        <w:tc>
          <w:tcPr>
            <w:tcW w:w="8491" w:type="dxa"/>
            <w:gridSpan w:val="2"/>
            <w:vAlign w:val="center"/>
          </w:tcPr>
          <w:p>
            <w:pPr>
              <w:autoSpaceDE w:val="0"/>
              <w:autoSpaceDN w:val="0"/>
              <w:adjustRightInd w:val="0"/>
              <w:snapToGrid w:val="0"/>
              <w:jc w:val="center"/>
              <w:rPr>
                <w:rFonts w:ascii="Times New Roman" w:hAnsi="Times New Roman"/>
                <w:snapToGrid w:val="0"/>
                <w:sz w:val="22"/>
              </w:rPr>
            </w:pPr>
            <w:r>
              <w:rPr>
                <w:rFonts w:ascii="Times New Roman" w:hAnsi="Times New Roman"/>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10.2</w:t>
            </w:r>
          </w:p>
        </w:tc>
        <w:tc>
          <w:tcPr>
            <w:tcW w:w="2004" w:type="dxa"/>
            <w:shd w:val="clear" w:color="auto" w:fill="auto"/>
            <w:vAlign w:val="center"/>
          </w:tcPr>
          <w:p>
            <w:pPr>
              <w:pStyle w:val="50"/>
              <w:rPr>
                <w:rFonts w:eastAsia="等线"/>
                <w:sz w:val="22"/>
                <w:szCs w:val="22"/>
              </w:rPr>
            </w:pPr>
            <w:r>
              <w:rPr>
                <w:rFonts w:eastAsia="等线"/>
                <w:sz w:val="22"/>
                <w:szCs w:val="22"/>
              </w:rPr>
              <w:t>其他</w:t>
            </w:r>
          </w:p>
        </w:tc>
        <w:tc>
          <w:tcPr>
            <w:tcW w:w="6487" w:type="dxa"/>
            <w:shd w:val="clear" w:color="auto" w:fill="FFFFFF"/>
            <w:vAlign w:val="center"/>
          </w:tcPr>
          <w:p>
            <w:pPr>
              <w:adjustRightInd w:val="0"/>
              <w:snapToGrid w:val="0"/>
              <w:rPr>
                <w:rFonts w:ascii="Times New Roman" w:hAnsi="Times New Roman"/>
                <w:snapToGrid w:val="0"/>
                <w:kern w:val="0"/>
                <w:sz w:val="22"/>
              </w:rPr>
            </w:pPr>
            <w:r>
              <w:rPr>
                <w:rFonts w:ascii="Times New Roman" w:hAnsi="Times New Roman"/>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Times New Roman" w:hAnsi="Times New Roman"/>
                <w:snapToGrid w:val="0"/>
                <w:kern w:val="0"/>
                <w:sz w:val="22"/>
              </w:rPr>
            </w:pPr>
            <w:r>
              <w:rPr>
                <w:rFonts w:ascii="Times New Roman" w:hAnsi="Times New Roman"/>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10.3</w:t>
            </w:r>
          </w:p>
        </w:tc>
        <w:tc>
          <w:tcPr>
            <w:tcW w:w="2004" w:type="dxa"/>
            <w:shd w:val="clear" w:color="auto" w:fill="auto"/>
            <w:vAlign w:val="center"/>
          </w:tcPr>
          <w:p>
            <w:pPr>
              <w:pStyle w:val="50"/>
              <w:rPr>
                <w:rFonts w:eastAsia="等线"/>
                <w:sz w:val="22"/>
                <w:szCs w:val="22"/>
              </w:rPr>
            </w:pPr>
            <w:r>
              <w:rPr>
                <w:rFonts w:eastAsia="等线"/>
                <w:sz w:val="22"/>
                <w:szCs w:val="22"/>
              </w:rPr>
              <w:t>备注</w:t>
            </w:r>
          </w:p>
        </w:tc>
        <w:tc>
          <w:tcPr>
            <w:tcW w:w="6487" w:type="dxa"/>
            <w:shd w:val="clear" w:color="auto" w:fill="FFFFFF"/>
            <w:vAlign w:val="center"/>
          </w:tcPr>
          <w:p>
            <w:pPr>
              <w:adjustRightInd w:val="0"/>
              <w:snapToGrid w:val="0"/>
              <w:rPr>
                <w:rFonts w:ascii="Times New Roman" w:hAnsi="Times New Roman"/>
                <w:snapToGrid w:val="0"/>
                <w:kern w:val="0"/>
                <w:sz w:val="22"/>
              </w:rPr>
            </w:pPr>
            <w:r>
              <w:rPr>
                <w:rFonts w:ascii="Times New Roman" w:hAnsi="Times New Roman"/>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10.4</w:t>
            </w:r>
          </w:p>
        </w:tc>
        <w:tc>
          <w:tcPr>
            <w:tcW w:w="2004" w:type="dxa"/>
            <w:shd w:val="clear" w:color="auto" w:fill="auto"/>
            <w:vAlign w:val="center"/>
          </w:tcPr>
          <w:p>
            <w:pPr>
              <w:pStyle w:val="50"/>
            </w:pPr>
            <w:r>
              <w:rPr>
                <w:rFonts w:eastAsia="等线"/>
                <w:sz w:val="22"/>
                <w:szCs w:val="22"/>
              </w:rPr>
              <w:t>其他</w:t>
            </w:r>
          </w:p>
        </w:tc>
        <w:tc>
          <w:tcPr>
            <w:tcW w:w="6487" w:type="dxa"/>
            <w:shd w:val="clear" w:color="auto" w:fill="FFFFFF"/>
            <w:vAlign w:val="center"/>
          </w:tcPr>
          <w:p>
            <w:pPr>
              <w:spacing w:line="320" w:lineRule="exact"/>
              <w:rPr>
                <w:rFonts w:ascii="Times New Roman" w:hAnsi="Times New Roman"/>
                <w:snapToGrid w:val="0"/>
                <w:kern w:val="0"/>
                <w:sz w:val="22"/>
              </w:rPr>
            </w:pPr>
            <w:r>
              <w:rPr>
                <w:rFonts w:hint="eastAsia" w:ascii="Times New Roman" w:hAnsi="Times New Roman"/>
                <w:snapToGrid w:val="0"/>
                <w:kern w:val="0"/>
                <w:sz w:val="22"/>
              </w:rPr>
              <w:t>地面交通标志线更新维护及道路交通安全设施施工安装等</w:t>
            </w:r>
            <w:r>
              <w:rPr>
                <w:rFonts w:hint="eastAsia"/>
              </w:rPr>
              <w:t>作业时间应该根据招标人安排。</w:t>
            </w:r>
          </w:p>
          <w:p>
            <w:pPr>
              <w:adjustRightInd w:val="0"/>
              <w:snapToGrid w:val="0"/>
              <w:rPr>
                <w:rFonts w:ascii="Times New Roman" w:hAnsi="Times New Roman"/>
                <w:snapToGrid w:val="0"/>
                <w:kern w:val="0"/>
                <w:sz w:val="22"/>
              </w:rPr>
            </w:pPr>
            <w:r>
              <w:rPr>
                <w:rFonts w:ascii="Times New Roman" w:hAnsi="Times New Roman"/>
                <w:snapToGrid w:val="0"/>
                <w:kern w:val="0"/>
                <w:sz w:val="22"/>
              </w:rPr>
              <w:t>具体作业时间以招标人安排为准。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Times New Roman" w:hAnsi="Times New Roman"/>
                <w:kern w:val="0"/>
                <w:sz w:val="22"/>
              </w:rPr>
            </w:pPr>
            <w:r>
              <w:rPr>
                <w:rFonts w:ascii="Times New Roman" w:hAnsi="Times New Roman"/>
                <w:kern w:val="0"/>
                <w:sz w:val="22"/>
              </w:rPr>
              <w:t>10.5</w:t>
            </w:r>
          </w:p>
        </w:tc>
        <w:tc>
          <w:tcPr>
            <w:tcW w:w="2004" w:type="dxa"/>
            <w:shd w:val="clear" w:color="auto" w:fill="auto"/>
            <w:vAlign w:val="center"/>
          </w:tcPr>
          <w:p>
            <w:pPr>
              <w:pStyle w:val="50"/>
            </w:pPr>
            <w:r>
              <w:rPr>
                <w:rFonts w:eastAsia="等线"/>
                <w:sz w:val="22"/>
                <w:szCs w:val="22"/>
              </w:rPr>
              <w:t>其他</w:t>
            </w:r>
          </w:p>
        </w:tc>
        <w:tc>
          <w:tcPr>
            <w:tcW w:w="6487" w:type="dxa"/>
            <w:shd w:val="clear" w:color="auto" w:fill="FFFFFF"/>
            <w:vAlign w:val="center"/>
          </w:tcPr>
          <w:p>
            <w:pPr>
              <w:adjustRightInd w:val="0"/>
              <w:snapToGrid w:val="0"/>
              <w:rPr>
                <w:rFonts w:ascii="Times New Roman" w:hAnsi="Times New Roman"/>
                <w:snapToGrid w:val="0"/>
                <w:kern w:val="0"/>
                <w:sz w:val="22"/>
              </w:rPr>
            </w:pPr>
            <w:r>
              <w:rPr>
                <w:rFonts w:ascii="Times New Roman" w:hAnsi="Times New Roman"/>
                <w:snapToGrid w:val="0"/>
                <w:kern w:val="0"/>
                <w:sz w:val="22"/>
              </w:rPr>
              <w:t>施工人员须严格遵守杭州萧山机场</w:t>
            </w:r>
            <w:r>
              <w:rPr>
                <w:rFonts w:hint="eastAsia" w:ascii="Times New Roman" w:hAnsi="Times New Roman"/>
                <w:snapToGrid w:val="0"/>
                <w:kern w:val="0"/>
                <w:sz w:val="22"/>
              </w:rPr>
              <w:t>场</w:t>
            </w:r>
            <w:r>
              <w:rPr>
                <w:rFonts w:ascii="Times New Roman" w:hAnsi="Times New Roman"/>
                <w:snapToGrid w:val="0"/>
                <w:kern w:val="0"/>
                <w:sz w:val="22"/>
              </w:rPr>
              <w:t>区施工相关管理规定</w:t>
            </w:r>
          </w:p>
        </w:tc>
      </w:tr>
    </w:tbl>
    <w:p>
      <w:pPr>
        <w:autoSpaceDE w:val="0"/>
        <w:autoSpaceDN w:val="0"/>
        <w:adjustRightInd w:val="0"/>
        <w:snapToGrid w:val="0"/>
        <w:spacing w:line="360" w:lineRule="exact"/>
        <w:rPr>
          <w:rFonts w:ascii="Times New Roman" w:hAnsi="Times New Roman"/>
          <w:b/>
          <w:bCs/>
          <w:kern w:val="0"/>
          <w:sz w:val="22"/>
        </w:rPr>
      </w:pPr>
      <w:bookmarkStart w:id="4" w:name="_Toc26216"/>
      <w:r>
        <w:rPr>
          <w:rFonts w:ascii="Times New Roman" w:hAnsi="Times New Roman"/>
          <w:b/>
        </w:rPr>
        <w:br w:type="page"/>
      </w:r>
      <w:bookmarkEnd w:id="4"/>
      <w:r>
        <w:rPr>
          <w:rFonts w:ascii="Times New Roman" w:hAnsi="Times New Roman"/>
          <w:b/>
          <w:bCs/>
          <w:kern w:val="0"/>
          <w:sz w:val="22"/>
        </w:rPr>
        <w:t>1. 总则</w:t>
      </w:r>
    </w:p>
    <w:p>
      <w:pPr>
        <w:autoSpaceDE w:val="0"/>
        <w:autoSpaceDN w:val="0"/>
        <w:adjustRightInd w:val="0"/>
        <w:snapToGrid w:val="0"/>
        <w:spacing w:line="360" w:lineRule="exact"/>
        <w:rPr>
          <w:rFonts w:ascii="Times New Roman" w:hAnsi="Times New Roman"/>
          <w:b/>
          <w:bCs/>
          <w:kern w:val="0"/>
          <w:sz w:val="22"/>
        </w:rPr>
      </w:pPr>
      <w:r>
        <w:rPr>
          <w:rFonts w:ascii="Times New Roman" w:hAnsi="Times New Roman"/>
          <w:b/>
          <w:bCs/>
          <w:kern w:val="0"/>
          <w:sz w:val="22"/>
        </w:rPr>
        <w:t>1.1 项目概况</w:t>
      </w:r>
    </w:p>
    <w:p>
      <w:pPr>
        <w:adjustRightInd w:val="0"/>
        <w:snapToGrid w:val="0"/>
        <w:spacing w:line="360" w:lineRule="exact"/>
        <w:ind w:firstLine="440"/>
        <w:rPr>
          <w:rFonts w:ascii="Times New Roman" w:hAnsi="Times New Roman"/>
          <w:color w:val="000000"/>
          <w:kern w:val="0"/>
          <w:sz w:val="22"/>
        </w:rPr>
      </w:pPr>
      <w:r>
        <w:rPr>
          <w:rFonts w:ascii="Times New Roman" w:hAnsi="Times New Roman"/>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kern w:val="0"/>
          <w:sz w:val="22"/>
        </w:rPr>
        <w:t>1.1.2项目建设地点见投标人须知前附表</w:t>
      </w:r>
      <w:r>
        <w:rPr>
          <w:rFonts w:ascii="Times New Roman" w:hAnsi="Times New Roman"/>
          <w:color w:val="000000"/>
          <w:sz w:val="22"/>
        </w:rPr>
        <w:t>。</w:t>
      </w:r>
    </w:p>
    <w:p>
      <w:pPr>
        <w:autoSpaceDE w:val="0"/>
        <w:autoSpaceDN w:val="0"/>
        <w:adjustRightInd w:val="0"/>
        <w:snapToGrid w:val="0"/>
        <w:spacing w:line="360" w:lineRule="exact"/>
        <w:rPr>
          <w:rFonts w:ascii="Times New Roman" w:hAnsi="Times New Roman"/>
          <w:b/>
          <w:bCs/>
          <w:kern w:val="0"/>
          <w:sz w:val="22"/>
        </w:rPr>
      </w:pPr>
      <w:bookmarkStart w:id="5" w:name="_Toc9136"/>
      <w:r>
        <w:rPr>
          <w:rFonts w:ascii="Times New Roman" w:hAnsi="Times New Roman"/>
          <w:b/>
          <w:bCs/>
          <w:kern w:val="0"/>
          <w:sz w:val="22"/>
        </w:rPr>
        <w:t>1.2 资金来源</w:t>
      </w:r>
      <w:bookmarkEnd w:id="5"/>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见投标人须知前附表。</w:t>
      </w:r>
    </w:p>
    <w:p>
      <w:pPr>
        <w:autoSpaceDE w:val="0"/>
        <w:autoSpaceDN w:val="0"/>
        <w:adjustRightInd w:val="0"/>
        <w:snapToGrid w:val="0"/>
        <w:spacing w:line="360" w:lineRule="exact"/>
        <w:rPr>
          <w:rFonts w:ascii="Times New Roman" w:hAnsi="Times New Roman"/>
          <w:b/>
          <w:bCs/>
          <w:kern w:val="0"/>
          <w:sz w:val="22"/>
        </w:rPr>
      </w:pPr>
      <w:bookmarkStart w:id="6" w:name="_Toc10673"/>
      <w:r>
        <w:rPr>
          <w:rFonts w:ascii="Times New Roman" w:hAnsi="Times New Roman"/>
          <w:b/>
          <w:bCs/>
          <w:kern w:val="0"/>
          <w:sz w:val="22"/>
        </w:rPr>
        <w:t>1.3 招标</w:t>
      </w:r>
      <w:bookmarkEnd w:id="6"/>
      <w:r>
        <w:rPr>
          <w:rFonts w:ascii="Times New Roman" w:hAnsi="Times New Roman"/>
          <w:b/>
          <w:bCs/>
          <w:kern w:val="0"/>
          <w:sz w:val="22"/>
        </w:rPr>
        <w:t>内容</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见投标人须知前附表。</w:t>
      </w:r>
    </w:p>
    <w:p>
      <w:pPr>
        <w:autoSpaceDE w:val="0"/>
        <w:autoSpaceDN w:val="0"/>
        <w:adjustRightInd w:val="0"/>
        <w:snapToGrid w:val="0"/>
        <w:spacing w:line="360" w:lineRule="exact"/>
        <w:rPr>
          <w:rFonts w:ascii="Times New Roman" w:hAnsi="Times New Roman"/>
          <w:b/>
          <w:bCs/>
          <w:kern w:val="0"/>
          <w:sz w:val="22"/>
        </w:rPr>
      </w:pPr>
      <w:bookmarkStart w:id="7" w:name="_Toc718"/>
      <w:r>
        <w:rPr>
          <w:rFonts w:ascii="Times New Roman" w:hAnsi="Times New Roman"/>
          <w:b/>
          <w:bCs/>
          <w:kern w:val="0"/>
          <w:sz w:val="22"/>
        </w:rPr>
        <w:t>1.4 招标方式</w:t>
      </w:r>
      <w:bookmarkEnd w:id="7"/>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见投标人须知前附表。</w:t>
      </w:r>
    </w:p>
    <w:p>
      <w:pPr>
        <w:autoSpaceDE w:val="0"/>
        <w:autoSpaceDN w:val="0"/>
        <w:adjustRightInd w:val="0"/>
        <w:snapToGrid w:val="0"/>
        <w:spacing w:line="360" w:lineRule="exact"/>
        <w:rPr>
          <w:rFonts w:ascii="Times New Roman" w:hAnsi="Times New Roman"/>
          <w:b/>
          <w:bCs/>
          <w:kern w:val="0"/>
          <w:sz w:val="22"/>
        </w:rPr>
      </w:pPr>
      <w:bookmarkStart w:id="8" w:name="_Toc9161"/>
      <w:r>
        <w:rPr>
          <w:rFonts w:ascii="Times New Roman" w:hAnsi="Times New Roman"/>
          <w:b/>
          <w:bCs/>
          <w:kern w:val="0"/>
          <w:sz w:val="22"/>
        </w:rPr>
        <w:t>1.5 资格审查</w:t>
      </w:r>
      <w:bookmarkEnd w:id="8"/>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见投标人须知前附表。</w:t>
      </w:r>
    </w:p>
    <w:p>
      <w:pPr>
        <w:autoSpaceDE w:val="0"/>
        <w:autoSpaceDN w:val="0"/>
        <w:adjustRightInd w:val="0"/>
        <w:snapToGrid w:val="0"/>
        <w:spacing w:line="360" w:lineRule="exact"/>
        <w:rPr>
          <w:rFonts w:ascii="Times New Roman" w:hAnsi="Times New Roman"/>
          <w:b/>
          <w:bCs/>
          <w:kern w:val="0"/>
          <w:sz w:val="22"/>
        </w:rPr>
      </w:pPr>
      <w:bookmarkStart w:id="9" w:name="_Toc13012"/>
      <w:r>
        <w:rPr>
          <w:rFonts w:ascii="Times New Roman" w:hAnsi="Times New Roman"/>
          <w:b/>
          <w:bCs/>
          <w:kern w:val="0"/>
          <w:sz w:val="22"/>
        </w:rPr>
        <w:t>1.6 投标人资质条件、能力和信誉</w:t>
      </w:r>
      <w:bookmarkEnd w:id="9"/>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见投标人须知前附表。</w:t>
      </w:r>
    </w:p>
    <w:p>
      <w:pPr>
        <w:autoSpaceDE w:val="0"/>
        <w:autoSpaceDN w:val="0"/>
        <w:adjustRightInd w:val="0"/>
        <w:snapToGrid w:val="0"/>
        <w:spacing w:line="360" w:lineRule="exact"/>
        <w:rPr>
          <w:rFonts w:ascii="Times New Roman" w:hAnsi="Times New Roman"/>
          <w:b/>
          <w:bCs/>
          <w:kern w:val="0"/>
          <w:sz w:val="22"/>
        </w:rPr>
      </w:pPr>
      <w:bookmarkStart w:id="10" w:name="_Toc2796"/>
      <w:r>
        <w:rPr>
          <w:rFonts w:ascii="Times New Roman" w:hAnsi="Times New Roman"/>
          <w:b/>
          <w:bCs/>
          <w:kern w:val="0"/>
          <w:sz w:val="22"/>
        </w:rPr>
        <w:t>1.7 工期</w:t>
      </w:r>
      <w:bookmarkEnd w:id="10"/>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见投标人须知前附表。</w:t>
      </w:r>
    </w:p>
    <w:p>
      <w:pPr>
        <w:autoSpaceDE w:val="0"/>
        <w:autoSpaceDN w:val="0"/>
        <w:adjustRightInd w:val="0"/>
        <w:snapToGrid w:val="0"/>
        <w:spacing w:line="360" w:lineRule="exact"/>
        <w:rPr>
          <w:rFonts w:ascii="Times New Roman" w:hAnsi="Times New Roman"/>
          <w:b/>
          <w:bCs/>
          <w:kern w:val="0"/>
          <w:sz w:val="22"/>
        </w:rPr>
      </w:pPr>
      <w:r>
        <w:rPr>
          <w:rFonts w:ascii="Times New Roman" w:hAnsi="Times New Roman"/>
          <w:b/>
          <w:bCs/>
          <w:kern w:val="0"/>
          <w:sz w:val="22"/>
        </w:rPr>
        <w:t>1.8 质量要求</w:t>
      </w:r>
    </w:p>
    <w:p>
      <w:pPr>
        <w:adjustRightInd w:val="0"/>
        <w:snapToGrid w:val="0"/>
        <w:spacing w:line="360" w:lineRule="exact"/>
        <w:ind w:firstLine="440"/>
        <w:rPr>
          <w:rFonts w:ascii="Times New Roman" w:hAnsi="Times New Roman"/>
          <w:color w:val="000000"/>
          <w:sz w:val="22"/>
        </w:rPr>
      </w:pPr>
      <w:bookmarkStart w:id="11" w:name="_Toc13907"/>
      <w:r>
        <w:rPr>
          <w:rFonts w:ascii="Times New Roman" w:hAnsi="Times New Roman"/>
          <w:color w:val="000000"/>
          <w:sz w:val="22"/>
        </w:rPr>
        <w:t>见投标人须知前附表。</w:t>
      </w:r>
    </w:p>
    <w:p>
      <w:pPr>
        <w:autoSpaceDE w:val="0"/>
        <w:autoSpaceDN w:val="0"/>
        <w:adjustRightInd w:val="0"/>
        <w:snapToGrid w:val="0"/>
        <w:spacing w:line="360" w:lineRule="exact"/>
        <w:rPr>
          <w:rFonts w:ascii="Times New Roman" w:hAnsi="Times New Roman"/>
          <w:b/>
          <w:bCs/>
          <w:kern w:val="0"/>
          <w:sz w:val="22"/>
        </w:rPr>
      </w:pPr>
      <w:r>
        <w:rPr>
          <w:rFonts w:ascii="Times New Roman" w:hAnsi="Times New Roman"/>
          <w:b/>
          <w:bCs/>
          <w:kern w:val="0"/>
          <w:sz w:val="22"/>
        </w:rPr>
        <w:t>1.9 踏勘现场</w:t>
      </w:r>
      <w:bookmarkEnd w:id="11"/>
    </w:p>
    <w:p>
      <w:pPr>
        <w:adjustRightInd w:val="0"/>
        <w:snapToGrid w:val="0"/>
        <w:spacing w:line="360" w:lineRule="exact"/>
        <w:ind w:firstLine="440"/>
        <w:rPr>
          <w:rFonts w:ascii="Times New Roman" w:hAnsi="Times New Roman"/>
          <w:color w:val="000000"/>
          <w:sz w:val="22"/>
        </w:rPr>
      </w:pPr>
      <w:r>
        <w:rPr>
          <w:rFonts w:ascii="Times New Roman" w:hAnsi="Times New Roman"/>
          <w:sz w:val="22"/>
        </w:rPr>
        <w:t>1.9.1</w:t>
      </w:r>
      <w:r>
        <w:rPr>
          <w:rFonts w:ascii="Times New Roman" w:hAnsi="Times New Roman"/>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1.9.2投标人踏勘现场发生的费用自理。</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1.9.3投标人自行负责在踏勘现场中所发生的人员伤亡和财产损失。</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1.9.4招标人向投标人提供的有关现场的数据和资料，仅供投标人在编制投标文件时参考，招标人不对投标人据此作出的判断和决策负责。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Times New Roman" w:hAnsi="Times New Roman"/>
          <w:b/>
          <w:bCs/>
          <w:kern w:val="0"/>
          <w:sz w:val="22"/>
        </w:rPr>
      </w:pPr>
      <w:bookmarkStart w:id="12" w:name="_Toc4199"/>
      <w:r>
        <w:rPr>
          <w:rFonts w:ascii="Times New Roman" w:hAnsi="Times New Roman"/>
          <w:b/>
          <w:bCs/>
          <w:kern w:val="0"/>
          <w:sz w:val="22"/>
        </w:rPr>
        <w:t>1.10 投标预备会</w:t>
      </w:r>
      <w:bookmarkEnd w:id="12"/>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见投标人须知前附表。</w:t>
      </w:r>
    </w:p>
    <w:p>
      <w:pPr>
        <w:autoSpaceDE w:val="0"/>
        <w:autoSpaceDN w:val="0"/>
        <w:adjustRightInd w:val="0"/>
        <w:snapToGrid w:val="0"/>
        <w:spacing w:line="360" w:lineRule="exact"/>
        <w:rPr>
          <w:rFonts w:ascii="Times New Roman" w:hAnsi="Times New Roman"/>
          <w:b/>
          <w:bCs/>
          <w:kern w:val="0"/>
          <w:sz w:val="22"/>
        </w:rPr>
      </w:pPr>
      <w:bookmarkStart w:id="13" w:name="_Toc4584"/>
      <w:r>
        <w:rPr>
          <w:rFonts w:ascii="Times New Roman" w:hAnsi="Times New Roman"/>
          <w:b/>
          <w:bCs/>
          <w:kern w:val="0"/>
          <w:sz w:val="22"/>
        </w:rPr>
        <w:t>1.11 分包</w:t>
      </w:r>
      <w:bookmarkEnd w:id="13"/>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本项目不允许分包。</w:t>
      </w:r>
    </w:p>
    <w:p>
      <w:pPr>
        <w:autoSpaceDE w:val="0"/>
        <w:autoSpaceDN w:val="0"/>
        <w:adjustRightInd w:val="0"/>
        <w:snapToGrid w:val="0"/>
        <w:spacing w:line="360" w:lineRule="exact"/>
        <w:rPr>
          <w:rFonts w:ascii="Times New Roman" w:hAnsi="Times New Roman"/>
          <w:b/>
          <w:bCs/>
          <w:kern w:val="0"/>
          <w:sz w:val="22"/>
        </w:rPr>
      </w:pPr>
      <w:bookmarkStart w:id="14" w:name="_Toc3996"/>
      <w:r>
        <w:rPr>
          <w:rFonts w:ascii="Times New Roman" w:hAnsi="Times New Roman"/>
          <w:b/>
          <w:bCs/>
          <w:kern w:val="0"/>
          <w:sz w:val="22"/>
        </w:rPr>
        <w:t>1.12 投标费用</w:t>
      </w:r>
      <w:bookmarkEnd w:id="14"/>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投标人在投标过程中的一切费用，不论中标与否，均由投标人自理。</w:t>
      </w:r>
    </w:p>
    <w:p>
      <w:pPr>
        <w:autoSpaceDE w:val="0"/>
        <w:autoSpaceDN w:val="0"/>
        <w:adjustRightInd w:val="0"/>
        <w:snapToGrid w:val="0"/>
        <w:spacing w:line="360" w:lineRule="exact"/>
        <w:rPr>
          <w:rFonts w:ascii="Times New Roman" w:hAnsi="Times New Roman"/>
          <w:b/>
          <w:bCs/>
          <w:kern w:val="0"/>
          <w:sz w:val="22"/>
        </w:rPr>
      </w:pPr>
      <w:bookmarkStart w:id="15" w:name="_Toc15241"/>
      <w:bookmarkStart w:id="16" w:name="_Toc143421657"/>
      <w:r>
        <w:rPr>
          <w:rFonts w:ascii="Times New Roman" w:hAnsi="Times New Roman"/>
          <w:b/>
          <w:bCs/>
          <w:kern w:val="0"/>
          <w:sz w:val="22"/>
        </w:rPr>
        <w:t>2.</w:t>
      </w:r>
      <w:r>
        <w:rPr>
          <w:rFonts w:hint="eastAsia" w:ascii="Times New Roman" w:hAnsi="Times New Roman"/>
          <w:b/>
          <w:bCs/>
          <w:kern w:val="0"/>
          <w:sz w:val="22"/>
        </w:rPr>
        <w:t xml:space="preserve"> </w:t>
      </w:r>
      <w:r>
        <w:rPr>
          <w:rFonts w:ascii="Times New Roman" w:hAnsi="Times New Roman"/>
          <w:b/>
          <w:bCs/>
          <w:kern w:val="0"/>
          <w:sz w:val="22"/>
        </w:rPr>
        <w:t>招标文件</w:t>
      </w:r>
      <w:bookmarkEnd w:id="15"/>
      <w:bookmarkEnd w:id="16"/>
    </w:p>
    <w:p>
      <w:pPr>
        <w:autoSpaceDE w:val="0"/>
        <w:autoSpaceDN w:val="0"/>
        <w:adjustRightInd w:val="0"/>
        <w:snapToGrid w:val="0"/>
        <w:spacing w:line="360" w:lineRule="exact"/>
        <w:rPr>
          <w:rFonts w:ascii="Times New Roman" w:hAnsi="Times New Roman"/>
          <w:b/>
          <w:bCs/>
          <w:kern w:val="0"/>
          <w:sz w:val="22"/>
        </w:rPr>
      </w:pPr>
      <w:bookmarkStart w:id="17" w:name="_Toc1426"/>
      <w:r>
        <w:rPr>
          <w:rFonts w:ascii="Times New Roman" w:hAnsi="Times New Roman"/>
          <w:b/>
          <w:bCs/>
          <w:kern w:val="0"/>
          <w:sz w:val="22"/>
        </w:rPr>
        <w:t>2.1 招标文件的组成</w:t>
      </w:r>
      <w:bookmarkEnd w:id="17"/>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本招标文件包括：</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（1）招标公告</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（2）投标人须知及评标办法</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（3）合同条款及格式</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（4）参考工程量清单</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（5）投标文件格式</w:t>
      </w:r>
    </w:p>
    <w:p>
      <w:pPr>
        <w:adjustRightInd w:val="0"/>
        <w:snapToGrid w:val="0"/>
        <w:spacing w:line="360" w:lineRule="exact"/>
        <w:ind w:firstLine="440"/>
        <w:rPr>
          <w:rFonts w:ascii="Times New Roman" w:hAnsi="Times New Roman"/>
          <w:kern w:val="0"/>
          <w:sz w:val="22"/>
        </w:rPr>
      </w:pPr>
      <w:r>
        <w:rPr>
          <w:rFonts w:ascii="Times New Roman" w:hAnsi="Times New Roman"/>
          <w:sz w:val="22"/>
        </w:rPr>
        <w:t>根据本须知第2.2款和2.3款对招标文件做出的澄清、修改，构成招标文件的组成部分。</w:t>
      </w:r>
    </w:p>
    <w:p>
      <w:pPr>
        <w:autoSpaceDE w:val="0"/>
        <w:autoSpaceDN w:val="0"/>
        <w:adjustRightInd w:val="0"/>
        <w:snapToGrid w:val="0"/>
        <w:spacing w:line="360" w:lineRule="exact"/>
        <w:rPr>
          <w:rFonts w:ascii="Times New Roman" w:hAnsi="Times New Roman"/>
          <w:b/>
          <w:bCs/>
          <w:kern w:val="0"/>
          <w:sz w:val="22"/>
        </w:rPr>
      </w:pPr>
      <w:bookmarkStart w:id="18" w:name="_Toc18230"/>
      <w:r>
        <w:rPr>
          <w:rFonts w:ascii="Times New Roman" w:hAnsi="Times New Roman"/>
          <w:b/>
          <w:bCs/>
          <w:kern w:val="0"/>
          <w:sz w:val="22"/>
        </w:rPr>
        <w:t>2.2 招标文件的澄清</w:t>
      </w:r>
      <w:bookmarkEnd w:id="18"/>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w:t>
      </w:r>
      <w:r>
        <w:rPr>
          <w:rFonts w:hint="eastAsia" w:ascii="Times New Roman" w:hAnsi="Times New Roman"/>
          <w:color w:val="000000"/>
          <w:sz w:val="22"/>
        </w:rPr>
        <w:t>，</w:t>
      </w:r>
      <w:r>
        <w:rPr>
          <w:rFonts w:ascii="Times New Roman" w:hAnsi="Times New Roman"/>
          <w:color w:val="000000"/>
          <w:sz w:val="22"/>
        </w:rPr>
        <w:t>下同），要求招标人对招标文件予以澄清。</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2.2.2</w:t>
      </w:r>
      <w:r>
        <w:rPr>
          <w:rFonts w:ascii="Times New Roman" w:hAnsi="Times New Roman"/>
          <w:kern w:val="0"/>
          <w:sz w:val="22"/>
        </w:rPr>
        <w:t>招标人将视情况采用补充公告的方式予以澄清。</w:t>
      </w:r>
    </w:p>
    <w:p>
      <w:pPr>
        <w:autoSpaceDE w:val="0"/>
        <w:autoSpaceDN w:val="0"/>
        <w:adjustRightInd w:val="0"/>
        <w:snapToGrid w:val="0"/>
        <w:spacing w:line="360" w:lineRule="exact"/>
        <w:rPr>
          <w:rFonts w:ascii="Times New Roman" w:hAnsi="Times New Roman"/>
          <w:b/>
          <w:bCs/>
          <w:kern w:val="0"/>
          <w:sz w:val="22"/>
        </w:rPr>
      </w:pPr>
      <w:bookmarkStart w:id="19" w:name="_Toc18303"/>
      <w:r>
        <w:rPr>
          <w:rFonts w:ascii="Times New Roman" w:hAnsi="Times New Roman"/>
          <w:b/>
          <w:bCs/>
          <w:kern w:val="0"/>
          <w:sz w:val="22"/>
        </w:rPr>
        <w:t>2.3 招标文件的修改</w:t>
      </w:r>
      <w:bookmarkEnd w:id="19"/>
    </w:p>
    <w:p>
      <w:pPr>
        <w:adjustRightInd w:val="0"/>
        <w:snapToGrid w:val="0"/>
        <w:spacing w:line="360" w:lineRule="exact"/>
        <w:ind w:firstLine="440"/>
        <w:rPr>
          <w:rFonts w:ascii="Times New Roman" w:hAnsi="Times New Roman"/>
          <w:color w:val="000000"/>
          <w:sz w:val="22"/>
        </w:rPr>
      </w:pPr>
      <w:r>
        <w:rPr>
          <w:rFonts w:ascii="Times New Roman" w:hAnsi="Times New Roman"/>
          <w:color w:val="000000"/>
          <w:kern w:val="0"/>
          <w:sz w:val="22"/>
        </w:rPr>
        <w:t>2.3.1</w:t>
      </w:r>
      <w:r>
        <w:rPr>
          <w:rFonts w:ascii="Times New Roman" w:hAnsi="Times New Roman"/>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Times New Roman" w:hAnsi="Times New Roman"/>
          <w:sz w:val="22"/>
        </w:rPr>
      </w:pPr>
      <w:r>
        <w:rPr>
          <w:rFonts w:ascii="Times New Roman" w:hAnsi="Times New Roman"/>
          <w:color w:val="000000"/>
          <w:sz w:val="22"/>
        </w:rPr>
        <w:t>2.3.2招标文件的修改为招标文件的组成部分，对投标人有约束力。</w:t>
      </w:r>
    </w:p>
    <w:p>
      <w:pPr>
        <w:autoSpaceDE w:val="0"/>
        <w:autoSpaceDN w:val="0"/>
        <w:adjustRightInd w:val="0"/>
        <w:snapToGrid w:val="0"/>
        <w:spacing w:line="360" w:lineRule="exact"/>
        <w:rPr>
          <w:rFonts w:ascii="Times New Roman" w:hAnsi="Times New Roman"/>
          <w:b/>
          <w:bCs/>
          <w:kern w:val="0"/>
          <w:sz w:val="22"/>
        </w:rPr>
      </w:pPr>
      <w:bookmarkStart w:id="20" w:name="_Toc18870"/>
      <w:bookmarkStart w:id="21" w:name="_Toc143421658"/>
      <w:r>
        <w:rPr>
          <w:rFonts w:ascii="Times New Roman" w:hAnsi="Times New Roman"/>
          <w:b/>
          <w:bCs/>
          <w:kern w:val="0"/>
          <w:sz w:val="22"/>
        </w:rPr>
        <w:t>3.</w:t>
      </w:r>
      <w:r>
        <w:rPr>
          <w:rFonts w:hint="eastAsia" w:ascii="Times New Roman" w:hAnsi="Times New Roman"/>
          <w:b/>
          <w:bCs/>
          <w:kern w:val="0"/>
          <w:sz w:val="22"/>
        </w:rPr>
        <w:t xml:space="preserve"> </w:t>
      </w:r>
      <w:r>
        <w:rPr>
          <w:rFonts w:ascii="Times New Roman" w:hAnsi="Times New Roman"/>
          <w:b/>
          <w:bCs/>
          <w:kern w:val="0"/>
          <w:sz w:val="22"/>
        </w:rPr>
        <w:t>投标文件</w:t>
      </w:r>
      <w:bookmarkEnd w:id="20"/>
      <w:bookmarkEnd w:id="21"/>
    </w:p>
    <w:p>
      <w:pPr>
        <w:autoSpaceDE w:val="0"/>
        <w:autoSpaceDN w:val="0"/>
        <w:adjustRightInd w:val="0"/>
        <w:snapToGrid w:val="0"/>
        <w:spacing w:line="360" w:lineRule="exact"/>
        <w:rPr>
          <w:rFonts w:ascii="Times New Roman" w:hAnsi="Times New Roman"/>
          <w:b/>
          <w:bCs/>
          <w:kern w:val="0"/>
          <w:sz w:val="22"/>
        </w:rPr>
      </w:pPr>
      <w:bookmarkStart w:id="22" w:name="_Toc461"/>
      <w:r>
        <w:rPr>
          <w:rFonts w:ascii="Times New Roman" w:hAnsi="Times New Roman"/>
          <w:b/>
          <w:bCs/>
          <w:kern w:val="0"/>
          <w:sz w:val="22"/>
        </w:rPr>
        <w:t>3.1 投标文件的语言和计量单位</w:t>
      </w:r>
      <w:bookmarkEnd w:id="22"/>
    </w:p>
    <w:p>
      <w:pPr>
        <w:adjustRightInd w:val="0"/>
        <w:snapToGrid w:val="0"/>
        <w:spacing w:line="360" w:lineRule="exact"/>
        <w:ind w:firstLine="440"/>
        <w:rPr>
          <w:rFonts w:ascii="Times New Roman" w:hAnsi="Times New Roman"/>
          <w:kern w:val="0"/>
          <w:sz w:val="22"/>
        </w:rPr>
      </w:pPr>
      <w:r>
        <w:rPr>
          <w:rFonts w:ascii="Times New Roman" w:hAnsi="Times New Roman"/>
          <w:sz w:val="22"/>
        </w:rPr>
        <w:t>3.1.1投标文件与投标有关的所有文件均应使用中文。</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3.1.2除规范另有规定外，投标文件使用的度量衡单位，均采用中华人民共和国法定计量单位。</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3.1.3招标文件中的</w:t>
      </w:r>
      <w:r>
        <w:rPr>
          <w:rFonts w:hint="eastAsia" w:cs="Arial"/>
          <w:sz w:val="22"/>
        </w:rPr>
        <w:t>“</w:t>
      </w:r>
      <w:r>
        <w:rPr>
          <w:rFonts w:ascii="宋体" w:hAnsi="宋体" w:cs="Calibri"/>
          <w:kern w:val="0"/>
          <w:sz w:val="22"/>
        </w:rPr>
        <w:t>天</w:t>
      </w:r>
      <w:r>
        <w:rPr>
          <w:rFonts w:hint="eastAsia" w:cs="Arial"/>
          <w:sz w:val="22"/>
        </w:rPr>
        <w:t>”</w:t>
      </w:r>
      <w:r>
        <w:rPr>
          <w:rFonts w:ascii="Times New Roman" w:hAnsi="Times New Roman"/>
          <w:kern w:val="0"/>
          <w:sz w:val="22"/>
        </w:rPr>
        <w:t>除特别说明外，均为日历天。</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3.1.4招标文件中所指的</w:t>
      </w:r>
      <w:r>
        <w:rPr>
          <w:rFonts w:hint="eastAsia" w:cs="Arial"/>
          <w:sz w:val="22"/>
        </w:rPr>
        <w:t>“</w:t>
      </w:r>
      <w:r>
        <w:rPr>
          <w:rFonts w:ascii="宋体" w:hAnsi="宋体" w:cs="Calibri"/>
          <w:kern w:val="0"/>
          <w:sz w:val="22"/>
        </w:rPr>
        <w:t>合同</w:t>
      </w:r>
      <w:r>
        <w:rPr>
          <w:rFonts w:hint="eastAsia" w:cs="Arial"/>
          <w:sz w:val="22"/>
        </w:rPr>
        <w:t>”</w:t>
      </w:r>
      <w:r>
        <w:rPr>
          <w:rFonts w:ascii="Times New Roman" w:hAnsi="Times New Roman"/>
          <w:kern w:val="0"/>
          <w:sz w:val="22"/>
        </w:rPr>
        <w:t>除特别说明外，指</w:t>
      </w:r>
      <w:r>
        <w:rPr>
          <w:rFonts w:hint="eastAsia" w:cs="Arial"/>
          <w:sz w:val="22"/>
        </w:rPr>
        <w:t>“</w:t>
      </w:r>
      <w:r>
        <w:rPr>
          <w:rFonts w:hint="eastAsia" w:ascii="宋体" w:hAnsi="宋体" w:cs="Calibri"/>
          <w:kern w:val="0"/>
          <w:sz w:val="22"/>
        </w:rPr>
        <w:t>施工</w:t>
      </w:r>
      <w:r>
        <w:rPr>
          <w:rFonts w:ascii="宋体" w:hAnsi="宋体" w:cs="Calibri"/>
          <w:kern w:val="0"/>
          <w:sz w:val="22"/>
        </w:rPr>
        <w:t>合同</w:t>
      </w:r>
      <w:r>
        <w:rPr>
          <w:rFonts w:hint="eastAsia" w:cs="Arial"/>
          <w:sz w:val="22"/>
        </w:rPr>
        <w:t>”</w:t>
      </w:r>
      <w:r>
        <w:rPr>
          <w:rFonts w:ascii="Times New Roman" w:hAnsi="Times New Roman"/>
          <w:kern w:val="0"/>
          <w:sz w:val="22"/>
        </w:rPr>
        <w:t>。</w:t>
      </w:r>
    </w:p>
    <w:p>
      <w:pPr>
        <w:autoSpaceDE w:val="0"/>
        <w:autoSpaceDN w:val="0"/>
        <w:adjustRightInd w:val="0"/>
        <w:snapToGrid w:val="0"/>
        <w:spacing w:line="360" w:lineRule="exact"/>
        <w:rPr>
          <w:rFonts w:ascii="Times New Roman" w:hAnsi="Times New Roman"/>
          <w:b/>
          <w:bCs/>
          <w:kern w:val="0"/>
          <w:sz w:val="22"/>
        </w:rPr>
      </w:pPr>
      <w:bookmarkStart w:id="23" w:name="_Toc1411"/>
      <w:r>
        <w:rPr>
          <w:rFonts w:ascii="Times New Roman" w:hAnsi="Times New Roman"/>
          <w:b/>
          <w:bCs/>
          <w:kern w:val="0"/>
          <w:sz w:val="22"/>
        </w:rPr>
        <w:t>3.2 投标文件的组成</w:t>
      </w:r>
      <w:bookmarkEnd w:id="23"/>
    </w:p>
    <w:p>
      <w:pPr>
        <w:adjustRightInd w:val="0"/>
        <w:snapToGrid w:val="0"/>
        <w:spacing w:line="360" w:lineRule="exact"/>
        <w:ind w:firstLine="440"/>
        <w:rPr>
          <w:rFonts w:ascii="Times New Roman" w:hAnsi="Times New Roman"/>
          <w:sz w:val="22"/>
        </w:rPr>
      </w:pPr>
      <w:bookmarkStart w:id="24" w:name="_Toc32225"/>
      <w:r>
        <w:rPr>
          <w:rFonts w:ascii="Times New Roman" w:hAnsi="Times New Roman"/>
          <w:sz w:val="22"/>
        </w:rPr>
        <w:t>3.2.1投标函；</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3.2.2法定代表人资格证明书；</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3.2.3授权委托书；</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3.2.4已标价工程量清单；</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3.2.5施工组织设计；</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3.2.6项目管理机构</w:t>
      </w:r>
      <w:r>
        <w:rPr>
          <w:rFonts w:hint="eastAsia" w:ascii="Times New Roman" w:hAnsi="Times New Roman"/>
          <w:color w:val="000000"/>
          <w:sz w:val="22"/>
        </w:rPr>
        <w:t>；</w:t>
      </w:r>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3.2.7资格审查资料：包括投标人有效的营业执照、资质证书、安全生产许可证及三类人员证书、业绩证明材料等复印件，拟派项目经理职称证书、执业（或注册）证书复印件</w:t>
      </w:r>
      <w:r>
        <w:rPr>
          <w:rFonts w:hint="eastAsia" w:ascii="Times New Roman" w:hAnsi="Times New Roman"/>
          <w:color w:val="000000"/>
          <w:sz w:val="22"/>
        </w:rPr>
        <w:t>；</w:t>
      </w:r>
    </w:p>
    <w:p>
      <w:pPr>
        <w:adjustRightInd w:val="0"/>
        <w:snapToGrid w:val="0"/>
        <w:spacing w:line="360" w:lineRule="exact"/>
        <w:ind w:firstLine="440"/>
        <w:rPr>
          <w:rFonts w:ascii="Times New Roman" w:hAnsi="Times New Roman"/>
          <w:sz w:val="22"/>
        </w:rPr>
      </w:pPr>
      <w:r>
        <w:rPr>
          <w:rFonts w:ascii="Times New Roman" w:hAnsi="Times New Roman"/>
          <w:sz w:val="22"/>
        </w:rPr>
        <w:t>3.2.8</w:t>
      </w:r>
      <w:r>
        <w:rPr>
          <w:rFonts w:ascii="Times New Roman" w:hAnsi="Times New Roman"/>
          <w:color w:val="000000"/>
          <w:sz w:val="22"/>
        </w:rPr>
        <w:t>投标人认为应该提供的其他材料</w:t>
      </w:r>
      <w:r>
        <w:rPr>
          <w:rFonts w:ascii="Times New Roman" w:hAnsi="Times New Roman"/>
          <w:sz w:val="22"/>
        </w:rPr>
        <w:t>。</w:t>
      </w:r>
    </w:p>
    <w:p>
      <w:pPr>
        <w:autoSpaceDE w:val="0"/>
        <w:autoSpaceDN w:val="0"/>
        <w:adjustRightInd w:val="0"/>
        <w:snapToGrid w:val="0"/>
        <w:spacing w:line="360" w:lineRule="exact"/>
        <w:rPr>
          <w:rFonts w:ascii="Times New Roman" w:hAnsi="Times New Roman"/>
          <w:b/>
          <w:bCs/>
          <w:kern w:val="0"/>
          <w:sz w:val="22"/>
        </w:rPr>
      </w:pPr>
      <w:r>
        <w:rPr>
          <w:rFonts w:ascii="Times New Roman" w:hAnsi="Times New Roman"/>
          <w:b/>
          <w:bCs/>
          <w:kern w:val="0"/>
          <w:sz w:val="22"/>
        </w:rPr>
        <w:t>3.3 投标报价</w:t>
      </w:r>
      <w:bookmarkEnd w:id="24"/>
    </w:p>
    <w:p>
      <w:pPr>
        <w:adjustRightInd w:val="0"/>
        <w:snapToGrid w:val="0"/>
        <w:spacing w:line="360" w:lineRule="exact"/>
        <w:ind w:firstLine="440"/>
        <w:rPr>
          <w:rFonts w:ascii="Times New Roman" w:hAnsi="Times New Roman"/>
          <w:sz w:val="22"/>
        </w:rPr>
      </w:pPr>
      <w:bookmarkStart w:id="25" w:name="_Toc13307"/>
      <w:r>
        <w:rPr>
          <w:rFonts w:ascii="Times New Roman" w:hAnsi="Times New Roman"/>
          <w:sz w:val="22"/>
        </w:rPr>
        <w:t>3.3.1投标人应按第七章</w:t>
      </w:r>
      <w:r>
        <w:rPr>
          <w:rFonts w:hint="eastAsia" w:cs="Arial"/>
          <w:sz w:val="22"/>
        </w:rPr>
        <w:t>“投标文件格式”</w:t>
      </w:r>
      <w:r>
        <w:rPr>
          <w:rFonts w:ascii="Times New Roman" w:hAnsi="Times New Roman"/>
          <w:sz w:val="22"/>
        </w:rPr>
        <w:t>的要求填写相应表格并报价。</w:t>
      </w:r>
    </w:p>
    <w:p>
      <w:pPr>
        <w:adjustRightInd w:val="0"/>
        <w:snapToGrid w:val="0"/>
        <w:spacing w:line="360" w:lineRule="exact"/>
        <w:ind w:firstLine="440"/>
        <w:rPr>
          <w:rFonts w:ascii="Times New Roman" w:hAnsi="Times New Roman"/>
          <w:b/>
          <w:sz w:val="22"/>
        </w:rPr>
      </w:pPr>
      <w:r>
        <w:rPr>
          <w:rFonts w:ascii="Times New Roman" w:hAnsi="Times New Roman"/>
          <w:b/>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Times New Roman" w:hAnsi="Times New Roman"/>
          <w:b/>
          <w:sz w:val="22"/>
        </w:rPr>
      </w:pPr>
      <w:r>
        <w:rPr>
          <w:rFonts w:ascii="Times New Roman" w:hAnsi="Times New Roman"/>
          <w:b/>
          <w:sz w:val="22"/>
        </w:rPr>
        <w:t>本工程采用建设工程工程量清单计价规范（GB50500—2013）进行报价。工程量清单由分部分项工程量清单、措施项目清单、其他项目清单、规费项目清单、意外伤害保险费及税金组成。</w:t>
      </w:r>
      <w:r>
        <w:rPr>
          <w:rFonts w:hint="eastAsia" w:ascii="宋体" w:hAnsi="宋体" w:eastAsia="宋体" w:cs="宋体"/>
          <w:b/>
          <w:sz w:val="22"/>
        </w:rPr>
        <w:t>★</w:t>
      </w:r>
      <w:r>
        <w:rPr>
          <w:rFonts w:ascii="Times New Roman" w:hAnsi="Times New Roman"/>
          <w:b/>
          <w:sz w:val="22"/>
        </w:rPr>
        <w:t>对招标人提供的工程量清单，投标人不得更改</w:t>
      </w:r>
      <w:r>
        <w:rPr>
          <w:rFonts w:hint="eastAsia" w:cs="Arial"/>
          <w:b/>
          <w:sz w:val="22"/>
        </w:rPr>
        <w:t>“分部分项工程量清单与计价表”</w:t>
      </w:r>
      <w:r>
        <w:rPr>
          <w:rFonts w:ascii="Times New Roman" w:hAnsi="Times New Roman"/>
          <w:b/>
          <w:sz w:val="22"/>
        </w:rPr>
        <w:t>中的项目编码、项目名称、项目特征、工程数量及单位，更不得增加、减少或更改</w:t>
      </w:r>
      <w:r>
        <w:rPr>
          <w:rFonts w:hint="eastAsia" w:cs="Arial"/>
          <w:b/>
          <w:sz w:val="22"/>
        </w:rPr>
        <w:t>“分部分项工程量清单与计价表”</w:t>
      </w:r>
      <w:r>
        <w:rPr>
          <w:rFonts w:ascii="Times New Roman" w:hAnsi="Times New Roman"/>
          <w:b/>
          <w:sz w:val="22"/>
        </w:rPr>
        <w:t>项目，否则按不实质性响应招标文件论处</w:t>
      </w:r>
      <w:r>
        <w:rPr>
          <w:rFonts w:hint="eastAsia" w:ascii="Times New Roman" w:hAnsi="Times New Roman"/>
          <w:b/>
          <w:sz w:val="22"/>
        </w:rPr>
        <w:t>理</w:t>
      </w:r>
      <w:r>
        <w:rPr>
          <w:rFonts w:ascii="Times New Roman" w:hAnsi="Times New Roman"/>
          <w:b/>
          <w:sz w:val="22"/>
        </w:rPr>
        <w:t>。</w:t>
      </w:r>
    </w:p>
    <w:p>
      <w:pPr>
        <w:adjustRightInd w:val="0"/>
        <w:snapToGrid w:val="0"/>
        <w:spacing w:line="360" w:lineRule="exact"/>
        <w:ind w:firstLine="440"/>
        <w:rPr>
          <w:rFonts w:ascii="Times New Roman" w:hAnsi="Times New Roman"/>
          <w:sz w:val="22"/>
        </w:rPr>
      </w:pPr>
      <w:r>
        <w:rPr>
          <w:rFonts w:ascii="Times New Roman" w:hAnsi="Times New Roman"/>
          <w:b/>
          <w:sz w:val="22"/>
        </w:rPr>
        <w:t>3.3.3本工程为固定单价合同。</w:t>
      </w:r>
      <w:r>
        <w:rPr>
          <w:rFonts w:ascii="Times New Roman" w:hAnsi="Times New Roman"/>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Times New Roman" w:hAnsi="Times New Roman"/>
          <w:sz w:val="22"/>
        </w:rPr>
      </w:pPr>
      <w:r>
        <w:rPr>
          <w:rFonts w:ascii="Times New Roman" w:hAnsi="Times New Roman"/>
          <w:sz w:val="22"/>
        </w:rPr>
        <w:t>3.3.4投标报价中应包含国家有关部门和地方政府规定交纳的规费和税金。</w:t>
      </w:r>
    </w:p>
    <w:p>
      <w:pPr>
        <w:adjustRightInd w:val="0"/>
        <w:snapToGrid w:val="0"/>
        <w:spacing w:line="360" w:lineRule="exact"/>
        <w:ind w:firstLine="440"/>
        <w:rPr>
          <w:rFonts w:ascii="Times New Roman" w:hAnsi="Times New Roman"/>
          <w:b/>
          <w:sz w:val="22"/>
        </w:rPr>
      </w:pPr>
      <w:r>
        <w:rPr>
          <w:rFonts w:ascii="Times New Roman" w:hAnsi="Times New Roman"/>
          <w:sz w:val="22"/>
        </w:rPr>
        <w:t>3.3.5</w:t>
      </w:r>
      <w:r>
        <w:rPr>
          <w:rFonts w:ascii="Times New Roman" w:hAnsi="Times New Roman"/>
          <w:b/>
          <w:sz w:val="22"/>
        </w:rPr>
        <w:t>施工组织和技术措施费（含安全文明施工费、水电接入）、其他费用由投标人充分考虑，自行报价，不报视作优惠，中标后不再调整。</w:t>
      </w:r>
    </w:p>
    <w:p>
      <w:pPr>
        <w:adjustRightInd w:val="0"/>
        <w:snapToGrid w:val="0"/>
        <w:spacing w:line="360" w:lineRule="exact"/>
        <w:ind w:firstLine="440"/>
        <w:rPr>
          <w:rFonts w:ascii="Times New Roman" w:hAnsi="Times New Roman"/>
          <w:sz w:val="22"/>
        </w:rPr>
      </w:pPr>
      <w:r>
        <w:rPr>
          <w:rFonts w:ascii="Times New Roman" w:hAnsi="Times New Roman"/>
          <w:sz w:val="22"/>
        </w:rPr>
        <w:t>3.3.7投标人应充分考虑以下各项风险因素可能导致发生或增加的费用，并计入投标报价中，不报视作优惠：</w:t>
      </w:r>
    </w:p>
    <w:p>
      <w:pPr>
        <w:adjustRightInd w:val="0"/>
        <w:snapToGrid w:val="0"/>
        <w:spacing w:line="360" w:lineRule="exact"/>
        <w:ind w:firstLine="440"/>
        <w:rPr>
          <w:rFonts w:ascii="Times New Roman" w:hAnsi="Times New Roman"/>
          <w:sz w:val="22"/>
        </w:rPr>
      </w:pPr>
      <w:r>
        <w:rPr>
          <w:rFonts w:ascii="Times New Roman" w:hAnsi="Times New Roman"/>
          <w:sz w:val="22"/>
        </w:rPr>
        <w:t>a、</w:t>
      </w:r>
      <w:r>
        <w:rPr>
          <w:rFonts w:ascii="Times New Roman" w:hAnsi="Times New Roman"/>
          <w:sz w:val="22"/>
          <w:u w:val="single"/>
        </w:rPr>
        <w:t>连续降雨造成窝工</w:t>
      </w:r>
      <w:r>
        <w:rPr>
          <w:rFonts w:ascii="Times New Roman" w:hAnsi="Times New Roman"/>
          <w:sz w:val="22"/>
        </w:rPr>
        <w:t>；</w:t>
      </w:r>
    </w:p>
    <w:p>
      <w:pPr>
        <w:adjustRightInd w:val="0"/>
        <w:snapToGrid w:val="0"/>
        <w:spacing w:line="360" w:lineRule="exact"/>
        <w:ind w:firstLine="440"/>
        <w:rPr>
          <w:rFonts w:ascii="Times New Roman" w:hAnsi="Times New Roman"/>
          <w:sz w:val="22"/>
        </w:rPr>
      </w:pPr>
      <w:r>
        <w:rPr>
          <w:rFonts w:ascii="Times New Roman" w:hAnsi="Times New Roman"/>
          <w:sz w:val="22"/>
        </w:rPr>
        <w:t>b、</w:t>
      </w:r>
      <w:r>
        <w:rPr>
          <w:rFonts w:ascii="Times New Roman" w:hAnsi="Times New Roman"/>
          <w:sz w:val="22"/>
          <w:u w:val="single"/>
        </w:rPr>
        <w:t>机场运行需要导致施工时间不足造成窝工或降效</w:t>
      </w:r>
      <w:r>
        <w:rPr>
          <w:rFonts w:ascii="Times New Roman" w:hAnsi="Times New Roman"/>
          <w:sz w:val="22"/>
        </w:rPr>
        <w:t>；</w:t>
      </w:r>
    </w:p>
    <w:p>
      <w:pPr>
        <w:adjustRightInd w:val="0"/>
        <w:snapToGrid w:val="0"/>
        <w:spacing w:line="360" w:lineRule="exact"/>
        <w:ind w:firstLine="440"/>
        <w:rPr>
          <w:rFonts w:ascii="Times New Roman" w:hAnsi="Times New Roman"/>
          <w:sz w:val="22"/>
        </w:rPr>
      </w:pPr>
      <w:r>
        <w:rPr>
          <w:rFonts w:ascii="Times New Roman" w:hAnsi="Times New Roman"/>
          <w:sz w:val="22"/>
        </w:rPr>
        <w:t>c、</w:t>
      </w:r>
      <w:r>
        <w:rPr>
          <w:rFonts w:ascii="Times New Roman" w:hAnsi="Times New Roman"/>
          <w:sz w:val="22"/>
          <w:u w:val="single"/>
        </w:rPr>
        <w:t>原材料、人工等价格增长</w:t>
      </w:r>
      <w:r>
        <w:rPr>
          <w:rFonts w:ascii="Times New Roman" w:hAnsi="Times New Roman"/>
          <w:sz w:val="22"/>
        </w:rPr>
        <w:t>。</w:t>
      </w:r>
    </w:p>
    <w:p>
      <w:pPr>
        <w:adjustRightInd w:val="0"/>
        <w:snapToGrid w:val="0"/>
        <w:spacing w:line="360" w:lineRule="exact"/>
        <w:ind w:firstLine="440"/>
        <w:rPr>
          <w:rFonts w:ascii="Times New Roman" w:hAnsi="Times New Roman"/>
          <w:sz w:val="22"/>
        </w:rPr>
      </w:pPr>
      <w:r>
        <w:rPr>
          <w:rFonts w:ascii="Times New Roman" w:hAnsi="Times New Roman"/>
          <w:sz w:val="22"/>
        </w:rPr>
        <w:t>3.3.8本次报价均应以人民币元为单位，最终以人民币办理结算。</w:t>
      </w:r>
      <w:r>
        <w:rPr>
          <w:rFonts w:ascii="Times New Roman" w:hAnsi="Times New Roman"/>
          <w:b/>
          <w:sz w:val="22"/>
        </w:rPr>
        <w:t>本</w:t>
      </w:r>
      <w:r>
        <w:rPr>
          <w:rFonts w:hint="eastAsia" w:ascii="Times New Roman" w:hAnsi="Times New Roman"/>
          <w:b/>
          <w:sz w:val="22"/>
        </w:rPr>
        <w:t>次招标</w:t>
      </w:r>
      <w:r>
        <w:rPr>
          <w:rFonts w:ascii="Times New Roman" w:hAnsi="Times New Roman"/>
          <w:b/>
          <w:sz w:val="22"/>
        </w:rPr>
        <w:t>为</w:t>
      </w:r>
      <w:r>
        <w:rPr>
          <w:rFonts w:hint="eastAsia" w:ascii="Times New Roman" w:hAnsi="Times New Roman"/>
          <w:b/>
          <w:sz w:val="22"/>
        </w:rPr>
        <w:t>交通设施</w:t>
      </w:r>
      <w:r>
        <w:rPr>
          <w:rFonts w:ascii="Times New Roman" w:hAnsi="Times New Roman"/>
          <w:b/>
          <w:sz w:val="22"/>
        </w:rPr>
        <w:t>固定</w:t>
      </w:r>
      <w:r>
        <w:rPr>
          <w:rFonts w:hint="eastAsia" w:ascii="Times New Roman" w:hAnsi="Times New Roman"/>
          <w:b/>
          <w:sz w:val="22"/>
        </w:rPr>
        <w:t>综合</w:t>
      </w:r>
      <w:r>
        <w:rPr>
          <w:rFonts w:ascii="Times New Roman" w:hAnsi="Times New Roman"/>
          <w:b/>
          <w:sz w:val="22"/>
        </w:rPr>
        <w:t>单价合同。</w:t>
      </w:r>
      <w:r>
        <w:rPr>
          <w:rFonts w:ascii="Times New Roman" w:hAnsi="Times New Roman"/>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spacing w:line="340" w:lineRule="exact"/>
        <w:ind w:firstLine="422" w:firstLineChars="200"/>
        <w:rPr>
          <w:rFonts w:ascii="Times New Roman" w:hAnsi="Times New Roman"/>
          <w:b/>
        </w:rPr>
      </w:pPr>
      <w:r>
        <w:rPr>
          <w:rFonts w:ascii="Times New Roman" w:hAnsi="Times New Roman"/>
          <w:b/>
          <w:szCs w:val="21"/>
        </w:rPr>
        <w:t>3.3.9投标报价的其他要求：如中标，在整个服务期内，</w:t>
      </w:r>
      <w:r>
        <w:rPr>
          <w:rFonts w:hint="eastAsia" w:ascii="Times New Roman" w:hAnsi="Times New Roman"/>
          <w:b/>
          <w:szCs w:val="21"/>
        </w:rPr>
        <w:t>中标单位</w:t>
      </w:r>
      <w:r>
        <w:rPr>
          <w:rFonts w:ascii="Times New Roman" w:hAnsi="Times New Roman"/>
          <w:b/>
          <w:szCs w:val="21"/>
        </w:rPr>
        <w:t>在接到招标人发出的《</w:t>
      </w:r>
      <w:r>
        <w:rPr>
          <w:rFonts w:hint="eastAsia" w:ascii="Times New Roman" w:hAnsi="Times New Roman"/>
          <w:b/>
          <w:szCs w:val="21"/>
        </w:rPr>
        <w:t>任务单</w:t>
      </w:r>
      <w:r>
        <w:rPr>
          <w:rFonts w:ascii="Times New Roman" w:hAnsi="Times New Roman"/>
          <w:b/>
          <w:szCs w:val="21"/>
        </w:rPr>
        <w:t>》时，必须按要求准时</w:t>
      </w:r>
      <w:r>
        <w:rPr>
          <w:rFonts w:hint="eastAsia" w:ascii="Times New Roman" w:hAnsi="Times New Roman"/>
          <w:b/>
          <w:szCs w:val="21"/>
        </w:rPr>
        <w:t>施工或到货</w:t>
      </w:r>
      <w:r>
        <w:rPr>
          <w:rFonts w:ascii="Times New Roman" w:hAnsi="Times New Roman"/>
          <w:b/>
          <w:szCs w:val="21"/>
        </w:rPr>
        <w:t>。如无正当理由拒绝</w:t>
      </w:r>
      <w:r>
        <w:rPr>
          <w:rFonts w:hint="eastAsia" w:ascii="Times New Roman" w:hAnsi="Times New Roman"/>
          <w:b/>
          <w:szCs w:val="21"/>
        </w:rPr>
        <w:t>的</w:t>
      </w:r>
      <w:r>
        <w:rPr>
          <w:rFonts w:ascii="Times New Roman" w:hAnsi="Times New Roman"/>
          <w:b/>
          <w:szCs w:val="21"/>
        </w:rPr>
        <w:t>，</w:t>
      </w:r>
      <w:r>
        <w:rPr>
          <w:rFonts w:hint="eastAsia" w:ascii="Times New Roman" w:hAnsi="Times New Roman"/>
          <w:b/>
          <w:szCs w:val="21"/>
        </w:rPr>
        <w:t>招标人有权终止协议</w:t>
      </w:r>
      <w:r>
        <w:rPr>
          <w:rFonts w:ascii="Times New Roman" w:hAnsi="Times New Roman"/>
          <w:b/>
        </w:rPr>
        <w:t>。</w:t>
      </w:r>
      <w:r>
        <w:rPr>
          <w:rFonts w:hint="eastAsia" w:ascii="Times New Roman" w:hAnsi="Times New Roman"/>
          <w:b/>
        </w:rPr>
        <w:t>中标人</w:t>
      </w:r>
      <w:r>
        <w:rPr>
          <w:rFonts w:ascii="Times New Roman" w:hAnsi="Times New Roman"/>
          <w:b/>
        </w:rPr>
        <w:t>在款项结算时，须提供</w:t>
      </w:r>
      <w:r>
        <w:rPr>
          <w:rFonts w:ascii="Times New Roman" w:hAnsi="Times New Roman"/>
          <w:b/>
          <w:szCs w:val="21"/>
        </w:rPr>
        <w:t>增值税专用发票</w:t>
      </w:r>
      <w:r>
        <w:rPr>
          <w:rFonts w:ascii="Times New Roman" w:hAnsi="Times New Roman"/>
          <w:b/>
        </w:rPr>
        <w:t>，否则不予办理。每单物资（商品）</w:t>
      </w:r>
      <w:r>
        <w:rPr>
          <w:rFonts w:hint="eastAsia" w:ascii="Times New Roman" w:hAnsi="Times New Roman"/>
          <w:b/>
        </w:rPr>
        <w:t>或项目按本次投标价结算，清单中未列明的物资（商品）或项目，经审计后结算</w:t>
      </w:r>
      <w:r>
        <w:rPr>
          <w:rFonts w:ascii="Times New Roman" w:hAnsi="Times New Roman"/>
          <w:b/>
        </w:rPr>
        <w:t>。</w:t>
      </w:r>
    </w:p>
    <w:p>
      <w:pPr>
        <w:adjustRightInd w:val="0"/>
        <w:snapToGrid w:val="0"/>
        <w:spacing w:line="360" w:lineRule="exact"/>
        <w:ind w:firstLine="440"/>
        <w:rPr>
          <w:rFonts w:ascii="Times New Roman" w:hAnsi="Times New Roman"/>
          <w:sz w:val="22"/>
        </w:rPr>
      </w:pPr>
    </w:p>
    <w:p>
      <w:pPr>
        <w:autoSpaceDE w:val="0"/>
        <w:autoSpaceDN w:val="0"/>
        <w:adjustRightInd w:val="0"/>
        <w:snapToGrid w:val="0"/>
        <w:spacing w:line="360" w:lineRule="exact"/>
        <w:rPr>
          <w:rFonts w:ascii="Times New Roman" w:hAnsi="Times New Roman"/>
          <w:b/>
          <w:bCs/>
          <w:kern w:val="0"/>
          <w:sz w:val="22"/>
        </w:rPr>
      </w:pPr>
      <w:r>
        <w:rPr>
          <w:rFonts w:ascii="Times New Roman" w:hAnsi="Times New Roman"/>
          <w:b/>
          <w:bCs/>
          <w:kern w:val="0"/>
          <w:sz w:val="22"/>
        </w:rPr>
        <w:t>3.4 投标有效期</w:t>
      </w:r>
      <w:bookmarkEnd w:id="25"/>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3.4.1在投标人须知前附表规定的投标有效期内，投标人不得要求撤销和修改其投标文件。</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Times New Roman" w:hAnsi="Times New Roman"/>
          <w:b/>
          <w:bCs/>
          <w:kern w:val="0"/>
          <w:sz w:val="22"/>
        </w:rPr>
      </w:pPr>
      <w:bookmarkStart w:id="26" w:name="_Toc30464"/>
      <w:r>
        <w:rPr>
          <w:rFonts w:ascii="Times New Roman" w:hAnsi="Times New Roman"/>
          <w:b/>
          <w:bCs/>
          <w:kern w:val="0"/>
          <w:sz w:val="22"/>
        </w:rPr>
        <w:t>3.5 投标保证金</w:t>
      </w:r>
      <w:bookmarkEnd w:id="26"/>
      <w:r>
        <w:rPr>
          <w:rFonts w:ascii="Times New Roman" w:hAnsi="Times New Roman"/>
          <w:b/>
          <w:bCs/>
          <w:kern w:val="0"/>
          <w:sz w:val="22"/>
        </w:rPr>
        <w:t>（如有）</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3.5.1投标人在递交投标文件的同时，应按投标人须知前附表规定的金额、担保形式和第七章</w:t>
      </w:r>
      <w:r>
        <w:rPr>
          <w:rFonts w:hint="eastAsia" w:ascii="Times New Roman" w:hAnsi="Times New Roman"/>
          <w:sz w:val="22"/>
        </w:rPr>
        <w:t>“</w:t>
      </w:r>
      <w:r>
        <w:rPr>
          <w:rFonts w:ascii="Times New Roman" w:hAnsi="Times New Roman"/>
          <w:sz w:val="22"/>
        </w:rPr>
        <w:t>投标文件格式</w:t>
      </w:r>
      <w:r>
        <w:rPr>
          <w:rFonts w:hint="eastAsia" w:ascii="Times New Roman" w:hAnsi="Times New Roman"/>
          <w:sz w:val="22"/>
        </w:rPr>
        <w:t>”</w:t>
      </w:r>
      <w:r>
        <w:rPr>
          <w:rFonts w:ascii="Times New Roman" w:hAnsi="Times New Roman"/>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3.5.2中标人的投标保证金，将在与招标人签订合同后</w:t>
      </w:r>
      <w:r>
        <w:rPr>
          <w:rFonts w:hint="eastAsia" w:ascii="Times New Roman" w:hAnsi="Times New Roman"/>
          <w:kern w:val="0"/>
          <w:sz w:val="22"/>
        </w:rPr>
        <w:t>5</w:t>
      </w:r>
      <w:r>
        <w:rPr>
          <w:rFonts w:ascii="Times New Roman" w:hAnsi="Times New Roman"/>
          <w:kern w:val="0"/>
          <w:sz w:val="22"/>
        </w:rPr>
        <w:t>日内无息退还（以银行转账方式）；未中标的投标保证金，将在中标公示结束后15个工作日后无息退还（以银行转账形式）。</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3.5.3投标人如有下列情形之一的，投标保证金将不予退还：</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（1）投标人在规定的投标有效期内撤销或修改其投标文件；</w:t>
      </w:r>
    </w:p>
    <w:p>
      <w:pPr>
        <w:adjustRightInd w:val="0"/>
        <w:snapToGrid w:val="0"/>
        <w:spacing w:line="360" w:lineRule="exact"/>
        <w:ind w:firstLine="440"/>
        <w:rPr>
          <w:rFonts w:ascii="Times New Roman" w:hAnsi="Times New Roman"/>
          <w:sz w:val="22"/>
        </w:rPr>
      </w:pPr>
      <w:r>
        <w:rPr>
          <w:rFonts w:ascii="Times New Roman" w:hAnsi="Times New Roman"/>
          <w:kern w:val="0"/>
          <w:sz w:val="22"/>
        </w:rPr>
        <w:t>（2）</w:t>
      </w:r>
      <w:r>
        <w:rPr>
          <w:rFonts w:ascii="Times New Roman" w:hAnsi="Times New Roman"/>
          <w:color w:val="000000"/>
          <w:kern w:val="0"/>
          <w:sz w:val="22"/>
        </w:rPr>
        <w:t>中标人在收到中标通知书后，</w:t>
      </w:r>
      <w:r>
        <w:rPr>
          <w:rFonts w:ascii="Times New Roman" w:hAnsi="Times New Roman"/>
          <w:color w:val="000000"/>
          <w:sz w:val="22"/>
        </w:rPr>
        <w:t>无正当理由拒签合同协议书或未按招标文件规定提交履约担保，或因投标人在投标文件中未如实填报或隐瞒不报投标人的行贿犯罪记录导致取消中标资格的</w:t>
      </w:r>
      <w:r>
        <w:rPr>
          <w:rFonts w:ascii="Times New Roman" w:hAnsi="Times New Roman"/>
          <w:sz w:val="22"/>
        </w:rPr>
        <w:t>；</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Times New Roman" w:hAnsi="Times New Roman"/>
          <w:b/>
          <w:bCs/>
          <w:kern w:val="0"/>
          <w:sz w:val="22"/>
        </w:rPr>
      </w:pPr>
      <w:bookmarkStart w:id="27" w:name="_Toc29989"/>
      <w:r>
        <w:rPr>
          <w:rFonts w:ascii="Times New Roman" w:hAnsi="Times New Roman"/>
          <w:b/>
          <w:bCs/>
          <w:kern w:val="0"/>
          <w:sz w:val="22"/>
        </w:rPr>
        <w:t>3.6 投标文件的编制</w:t>
      </w:r>
      <w:bookmarkEnd w:id="27"/>
    </w:p>
    <w:p>
      <w:pPr>
        <w:adjustRightInd w:val="0"/>
        <w:snapToGrid w:val="0"/>
        <w:spacing w:line="360" w:lineRule="exact"/>
        <w:ind w:firstLine="440"/>
        <w:rPr>
          <w:rFonts w:ascii="Times New Roman" w:hAnsi="Times New Roman"/>
          <w:sz w:val="22"/>
        </w:rPr>
      </w:pPr>
      <w:r>
        <w:rPr>
          <w:rFonts w:ascii="Times New Roman" w:hAnsi="Times New Roman"/>
          <w:sz w:val="22"/>
        </w:rPr>
        <w:t>3.6.1投标文件应按本须知第3.2款规定的内容和第七章</w:t>
      </w:r>
      <w:r>
        <w:rPr>
          <w:rFonts w:hint="eastAsia" w:cs="Arial"/>
          <w:sz w:val="22"/>
        </w:rPr>
        <w:t>“</w:t>
      </w:r>
      <w:r>
        <w:rPr>
          <w:rFonts w:ascii="Times New Roman" w:hAnsi="Times New Roman"/>
          <w:sz w:val="22"/>
        </w:rPr>
        <w:t>投标文件格式</w:t>
      </w:r>
      <w:r>
        <w:rPr>
          <w:rFonts w:hint="eastAsia" w:cs="Arial"/>
          <w:sz w:val="22"/>
        </w:rPr>
        <w:t>”</w:t>
      </w:r>
      <w:r>
        <w:rPr>
          <w:rFonts w:ascii="Times New Roman" w:hAnsi="Times New Roman"/>
          <w:sz w:val="22"/>
        </w:rPr>
        <w:t>进行编写，如有必要，可以增加附页，作为投标文件的组成部分，</w:t>
      </w:r>
      <w:r>
        <w:rPr>
          <w:rFonts w:hint="eastAsia" w:cs="Arial"/>
          <w:sz w:val="22"/>
        </w:rPr>
        <w:t>“</w:t>
      </w:r>
      <w:r>
        <w:rPr>
          <w:rFonts w:ascii="Times New Roman" w:hAnsi="Times New Roman"/>
          <w:sz w:val="22"/>
        </w:rPr>
        <w:t>投标文件格式</w:t>
      </w:r>
      <w:r>
        <w:rPr>
          <w:rFonts w:hint="eastAsia" w:cs="Arial"/>
          <w:sz w:val="22"/>
        </w:rPr>
        <w:t>”</w:t>
      </w:r>
      <w:r>
        <w:rPr>
          <w:rFonts w:ascii="Times New Roman" w:hAnsi="Times New Roman"/>
          <w:sz w:val="22"/>
        </w:rPr>
        <w:t>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Times New Roman" w:hAnsi="Times New Roman"/>
          <w:kern w:val="0"/>
          <w:sz w:val="22"/>
        </w:rPr>
      </w:pPr>
      <w:r>
        <w:rPr>
          <w:rFonts w:ascii="Times New Roman" w:hAnsi="Times New Roman"/>
          <w:sz w:val="22"/>
        </w:rPr>
        <w:t>3.6.2</w:t>
      </w:r>
      <w:r>
        <w:rPr>
          <w:rFonts w:ascii="Times New Roman" w:hAnsi="Times New Roman"/>
          <w:kern w:val="0"/>
          <w:sz w:val="22"/>
        </w:rPr>
        <w:t>投标文件应对招标文件有关工期、投标有效期、招标内容等实质性内容作出响应。</w:t>
      </w:r>
    </w:p>
    <w:p>
      <w:pPr>
        <w:adjustRightInd w:val="0"/>
        <w:snapToGrid w:val="0"/>
        <w:spacing w:line="360" w:lineRule="exact"/>
        <w:ind w:firstLine="440"/>
        <w:rPr>
          <w:rFonts w:ascii="Times New Roman" w:hAnsi="Times New Roman"/>
          <w:sz w:val="22"/>
        </w:rPr>
      </w:pPr>
      <w:r>
        <w:rPr>
          <w:rFonts w:ascii="Times New Roman" w:hAnsi="Times New Roman"/>
          <w:sz w:val="22"/>
        </w:rPr>
        <w:t>3.6.3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Times New Roman" w:hAnsi="Times New Roman"/>
          <w:kern w:val="0"/>
          <w:sz w:val="22"/>
        </w:rPr>
        <w:t>签字或盖章的具体要求见投标人须知前附表。</w:t>
      </w:r>
    </w:p>
    <w:p>
      <w:pPr>
        <w:adjustRightInd w:val="0"/>
        <w:snapToGrid w:val="0"/>
        <w:spacing w:line="360" w:lineRule="exact"/>
        <w:ind w:firstLine="440"/>
        <w:rPr>
          <w:rFonts w:ascii="Times New Roman" w:hAnsi="Times New Roman"/>
          <w:sz w:val="22"/>
        </w:rPr>
      </w:pPr>
      <w:r>
        <w:rPr>
          <w:rFonts w:ascii="Times New Roman" w:hAnsi="Times New Roman"/>
          <w:sz w:val="22"/>
        </w:rPr>
        <w:t>3.6.4投标文件正本一份， 副本份数见投标人须知前附表。正本、副本的封面上应清楚地标记</w:t>
      </w:r>
      <w:r>
        <w:rPr>
          <w:rFonts w:hint="eastAsia" w:cs="Arial"/>
          <w:b/>
          <w:sz w:val="22"/>
        </w:rPr>
        <w:t>“</w:t>
      </w:r>
      <w:r>
        <w:rPr>
          <w:rFonts w:ascii="Times New Roman" w:hAnsi="Times New Roman"/>
          <w:b/>
          <w:bCs/>
          <w:sz w:val="22"/>
        </w:rPr>
        <w:t>正本</w:t>
      </w:r>
      <w:r>
        <w:rPr>
          <w:rFonts w:hint="eastAsia" w:cs="Arial"/>
          <w:b/>
          <w:sz w:val="22"/>
        </w:rPr>
        <w:t>”</w:t>
      </w:r>
      <w:r>
        <w:rPr>
          <w:rFonts w:ascii="Times New Roman" w:hAnsi="Times New Roman"/>
          <w:sz w:val="22"/>
        </w:rPr>
        <w:t>或</w:t>
      </w:r>
      <w:r>
        <w:rPr>
          <w:rFonts w:hint="eastAsia" w:cs="Arial"/>
          <w:b/>
          <w:sz w:val="22"/>
        </w:rPr>
        <w:t>“</w:t>
      </w:r>
      <w:r>
        <w:rPr>
          <w:rFonts w:ascii="Times New Roman" w:hAnsi="Times New Roman"/>
          <w:b/>
          <w:bCs/>
          <w:sz w:val="22"/>
        </w:rPr>
        <w:t>副本</w:t>
      </w:r>
      <w:r>
        <w:rPr>
          <w:rFonts w:hint="eastAsia" w:cs="Arial"/>
          <w:b/>
          <w:sz w:val="22"/>
        </w:rPr>
        <w:t>“</w:t>
      </w:r>
      <w:r>
        <w:rPr>
          <w:rFonts w:ascii="Times New Roman" w:hAnsi="Times New Roman"/>
          <w:sz w:val="22"/>
        </w:rPr>
        <w:t>的字样。当副本和正本不一致时，以正本为准。</w:t>
      </w:r>
    </w:p>
    <w:p>
      <w:pPr>
        <w:adjustRightInd w:val="0"/>
        <w:snapToGrid w:val="0"/>
        <w:spacing w:line="360" w:lineRule="exact"/>
        <w:ind w:firstLine="440"/>
        <w:rPr>
          <w:rFonts w:ascii="Times New Roman" w:hAnsi="Times New Roman"/>
          <w:sz w:val="22"/>
        </w:rPr>
      </w:pPr>
      <w:r>
        <w:rPr>
          <w:rFonts w:ascii="Times New Roman" w:hAnsi="Times New Roman"/>
          <w:sz w:val="22"/>
        </w:rPr>
        <w:t>3.6.5投标文件的正本与副本应分别按A4规格装订成册，具体装订要求见投标人须知前附表规定。</w:t>
      </w:r>
      <w:bookmarkStart w:id="28" w:name="_Toc143421659"/>
    </w:p>
    <w:p>
      <w:pPr>
        <w:autoSpaceDE w:val="0"/>
        <w:autoSpaceDN w:val="0"/>
        <w:adjustRightInd w:val="0"/>
        <w:snapToGrid w:val="0"/>
        <w:spacing w:line="360" w:lineRule="exact"/>
        <w:rPr>
          <w:rFonts w:ascii="Times New Roman" w:hAnsi="Times New Roman"/>
          <w:b/>
          <w:bCs/>
          <w:kern w:val="0"/>
          <w:sz w:val="22"/>
        </w:rPr>
      </w:pPr>
      <w:bookmarkStart w:id="29" w:name="_Toc32652"/>
      <w:r>
        <w:rPr>
          <w:rFonts w:ascii="Times New Roman" w:hAnsi="Times New Roman"/>
          <w:b/>
          <w:bCs/>
          <w:kern w:val="0"/>
          <w:sz w:val="22"/>
        </w:rPr>
        <w:t>4.</w:t>
      </w:r>
      <w:r>
        <w:rPr>
          <w:rFonts w:hint="eastAsia" w:ascii="Times New Roman" w:hAnsi="Times New Roman"/>
          <w:b/>
          <w:bCs/>
          <w:kern w:val="0"/>
          <w:sz w:val="22"/>
        </w:rPr>
        <w:t xml:space="preserve"> </w:t>
      </w:r>
      <w:r>
        <w:rPr>
          <w:rFonts w:ascii="Times New Roman" w:hAnsi="Times New Roman"/>
          <w:b/>
          <w:bCs/>
          <w:kern w:val="0"/>
          <w:sz w:val="22"/>
        </w:rPr>
        <w:t>投标</w:t>
      </w:r>
      <w:bookmarkEnd w:id="28"/>
      <w:bookmarkEnd w:id="29"/>
    </w:p>
    <w:p>
      <w:pPr>
        <w:autoSpaceDE w:val="0"/>
        <w:autoSpaceDN w:val="0"/>
        <w:adjustRightInd w:val="0"/>
        <w:snapToGrid w:val="0"/>
        <w:spacing w:line="360" w:lineRule="exact"/>
        <w:rPr>
          <w:rFonts w:ascii="Times New Roman" w:hAnsi="Times New Roman"/>
          <w:b/>
          <w:bCs/>
          <w:kern w:val="0"/>
          <w:sz w:val="22"/>
        </w:rPr>
      </w:pPr>
      <w:bookmarkStart w:id="30" w:name="_Toc649"/>
      <w:r>
        <w:rPr>
          <w:rFonts w:ascii="Times New Roman" w:hAnsi="Times New Roman"/>
          <w:b/>
          <w:bCs/>
          <w:kern w:val="0"/>
          <w:sz w:val="22"/>
        </w:rPr>
        <w:t>4.1 投标文件的密封和标识</w:t>
      </w:r>
      <w:bookmarkEnd w:id="30"/>
    </w:p>
    <w:p>
      <w:pPr>
        <w:adjustRightInd w:val="0"/>
        <w:snapToGrid w:val="0"/>
        <w:spacing w:line="360" w:lineRule="exact"/>
        <w:ind w:firstLine="440"/>
        <w:rPr>
          <w:rFonts w:ascii="Times New Roman" w:hAnsi="Times New Roman"/>
          <w:kern w:val="0"/>
          <w:sz w:val="22"/>
        </w:rPr>
      </w:pPr>
      <w:r>
        <w:rPr>
          <w:rFonts w:ascii="Times New Roman" w:hAnsi="Times New Roman"/>
          <w:sz w:val="22"/>
        </w:rPr>
        <w:t>4.1.1</w:t>
      </w:r>
      <w:r>
        <w:rPr>
          <w:rFonts w:ascii="Times New Roman" w:hAnsi="Times New Roman"/>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exact"/>
        <w:ind w:firstLine="440"/>
        <w:rPr>
          <w:rFonts w:ascii="Times New Roman" w:hAnsi="Times New Roman"/>
          <w:sz w:val="22"/>
        </w:rPr>
      </w:pPr>
      <w:r>
        <w:rPr>
          <w:rFonts w:ascii="Times New Roman" w:hAnsi="Times New Roman"/>
          <w:sz w:val="22"/>
        </w:rPr>
        <w:t>4.1.2投标文件的封套上应清楚地标记</w:t>
      </w:r>
      <w:r>
        <w:rPr>
          <w:rFonts w:hint="eastAsia" w:cs="Arial"/>
          <w:sz w:val="22"/>
        </w:rPr>
        <w:t>“</w:t>
      </w:r>
      <w:r>
        <w:rPr>
          <w:rFonts w:ascii="Times New Roman" w:hAnsi="Times New Roman"/>
          <w:sz w:val="22"/>
        </w:rPr>
        <w:t>投标文件</w:t>
      </w:r>
      <w:r>
        <w:rPr>
          <w:rFonts w:hint="eastAsia" w:cs="Arial"/>
          <w:sz w:val="22"/>
        </w:rPr>
        <w:t>”</w:t>
      </w:r>
      <w:r>
        <w:rPr>
          <w:rFonts w:ascii="Times New Roman" w:hAnsi="Times New Roman"/>
          <w:sz w:val="22"/>
        </w:rPr>
        <w:t>字样，封套上应写明的其他内容见投标人须知前附表。</w:t>
      </w:r>
    </w:p>
    <w:p>
      <w:pPr>
        <w:adjustRightInd w:val="0"/>
        <w:snapToGrid w:val="0"/>
        <w:spacing w:line="360" w:lineRule="exact"/>
        <w:ind w:firstLine="440"/>
        <w:rPr>
          <w:rFonts w:ascii="Times New Roman" w:hAnsi="Times New Roman"/>
          <w:sz w:val="22"/>
        </w:rPr>
      </w:pPr>
      <w:r>
        <w:rPr>
          <w:rFonts w:ascii="Times New Roman" w:hAnsi="Times New Roman"/>
          <w:sz w:val="22"/>
        </w:rPr>
        <w:t>4.1.3未按本章第4.1.1项或第4.1.2项要求密封和加写标记的投标文件，招标人不予受理。</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4.1.4</w:t>
      </w:r>
      <w:r>
        <w:rPr>
          <w:rFonts w:ascii="Times New Roman" w:hAnsi="Times New Roman"/>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Times New Roman" w:hAnsi="Times New Roman"/>
          <w:b/>
          <w:bCs/>
          <w:kern w:val="0"/>
          <w:sz w:val="22"/>
        </w:rPr>
      </w:pPr>
      <w:bookmarkStart w:id="31" w:name="_Toc16616"/>
      <w:r>
        <w:rPr>
          <w:rFonts w:ascii="Times New Roman" w:hAnsi="Times New Roman"/>
          <w:b/>
          <w:bCs/>
          <w:kern w:val="0"/>
          <w:sz w:val="22"/>
        </w:rPr>
        <w:t xml:space="preserve">4.2 投标文件的递交 </w:t>
      </w:r>
      <w:bookmarkEnd w:id="31"/>
    </w:p>
    <w:p>
      <w:pPr>
        <w:autoSpaceDE w:val="0"/>
        <w:autoSpaceDN w:val="0"/>
        <w:adjustRightInd w:val="0"/>
        <w:snapToGrid w:val="0"/>
        <w:spacing w:line="360" w:lineRule="exact"/>
        <w:ind w:firstLine="476"/>
        <w:rPr>
          <w:rFonts w:ascii="Times New Roman" w:hAnsi="Times New Roman"/>
          <w:b/>
          <w:bCs/>
          <w:kern w:val="0"/>
          <w:sz w:val="22"/>
        </w:rPr>
      </w:pPr>
      <w:r>
        <w:rPr>
          <w:rFonts w:ascii="Times New Roman" w:hAnsi="Times New Roman"/>
          <w:b/>
          <w:bCs/>
          <w:kern w:val="0"/>
          <w:sz w:val="22"/>
        </w:rPr>
        <w:t>4.2.1投标人应在本须知前附表规定的投标截止时间前递交投标文件。</w:t>
      </w:r>
    </w:p>
    <w:p>
      <w:pPr>
        <w:adjustRightInd w:val="0"/>
        <w:snapToGrid w:val="0"/>
        <w:spacing w:line="360" w:lineRule="exact"/>
        <w:ind w:firstLine="440"/>
        <w:rPr>
          <w:rFonts w:ascii="Times New Roman" w:hAnsi="Times New Roman"/>
          <w:sz w:val="22"/>
        </w:rPr>
      </w:pPr>
      <w:r>
        <w:rPr>
          <w:rFonts w:ascii="Times New Roman" w:hAnsi="Times New Roman"/>
          <w:sz w:val="22"/>
        </w:rPr>
        <w:t>4.2.2投标人送达投标文件的地点：见投标人须知前附表。</w:t>
      </w:r>
    </w:p>
    <w:p>
      <w:pPr>
        <w:adjustRightInd w:val="0"/>
        <w:snapToGrid w:val="0"/>
        <w:spacing w:line="360" w:lineRule="exact"/>
        <w:ind w:firstLine="440"/>
        <w:rPr>
          <w:rFonts w:ascii="Times New Roman" w:hAnsi="Times New Roman"/>
          <w:sz w:val="22"/>
        </w:rPr>
      </w:pPr>
      <w:r>
        <w:rPr>
          <w:rFonts w:ascii="Times New Roman" w:hAnsi="Times New Roman"/>
          <w:sz w:val="22"/>
        </w:rPr>
        <w:t>4.2.3除投标人须知前附表另有规定外，投标人所递交的投标文件不予退还。</w:t>
      </w:r>
    </w:p>
    <w:p>
      <w:pPr>
        <w:adjustRightInd w:val="0"/>
        <w:snapToGrid w:val="0"/>
        <w:spacing w:line="360" w:lineRule="exact"/>
        <w:ind w:firstLine="440"/>
        <w:rPr>
          <w:rFonts w:ascii="Times New Roman" w:hAnsi="Times New Roman"/>
          <w:sz w:val="22"/>
        </w:rPr>
      </w:pPr>
      <w:r>
        <w:rPr>
          <w:rFonts w:ascii="Times New Roman" w:hAnsi="Times New Roman"/>
          <w:sz w:val="22"/>
        </w:rPr>
        <w:t>4.2.4逾期送达的或者未送达指定地点的投标文件，招标人不予受理。</w:t>
      </w:r>
    </w:p>
    <w:p>
      <w:pPr>
        <w:autoSpaceDE w:val="0"/>
        <w:autoSpaceDN w:val="0"/>
        <w:adjustRightInd w:val="0"/>
        <w:snapToGrid w:val="0"/>
        <w:spacing w:line="360" w:lineRule="exact"/>
        <w:rPr>
          <w:rFonts w:ascii="Times New Roman" w:hAnsi="Times New Roman"/>
          <w:b/>
          <w:bCs/>
          <w:kern w:val="0"/>
          <w:sz w:val="22"/>
        </w:rPr>
      </w:pPr>
      <w:bookmarkStart w:id="32" w:name="_Toc26099"/>
      <w:r>
        <w:rPr>
          <w:rFonts w:ascii="Times New Roman" w:hAnsi="Times New Roman"/>
          <w:b/>
          <w:bCs/>
          <w:kern w:val="0"/>
          <w:sz w:val="22"/>
        </w:rPr>
        <w:t>4.3 投标文件的修改和撤回</w:t>
      </w:r>
      <w:bookmarkEnd w:id="32"/>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4.3.3修改的内容为投标文件的组成部分。修改的投标文件应按照本须知3、4规定进行编制、密封、标识和递交，并标明</w:t>
      </w:r>
      <w:r>
        <w:rPr>
          <w:rFonts w:hint="eastAsia" w:cs="Arial"/>
          <w:sz w:val="22"/>
        </w:rPr>
        <w:t>“</w:t>
      </w:r>
      <w:r>
        <w:rPr>
          <w:rFonts w:hint="eastAsia" w:ascii="Times New Roman" w:hAnsi="Times New Roman"/>
          <w:sz w:val="22"/>
        </w:rPr>
        <w:t>修改</w:t>
      </w:r>
      <w:r>
        <w:rPr>
          <w:rFonts w:hint="eastAsia" w:cs="Arial"/>
          <w:sz w:val="22"/>
        </w:rPr>
        <w:t>”</w:t>
      </w:r>
      <w:r>
        <w:rPr>
          <w:rFonts w:ascii="Times New Roman" w:hAnsi="Times New Roman"/>
          <w:kern w:val="0"/>
          <w:sz w:val="22"/>
        </w:rPr>
        <w:t>字样。</w:t>
      </w:r>
    </w:p>
    <w:p>
      <w:pPr>
        <w:autoSpaceDE w:val="0"/>
        <w:autoSpaceDN w:val="0"/>
        <w:adjustRightInd w:val="0"/>
        <w:snapToGrid w:val="0"/>
        <w:spacing w:line="360" w:lineRule="exact"/>
        <w:rPr>
          <w:rFonts w:ascii="Times New Roman" w:hAnsi="Times New Roman"/>
          <w:b/>
          <w:bCs/>
          <w:kern w:val="0"/>
          <w:sz w:val="22"/>
        </w:rPr>
      </w:pPr>
      <w:bookmarkStart w:id="33" w:name="_Toc29641"/>
      <w:r>
        <w:rPr>
          <w:rFonts w:ascii="Times New Roman" w:hAnsi="Times New Roman"/>
          <w:b/>
          <w:bCs/>
          <w:kern w:val="0"/>
          <w:sz w:val="22"/>
        </w:rPr>
        <w:t>5.</w:t>
      </w:r>
      <w:r>
        <w:rPr>
          <w:rFonts w:hint="eastAsia" w:ascii="Times New Roman" w:hAnsi="Times New Roman"/>
          <w:b/>
          <w:bCs/>
          <w:kern w:val="0"/>
          <w:sz w:val="22"/>
        </w:rPr>
        <w:t xml:space="preserve"> </w:t>
      </w:r>
      <w:r>
        <w:rPr>
          <w:rFonts w:ascii="Times New Roman" w:hAnsi="Times New Roman"/>
          <w:b/>
          <w:bCs/>
          <w:kern w:val="0"/>
          <w:sz w:val="22"/>
        </w:rPr>
        <w:t>开标</w:t>
      </w:r>
      <w:bookmarkEnd w:id="33"/>
    </w:p>
    <w:p>
      <w:pPr>
        <w:autoSpaceDE w:val="0"/>
        <w:autoSpaceDN w:val="0"/>
        <w:adjustRightInd w:val="0"/>
        <w:snapToGrid w:val="0"/>
        <w:spacing w:line="360" w:lineRule="exact"/>
        <w:rPr>
          <w:rFonts w:ascii="Times New Roman" w:hAnsi="Times New Roman"/>
          <w:b/>
          <w:bCs/>
          <w:kern w:val="0"/>
          <w:sz w:val="22"/>
        </w:rPr>
      </w:pPr>
      <w:bookmarkStart w:id="34" w:name="_Toc15123"/>
      <w:r>
        <w:rPr>
          <w:rFonts w:ascii="Times New Roman" w:hAnsi="Times New Roman"/>
          <w:b/>
          <w:bCs/>
          <w:kern w:val="0"/>
          <w:sz w:val="22"/>
        </w:rPr>
        <w:t>5.1 开标时间和地点</w:t>
      </w:r>
      <w:bookmarkEnd w:id="34"/>
    </w:p>
    <w:p>
      <w:pPr>
        <w:adjustRightInd w:val="0"/>
        <w:snapToGrid w:val="0"/>
        <w:spacing w:line="360" w:lineRule="exact"/>
        <w:ind w:firstLine="440"/>
        <w:rPr>
          <w:rFonts w:ascii="Times New Roman" w:hAnsi="Times New Roman"/>
          <w:sz w:val="22"/>
        </w:rPr>
      </w:pPr>
      <w:r>
        <w:rPr>
          <w:rFonts w:ascii="Times New Roman" w:hAnsi="Times New Roman"/>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Times New Roman" w:hAnsi="Times New Roman"/>
          <w:sz w:val="22"/>
        </w:rPr>
      </w:pPr>
      <w:r>
        <w:rPr>
          <w:rFonts w:ascii="Times New Roman" w:hAnsi="Times New Roman"/>
          <w:sz w:val="22"/>
        </w:rPr>
        <w:t>5.1.2投标人在投标时应随身携带下列资料提交招标人</w:t>
      </w:r>
    </w:p>
    <w:p>
      <w:pPr>
        <w:adjustRightInd w:val="0"/>
        <w:snapToGrid w:val="0"/>
        <w:spacing w:line="360" w:lineRule="exact"/>
        <w:ind w:firstLine="440"/>
        <w:rPr>
          <w:rFonts w:ascii="Times New Roman" w:hAnsi="Times New Roman"/>
          <w:sz w:val="22"/>
        </w:rPr>
      </w:pPr>
      <w:r>
        <w:rPr>
          <w:rFonts w:ascii="Times New Roman" w:hAnsi="Times New Roman"/>
          <w:sz w:val="22"/>
        </w:rPr>
        <w:t>（1）委托代理人的身份证、法定代表人授权委托书（装订在投标文件内亦可）；</w:t>
      </w:r>
    </w:p>
    <w:p>
      <w:pPr>
        <w:adjustRightInd w:val="0"/>
        <w:snapToGrid w:val="0"/>
        <w:spacing w:line="360" w:lineRule="exact"/>
        <w:ind w:firstLine="440"/>
        <w:rPr>
          <w:rFonts w:ascii="Times New Roman" w:hAnsi="Times New Roman"/>
          <w:sz w:val="22"/>
        </w:rPr>
      </w:pPr>
      <w:r>
        <w:rPr>
          <w:rFonts w:ascii="Times New Roman" w:hAnsi="Times New Roman"/>
          <w:sz w:val="22"/>
        </w:rPr>
        <w:t>（2）投标保证金收执证明或汇款凭证或银行回单（装订在投标文件内亦可）。</w:t>
      </w:r>
    </w:p>
    <w:p>
      <w:pPr>
        <w:autoSpaceDE w:val="0"/>
        <w:autoSpaceDN w:val="0"/>
        <w:adjustRightInd w:val="0"/>
        <w:snapToGrid w:val="0"/>
        <w:spacing w:line="360" w:lineRule="exact"/>
        <w:rPr>
          <w:rFonts w:ascii="Times New Roman" w:hAnsi="Times New Roman"/>
          <w:b/>
          <w:bCs/>
          <w:kern w:val="0"/>
          <w:sz w:val="22"/>
        </w:rPr>
      </w:pPr>
      <w:bookmarkStart w:id="35" w:name="_Toc7101"/>
      <w:r>
        <w:rPr>
          <w:rFonts w:ascii="Times New Roman" w:hAnsi="Times New Roman"/>
          <w:b/>
          <w:bCs/>
          <w:kern w:val="0"/>
          <w:sz w:val="22"/>
        </w:rPr>
        <w:t>5.2 开标程序</w:t>
      </w:r>
      <w:bookmarkEnd w:id="35"/>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主持人按下列程序进行开标：</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（1）宣布开标纪律；</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（2）公布在投标截止时间前递交投标文件的投标人名称，并点名确认投标人是否派人到场；</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（3）宣布开标人、唱标人、记录人、监标人等有关人员姓名；</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（4）按照投标人须知前附表规定检查投标文件的密封情况；</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（5）按照投标人须知前附表的规定确定并宣布投标文件开标顺序；</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（6）</w:t>
      </w:r>
      <w:r>
        <w:rPr>
          <w:rFonts w:ascii="Times New Roman" w:hAnsi="Times New Roman"/>
          <w:sz w:val="22"/>
        </w:rPr>
        <w:t>按照宣布的开标顺序当众开标，公布投标人名称、投标保证金的递交情况、投标报价、工期、质量目标及其他内容，并记录在案；</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（7）投标人代表、招标人代表、监标人、记录人等有关人员在开标记录上签字确认；</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（8）开标结束。</w:t>
      </w:r>
    </w:p>
    <w:p>
      <w:pPr>
        <w:autoSpaceDE w:val="0"/>
        <w:autoSpaceDN w:val="0"/>
        <w:adjustRightInd w:val="0"/>
        <w:snapToGrid w:val="0"/>
        <w:spacing w:line="360" w:lineRule="exact"/>
        <w:rPr>
          <w:rFonts w:ascii="Times New Roman" w:hAnsi="Times New Roman"/>
          <w:b/>
          <w:bCs/>
          <w:kern w:val="0"/>
          <w:sz w:val="22"/>
        </w:rPr>
      </w:pPr>
      <w:bookmarkStart w:id="36" w:name="_Toc31578"/>
      <w:r>
        <w:rPr>
          <w:rFonts w:ascii="Times New Roman" w:hAnsi="Times New Roman"/>
          <w:b/>
          <w:bCs/>
          <w:kern w:val="0"/>
          <w:sz w:val="22"/>
        </w:rPr>
        <w:t>6.</w:t>
      </w:r>
      <w:r>
        <w:rPr>
          <w:rFonts w:hint="eastAsia" w:ascii="Times New Roman" w:hAnsi="Times New Roman"/>
          <w:b/>
          <w:bCs/>
          <w:kern w:val="0"/>
          <w:sz w:val="22"/>
        </w:rPr>
        <w:t xml:space="preserve"> </w:t>
      </w:r>
      <w:r>
        <w:rPr>
          <w:rFonts w:ascii="Times New Roman" w:hAnsi="Times New Roman"/>
          <w:b/>
          <w:bCs/>
          <w:kern w:val="0"/>
          <w:sz w:val="22"/>
        </w:rPr>
        <w:t>评标</w:t>
      </w:r>
      <w:bookmarkEnd w:id="36"/>
    </w:p>
    <w:p>
      <w:pPr>
        <w:autoSpaceDE w:val="0"/>
        <w:autoSpaceDN w:val="0"/>
        <w:adjustRightInd w:val="0"/>
        <w:snapToGrid w:val="0"/>
        <w:spacing w:line="360" w:lineRule="exact"/>
        <w:rPr>
          <w:rFonts w:ascii="Times New Roman" w:hAnsi="Times New Roman"/>
          <w:b/>
          <w:bCs/>
          <w:kern w:val="0"/>
          <w:sz w:val="22"/>
        </w:rPr>
      </w:pPr>
      <w:bookmarkStart w:id="37" w:name="_Toc10279"/>
      <w:r>
        <w:rPr>
          <w:rFonts w:ascii="Times New Roman" w:hAnsi="Times New Roman"/>
          <w:b/>
          <w:bCs/>
          <w:kern w:val="0"/>
          <w:sz w:val="22"/>
        </w:rPr>
        <w:t>6.1 评标委员会</w:t>
      </w:r>
      <w:bookmarkEnd w:id="37"/>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6.1.2评标委员会成员有下列情形之一的，应当回避：</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（1）招标人或投标人的主要负责人的近亲属；</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（2）项目主管部门或者行政监督部门的人员；</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（3）与投标人有经济利益关系，可能影响对投标公正评审的；</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Times New Roman" w:hAnsi="Times New Roman"/>
          <w:b/>
          <w:bCs/>
          <w:kern w:val="0"/>
          <w:sz w:val="22"/>
        </w:rPr>
      </w:pPr>
      <w:bookmarkStart w:id="38" w:name="_Toc3460"/>
      <w:r>
        <w:rPr>
          <w:rFonts w:ascii="Times New Roman" w:hAnsi="Times New Roman"/>
          <w:b/>
          <w:bCs/>
          <w:kern w:val="0"/>
          <w:sz w:val="22"/>
        </w:rPr>
        <w:t>6.2 评标原则</w:t>
      </w:r>
      <w:bookmarkEnd w:id="38"/>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评标活动遵循公平、公正、科学和择优的原则。</w:t>
      </w:r>
    </w:p>
    <w:p>
      <w:pPr>
        <w:autoSpaceDE w:val="0"/>
        <w:autoSpaceDN w:val="0"/>
        <w:adjustRightInd w:val="0"/>
        <w:snapToGrid w:val="0"/>
        <w:spacing w:line="360" w:lineRule="exact"/>
        <w:rPr>
          <w:rFonts w:ascii="Times New Roman" w:hAnsi="Times New Roman"/>
          <w:b/>
          <w:bCs/>
          <w:kern w:val="0"/>
          <w:sz w:val="22"/>
        </w:rPr>
      </w:pPr>
      <w:bookmarkStart w:id="39" w:name="_Toc28178"/>
      <w:r>
        <w:rPr>
          <w:rFonts w:ascii="Times New Roman" w:hAnsi="Times New Roman"/>
          <w:b/>
          <w:bCs/>
          <w:kern w:val="0"/>
          <w:sz w:val="22"/>
        </w:rPr>
        <w:t>6.3 评标</w:t>
      </w:r>
      <w:bookmarkEnd w:id="39"/>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评标委员会按照第六章</w:t>
      </w:r>
      <w:r>
        <w:rPr>
          <w:rFonts w:hint="eastAsia" w:cs="Arial"/>
          <w:sz w:val="22"/>
        </w:rPr>
        <w:t>“</w:t>
      </w:r>
      <w:r>
        <w:rPr>
          <w:rFonts w:ascii="Times New Roman" w:hAnsi="Times New Roman"/>
          <w:color w:val="000000"/>
          <w:kern w:val="0"/>
          <w:sz w:val="22"/>
        </w:rPr>
        <w:t>评标方法及标准</w:t>
      </w:r>
      <w:r>
        <w:rPr>
          <w:rFonts w:hint="eastAsia" w:cs="Arial"/>
          <w:sz w:val="22"/>
        </w:rPr>
        <w:t>”</w:t>
      </w:r>
      <w:r>
        <w:rPr>
          <w:rFonts w:ascii="Times New Roman" w:hAnsi="Times New Roman"/>
          <w:kern w:val="0"/>
          <w:sz w:val="22"/>
        </w:rPr>
        <w:t>对投标文件进行评审。第六章</w:t>
      </w:r>
      <w:r>
        <w:rPr>
          <w:rFonts w:hint="eastAsia" w:cs="Arial"/>
          <w:sz w:val="22"/>
        </w:rPr>
        <w:t>“</w:t>
      </w:r>
      <w:r>
        <w:rPr>
          <w:rFonts w:ascii="Times New Roman" w:hAnsi="Times New Roman"/>
          <w:color w:val="000000"/>
          <w:kern w:val="0"/>
          <w:sz w:val="22"/>
        </w:rPr>
        <w:t>评标方法及标准</w:t>
      </w:r>
      <w:r>
        <w:rPr>
          <w:rFonts w:hint="eastAsia" w:cs="Arial"/>
          <w:sz w:val="22"/>
        </w:rPr>
        <w:t>”</w:t>
      </w:r>
      <w:r>
        <w:rPr>
          <w:rFonts w:ascii="Times New Roman" w:hAnsi="Times New Roman"/>
          <w:kern w:val="0"/>
          <w:sz w:val="22"/>
        </w:rPr>
        <w:t>没有规定的方法、评审因素和标准，不作为评标依据。</w:t>
      </w:r>
    </w:p>
    <w:p>
      <w:pPr>
        <w:autoSpaceDE w:val="0"/>
        <w:autoSpaceDN w:val="0"/>
        <w:adjustRightInd w:val="0"/>
        <w:snapToGrid w:val="0"/>
        <w:spacing w:line="360" w:lineRule="exact"/>
        <w:rPr>
          <w:rFonts w:ascii="Times New Roman" w:hAnsi="Times New Roman"/>
          <w:b/>
          <w:bCs/>
          <w:kern w:val="0"/>
          <w:sz w:val="22"/>
        </w:rPr>
      </w:pPr>
      <w:bookmarkStart w:id="40" w:name="_Toc24237"/>
      <w:r>
        <w:rPr>
          <w:rFonts w:ascii="Times New Roman" w:hAnsi="Times New Roman"/>
          <w:b/>
          <w:bCs/>
          <w:kern w:val="0"/>
          <w:sz w:val="22"/>
        </w:rPr>
        <w:t>7.</w:t>
      </w:r>
      <w:r>
        <w:rPr>
          <w:rFonts w:hint="eastAsia" w:ascii="Times New Roman" w:hAnsi="Times New Roman"/>
          <w:b/>
          <w:bCs/>
          <w:kern w:val="0"/>
          <w:sz w:val="22"/>
        </w:rPr>
        <w:t xml:space="preserve"> </w:t>
      </w:r>
      <w:r>
        <w:rPr>
          <w:rFonts w:ascii="Times New Roman" w:hAnsi="Times New Roman"/>
          <w:b/>
          <w:bCs/>
          <w:kern w:val="0"/>
          <w:sz w:val="22"/>
        </w:rPr>
        <w:t>合同授予</w:t>
      </w:r>
      <w:bookmarkEnd w:id="40"/>
    </w:p>
    <w:p>
      <w:pPr>
        <w:autoSpaceDE w:val="0"/>
        <w:autoSpaceDN w:val="0"/>
        <w:adjustRightInd w:val="0"/>
        <w:snapToGrid w:val="0"/>
        <w:spacing w:line="360" w:lineRule="exact"/>
        <w:rPr>
          <w:rFonts w:ascii="Times New Roman" w:hAnsi="Times New Roman"/>
          <w:b/>
          <w:bCs/>
          <w:kern w:val="0"/>
          <w:sz w:val="22"/>
        </w:rPr>
      </w:pPr>
      <w:bookmarkStart w:id="41" w:name="_Toc18809"/>
      <w:r>
        <w:rPr>
          <w:rFonts w:ascii="Times New Roman" w:hAnsi="Times New Roman"/>
          <w:b/>
          <w:bCs/>
          <w:kern w:val="0"/>
          <w:sz w:val="22"/>
        </w:rPr>
        <w:t>7.1 定标方式</w:t>
      </w:r>
      <w:bookmarkEnd w:id="41"/>
    </w:p>
    <w:p>
      <w:pPr>
        <w:adjustRightInd w:val="0"/>
        <w:snapToGrid w:val="0"/>
        <w:spacing w:line="360" w:lineRule="exact"/>
        <w:ind w:firstLine="440"/>
        <w:rPr>
          <w:rFonts w:ascii="Times New Roman" w:hAnsi="Times New Roman"/>
          <w:sz w:val="22"/>
        </w:rPr>
      </w:pPr>
      <w:r>
        <w:rPr>
          <w:rFonts w:ascii="Times New Roman" w:hAnsi="Times New Roman"/>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Times New Roman" w:hAnsi="Times New Roman"/>
          <w:b/>
          <w:bCs/>
          <w:kern w:val="0"/>
          <w:sz w:val="22"/>
        </w:rPr>
      </w:pPr>
      <w:bookmarkStart w:id="42" w:name="_Toc14573"/>
      <w:r>
        <w:rPr>
          <w:rFonts w:ascii="Times New Roman" w:hAnsi="Times New Roman"/>
          <w:b/>
          <w:bCs/>
          <w:kern w:val="0"/>
          <w:sz w:val="22"/>
        </w:rPr>
        <w:t>7.2 中标通知</w:t>
      </w:r>
      <w:bookmarkEnd w:id="42"/>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Times New Roman" w:hAnsi="Times New Roman"/>
          <w:b/>
          <w:bCs/>
          <w:kern w:val="0"/>
          <w:sz w:val="22"/>
        </w:rPr>
      </w:pPr>
      <w:bookmarkStart w:id="43" w:name="_Toc27132"/>
      <w:r>
        <w:rPr>
          <w:rFonts w:ascii="Times New Roman" w:hAnsi="Times New Roman"/>
          <w:b/>
          <w:bCs/>
          <w:kern w:val="0"/>
          <w:sz w:val="22"/>
        </w:rPr>
        <w:t>7.3 履约保证金</w:t>
      </w:r>
      <w:bookmarkEnd w:id="43"/>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7.3.2中标人不能按本章第7.3.1项要求提交履约保证金的，视为放弃中标，其投标保证金不予退还，给招标人造成的损失超过投标保证金数额的，中标人还应当对超过部分予以赔偿。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Times New Roman" w:hAnsi="Times New Roman"/>
          <w:b/>
          <w:bCs/>
          <w:kern w:val="0"/>
          <w:sz w:val="22"/>
        </w:rPr>
      </w:pPr>
      <w:bookmarkStart w:id="44" w:name="_Toc27581"/>
      <w:r>
        <w:rPr>
          <w:rFonts w:ascii="Times New Roman" w:hAnsi="Times New Roman"/>
          <w:b/>
          <w:bCs/>
          <w:kern w:val="0"/>
          <w:sz w:val="22"/>
        </w:rPr>
        <w:t>7.4 签订合同</w:t>
      </w:r>
      <w:bookmarkEnd w:id="44"/>
    </w:p>
    <w:p>
      <w:pPr>
        <w:adjustRightInd w:val="0"/>
        <w:snapToGrid w:val="0"/>
        <w:spacing w:line="360" w:lineRule="exact"/>
        <w:ind w:firstLine="440"/>
        <w:rPr>
          <w:rFonts w:ascii="Times New Roman" w:hAnsi="Times New Roman"/>
          <w:kern w:val="0"/>
          <w:sz w:val="22"/>
        </w:rPr>
      </w:pPr>
      <w:r>
        <w:rPr>
          <w:rFonts w:ascii="Times New Roman" w:hAnsi="Times New Roman"/>
          <w:sz w:val="22"/>
        </w:rPr>
        <w:t>7</w:t>
      </w:r>
      <w:bookmarkStart w:id="45" w:name="_Toc11806"/>
      <w:bookmarkStart w:id="46" w:name="_Toc220123241"/>
      <w:bookmarkStart w:id="47" w:name="_Toc219809801"/>
      <w:r>
        <w:rPr>
          <w:rFonts w:ascii="Times New Roman" w:hAnsi="Times New Roman"/>
          <w:kern w:val="0"/>
          <w:sz w:val="22"/>
        </w:rPr>
        <w:t>.4.1招标人和中标人应当自中标通知书发出之日起30个工作日内订立书面合同（合同条款按第三章</w:t>
      </w:r>
      <w:r>
        <w:rPr>
          <w:rFonts w:hint="eastAsia" w:cs="Arial"/>
          <w:sz w:val="22"/>
        </w:rPr>
        <w:t>“</w:t>
      </w:r>
      <w:r>
        <w:rPr>
          <w:rFonts w:ascii="Times New Roman" w:hAnsi="Times New Roman"/>
          <w:kern w:val="0"/>
          <w:sz w:val="22"/>
        </w:rPr>
        <w:t>合同条款及格式</w:t>
      </w:r>
      <w:r>
        <w:rPr>
          <w:rFonts w:hint="eastAsia" w:cs="Arial"/>
          <w:sz w:val="22"/>
        </w:rPr>
        <w:t>”</w:t>
      </w:r>
      <w:r>
        <w:rPr>
          <w:rFonts w:ascii="Times New Roman" w:hAnsi="Times New Roman"/>
          <w:kern w:val="0"/>
          <w:sz w:val="22"/>
        </w:rPr>
        <w:t>）。中标人无正当理由拒签合同的，招标人取消其中标资格，其投标保证金不予退还；给招标人造成的损失超过投标保证金数额的，中标人还应当对超过部分予以赔偿。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7.4.2发出中标通知书后，招标人无正当理由拒签合同的，招标人向中标人退还投标保证金；给中标人造成损失的，还应当赔偿损失。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Times New Roman" w:hAnsi="Times New Roman"/>
          <w:kern w:val="0"/>
          <w:sz w:val="22"/>
        </w:rPr>
      </w:pPr>
      <w:r>
        <w:rPr>
          <w:rFonts w:hint="eastAsia" w:ascii="宋体" w:hAnsi="宋体" w:cs="Calibri"/>
          <w:kern w:val="0"/>
          <w:sz w:val="22"/>
        </w:rPr>
        <w:t>7.4.3</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Times New Roman" w:hAnsi="Times New Roman"/>
          <w:b/>
          <w:bCs/>
          <w:kern w:val="0"/>
          <w:sz w:val="22"/>
        </w:rPr>
      </w:pPr>
      <w:r>
        <w:rPr>
          <w:rFonts w:ascii="Times New Roman" w:hAnsi="Times New Roman"/>
          <w:b/>
          <w:bCs/>
          <w:kern w:val="0"/>
          <w:sz w:val="22"/>
        </w:rPr>
        <w:t>8.</w:t>
      </w:r>
      <w:r>
        <w:rPr>
          <w:rFonts w:hint="eastAsia" w:ascii="Times New Roman" w:hAnsi="Times New Roman"/>
          <w:b/>
          <w:bCs/>
          <w:kern w:val="0"/>
          <w:sz w:val="22"/>
        </w:rPr>
        <w:t xml:space="preserve"> </w:t>
      </w:r>
      <w:r>
        <w:rPr>
          <w:rFonts w:ascii="Times New Roman" w:hAnsi="Times New Roman"/>
          <w:b/>
          <w:bCs/>
          <w:kern w:val="0"/>
          <w:sz w:val="22"/>
        </w:rPr>
        <w:t>重新招标和不再招标</w:t>
      </w:r>
      <w:bookmarkEnd w:id="45"/>
      <w:bookmarkEnd w:id="46"/>
      <w:bookmarkEnd w:id="47"/>
    </w:p>
    <w:p>
      <w:pPr>
        <w:autoSpaceDE w:val="0"/>
        <w:autoSpaceDN w:val="0"/>
        <w:adjustRightInd w:val="0"/>
        <w:snapToGrid w:val="0"/>
        <w:spacing w:line="360" w:lineRule="exact"/>
        <w:rPr>
          <w:rFonts w:ascii="Times New Roman" w:hAnsi="Times New Roman"/>
          <w:b/>
          <w:bCs/>
          <w:kern w:val="0"/>
          <w:sz w:val="22"/>
        </w:rPr>
      </w:pPr>
      <w:bookmarkStart w:id="48" w:name="_Toc219809802"/>
      <w:bookmarkStart w:id="49" w:name="_Toc15553"/>
      <w:bookmarkStart w:id="50" w:name="_Toc220123242"/>
      <w:r>
        <w:rPr>
          <w:rFonts w:ascii="Times New Roman" w:hAnsi="Times New Roman"/>
          <w:b/>
          <w:bCs/>
          <w:kern w:val="0"/>
          <w:sz w:val="22"/>
        </w:rPr>
        <w:t>8.1 重新招标</w:t>
      </w:r>
      <w:bookmarkEnd w:id="48"/>
      <w:bookmarkEnd w:id="49"/>
      <w:bookmarkEnd w:id="50"/>
    </w:p>
    <w:p>
      <w:pPr>
        <w:adjustRightInd w:val="0"/>
        <w:snapToGrid w:val="0"/>
        <w:spacing w:line="360" w:lineRule="exact"/>
        <w:ind w:firstLine="440"/>
        <w:rPr>
          <w:rFonts w:ascii="Times New Roman" w:hAnsi="Times New Roman"/>
          <w:sz w:val="22"/>
        </w:rPr>
      </w:pPr>
      <w:r>
        <w:rPr>
          <w:rFonts w:ascii="Times New Roman" w:hAnsi="Times New Roman"/>
          <w:sz w:val="22"/>
        </w:rPr>
        <w:t>有下列情形之一的，招标人将重新招标；</w:t>
      </w:r>
    </w:p>
    <w:p>
      <w:pPr>
        <w:adjustRightInd w:val="0"/>
        <w:snapToGrid w:val="0"/>
        <w:spacing w:line="360" w:lineRule="exact"/>
        <w:ind w:firstLine="440"/>
        <w:rPr>
          <w:rFonts w:ascii="Times New Roman" w:hAnsi="Times New Roman"/>
          <w:kern w:val="0"/>
          <w:sz w:val="22"/>
        </w:rPr>
      </w:pPr>
      <w:r>
        <w:rPr>
          <w:rFonts w:ascii="Times New Roman" w:hAnsi="Times New Roman"/>
          <w:kern w:val="0"/>
          <w:sz w:val="22"/>
        </w:rPr>
        <w:t>（1）投标截止时间止，投标人少于3个的；</w:t>
      </w:r>
    </w:p>
    <w:p>
      <w:pPr>
        <w:adjustRightInd w:val="0"/>
        <w:snapToGrid w:val="0"/>
        <w:spacing w:line="360" w:lineRule="exact"/>
        <w:ind w:firstLine="476"/>
        <w:rPr>
          <w:rFonts w:ascii="Times New Roman" w:hAnsi="Times New Roman"/>
          <w:b/>
          <w:kern w:val="0"/>
          <w:sz w:val="22"/>
        </w:rPr>
      </w:pPr>
      <w:r>
        <w:rPr>
          <w:rFonts w:ascii="Times New Roman" w:hAnsi="Times New Roman"/>
          <w:b/>
          <w:kern w:val="0"/>
          <w:sz w:val="22"/>
        </w:rPr>
        <w:t>（2）所有投标人的报价均偏高，招标人无法接受的；</w:t>
      </w:r>
    </w:p>
    <w:p>
      <w:pPr>
        <w:adjustRightInd w:val="0"/>
        <w:snapToGrid w:val="0"/>
        <w:spacing w:line="360" w:lineRule="exact"/>
        <w:ind w:firstLine="440"/>
        <w:rPr>
          <w:rFonts w:ascii="Times New Roman" w:hAnsi="Times New Roman"/>
          <w:sz w:val="22"/>
        </w:rPr>
      </w:pPr>
      <w:r>
        <w:rPr>
          <w:rFonts w:ascii="Times New Roman" w:hAnsi="Times New Roman"/>
          <w:kern w:val="0"/>
          <w:sz w:val="22"/>
        </w:rPr>
        <w:t>（3）经评标委员会评审后否决所有投标的。</w:t>
      </w:r>
    </w:p>
    <w:p>
      <w:pPr>
        <w:autoSpaceDE w:val="0"/>
        <w:autoSpaceDN w:val="0"/>
        <w:adjustRightInd w:val="0"/>
        <w:snapToGrid w:val="0"/>
        <w:spacing w:line="360" w:lineRule="exact"/>
        <w:rPr>
          <w:rFonts w:ascii="Times New Roman" w:hAnsi="Times New Roman"/>
          <w:b/>
          <w:bCs/>
          <w:kern w:val="0"/>
          <w:sz w:val="22"/>
        </w:rPr>
      </w:pPr>
      <w:bookmarkStart w:id="51" w:name="_Toc220123243"/>
      <w:bookmarkStart w:id="52" w:name="_Toc18806"/>
      <w:bookmarkStart w:id="53" w:name="_Toc219809803"/>
      <w:r>
        <w:rPr>
          <w:rFonts w:ascii="Times New Roman" w:hAnsi="Times New Roman"/>
          <w:b/>
          <w:bCs/>
          <w:kern w:val="0"/>
          <w:sz w:val="22"/>
        </w:rPr>
        <w:t>8.2 不再招标</w:t>
      </w:r>
      <w:bookmarkEnd w:id="51"/>
      <w:bookmarkEnd w:id="52"/>
      <w:bookmarkEnd w:id="53"/>
    </w:p>
    <w:p>
      <w:pPr>
        <w:adjustRightInd w:val="0"/>
        <w:snapToGrid w:val="0"/>
        <w:spacing w:line="360" w:lineRule="exact"/>
        <w:ind w:firstLine="440"/>
        <w:rPr>
          <w:rFonts w:ascii="Times New Roman" w:hAnsi="Times New Roman"/>
          <w:sz w:val="22"/>
        </w:rPr>
      </w:pPr>
      <w:r>
        <w:rPr>
          <w:rFonts w:ascii="Times New Roman" w:hAnsi="Times New Roman"/>
          <w:sz w:val="22"/>
        </w:rPr>
        <w:t>重新招标后投标人仍少于3个或者所有投标被否决的，经批准后不再进行招标。</w:t>
      </w:r>
    </w:p>
    <w:p>
      <w:pPr>
        <w:autoSpaceDE w:val="0"/>
        <w:autoSpaceDN w:val="0"/>
        <w:adjustRightInd w:val="0"/>
        <w:snapToGrid w:val="0"/>
        <w:spacing w:line="360" w:lineRule="exact"/>
        <w:rPr>
          <w:rFonts w:ascii="Times New Roman" w:hAnsi="Times New Roman"/>
          <w:b/>
          <w:bCs/>
          <w:kern w:val="0"/>
          <w:sz w:val="22"/>
        </w:rPr>
      </w:pPr>
      <w:bookmarkStart w:id="54" w:name="_Toc219809804"/>
      <w:bookmarkStart w:id="55" w:name="_Toc2986"/>
      <w:bookmarkStart w:id="56" w:name="_Toc215941254"/>
      <w:bookmarkStart w:id="57" w:name="_Toc220123244"/>
      <w:r>
        <w:rPr>
          <w:rFonts w:ascii="Times New Roman" w:hAnsi="Times New Roman"/>
          <w:b/>
          <w:bCs/>
          <w:kern w:val="0"/>
          <w:sz w:val="22"/>
        </w:rPr>
        <w:t>9.</w:t>
      </w:r>
      <w:r>
        <w:rPr>
          <w:rFonts w:hint="eastAsia" w:ascii="Times New Roman" w:hAnsi="Times New Roman"/>
          <w:b/>
          <w:bCs/>
          <w:kern w:val="0"/>
          <w:sz w:val="22"/>
        </w:rPr>
        <w:t xml:space="preserve"> </w:t>
      </w:r>
      <w:r>
        <w:rPr>
          <w:rFonts w:ascii="Times New Roman" w:hAnsi="Times New Roman"/>
          <w:b/>
          <w:bCs/>
          <w:kern w:val="0"/>
          <w:sz w:val="22"/>
        </w:rPr>
        <w:t>纪律和监督</w:t>
      </w:r>
      <w:bookmarkEnd w:id="54"/>
      <w:bookmarkEnd w:id="55"/>
      <w:bookmarkEnd w:id="56"/>
      <w:bookmarkEnd w:id="57"/>
    </w:p>
    <w:p>
      <w:pPr>
        <w:autoSpaceDE w:val="0"/>
        <w:autoSpaceDN w:val="0"/>
        <w:adjustRightInd w:val="0"/>
        <w:snapToGrid w:val="0"/>
        <w:spacing w:line="360" w:lineRule="exact"/>
        <w:rPr>
          <w:rFonts w:ascii="Times New Roman" w:hAnsi="Times New Roman"/>
          <w:b/>
          <w:bCs/>
          <w:kern w:val="0"/>
          <w:sz w:val="22"/>
        </w:rPr>
      </w:pPr>
      <w:bookmarkStart w:id="58" w:name="_Toc5509"/>
      <w:bookmarkStart w:id="59" w:name="_Toc220123245"/>
      <w:bookmarkStart w:id="60" w:name="_Toc219809805"/>
      <w:r>
        <w:rPr>
          <w:rFonts w:ascii="Times New Roman" w:hAnsi="Times New Roman"/>
          <w:b/>
          <w:bCs/>
          <w:kern w:val="0"/>
          <w:sz w:val="22"/>
        </w:rPr>
        <w:t>9.1 对招标人的纪律要求</w:t>
      </w:r>
      <w:bookmarkEnd w:id="58"/>
      <w:bookmarkEnd w:id="59"/>
      <w:bookmarkEnd w:id="60"/>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Times New Roman" w:hAnsi="Times New Roman"/>
          <w:b/>
          <w:bCs/>
          <w:kern w:val="0"/>
          <w:sz w:val="22"/>
        </w:rPr>
      </w:pPr>
      <w:bookmarkStart w:id="61" w:name="_Toc220123246"/>
      <w:bookmarkStart w:id="62" w:name="_Toc219809806"/>
      <w:bookmarkStart w:id="63" w:name="_Toc10820"/>
      <w:r>
        <w:rPr>
          <w:rFonts w:ascii="Times New Roman" w:hAnsi="Times New Roman"/>
          <w:b/>
          <w:bCs/>
          <w:kern w:val="0"/>
          <w:sz w:val="22"/>
        </w:rPr>
        <w:t>9.2 对投标人的纪律要求</w:t>
      </w:r>
      <w:bookmarkEnd w:id="61"/>
      <w:bookmarkEnd w:id="62"/>
      <w:bookmarkEnd w:id="63"/>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Times New Roman" w:hAnsi="Times New Roman"/>
          <w:b/>
          <w:color w:val="000000"/>
          <w:sz w:val="22"/>
        </w:rPr>
      </w:pPr>
      <w:r>
        <w:rPr>
          <w:rFonts w:ascii="Times New Roman" w:hAnsi="Times New Roman"/>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Times New Roman" w:hAnsi="Times New Roman"/>
          <w:b/>
          <w:bCs/>
          <w:kern w:val="0"/>
          <w:sz w:val="22"/>
        </w:rPr>
      </w:pPr>
      <w:bookmarkStart w:id="64" w:name="_Toc219809807"/>
      <w:bookmarkStart w:id="65" w:name="_Toc220123247"/>
      <w:bookmarkStart w:id="66" w:name="_Toc10756"/>
      <w:r>
        <w:rPr>
          <w:rFonts w:ascii="Times New Roman" w:hAnsi="Times New Roman"/>
          <w:b/>
          <w:bCs/>
          <w:kern w:val="0"/>
          <w:sz w:val="22"/>
        </w:rPr>
        <w:t>9.3 对评标委员会成员的纪律要求</w:t>
      </w:r>
      <w:bookmarkEnd w:id="64"/>
      <w:bookmarkEnd w:id="65"/>
      <w:bookmarkEnd w:id="66"/>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六章“评标办法及标准”没有规定的评审因素和标准进行评标。</w:t>
      </w:r>
    </w:p>
    <w:p>
      <w:pPr>
        <w:autoSpaceDE w:val="0"/>
        <w:autoSpaceDN w:val="0"/>
        <w:adjustRightInd w:val="0"/>
        <w:snapToGrid w:val="0"/>
        <w:spacing w:line="360" w:lineRule="exact"/>
        <w:rPr>
          <w:rFonts w:ascii="Times New Roman" w:hAnsi="Times New Roman"/>
          <w:b/>
          <w:bCs/>
          <w:kern w:val="0"/>
          <w:sz w:val="22"/>
        </w:rPr>
      </w:pPr>
      <w:bookmarkStart w:id="67" w:name="_Toc12792"/>
      <w:bookmarkStart w:id="68" w:name="_Toc220123248"/>
      <w:bookmarkStart w:id="69" w:name="_Toc219809808"/>
      <w:r>
        <w:rPr>
          <w:rFonts w:ascii="Times New Roman" w:hAnsi="Times New Roman"/>
          <w:b/>
          <w:bCs/>
          <w:kern w:val="0"/>
          <w:sz w:val="22"/>
        </w:rPr>
        <w:t>9.4 对评标活动有关的工作人员的纪律要求</w:t>
      </w:r>
      <w:bookmarkEnd w:id="67"/>
      <w:bookmarkEnd w:id="68"/>
      <w:bookmarkEnd w:id="69"/>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Times New Roman" w:hAnsi="Times New Roman"/>
          <w:b/>
          <w:bCs/>
          <w:kern w:val="0"/>
          <w:sz w:val="22"/>
        </w:rPr>
      </w:pPr>
      <w:bookmarkStart w:id="70" w:name="_Toc219809809"/>
      <w:bookmarkStart w:id="71" w:name="_Toc220123249"/>
      <w:bookmarkStart w:id="72" w:name="_Toc239"/>
      <w:r>
        <w:rPr>
          <w:rFonts w:ascii="Times New Roman" w:hAnsi="Times New Roman"/>
          <w:b/>
          <w:bCs/>
          <w:kern w:val="0"/>
          <w:sz w:val="22"/>
        </w:rPr>
        <w:t>9.5 投诉</w:t>
      </w:r>
      <w:bookmarkEnd w:id="70"/>
      <w:bookmarkEnd w:id="71"/>
      <w:bookmarkEnd w:id="72"/>
    </w:p>
    <w:p>
      <w:pPr>
        <w:adjustRightInd w:val="0"/>
        <w:snapToGrid w:val="0"/>
        <w:spacing w:line="360" w:lineRule="exact"/>
        <w:ind w:firstLine="440"/>
        <w:rPr>
          <w:rFonts w:ascii="Times New Roman" w:hAnsi="Times New Roman"/>
          <w:color w:val="000000"/>
          <w:sz w:val="22"/>
        </w:rPr>
      </w:pPr>
      <w:r>
        <w:rPr>
          <w:rFonts w:ascii="Times New Roman" w:hAnsi="Times New Roman"/>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Times New Roman" w:hAnsi="Times New Roman"/>
          <w:b/>
          <w:bCs/>
          <w:kern w:val="0"/>
          <w:sz w:val="22"/>
        </w:rPr>
      </w:pPr>
      <w:bookmarkStart w:id="73" w:name="_Toc10817"/>
      <w:r>
        <w:rPr>
          <w:rFonts w:ascii="Times New Roman" w:hAnsi="Times New Roman"/>
          <w:b/>
          <w:bCs/>
          <w:kern w:val="0"/>
          <w:sz w:val="22"/>
        </w:rPr>
        <w:t>10. 需要补充的其他内容</w:t>
      </w:r>
      <w:bookmarkEnd w:id="73"/>
    </w:p>
    <w:p>
      <w:pPr>
        <w:autoSpaceDE w:val="0"/>
        <w:autoSpaceDN w:val="0"/>
        <w:adjustRightInd w:val="0"/>
        <w:snapToGrid w:val="0"/>
        <w:spacing w:line="360" w:lineRule="exact"/>
        <w:ind w:firstLine="440"/>
        <w:jc w:val="left"/>
        <w:rPr>
          <w:rFonts w:ascii="Times New Roman" w:hAnsi="Times New Roman"/>
        </w:rPr>
      </w:pPr>
      <w:r>
        <w:rPr>
          <w:rFonts w:ascii="Times New Roman" w:hAnsi="Times New Roman"/>
          <w:color w:val="000000"/>
          <w:sz w:val="22"/>
        </w:rPr>
        <w:t>需要补充的其他内容：见投标人须知前附表。</w:t>
      </w:r>
    </w:p>
    <w:p>
      <w:pPr>
        <w:pStyle w:val="51"/>
        <w:rPr>
          <w:rFonts w:ascii="Times New Roman" w:hAnsi="Times New Roman"/>
        </w:rPr>
      </w:pPr>
      <w:bookmarkStart w:id="74" w:name="_Toc19069"/>
      <w:bookmarkStart w:id="75" w:name="_Toc486492551"/>
      <w:bookmarkStart w:id="76" w:name="_Toc484002164"/>
      <w:bookmarkStart w:id="77" w:name="_Toc5868155"/>
      <w:bookmarkStart w:id="78" w:name="_Toc11471"/>
      <w:r>
        <w:rPr>
          <w:rFonts w:ascii="Times New Roman" w:hAnsi="Times New Roman"/>
        </w:rPr>
        <w:t>第三章  技术要求及须知</w:t>
      </w:r>
      <w:bookmarkEnd w:id="74"/>
      <w:bookmarkEnd w:id="75"/>
      <w:bookmarkEnd w:id="76"/>
      <w:bookmarkEnd w:id="77"/>
      <w:bookmarkEnd w:id="78"/>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1．项目简述</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1.1 基本情况：</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本项目主要对</w:t>
      </w:r>
      <w:r>
        <w:rPr>
          <w:rFonts w:hint="eastAsia" w:ascii="Times New Roman" w:hAnsi="Times New Roman"/>
          <w:color w:val="000000"/>
          <w:sz w:val="22"/>
        </w:rPr>
        <w:t>招标人指定区域内的交通标志线进行更新维护，供应与安装招标人指定的道路交通安全设施并开展交通设施的日常巡查。</w:t>
      </w:r>
      <w:r>
        <w:rPr>
          <w:rFonts w:ascii="Times New Roman" w:hAnsi="Times New Roman"/>
          <w:color w:val="000000"/>
          <w:sz w:val="22"/>
        </w:rPr>
        <w:t>具体内容包括</w:t>
      </w:r>
      <w:r>
        <w:rPr>
          <w:rFonts w:hint="eastAsia" w:ascii="Times New Roman" w:hAnsi="Times New Roman"/>
          <w:color w:val="000000"/>
          <w:sz w:val="22"/>
        </w:rPr>
        <w:t>原有路面标线的冲洗与清除、规划路面标线的施画与养护、道路交通安全设施的供应及安装、对萧山机场场区范围内的交通设施开展定期巡查等。</w:t>
      </w:r>
    </w:p>
    <w:tbl>
      <w:tblPr>
        <w:tblStyle w:val="58"/>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6"/>
        <w:gridCol w:w="1708"/>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806" w:type="dxa"/>
            <w:shd w:val="clear" w:color="auto" w:fill="auto"/>
            <w:tcMar>
              <w:top w:w="0" w:type="dxa"/>
              <w:left w:w="108" w:type="dxa"/>
              <w:bottom w:w="0" w:type="dxa"/>
              <w:right w:w="108" w:type="dxa"/>
            </w:tcMar>
            <w:vAlign w:val="center"/>
          </w:tcPr>
          <w:p>
            <w:pPr>
              <w:widowControl/>
              <w:adjustRightInd w:val="0"/>
              <w:snapToGrid w:val="0"/>
              <w:jc w:val="center"/>
              <w:rPr>
                <w:rFonts w:ascii="Times New Roman" w:hAnsi="Times New Roman"/>
                <w:b/>
                <w:kern w:val="0"/>
                <w:szCs w:val="21"/>
              </w:rPr>
            </w:pPr>
          </w:p>
        </w:tc>
        <w:tc>
          <w:tcPr>
            <w:tcW w:w="1708" w:type="dxa"/>
            <w:shd w:val="clear" w:color="auto" w:fill="auto"/>
            <w:tcMar>
              <w:top w:w="0" w:type="dxa"/>
              <w:left w:w="108" w:type="dxa"/>
              <w:bottom w:w="0" w:type="dxa"/>
              <w:right w:w="108" w:type="dxa"/>
            </w:tcMar>
            <w:vAlign w:val="center"/>
          </w:tcPr>
          <w:p>
            <w:pPr>
              <w:widowControl/>
              <w:adjustRightInd w:val="0"/>
              <w:snapToGrid w:val="0"/>
              <w:jc w:val="center"/>
              <w:rPr>
                <w:rFonts w:ascii="Times New Roman" w:hAnsi="Times New Roman"/>
                <w:b/>
                <w:kern w:val="0"/>
                <w:szCs w:val="21"/>
              </w:rPr>
            </w:pPr>
            <w:r>
              <w:rPr>
                <w:rFonts w:ascii="Times New Roman" w:hAnsi="Times New Roman"/>
                <w:b/>
                <w:kern w:val="0"/>
                <w:szCs w:val="21"/>
              </w:rPr>
              <w:t>名称</w:t>
            </w:r>
          </w:p>
        </w:tc>
        <w:tc>
          <w:tcPr>
            <w:tcW w:w="5949" w:type="dxa"/>
            <w:shd w:val="clear" w:color="auto" w:fill="auto"/>
            <w:tcMar>
              <w:top w:w="0" w:type="dxa"/>
              <w:left w:w="108" w:type="dxa"/>
              <w:bottom w:w="0" w:type="dxa"/>
              <w:right w:w="108" w:type="dxa"/>
            </w:tcMar>
            <w:vAlign w:val="center"/>
          </w:tcPr>
          <w:p>
            <w:pPr>
              <w:widowControl/>
              <w:adjustRightInd w:val="0"/>
              <w:snapToGrid w:val="0"/>
              <w:jc w:val="center"/>
              <w:rPr>
                <w:rFonts w:ascii="Times New Roman" w:hAnsi="Times New Roman"/>
                <w:b/>
                <w:kern w:val="0"/>
                <w:szCs w:val="21"/>
              </w:rPr>
            </w:pPr>
            <w:r>
              <w:rPr>
                <w:rFonts w:ascii="Times New Roman" w:hAnsi="Times New Roman"/>
                <w:b/>
                <w:kern w:val="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06" w:type="dxa"/>
            <w:shd w:val="clear" w:color="auto" w:fill="auto"/>
            <w:tcMar>
              <w:top w:w="0" w:type="dxa"/>
              <w:left w:w="108" w:type="dxa"/>
              <w:bottom w:w="0" w:type="dxa"/>
              <w:right w:w="108" w:type="dxa"/>
            </w:tcMar>
            <w:vAlign w:val="center"/>
          </w:tcPr>
          <w:p>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1708" w:type="dxa"/>
            <w:shd w:val="clear" w:color="auto" w:fill="auto"/>
            <w:tcMar>
              <w:top w:w="0" w:type="dxa"/>
              <w:left w:w="108" w:type="dxa"/>
              <w:bottom w:w="0" w:type="dxa"/>
              <w:right w:w="108" w:type="dxa"/>
            </w:tcMar>
            <w:vAlign w:val="center"/>
          </w:tcPr>
          <w:p>
            <w:pPr>
              <w:widowControl/>
              <w:adjustRightInd w:val="0"/>
              <w:snapToGrid w:val="0"/>
              <w:jc w:val="center"/>
              <w:rPr>
                <w:rFonts w:ascii="Times New Roman" w:hAnsi="Times New Roman"/>
                <w:szCs w:val="21"/>
              </w:rPr>
            </w:pPr>
            <w:r>
              <w:rPr>
                <w:rFonts w:ascii="Times New Roman" w:hAnsi="Times New Roman"/>
                <w:szCs w:val="21"/>
              </w:rPr>
              <w:t>施画类交通设施</w:t>
            </w:r>
          </w:p>
        </w:tc>
        <w:tc>
          <w:tcPr>
            <w:tcW w:w="5949" w:type="dxa"/>
            <w:shd w:val="clear" w:color="auto" w:fill="auto"/>
            <w:tcMar>
              <w:top w:w="0" w:type="dxa"/>
              <w:left w:w="108" w:type="dxa"/>
              <w:bottom w:w="0" w:type="dxa"/>
              <w:right w:w="108" w:type="dxa"/>
            </w:tcMar>
            <w:vAlign w:val="center"/>
          </w:tcPr>
          <w:p>
            <w:pPr>
              <w:widowControl/>
              <w:adjustRightInd w:val="0"/>
              <w:snapToGrid w:val="0"/>
              <w:rPr>
                <w:rFonts w:ascii="Times New Roman" w:hAnsi="Times New Roman"/>
                <w:kern w:val="0"/>
                <w:szCs w:val="21"/>
              </w:rPr>
            </w:pPr>
            <w:r>
              <w:rPr>
                <w:rFonts w:ascii="Times New Roman" w:hAnsi="Times New Roman"/>
                <w:kern w:val="0"/>
                <w:szCs w:val="21"/>
              </w:rPr>
              <w:t>包括原有路面标线的清除、规划路面标线的施画与养护</w:t>
            </w:r>
            <w:r>
              <w:rPr>
                <w:rFonts w:hint="eastAsia" w:ascii="Times New Roman" w:hAnsi="Times New Roman"/>
                <w:kern w:val="0"/>
                <w:szCs w:val="21"/>
              </w:rPr>
              <w:t>，</w:t>
            </w:r>
            <w:r>
              <w:rPr>
                <w:rFonts w:ascii="Times New Roman" w:hAnsi="Times New Roman"/>
                <w:kern w:val="0"/>
                <w:szCs w:val="21"/>
              </w:rPr>
              <w:t>及</w:t>
            </w:r>
            <w:r>
              <w:rPr>
                <w:rFonts w:hint="eastAsia" w:ascii="Times New Roman" w:hAnsi="Times New Roman"/>
                <w:kern w:val="0"/>
                <w:szCs w:val="21"/>
              </w:rPr>
              <w:t>其</w:t>
            </w:r>
            <w:r>
              <w:rPr>
                <w:rFonts w:ascii="Times New Roman" w:hAnsi="Times New Roman"/>
                <w:kern w:val="0"/>
                <w:szCs w:val="21"/>
              </w:rPr>
              <w:t>伴随服务。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06" w:type="dxa"/>
            <w:shd w:val="clear" w:color="auto" w:fill="auto"/>
            <w:tcMar>
              <w:top w:w="0" w:type="dxa"/>
              <w:left w:w="108" w:type="dxa"/>
              <w:bottom w:w="0" w:type="dxa"/>
              <w:right w:w="108" w:type="dxa"/>
            </w:tcMar>
            <w:vAlign w:val="center"/>
          </w:tcPr>
          <w:p>
            <w:pPr>
              <w:widowControl/>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1708" w:type="dxa"/>
            <w:shd w:val="clear" w:color="auto" w:fill="auto"/>
            <w:tcMar>
              <w:top w:w="0" w:type="dxa"/>
              <w:left w:w="108" w:type="dxa"/>
              <w:bottom w:w="0" w:type="dxa"/>
              <w:right w:w="108" w:type="dxa"/>
            </w:tcMar>
            <w:vAlign w:val="center"/>
          </w:tcPr>
          <w:p>
            <w:pPr>
              <w:widowControl/>
              <w:adjustRightInd w:val="0"/>
              <w:snapToGrid w:val="0"/>
              <w:jc w:val="center"/>
              <w:rPr>
                <w:rFonts w:ascii="Times New Roman" w:hAnsi="Times New Roman"/>
                <w:szCs w:val="21"/>
              </w:rPr>
            </w:pPr>
            <w:r>
              <w:rPr>
                <w:rFonts w:ascii="Times New Roman" w:hAnsi="Times New Roman"/>
                <w:szCs w:val="21"/>
              </w:rPr>
              <w:t>安装</w:t>
            </w:r>
            <w:r>
              <w:rPr>
                <w:rFonts w:hint="eastAsia" w:ascii="Times New Roman" w:hAnsi="Times New Roman"/>
                <w:szCs w:val="21"/>
              </w:rPr>
              <w:t>、维修</w:t>
            </w:r>
            <w:r>
              <w:rPr>
                <w:rFonts w:ascii="Times New Roman" w:hAnsi="Times New Roman"/>
                <w:szCs w:val="21"/>
              </w:rPr>
              <w:t>交通设施</w:t>
            </w:r>
          </w:p>
        </w:tc>
        <w:tc>
          <w:tcPr>
            <w:tcW w:w="5949" w:type="dxa"/>
            <w:shd w:val="clear" w:color="auto" w:fill="auto"/>
            <w:tcMar>
              <w:top w:w="0" w:type="dxa"/>
              <w:left w:w="108" w:type="dxa"/>
              <w:bottom w:w="0" w:type="dxa"/>
              <w:right w:w="108" w:type="dxa"/>
            </w:tcMar>
            <w:vAlign w:val="center"/>
          </w:tcPr>
          <w:p>
            <w:pPr>
              <w:widowControl/>
              <w:adjustRightInd w:val="0"/>
              <w:snapToGrid w:val="0"/>
              <w:rPr>
                <w:rFonts w:ascii="Times New Roman" w:hAnsi="Times New Roman"/>
                <w:kern w:val="0"/>
                <w:szCs w:val="21"/>
              </w:rPr>
            </w:pPr>
            <w:r>
              <w:rPr>
                <w:rFonts w:ascii="Times New Roman" w:hAnsi="Times New Roman"/>
                <w:kern w:val="0"/>
                <w:szCs w:val="21"/>
              </w:rPr>
              <w:t>包括信号灯、交通标志、安全护栏、隔离栅、三角锥、警示桩、防撞桶、减速带、照明设备、视线诱导标、防眩设施等</w:t>
            </w:r>
            <w:r>
              <w:rPr>
                <w:rFonts w:hint="eastAsia" w:ascii="Times New Roman" w:hAnsi="Times New Roman"/>
                <w:kern w:val="0"/>
                <w:szCs w:val="21"/>
              </w:rPr>
              <w:t>设施</w:t>
            </w:r>
            <w:r>
              <w:rPr>
                <w:rFonts w:ascii="Times New Roman" w:hAnsi="Times New Roman"/>
                <w:kern w:val="0"/>
                <w:szCs w:val="21"/>
              </w:rPr>
              <w:t>的供应及伴随服务。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06" w:type="dxa"/>
            <w:shd w:val="clear" w:color="auto" w:fill="auto"/>
            <w:tcMar>
              <w:top w:w="0" w:type="dxa"/>
              <w:left w:w="108" w:type="dxa"/>
              <w:bottom w:w="0" w:type="dxa"/>
              <w:right w:w="108" w:type="dxa"/>
            </w:tcMar>
            <w:vAlign w:val="center"/>
          </w:tcPr>
          <w:p>
            <w:pPr>
              <w:widowControl/>
              <w:adjustRightInd w:val="0"/>
              <w:snapToGrid w:val="0"/>
              <w:jc w:val="center"/>
              <w:rPr>
                <w:rFonts w:ascii="Times New Roman" w:hAnsi="Times New Roman"/>
                <w:kern w:val="0"/>
                <w:sz w:val="18"/>
                <w:szCs w:val="18"/>
              </w:rPr>
            </w:pPr>
            <w:r>
              <w:rPr>
                <w:rFonts w:hint="eastAsia" w:ascii="Times New Roman" w:hAnsi="Times New Roman"/>
                <w:kern w:val="0"/>
                <w:sz w:val="18"/>
                <w:szCs w:val="18"/>
              </w:rPr>
              <w:t>3</w:t>
            </w:r>
          </w:p>
        </w:tc>
        <w:tc>
          <w:tcPr>
            <w:tcW w:w="1708" w:type="dxa"/>
            <w:shd w:val="clear" w:color="auto" w:fill="auto"/>
            <w:tcMar>
              <w:top w:w="0" w:type="dxa"/>
              <w:left w:w="108" w:type="dxa"/>
              <w:bottom w:w="0" w:type="dxa"/>
              <w:right w:w="108" w:type="dxa"/>
            </w:tcMar>
            <w:vAlign w:val="center"/>
          </w:tcPr>
          <w:p>
            <w:pPr>
              <w:widowControl/>
              <w:adjustRightInd w:val="0"/>
              <w:snapToGrid w:val="0"/>
              <w:jc w:val="center"/>
              <w:rPr>
                <w:rFonts w:ascii="Times New Roman" w:hAnsi="Times New Roman"/>
                <w:szCs w:val="21"/>
              </w:rPr>
            </w:pPr>
            <w:r>
              <w:rPr>
                <w:rFonts w:hint="eastAsia" w:ascii="Times New Roman" w:hAnsi="Times New Roman"/>
                <w:szCs w:val="21"/>
              </w:rPr>
              <w:t>日常检查</w:t>
            </w:r>
          </w:p>
        </w:tc>
        <w:tc>
          <w:tcPr>
            <w:tcW w:w="5949" w:type="dxa"/>
            <w:shd w:val="clear" w:color="auto" w:fill="auto"/>
            <w:tcMar>
              <w:top w:w="0" w:type="dxa"/>
              <w:left w:w="108" w:type="dxa"/>
              <w:bottom w:w="0" w:type="dxa"/>
              <w:right w:w="108" w:type="dxa"/>
            </w:tcMar>
            <w:vAlign w:val="center"/>
          </w:tcPr>
          <w:p>
            <w:pPr>
              <w:widowControl/>
              <w:adjustRightInd w:val="0"/>
              <w:snapToGrid w:val="0"/>
              <w:rPr>
                <w:rFonts w:ascii="Times New Roman" w:hAnsi="Times New Roman"/>
                <w:kern w:val="0"/>
                <w:szCs w:val="21"/>
              </w:rPr>
            </w:pPr>
            <w:r>
              <w:rPr>
                <w:rFonts w:hint="eastAsia" w:ascii="Times New Roman" w:hAnsi="Times New Roman"/>
                <w:kern w:val="0"/>
                <w:szCs w:val="21"/>
              </w:rPr>
              <w:t>每个入围供应商需进行杭州机场场区范围内的交通设施检查，检查频次2次/周，检查内容包含，且不限于本表格中的第一、二项内容。</w:t>
            </w:r>
          </w:p>
        </w:tc>
      </w:tr>
    </w:tbl>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1.2</w:t>
      </w:r>
      <w:r>
        <w:rPr>
          <w:rFonts w:hint="eastAsia" w:ascii="Times New Roman" w:hAnsi="Times New Roman"/>
          <w:color w:val="000000"/>
          <w:sz w:val="22"/>
        </w:rPr>
        <w:t xml:space="preserve"> </w:t>
      </w:r>
      <w:r>
        <w:rPr>
          <w:rFonts w:ascii="Times New Roman" w:hAnsi="Times New Roman"/>
          <w:color w:val="000000"/>
          <w:sz w:val="22"/>
        </w:rPr>
        <w:t>范围：</w:t>
      </w:r>
    </w:p>
    <w:p>
      <w:pPr>
        <w:spacing w:after="72" w:afterLines="30"/>
        <w:ind w:firstLine="440" w:firstLineChars="200"/>
        <w:rPr>
          <w:rFonts w:ascii="Times New Roman" w:hAnsi="Times New Roman"/>
          <w:color w:val="000000"/>
          <w:sz w:val="22"/>
        </w:rPr>
      </w:pPr>
      <w:r>
        <w:rPr>
          <w:rFonts w:ascii="Times New Roman" w:hAnsi="Times New Roman"/>
          <w:color w:val="000000"/>
          <w:sz w:val="22"/>
        </w:rPr>
        <w:t>1.2.1范围：杭州萧山机场</w:t>
      </w:r>
      <w:r>
        <w:rPr>
          <w:rFonts w:hint="eastAsia" w:ascii="Times New Roman" w:hAnsi="Times New Roman"/>
          <w:color w:val="000000"/>
          <w:sz w:val="22"/>
        </w:rPr>
        <w:t>场区范围内的所有市政道路、楼前高架及各类设施</w:t>
      </w:r>
      <w:r>
        <w:rPr>
          <w:rFonts w:ascii="Times New Roman" w:hAnsi="Times New Roman"/>
          <w:color w:val="000000"/>
          <w:sz w:val="22"/>
        </w:rPr>
        <w:t>。</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1.2.2工作时间：具体作业时间以招标人安排为准。</w:t>
      </w:r>
    </w:p>
    <w:p>
      <w:pPr>
        <w:adjustRightInd w:val="0"/>
        <w:snapToGrid w:val="0"/>
        <w:spacing w:after="72" w:line="360" w:lineRule="exact"/>
        <w:ind w:firstLine="440" w:firstLineChars="200"/>
        <w:rPr>
          <w:rFonts w:ascii="Times New Roman" w:hAnsi="Times New Roman"/>
          <w:color w:val="000000"/>
          <w:sz w:val="22"/>
        </w:rPr>
      </w:pPr>
      <w:r>
        <w:rPr>
          <w:rFonts w:ascii="Times New Roman" w:hAnsi="Times New Roman"/>
          <w:color w:val="000000"/>
          <w:sz w:val="22"/>
        </w:rPr>
        <w:t>2.</w:t>
      </w:r>
      <w:r>
        <w:rPr>
          <w:rFonts w:hint="eastAsia" w:ascii="Times New Roman" w:hAnsi="Times New Roman"/>
          <w:color w:val="000000"/>
          <w:sz w:val="22"/>
        </w:rPr>
        <w:t>日常检查表</w:t>
      </w:r>
    </w:p>
    <w:p>
      <w:pPr>
        <w:spacing w:line="340" w:lineRule="exact"/>
        <w:jc w:val="center"/>
        <w:rPr>
          <w:rFonts w:ascii="Times New Roman" w:hAnsi="Times New Roman"/>
          <w:b/>
          <w:sz w:val="24"/>
        </w:rPr>
      </w:pPr>
      <w:r>
        <w:rPr>
          <w:rFonts w:hint="eastAsia" w:ascii="Times New Roman" w:hAnsi="Times New Roman"/>
          <w:b/>
          <w:sz w:val="24"/>
        </w:rPr>
        <w:t>杭州萧山国际机场交通设施检查表</w:t>
      </w:r>
    </w:p>
    <w:p>
      <w:pPr>
        <w:wordWrap w:val="0"/>
        <w:spacing w:line="340" w:lineRule="exact"/>
        <w:jc w:val="right"/>
        <w:rPr>
          <w:rFonts w:ascii="Times New Roman" w:hAnsi="Times New Roman"/>
          <w:b/>
          <w:sz w:val="24"/>
        </w:rPr>
      </w:pPr>
      <w:r>
        <w:rPr>
          <w:rFonts w:hint="eastAsia" w:ascii="Times New Roman" w:hAnsi="Times New Roman"/>
          <w:b/>
          <w:sz w:val="24"/>
        </w:rPr>
        <w:t>2</w:t>
      </w:r>
      <w:r>
        <w:rPr>
          <w:rFonts w:ascii="Times New Roman" w:hAnsi="Times New Roman"/>
          <w:b/>
          <w:sz w:val="24"/>
        </w:rPr>
        <w:t>019</w:t>
      </w:r>
      <w:r>
        <w:rPr>
          <w:rFonts w:hint="eastAsia" w:ascii="Times New Roman" w:hAnsi="Times New Roman"/>
          <w:b/>
          <w:sz w:val="24"/>
        </w:rPr>
        <w:t xml:space="preserve">年 </w:t>
      </w:r>
      <w:r>
        <w:rPr>
          <w:rFonts w:ascii="Times New Roman" w:hAnsi="Times New Roman"/>
          <w:b/>
          <w:sz w:val="24"/>
        </w:rPr>
        <w:t xml:space="preserve">   </w:t>
      </w:r>
      <w:r>
        <w:rPr>
          <w:rFonts w:hint="eastAsia" w:ascii="Times New Roman" w:hAnsi="Times New Roman"/>
          <w:b/>
          <w:sz w:val="24"/>
        </w:rPr>
        <w:t xml:space="preserve">月 </w:t>
      </w:r>
      <w:r>
        <w:rPr>
          <w:rFonts w:ascii="Times New Roman" w:hAnsi="Times New Roman"/>
          <w:b/>
          <w:sz w:val="24"/>
        </w:rPr>
        <w:t xml:space="preserve">    </w:t>
      </w:r>
      <w:r>
        <w:rPr>
          <w:rFonts w:hint="eastAsia" w:ascii="Times New Roman" w:hAnsi="Times New Roman"/>
          <w:b/>
          <w:sz w:val="24"/>
        </w:rPr>
        <w:t>日</w:t>
      </w:r>
    </w:p>
    <w:tbl>
      <w:tblPr>
        <w:tblStyle w:val="58"/>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718"/>
        <w:gridCol w:w="2217"/>
        <w:gridCol w:w="1830"/>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shd w:val="clear" w:color="auto" w:fill="auto"/>
          </w:tcPr>
          <w:p>
            <w:pPr>
              <w:spacing w:line="340" w:lineRule="exact"/>
              <w:rPr>
                <w:rFonts w:ascii="Times New Roman" w:hAnsi="Times New Roman" w:eastAsia="宋体"/>
                <w:b/>
                <w:sz w:val="24"/>
              </w:rPr>
            </w:pPr>
            <w:r>
              <w:rPr>
                <w:rFonts w:hint="eastAsia" w:ascii="Times New Roman" w:hAnsi="Times New Roman" w:eastAsia="宋体"/>
                <w:b/>
                <w:sz w:val="24"/>
              </w:rPr>
              <w:t>序号</w:t>
            </w:r>
          </w:p>
        </w:tc>
        <w:tc>
          <w:tcPr>
            <w:tcW w:w="2718" w:type="dxa"/>
            <w:shd w:val="clear" w:color="auto" w:fill="auto"/>
          </w:tcPr>
          <w:p>
            <w:pPr>
              <w:spacing w:line="340" w:lineRule="exact"/>
              <w:jc w:val="center"/>
              <w:rPr>
                <w:rFonts w:ascii="Times New Roman" w:hAnsi="Times New Roman" w:eastAsia="宋体"/>
                <w:b/>
                <w:sz w:val="24"/>
              </w:rPr>
            </w:pPr>
            <w:r>
              <w:rPr>
                <w:rFonts w:hint="eastAsia" w:ascii="Times New Roman" w:hAnsi="Times New Roman" w:eastAsia="宋体"/>
                <w:b/>
                <w:sz w:val="24"/>
              </w:rPr>
              <w:t>检查内容</w:t>
            </w:r>
          </w:p>
        </w:tc>
        <w:tc>
          <w:tcPr>
            <w:tcW w:w="2217" w:type="dxa"/>
            <w:shd w:val="clear" w:color="auto" w:fill="auto"/>
          </w:tcPr>
          <w:p>
            <w:pPr>
              <w:spacing w:line="340" w:lineRule="exact"/>
              <w:jc w:val="center"/>
              <w:rPr>
                <w:rFonts w:ascii="Times New Roman" w:hAnsi="Times New Roman" w:eastAsia="宋体"/>
                <w:b/>
                <w:sz w:val="24"/>
              </w:rPr>
            </w:pPr>
            <w:r>
              <w:rPr>
                <w:rFonts w:hint="eastAsia" w:ascii="Times New Roman" w:hAnsi="Times New Roman" w:eastAsia="宋体"/>
                <w:b/>
                <w:sz w:val="24"/>
              </w:rPr>
              <w:t>是否完好</w:t>
            </w:r>
          </w:p>
        </w:tc>
        <w:tc>
          <w:tcPr>
            <w:tcW w:w="1830" w:type="dxa"/>
            <w:shd w:val="clear" w:color="auto" w:fill="auto"/>
          </w:tcPr>
          <w:p>
            <w:pPr>
              <w:spacing w:line="340" w:lineRule="exact"/>
              <w:jc w:val="center"/>
              <w:rPr>
                <w:rFonts w:ascii="Times New Roman" w:hAnsi="Times New Roman" w:eastAsia="宋体"/>
                <w:b/>
                <w:sz w:val="24"/>
              </w:rPr>
            </w:pPr>
            <w:r>
              <w:rPr>
                <w:rFonts w:hint="eastAsia" w:ascii="Times New Roman" w:hAnsi="Times New Roman" w:eastAsia="宋体"/>
                <w:b/>
                <w:sz w:val="24"/>
              </w:rPr>
              <w:t>设施位置</w:t>
            </w:r>
          </w:p>
        </w:tc>
        <w:tc>
          <w:tcPr>
            <w:tcW w:w="1885" w:type="dxa"/>
            <w:shd w:val="clear" w:color="auto" w:fill="auto"/>
          </w:tcPr>
          <w:p>
            <w:pPr>
              <w:spacing w:line="340" w:lineRule="exact"/>
              <w:jc w:val="center"/>
              <w:rPr>
                <w:rFonts w:ascii="Times New Roman" w:hAnsi="Times New Roman" w:eastAsia="宋体"/>
                <w:b/>
                <w:sz w:val="24"/>
              </w:rPr>
            </w:pPr>
            <w:r>
              <w:rPr>
                <w:rFonts w:hint="eastAsia" w:ascii="Times New Roman" w:hAnsi="Times New Roman" w:eastAsia="宋体"/>
                <w:b/>
                <w:sz w:val="24"/>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shd w:val="clear" w:color="auto" w:fill="auto"/>
          </w:tcPr>
          <w:p>
            <w:pPr>
              <w:spacing w:line="340" w:lineRule="exact"/>
              <w:rPr>
                <w:rFonts w:ascii="Times New Roman" w:hAnsi="Times New Roman" w:eastAsia="宋体"/>
                <w:b/>
                <w:sz w:val="24"/>
              </w:rPr>
            </w:pPr>
            <w:r>
              <w:rPr>
                <w:rFonts w:hint="eastAsia" w:ascii="Times New Roman" w:hAnsi="Times New Roman" w:eastAsia="宋体"/>
                <w:b/>
                <w:sz w:val="24"/>
              </w:rPr>
              <w:t>1</w:t>
            </w:r>
          </w:p>
        </w:tc>
        <w:tc>
          <w:tcPr>
            <w:tcW w:w="2718" w:type="dxa"/>
            <w:shd w:val="clear" w:color="auto" w:fill="auto"/>
          </w:tcPr>
          <w:p>
            <w:pPr>
              <w:spacing w:line="340" w:lineRule="exact"/>
              <w:rPr>
                <w:rFonts w:ascii="Times New Roman" w:hAnsi="Times New Roman" w:eastAsia="宋体"/>
                <w:b/>
                <w:sz w:val="24"/>
              </w:rPr>
            </w:pPr>
            <w:r>
              <w:rPr>
                <w:rFonts w:hint="eastAsia" w:ascii="Times New Roman" w:hAnsi="Times New Roman" w:eastAsia="宋体"/>
                <w:b/>
                <w:sz w:val="24"/>
              </w:rPr>
              <w:t>交通信号灯</w:t>
            </w:r>
          </w:p>
        </w:tc>
        <w:tc>
          <w:tcPr>
            <w:tcW w:w="2217" w:type="dxa"/>
            <w:shd w:val="clear" w:color="auto" w:fill="auto"/>
          </w:tcPr>
          <w:p>
            <w:pPr>
              <w:spacing w:line="340" w:lineRule="exact"/>
              <w:rPr>
                <w:rFonts w:ascii="Times New Roman" w:hAnsi="Times New Roman" w:eastAsia="宋体"/>
                <w:b/>
                <w:sz w:val="24"/>
              </w:rPr>
            </w:pPr>
          </w:p>
        </w:tc>
        <w:tc>
          <w:tcPr>
            <w:tcW w:w="1830" w:type="dxa"/>
            <w:shd w:val="clear" w:color="auto" w:fill="auto"/>
          </w:tcPr>
          <w:p>
            <w:pPr>
              <w:spacing w:line="340" w:lineRule="exact"/>
              <w:rPr>
                <w:rFonts w:ascii="Times New Roman" w:hAnsi="Times New Roman" w:eastAsia="宋体"/>
                <w:b/>
                <w:sz w:val="24"/>
              </w:rPr>
            </w:pPr>
          </w:p>
        </w:tc>
        <w:tc>
          <w:tcPr>
            <w:tcW w:w="1885" w:type="dxa"/>
            <w:shd w:val="clear" w:color="auto" w:fill="auto"/>
          </w:tcPr>
          <w:p>
            <w:pPr>
              <w:spacing w:line="340" w:lineRule="exact"/>
              <w:rPr>
                <w:rFonts w:ascii="Times New Roman" w:hAnsi="Times New Roman"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shd w:val="clear" w:color="auto" w:fill="auto"/>
          </w:tcPr>
          <w:p>
            <w:pPr>
              <w:spacing w:line="340" w:lineRule="exact"/>
              <w:rPr>
                <w:rFonts w:ascii="Times New Roman" w:hAnsi="Times New Roman" w:eastAsia="宋体"/>
                <w:b/>
                <w:sz w:val="24"/>
              </w:rPr>
            </w:pPr>
            <w:r>
              <w:rPr>
                <w:rFonts w:hint="eastAsia" w:ascii="Times New Roman" w:hAnsi="Times New Roman" w:eastAsia="宋体"/>
                <w:b/>
                <w:sz w:val="24"/>
              </w:rPr>
              <w:t>2</w:t>
            </w:r>
          </w:p>
        </w:tc>
        <w:tc>
          <w:tcPr>
            <w:tcW w:w="2718" w:type="dxa"/>
            <w:shd w:val="clear" w:color="auto" w:fill="auto"/>
          </w:tcPr>
          <w:p>
            <w:pPr>
              <w:spacing w:line="340" w:lineRule="exact"/>
              <w:rPr>
                <w:rFonts w:ascii="Times New Roman" w:hAnsi="Times New Roman" w:eastAsia="宋体"/>
                <w:b/>
                <w:sz w:val="24"/>
              </w:rPr>
            </w:pPr>
            <w:r>
              <w:rPr>
                <w:rFonts w:hint="eastAsia" w:ascii="Times New Roman" w:hAnsi="Times New Roman" w:eastAsia="宋体"/>
                <w:b/>
                <w:sz w:val="24"/>
              </w:rPr>
              <w:t>护栏</w:t>
            </w:r>
          </w:p>
        </w:tc>
        <w:tc>
          <w:tcPr>
            <w:tcW w:w="2217" w:type="dxa"/>
            <w:shd w:val="clear" w:color="auto" w:fill="auto"/>
          </w:tcPr>
          <w:p>
            <w:pPr>
              <w:spacing w:line="340" w:lineRule="exact"/>
              <w:rPr>
                <w:rFonts w:ascii="Times New Roman" w:hAnsi="Times New Roman" w:eastAsia="宋体"/>
                <w:b/>
                <w:sz w:val="24"/>
              </w:rPr>
            </w:pPr>
          </w:p>
        </w:tc>
        <w:tc>
          <w:tcPr>
            <w:tcW w:w="1830" w:type="dxa"/>
            <w:shd w:val="clear" w:color="auto" w:fill="auto"/>
          </w:tcPr>
          <w:p>
            <w:pPr>
              <w:spacing w:line="340" w:lineRule="exact"/>
              <w:rPr>
                <w:rFonts w:ascii="Times New Roman" w:hAnsi="Times New Roman" w:eastAsia="宋体"/>
                <w:b/>
                <w:sz w:val="24"/>
              </w:rPr>
            </w:pPr>
          </w:p>
        </w:tc>
        <w:tc>
          <w:tcPr>
            <w:tcW w:w="1885" w:type="dxa"/>
            <w:shd w:val="clear" w:color="auto" w:fill="auto"/>
          </w:tcPr>
          <w:p>
            <w:pPr>
              <w:spacing w:line="340" w:lineRule="exact"/>
              <w:rPr>
                <w:rFonts w:ascii="Times New Roman" w:hAnsi="Times New Roman"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shd w:val="clear" w:color="auto" w:fill="auto"/>
          </w:tcPr>
          <w:p>
            <w:pPr>
              <w:spacing w:line="340" w:lineRule="exact"/>
              <w:rPr>
                <w:rFonts w:ascii="Times New Roman" w:hAnsi="Times New Roman" w:eastAsia="宋体"/>
                <w:b/>
                <w:sz w:val="24"/>
              </w:rPr>
            </w:pPr>
            <w:r>
              <w:rPr>
                <w:rFonts w:hint="eastAsia" w:ascii="Times New Roman" w:hAnsi="Times New Roman" w:eastAsia="宋体"/>
                <w:b/>
                <w:sz w:val="24"/>
              </w:rPr>
              <w:t>3</w:t>
            </w:r>
          </w:p>
        </w:tc>
        <w:tc>
          <w:tcPr>
            <w:tcW w:w="2718" w:type="dxa"/>
            <w:shd w:val="clear" w:color="auto" w:fill="auto"/>
          </w:tcPr>
          <w:p>
            <w:pPr>
              <w:spacing w:line="340" w:lineRule="exact"/>
              <w:rPr>
                <w:rFonts w:ascii="Times New Roman" w:hAnsi="Times New Roman" w:eastAsia="宋体"/>
                <w:b/>
                <w:sz w:val="24"/>
              </w:rPr>
            </w:pPr>
            <w:r>
              <w:rPr>
                <w:rFonts w:hint="eastAsia" w:ascii="Times New Roman" w:hAnsi="Times New Roman" w:eastAsia="宋体"/>
                <w:b/>
                <w:sz w:val="24"/>
              </w:rPr>
              <w:t>道路标线</w:t>
            </w:r>
          </w:p>
        </w:tc>
        <w:tc>
          <w:tcPr>
            <w:tcW w:w="2217" w:type="dxa"/>
            <w:shd w:val="clear" w:color="auto" w:fill="auto"/>
          </w:tcPr>
          <w:p>
            <w:pPr>
              <w:spacing w:line="340" w:lineRule="exact"/>
              <w:rPr>
                <w:rFonts w:ascii="Times New Roman" w:hAnsi="Times New Roman" w:eastAsia="宋体"/>
                <w:b/>
                <w:sz w:val="24"/>
              </w:rPr>
            </w:pPr>
          </w:p>
        </w:tc>
        <w:tc>
          <w:tcPr>
            <w:tcW w:w="1830" w:type="dxa"/>
            <w:shd w:val="clear" w:color="auto" w:fill="auto"/>
          </w:tcPr>
          <w:p>
            <w:pPr>
              <w:spacing w:line="340" w:lineRule="exact"/>
              <w:rPr>
                <w:rFonts w:ascii="Times New Roman" w:hAnsi="Times New Roman" w:eastAsia="宋体"/>
                <w:b/>
                <w:sz w:val="24"/>
              </w:rPr>
            </w:pPr>
          </w:p>
        </w:tc>
        <w:tc>
          <w:tcPr>
            <w:tcW w:w="1885" w:type="dxa"/>
            <w:shd w:val="clear" w:color="auto" w:fill="auto"/>
          </w:tcPr>
          <w:p>
            <w:pPr>
              <w:spacing w:line="340" w:lineRule="exact"/>
              <w:rPr>
                <w:rFonts w:ascii="Times New Roman" w:hAnsi="Times New Roman"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shd w:val="clear" w:color="auto" w:fill="auto"/>
          </w:tcPr>
          <w:p>
            <w:pPr>
              <w:spacing w:line="340" w:lineRule="exact"/>
              <w:rPr>
                <w:rFonts w:ascii="Times New Roman" w:hAnsi="Times New Roman" w:eastAsia="宋体"/>
                <w:b/>
                <w:sz w:val="24"/>
              </w:rPr>
            </w:pPr>
            <w:r>
              <w:rPr>
                <w:rFonts w:hint="eastAsia" w:ascii="Times New Roman" w:hAnsi="Times New Roman" w:eastAsia="宋体"/>
                <w:b/>
                <w:sz w:val="24"/>
              </w:rPr>
              <w:t>4</w:t>
            </w:r>
          </w:p>
        </w:tc>
        <w:tc>
          <w:tcPr>
            <w:tcW w:w="2718" w:type="dxa"/>
            <w:shd w:val="clear" w:color="auto" w:fill="auto"/>
          </w:tcPr>
          <w:p>
            <w:pPr>
              <w:spacing w:line="340" w:lineRule="exact"/>
              <w:rPr>
                <w:rFonts w:ascii="Times New Roman" w:hAnsi="Times New Roman" w:eastAsia="宋体"/>
                <w:b/>
                <w:sz w:val="24"/>
              </w:rPr>
            </w:pPr>
            <w:r>
              <w:rPr>
                <w:rFonts w:hint="eastAsia" w:ascii="Times New Roman" w:hAnsi="Times New Roman" w:eastAsia="宋体"/>
                <w:b/>
                <w:sz w:val="24"/>
              </w:rPr>
              <w:t>道路标牌</w:t>
            </w:r>
          </w:p>
        </w:tc>
        <w:tc>
          <w:tcPr>
            <w:tcW w:w="2217" w:type="dxa"/>
            <w:shd w:val="clear" w:color="auto" w:fill="auto"/>
          </w:tcPr>
          <w:p>
            <w:pPr>
              <w:spacing w:line="340" w:lineRule="exact"/>
              <w:rPr>
                <w:rFonts w:ascii="Times New Roman" w:hAnsi="Times New Roman" w:eastAsia="宋体"/>
                <w:b/>
                <w:sz w:val="24"/>
              </w:rPr>
            </w:pPr>
          </w:p>
        </w:tc>
        <w:tc>
          <w:tcPr>
            <w:tcW w:w="1830" w:type="dxa"/>
            <w:shd w:val="clear" w:color="auto" w:fill="auto"/>
          </w:tcPr>
          <w:p>
            <w:pPr>
              <w:spacing w:line="340" w:lineRule="exact"/>
              <w:rPr>
                <w:rFonts w:ascii="Times New Roman" w:hAnsi="Times New Roman" w:eastAsia="宋体"/>
                <w:b/>
                <w:sz w:val="24"/>
              </w:rPr>
            </w:pPr>
          </w:p>
        </w:tc>
        <w:tc>
          <w:tcPr>
            <w:tcW w:w="1885" w:type="dxa"/>
            <w:shd w:val="clear" w:color="auto" w:fill="auto"/>
          </w:tcPr>
          <w:p>
            <w:pPr>
              <w:spacing w:line="340" w:lineRule="exact"/>
              <w:rPr>
                <w:rFonts w:ascii="Times New Roman" w:hAnsi="Times New Roman"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shd w:val="clear" w:color="auto" w:fill="auto"/>
          </w:tcPr>
          <w:p>
            <w:pPr>
              <w:spacing w:line="340" w:lineRule="exact"/>
              <w:rPr>
                <w:rFonts w:ascii="Times New Roman" w:hAnsi="Times New Roman" w:eastAsia="宋体"/>
                <w:b/>
                <w:sz w:val="24"/>
              </w:rPr>
            </w:pPr>
            <w:r>
              <w:rPr>
                <w:rFonts w:hint="eastAsia" w:ascii="Times New Roman" w:hAnsi="Times New Roman" w:eastAsia="宋体"/>
                <w:b/>
                <w:sz w:val="24"/>
              </w:rPr>
              <w:t>5</w:t>
            </w:r>
          </w:p>
        </w:tc>
        <w:tc>
          <w:tcPr>
            <w:tcW w:w="2718" w:type="dxa"/>
            <w:shd w:val="clear" w:color="auto" w:fill="auto"/>
          </w:tcPr>
          <w:p>
            <w:pPr>
              <w:spacing w:line="340" w:lineRule="exact"/>
              <w:rPr>
                <w:rFonts w:ascii="Times New Roman" w:hAnsi="Times New Roman" w:eastAsia="宋体"/>
                <w:b/>
                <w:sz w:val="24"/>
              </w:rPr>
            </w:pPr>
            <w:r>
              <w:rPr>
                <w:rFonts w:hint="eastAsia" w:ascii="Times New Roman" w:hAnsi="Times New Roman" w:eastAsia="宋体"/>
                <w:b/>
                <w:sz w:val="24"/>
              </w:rPr>
              <w:t>道路安全护栏</w:t>
            </w:r>
          </w:p>
        </w:tc>
        <w:tc>
          <w:tcPr>
            <w:tcW w:w="2217" w:type="dxa"/>
            <w:shd w:val="clear" w:color="auto" w:fill="auto"/>
          </w:tcPr>
          <w:p>
            <w:pPr>
              <w:spacing w:line="340" w:lineRule="exact"/>
              <w:rPr>
                <w:rFonts w:ascii="Times New Roman" w:hAnsi="Times New Roman" w:eastAsia="宋体"/>
                <w:b/>
                <w:sz w:val="24"/>
              </w:rPr>
            </w:pPr>
          </w:p>
        </w:tc>
        <w:tc>
          <w:tcPr>
            <w:tcW w:w="1830" w:type="dxa"/>
            <w:shd w:val="clear" w:color="auto" w:fill="auto"/>
          </w:tcPr>
          <w:p>
            <w:pPr>
              <w:spacing w:line="340" w:lineRule="exact"/>
              <w:rPr>
                <w:rFonts w:ascii="Times New Roman" w:hAnsi="Times New Roman" w:eastAsia="宋体"/>
                <w:b/>
                <w:sz w:val="24"/>
              </w:rPr>
            </w:pPr>
          </w:p>
        </w:tc>
        <w:tc>
          <w:tcPr>
            <w:tcW w:w="1885" w:type="dxa"/>
            <w:shd w:val="clear" w:color="auto" w:fill="auto"/>
          </w:tcPr>
          <w:p>
            <w:pPr>
              <w:spacing w:line="340" w:lineRule="exact"/>
              <w:rPr>
                <w:rFonts w:ascii="Times New Roman" w:hAnsi="Times New Roman"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2" w:type="dxa"/>
            <w:shd w:val="clear" w:color="auto" w:fill="auto"/>
          </w:tcPr>
          <w:p>
            <w:pPr>
              <w:spacing w:line="340" w:lineRule="exact"/>
              <w:rPr>
                <w:rFonts w:ascii="Times New Roman" w:hAnsi="Times New Roman" w:eastAsia="宋体"/>
                <w:b/>
                <w:sz w:val="24"/>
              </w:rPr>
            </w:pPr>
            <w:r>
              <w:rPr>
                <w:rFonts w:ascii="Times New Roman" w:hAnsi="Times New Roman" w:eastAsia="宋体"/>
                <w:b/>
                <w:sz w:val="24"/>
              </w:rPr>
              <w:t>…..</w:t>
            </w:r>
          </w:p>
        </w:tc>
        <w:tc>
          <w:tcPr>
            <w:tcW w:w="2718" w:type="dxa"/>
            <w:shd w:val="clear" w:color="auto" w:fill="auto"/>
          </w:tcPr>
          <w:p>
            <w:pPr>
              <w:spacing w:line="340" w:lineRule="exact"/>
              <w:rPr>
                <w:rFonts w:ascii="Times New Roman" w:hAnsi="Times New Roman" w:eastAsia="宋体"/>
                <w:b/>
                <w:sz w:val="24"/>
              </w:rPr>
            </w:pPr>
          </w:p>
        </w:tc>
        <w:tc>
          <w:tcPr>
            <w:tcW w:w="2217" w:type="dxa"/>
            <w:shd w:val="clear" w:color="auto" w:fill="auto"/>
          </w:tcPr>
          <w:p>
            <w:pPr>
              <w:spacing w:line="340" w:lineRule="exact"/>
              <w:rPr>
                <w:rFonts w:ascii="Times New Roman" w:hAnsi="Times New Roman" w:eastAsia="宋体"/>
                <w:b/>
                <w:sz w:val="24"/>
              </w:rPr>
            </w:pPr>
          </w:p>
        </w:tc>
        <w:tc>
          <w:tcPr>
            <w:tcW w:w="1830" w:type="dxa"/>
            <w:shd w:val="clear" w:color="auto" w:fill="auto"/>
          </w:tcPr>
          <w:p>
            <w:pPr>
              <w:spacing w:line="340" w:lineRule="exact"/>
              <w:rPr>
                <w:rFonts w:ascii="Times New Roman" w:hAnsi="Times New Roman" w:eastAsia="宋体"/>
                <w:b/>
                <w:sz w:val="24"/>
              </w:rPr>
            </w:pPr>
          </w:p>
        </w:tc>
        <w:tc>
          <w:tcPr>
            <w:tcW w:w="1885" w:type="dxa"/>
            <w:shd w:val="clear" w:color="auto" w:fill="auto"/>
          </w:tcPr>
          <w:p>
            <w:pPr>
              <w:spacing w:line="340" w:lineRule="exact"/>
              <w:rPr>
                <w:rFonts w:ascii="Times New Roman" w:hAnsi="Times New Roman" w:eastAsia="宋体"/>
                <w:b/>
                <w:sz w:val="24"/>
              </w:rPr>
            </w:pPr>
          </w:p>
        </w:tc>
      </w:tr>
    </w:tbl>
    <w:p>
      <w:pPr>
        <w:spacing w:line="340" w:lineRule="exact"/>
        <w:rPr>
          <w:rFonts w:ascii="Times New Roman" w:hAnsi="Times New Roman"/>
          <w:b/>
          <w:sz w:val="24"/>
        </w:rPr>
      </w:pPr>
    </w:p>
    <w:p>
      <w:pPr>
        <w:spacing w:line="340" w:lineRule="exact"/>
        <w:rPr>
          <w:rFonts w:ascii="Times New Roman" w:hAnsi="Times New Roman"/>
          <w:b/>
          <w:sz w:val="24"/>
        </w:rPr>
      </w:pPr>
      <w:r>
        <w:rPr>
          <w:rFonts w:ascii="Times New Roman" w:hAnsi="Times New Roman"/>
          <w:b/>
          <w:sz w:val="24"/>
        </w:rPr>
        <w:t>三、入围数量</w:t>
      </w:r>
    </w:p>
    <w:p>
      <w:pPr>
        <w:adjustRightInd w:val="0"/>
        <w:snapToGrid w:val="0"/>
        <w:spacing w:line="340" w:lineRule="exact"/>
        <w:ind w:firstLine="420" w:firstLineChars="200"/>
        <w:rPr>
          <w:rFonts w:ascii="Times New Roman" w:hAnsi="Times New Roman"/>
          <w:szCs w:val="21"/>
        </w:rPr>
      </w:pPr>
      <w:r>
        <w:rPr>
          <w:rFonts w:ascii="Times New Roman" w:hAnsi="Times New Roman"/>
          <w:szCs w:val="21"/>
        </w:rPr>
        <w:t>本项目确定入围</w:t>
      </w:r>
      <w:r>
        <w:rPr>
          <w:rFonts w:hint="eastAsia" w:ascii="Times New Roman" w:hAnsi="Times New Roman"/>
          <w:szCs w:val="21"/>
        </w:rPr>
        <w:t>1</w:t>
      </w:r>
      <w:r>
        <w:rPr>
          <w:rFonts w:ascii="Times New Roman" w:hAnsi="Times New Roman"/>
          <w:szCs w:val="21"/>
        </w:rPr>
        <w:t>家。</w:t>
      </w:r>
    </w:p>
    <w:p>
      <w:pPr>
        <w:spacing w:line="340" w:lineRule="exact"/>
        <w:rPr>
          <w:rFonts w:ascii="Times New Roman" w:hAnsi="Times New Roman"/>
          <w:b/>
          <w:sz w:val="24"/>
        </w:rPr>
      </w:pPr>
      <w:r>
        <w:rPr>
          <w:rFonts w:ascii="Times New Roman" w:hAnsi="Times New Roman"/>
          <w:b/>
          <w:sz w:val="24"/>
        </w:rPr>
        <w:t>四、供应商库的期限及管理办法</w:t>
      </w:r>
    </w:p>
    <w:p>
      <w:pPr>
        <w:tabs>
          <w:tab w:val="left" w:pos="567"/>
          <w:tab w:val="left" w:pos="709"/>
        </w:tabs>
        <w:adjustRightInd w:val="0"/>
        <w:snapToGrid w:val="0"/>
        <w:spacing w:line="340" w:lineRule="exact"/>
        <w:ind w:firstLine="420" w:firstLineChars="200"/>
        <w:rPr>
          <w:rFonts w:ascii="Times New Roman" w:hAnsi="Times New Roman"/>
          <w:szCs w:val="21"/>
        </w:rPr>
      </w:pPr>
      <w:r>
        <w:rPr>
          <w:rFonts w:hint="eastAsia" w:ascii="Times New Roman" w:hAnsi="Times New Roman"/>
          <w:szCs w:val="21"/>
        </w:rPr>
        <w:t>1.</w:t>
      </w:r>
      <w:bookmarkStart w:id="79" w:name="_Hlk9379801"/>
      <w:r>
        <w:rPr>
          <w:rFonts w:ascii="Times New Roman" w:hAnsi="Times New Roman"/>
          <w:szCs w:val="21"/>
        </w:rPr>
        <w:t>为加强</w:t>
      </w:r>
      <w:r>
        <w:rPr>
          <w:rFonts w:hint="eastAsia" w:ascii="Times New Roman" w:hAnsi="Times New Roman"/>
          <w:szCs w:val="21"/>
        </w:rPr>
        <w:t>中标单位</w:t>
      </w:r>
      <w:r>
        <w:rPr>
          <w:rFonts w:ascii="Times New Roman" w:hAnsi="Times New Roman"/>
          <w:szCs w:val="21"/>
        </w:rPr>
        <w:t>的管理，提高</w:t>
      </w:r>
      <w:r>
        <w:rPr>
          <w:rFonts w:hint="eastAsia" w:ascii="Times New Roman" w:hAnsi="Times New Roman"/>
          <w:szCs w:val="21"/>
        </w:rPr>
        <w:t>施工和物资（商品）</w:t>
      </w:r>
      <w:r>
        <w:rPr>
          <w:rFonts w:ascii="Times New Roman" w:hAnsi="Times New Roman"/>
          <w:szCs w:val="21"/>
        </w:rPr>
        <w:t>质量，</w:t>
      </w:r>
      <w:bookmarkEnd w:id="79"/>
      <w:r>
        <w:rPr>
          <w:rFonts w:ascii="Times New Roman" w:hAnsi="Times New Roman"/>
          <w:szCs w:val="21"/>
        </w:rPr>
        <w:t>加强</w:t>
      </w:r>
      <w:r>
        <w:rPr>
          <w:rFonts w:hint="eastAsia" w:ascii="Times New Roman" w:hAnsi="Times New Roman"/>
          <w:szCs w:val="21"/>
        </w:rPr>
        <w:t>中标单位</w:t>
      </w:r>
      <w:r>
        <w:rPr>
          <w:rFonts w:ascii="Times New Roman" w:hAnsi="Times New Roman"/>
          <w:szCs w:val="21"/>
        </w:rPr>
        <w:t>的考核管理，</w:t>
      </w:r>
      <w:r>
        <w:rPr>
          <w:rFonts w:hint="eastAsia" w:ascii="Times New Roman" w:hAnsi="Times New Roman"/>
          <w:szCs w:val="21"/>
        </w:rPr>
        <w:t>中标方</w:t>
      </w:r>
      <w:r>
        <w:rPr>
          <w:rFonts w:ascii="Times New Roman" w:hAnsi="Times New Roman"/>
          <w:szCs w:val="21"/>
        </w:rPr>
        <w:t>有效期限为</w:t>
      </w:r>
      <w:r>
        <w:rPr>
          <w:rFonts w:hint="eastAsia" w:ascii="Times New Roman" w:hAnsi="Times New Roman"/>
          <w:szCs w:val="21"/>
        </w:rPr>
        <w:t>1</w:t>
      </w:r>
      <w:r>
        <w:rPr>
          <w:rFonts w:ascii="Times New Roman" w:hAnsi="Times New Roman"/>
          <w:szCs w:val="21"/>
        </w:rPr>
        <w:t>+1</w:t>
      </w:r>
      <w:r>
        <w:rPr>
          <w:rFonts w:hint="eastAsia" w:ascii="Times New Roman" w:hAnsi="Times New Roman"/>
          <w:szCs w:val="21"/>
        </w:rPr>
        <w:t>年，即：在一年服务期满后由杭州萧山机场场区管理中心对中标人进行综合考评，综合考评通过并能较好地完成各项服务及保障要求，</w:t>
      </w:r>
      <w:r>
        <w:rPr>
          <w:rFonts w:hint="eastAsia" w:ascii="Times New Roman" w:hAnsi="Times New Roman"/>
          <w:szCs w:val="21"/>
          <w:lang w:val="zh-CN"/>
        </w:rPr>
        <w:t>服务期顺延一年</w:t>
      </w:r>
      <w:r>
        <w:rPr>
          <w:rFonts w:hint="eastAsia" w:ascii="Times New Roman" w:hAnsi="Times New Roman"/>
          <w:szCs w:val="21"/>
        </w:rPr>
        <w:t>。在服务期限内，杭州萧山机场场区管理中心将按照相关规定，对中标单位</w:t>
      </w:r>
      <w:r>
        <w:rPr>
          <w:rFonts w:hint="eastAsia" w:ascii="Times New Roman" w:hAnsi="Times New Roman"/>
          <w:kern w:val="0"/>
          <w:sz w:val="22"/>
        </w:rPr>
        <w:t>交通设施定期巡查质量和</w:t>
      </w:r>
      <w:r>
        <w:rPr>
          <w:rFonts w:hint="eastAsia" w:ascii="Times New Roman" w:hAnsi="Times New Roman"/>
          <w:szCs w:val="21"/>
        </w:rPr>
        <w:t>实施的每个项目和物资（商品）进行评价考核，每年进行总评价，对年度考核评价不合格的中标单位，将按照规定终止协议</w:t>
      </w:r>
      <w:r>
        <w:rPr>
          <w:rFonts w:ascii="Times New Roman" w:hAnsi="Times New Roman"/>
          <w:szCs w:val="21"/>
        </w:rPr>
        <w:t>。</w:t>
      </w:r>
    </w:p>
    <w:p>
      <w:pPr>
        <w:tabs>
          <w:tab w:val="left" w:pos="567"/>
          <w:tab w:val="left" w:pos="709"/>
        </w:tabs>
        <w:adjustRightInd w:val="0"/>
        <w:snapToGrid w:val="0"/>
        <w:spacing w:line="340" w:lineRule="exact"/>
        <w:ind w:firstLine="420" w:firstLineChars="200"/>
        <w:rPr>
          <w:rFonts w:ascii="Times New Roman" w:hAnsi="Times New Roman"/>
          <w:szCs w:val="21"/>
        </w:rPr>
      </w:pPr>
      <w:r>
        <w:rPr>
          <w:rFonts w:hint="eastAsia" w:ascii="Times New Roman" w:hAnsi="Times New Roman"/>
          <w:szCs w:val="21"/>
        </w:rPr>
        <w:t>2.</w:t>
      </w:r>
      <w:r>
        <w:rPr>
          <w:rFonts w:ascii="Times New Roman" w:hAnsi="Times New Roman"/>
          <w:szCs w:val="21"/>
        </w:rPr>
        <w:t>严格考核</w:t>
      </w:r>
      <w:r>
        <w:rPr>
          <w:rFonts w:hint="eastAsia" w:ascii="Times New Roman" w:hAnsi="Times New Roman"/>
          <w:szCs w:val="21"/>
        </w:rPr>
        <w:t>中标单位</w:t>
      </w:r>
      <w:r>
        <w:rPr>
          <w:rFonts w:ascii="Times New Roman" w:hAnsi="Times New Roman"/>
          <w:szCs w:val="21"/>
        </w:rPr>
        <w:t>的履约表现。</w:t>
      </w:r>
      <w:r>
        <w:rPr>
          <w:rFonts w:hint="eastAsia" w:ascii="Times New Roman" w:hAnsi="Times New Roman"/>
          <w:szCs w:val="21"/>
        </w:rPr>
        <w:t>中标单位</w:t>
      </w:r>
      <w:r>
        <w:rPr>
          <w:rFonts w:ascii="Times New Roman" w:hAnsi="Times New Roman"/>
          <w:szCs w:val="21"/>
        </w:rPr>
        <w:t>有下列行为之一的，招标人有权取消其资格，并终止协议：</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（1）</w:t>
      </w:r>
      <w:r>
        <w:rPr>
          <w:rFonts w:ascii="Times New Roman" w:hAnsi="Times New Roman"/>
          <w:b/>
          <w:szCs w:val="21"/>
        </w:rPr>
        <w:t>弄虚作假、隐瞒真实情况骗取入围</w:t>
      </w:r>
      <w:r>
        <w:rPr>
          <w:rFonts w:hint="eastAsia" w:ascii="Times New Roman" w:hAnsi="Times New Roman"/>
          <w:b/>
          <w:szCs w:val="21"/>
        </w:rPr>
        <w:t>中标单位</w:t>
      </w:r>
      <w:r>
        <w:rPr>
          <w:rFonts w:ascii="Times New Roman" w:hAnsi="Times New Roman"/>
          <w:b/>
          <w:szCs w:val="21"/>
        </w:rPr>
        <w:t>资格的；</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（2）</w:t>
      </w:r>
      <w:r>
        <w:rPr>
          <w:rFonts w:ascii="Times New Roman" w:hAnsi="Times New Roman"/>
          <w:b/>
          <w:szCs w:val="21"/>
        </w:rPr>
        <w:t>因行贿、受贿、串通投标、转包、挂靠受到有关政府部门处罚的；</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（3）</w:t>
      </w:r>
      <w:r>
        <w:rPr>
          <w:rFonts w:ascii="Times New Roman" w:hAnsi="Times New Roman"/>
          <w:b/>
          <w:szCs w:val="21"/>
        </w:rPr>
        <w:t>擅自变更或者中止协议的；</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（4）</w:t>
      </w:r>
      <w:r>
        <w:rPr>
          <w:rFonts w:ascii="Times New Roman" w:hAnsi="Times New Roman"/>
          <w:b/>
          <w:szCs w:val="21"/>
        </w:rPr>
        <w:t>服务期内不响应招标人询价的；</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（5）</w:t>
      </w:r>
      <w:r>
        <w:rPr>
          <w:rFonts w:ascii="Times New Roman" w:hAnsi="Times New Roman"/>
          <w:b/>
          <w:szCs w:val="21"/>
        </w:rPr>
        <w:t>提供假冒伪劣产品或质量存在重大质量问题的；</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（6）</w:t>
      </w:r>
      <w:r>
        <w:rPr>
          <w:rFonts w:ascii="Times New Roman" w:hAnsi="Times New Roman"/>
          <w:b/>
          <w:szCs w:val="21"/>
        </w:rPr>
        <w:t>无正当理由拒绝按照投标承诺提供</w:t>
      </w:r>
      <w:r>
        <w:rPr>
          <w:rFonts w:hint="eastAsia" w:ascii="Times New Roman" w:hAnsi="Times New Roman"/>
          <w:b/>
          <w:szCs w:val="21"/>
        </w:rPr>
        <w:t>施工</w:t>
      </w:r>
      <w:r>
        <w:rPr>
          <w:rFonts w:ascii="Times New Roman" w:hAnsi="Times New Roman"/>
          <w:b/>
          <w:szCs w:val="21"/>
        </w:rPr>
        <w:t>服务的；</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（7）</w:t>
      </w:r>
      <w:r>
        <w:rPr>
          <w:rFonts w:ascii="Times New Roman" w:hAnsi="Times New Roman"/>
          <w:b/>
          <w:szCs w:val="21"/>
        </w:rPr>
        <w:t>无故拖延</w:t>
      </w:r>
      <w:r>
        <w:rPr>
          <w:rFonts w:hint="eastAsia" w:ascii="Times New Roman" w:hAnsi="Times New Roman"/>
          <w:b/>
          <w:szCs w:val="21"/>
        </w:rPr>
        <w:t>施工周期</w:t>
      </w:r>
      <w:r>
        <w:rPr>
          <w:rFonts w:ascii="Times New Roman" w:hAnsi="Times New Roman"/>
          <w:b/>
          <w:szCs w:val="21"/>
        </w:rPr>
        <w:t>并拒不改正的；</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（8）</w:t>
      </w:r>
      <w:r>
        <w:rPr>
          <w:rFonts w:ascii="Times New Roman" w:hAnsi="Times New Roman"/>
          <w:b/>
          <w:szCs w:val="21"/>
        </w:rPr>
        <w:t>拒绝有关部门检查或者不如实反映情况、提供材料的；</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（9）</w:t>
      </w:r>
      <w:r>
        <w:rPr>
          <w:rFonts w:ascii="Times New Roman" w:hAnsi="Times New Roman"/>
          <w:b/>
          <w:szCs w:val="21"/>
        </w:rPr>
        <w:t>不按招标文件、投标文件或谈判约定以及采购合同要求全面真实履约，履约情况评价不合格的；</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（10）</w:t>
      </w:r>
      <w:r>
        <w:rPr>
          <w:rFonts w:ascii="Times New Roman" w:hAnsi="Times New Roman"/>
          <w:b/>
          <w:szCs w:val="21"/>
        </w:rPr>
        <w:t>在服务有效期内，累计</w:t>
      </w:r>
      <w:r>
        <w:rPr>
          <w:rFonts w:hint="eastAsia" w:ascii="Times New Roman" w:hAnsi="Times New Roman"/>
          <w:b/>
          <w:szCs w:val="21"/>
        </w:rPr>
        <w:t>两个</w:t>
      </w:r>
      <w:r>
        <w:rPr>
          <w:rFonts w:ascii="Times New Roman" w:hAnsi="Times New Roman"/>
          <w:b/>
          <w:szCs w:val="21"/>
        </w:rPr>
        <w:t>及以上</w:t>
      </w:r>
      <w:r>
        <w:rPr>
          <w:rFonts w:hint="eastAsia" w:ascii="Times New Roman" w:hAnsi="Times New Roman"/>
          <w:b/>
          <w:szCs w:val="21"/>
        </w:rPr>
        <w:t>项目</w:t>
      </w:r>
      <w:r>
        <w:rPr>
          <w:rFonts w:ascii="Times New Roman" w:hAnsi="Times New Roman"/>
          <w:b/>
          <w:szCs w:val="21"/>
        </w:rPr>
        <w:t>被杭州萧山机场</w:t>
      </w:r>
      <w:r>
        <w:rPr>
          <w:rFonts w:hint="eastAsia" w:ascii="Times New Roman" w:hAnsi="Times New Roman"/>
          <w:b/>
          <w:szCs w:val="21"/>
        </w:rPr>
        <w:t>场区管理中心</w:t>
      </w:r>
      <w:r>
        <w:rPr>
          <w:rFonts w:ascii="Times New Roman" w:hAnsi="Times New Roman"/>
          <w:b/>
          <w:szCs w:val="21"/>
        </w:rPr>
        <w:t>评定为“差”的；</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（11）</w:t>
      </w:r>
      <w:r>
        <w:rPr>
          <w:rFonts w:ascii="Times New Roman" w:hAnsi="Times New Roman"/>
          <w:b/>
          <w:szCs w:val="21"/>
        </w:rPr>
        <w:t>因其公司资质降低达不到</w:t>
      </w:r>
      <w:r>
        <w:rPr>
          <w:rFonts w:hint="eastAsia" w:ascii="Times New Roman" w:hAnsi="Times New Roman"/>
          <w:b/>
          <w:szCs w:val="21"/>
        </w:rPr>
        <w:t>施工</w:t>
      </w:r>
      <w:r>
        <w:rPr>
          <w:rFonts w:ascii="Times New Roman" w:hAnsi="Times New Roman"/>
          <w:b/>
          <w:szCs w:val="21"/>
        </w:rPr>
        <w:t>资质条件的；</w:t>
      </w:r>
    </w:p>
    <w:p>
      <w:pPr>
        <w:tabs>
          <w:tab w:val="left" w:pos="900"/>
          <w:tab w:val="left" w:pos="931"/>
          <w:tab w:val="left" w:pos="1080"/>
        </w:tabs>
        <w:adjustRightInd w:val="0"/>
        <w:snapToGrid w:val="0"/>
        <w:spacing w:line="340" w:lineRule="exact"/>
        <w:ind w:left="420"/>
        <w:rPr>
          <w:rFonts w:ascii="Times New Roman" w:hAnsi="Times New Roman"/>
          <w:b/>
          <w:szCs w:val="21"/>
        </w:rPr>
      </w:pPr>
      <w:r>
        <w:rPr>
          <w:rFonts w:hint="eastAsia" w:ascii="Times New Roman" w:hAnsi="Times New Roman"/>
          <w:b/>
          <w:szCs w:val="21"/>
        </w:rPr>
        <w:t>（12）</w:t>
      </w:r>
      <w:r>
        <w:rPr>
          <w:rFonts w:ascii="Times New Roman" w:hAnsi="Times New Roman"/>
          <w:b/>
          <w:szCs w:val="21"/>
        </w:rPr>
        <w:t>其它造成严重后或恶劣影响的行为。</w:t>
      </w:r>
    </w:p>
    <w:p>
      <w:pPr>
        <w:spacing w:line="340" w:lineRule="exact"/>
        <w:rPr>
          <w:rFonts w:ascii="Times New Roman" w:hAnsi="Times New Roman"/>
          <w:b/>
          <w:sz w:val="24"/>
        </w:rPr>
      </w:pPr>
      <w:bookmarkStart w:id="80" w:name="_Toc100052358"/>
      <w:bookmarkStart w:id="81" w:name="_Toc101074868"/>
      <w:r>
        <w:rPr>
          <w:rFonts w:ascii="Times New Roman" w:hAnsi="Times New Roman"/>
          <w:b/>
          <w:sz w:val="24"/>
        </w:rPr>
        <w:t>五、项目要求</w:t>
      </w:r>
      <w:bookmarkEnd w:id="80"/>
      <w:bookmarkEnd w:id="81"/>
    </w:p>
    <w:p>
      <w:pPr>
        <w:tabs>
          <w:tab w:val="left" w:pos="709"/>
        </w:tabs>
        <w:adjustRightInd w:val="0"/>
        <w:snapToGrid w:val="0"/>
        <w:spacing w:line="340" w:lineRule="exact"/>
        <w:ind w:firstLine="420" w:firstLineChars="200"/>
        <w:rPr>
          <w:rFonts w:ascii="Times New Roman" w:hAnsi="Times New Roman"/>
          <w:szCs w:val="21"/>
        </w:rPr>
      </w:pPr>
      <w:r>
        <w:rPr>
          <w:rFonts w:hint="eastAsia" w:ascii="Times New Roman" w:hAnsi="Times New Roman"/>
          <w:szCs w:val="21"/>
        </w:rPr>
        <w:t>1.施工</w:t>
      </w:r>
      <w:r>
        <w:rPr>
          <w:rFonts w:ascii="Times New Roman" w:hAnsi="Times New Roman"/>
          <w:szCs w:val="21"/>
        </w:rPr>
        <w:t>响应时间：</w:t>
      </w:r>
      <w:r>
        <w:rPr>
          <w:rFonts w:hint="eastAsia" w:ascii="Times New Roman" w:hAnsi="Times New Roman"/>
          <w:szCs w:val="21"/>
        </w:rPr>
        <w:t>中标单位</w:t>
      </w:r>
      <w:r>
        <w:rPr>
          <w:rFonts w:ascii="Times New Roman" w:hAnsi="Times New Roman"/>
          <w:szCs w:val="21"/>
        </w:rPr>
        <w:t>必须承诺，在确定成交并接到招标人</w:t>
      </w:r>
      <w:r>
        <w:rPr>
          <w:rFonts w:hint="eastAsia" w:ascii="Times New Roman" w:hAnsi="Times New Roman"/>
          <w:szCs w:val="21"/>
        </w:rPr>
        <w:t>施工</w:t>
      </w:r>
      <w:r>
        <w:rPr>
          <w:rFonts w:ascii="Times New Roman" w:hAnsi="Times New Roman"/>
          <w:szCs w:val="21"/>
        </w:rPr>
        <w:t>通知后，在</w:t>
      </w:r>
      <w:r>
        <w:rPr>
          <w:rFonts w:ascii="Times New Roman" w:hAnsi="Times New Roman"/>
          <w:b/>
          <w:szCs w:val="21"/>
        </w:rPr>
        <w:t>24小时</w:t>
      </w:r>
      <w:r>
        <w:rPr>
          <w:rFonts w:ascii="Times New Roman" w:hAnsi="Times New Roman"/>
          <w:szCs w:val="21"/>
        </w:rPr>
        <w:t>内</w:t>
      </w:r>
      <w:r>
        <w:rPr>
          <w:rFonts w:hint="eastAsia" w:ascii="Times New Roman" w:hAnsi="Times New Roman"/>
          <w:szCs w:val="21"/>
        </w:rPr>
        <w:t>与招标人协调施工和采购方案，按招标单位要求进场施工或实施采购。实施施工</w:t>
      </w:r>
      <w:r>
        <w:rPr>
          <w:rFonts w:ascii="Times New Roman" w:hAnsi="Times New Roman"/>
          <w:szCs w:val="21"/>
        </w:rPr>
        <w:t>应急物资须在接到招标人通知后4小时内送至招标人指定地点。</w:t>
      </w:r>
    </w:p>
    <w:p>
      <w:pPr>
        <w:tabs>
          <w:tab w:val="left" w:pos="709"/>
        </w:tabs>
        <w:adjustRightInd w:val="0"/>
        <w:snapToGrid w:val="0"/>
        <w:spacing w:line="340" w:lineRule="exact"/>
        <w:ind w:firstLine="420" w:firstLineChars="200"/>
        <w:rPr>
          <w:rFonts w:ascii="Times New Roman" w:hAnsi="Times New Roman"/>
          <w:szCs w:val="21"/>
        </w:rPr>
      </w:pPr>
      <w:r>
        <w:rPr>
          <w:rFonts w:hint="eastAsia" w:ascii="Times New Roman" w:hAnsi="Times New Roman"/>
          <w:szCs w:val="21"/>
        </w:rPr>
        <w:t>2.</w:t>
      </w:r>
      <w:r>
        <w:rPr>
          <w:rFonts w:ascii="Times New Roman" w:hAnsi="Times New Roman"/>
          <w:szCs w:val="21"/>
        </w:rPr>
        <w:t>入围</w:t>
      </w:r>
      <w:r>
        <w:rPr>
          <w:rFonts w:hint="eastAsia" w:ascii="Times New Roman" w:hAnsi="Times New Roman"/>
          <w:szCs w:val="21"/>
        </w:rPr>
        <w:t>中标单位所使用的物资质量</w:t>
      </w:r>
      <w:r>
        <w:rPr>
          <w:rFonts w:ascii="Times New Roman" w:hAnsi="Times New Roman"/>
          <w:szCs w:val="21"/>
        </w:rPr>
        <w:t>应确保符合国家有关规定，不得提供冒牌及不合格产品，否则一旦查实，招标人有权</w:t>
      </w:r>
      <w:r>
        <w:rPr>
          <w:rFonts w:hint="eastAsia" w:ascii="Times New Roman" w:hAnsi="Times New Roman"/>
          <w:szCs w:val="21"/>
        </w:rPr>
        <w:t>终止协议</w:t>
      </w:r>
      <w:r>
        <w:rPr>
          <w:rFonts w:ascii="Times New Roman" w:hAnsi="Times New Roman"/>
          <w:szCs w:val="21"/>
        </w:rPr>
        <w:t>，并要求赔偿相应损失。</w:t>
      </w:r>
    </w:p>
    <w:p>
      <w:pPr>
        <w:tabs>
          <w:tab w:val="left" w:pos="709"/>
        </w:tabs>
        <w:adjustRightInd w:val="0"/>
        <w:snapToGrid w:val="0"/>
        <w:spacing w:line="340" w:lineRule="exact"/>
        <w:ind w:left="420"/>
        <w:rPr>
          <w:rFonts w:ascii="Times New Roman" w:hAnsi="Times New Roman"/>
          <w:szCs w:val="21"/>
        </w:rPr>
      </w:pPr>
      <w:r>
        <w:rPr>
          <w:rFonts w:hint="eastAsia" w:ascii="Times New Roman" w:hAnsi="Times New Roman"/>
          <w:szCs w:val="21"/>
        </w:rPr>
        <w:t>3.</w:t>
      </w:r>
      <w:r>
        <w:rPr>
          <w:rFonts w:ascii="Times New Roman" w:hAnsi="Times New Roman"/>
          <w:szCs w:val="21"/>
        </w:rPr>
        <w:t>投标人还应提供优质的售后服务，配备专门的服务团队及项目负责人，并提供售后服务方案。</w:t>
      </w:r>
    </w:p>
    <w:p>
      <w:pPr>
        <w:spacing w:line="340" w:lineRule="exact"/>
        <w:rPr>
          <w:rFonts w:ascii="Times New Roman" w:hAnsi="Times New Roman"/>
          <w:b/>
          <w:sz w:val="24"/>
        </w:rPr>
      </w:pPr>
      <w:r>
        <w:rPr>
          <w:rFonts w:ascii="Times New Roman" w:hAnsi="Times New Roman"/>
          <w:b/>
          <w:sz w:val="24"/>
        </w:rPr>
        <w:t>六、注意事项</w:t>
      </w:r>
    </w:p>
    <w:p>
      <w:pPr>
        <w:tabs>
          <w:tab w:val="left" w:pos="709"/>
        </w:tabs>
        <w:adjustRightInd w:val="0"/>
        <w:snapToGrid w:val="0"/>
        <w:spacing w:line="340" w:lineRule="exact"/>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中标人不得将项目非法分包或转包给任何单位和个人。否则，招标人有权即刻终止合同，并要求中标人赔偿相应损失。</w:t>
      </w:r>
    </w:p>
    <w:p>
      <w:pPr>
        <w:adjustRightInd w:val="0"/>
        <w:snapToGrid w:val="0"/>
        <w:spacing w:after="72" w:line="360" w:lineRule="exact"/>
        <w:ind w:firstLine="440"/>
        <w:rPr>
          <w:rFonts w:ascii="Times New Roman" w:hAnsi="Times New Roman"/>
          <w:color w:val="000000"/>
          <w:sz w:val="22"/>
        </w:rPr>
      </w:pPr>
      <w:r>
        <w:rPr>
          <w:rFonts w:hint="eastAsia" w:ascii="Times New Roman" w:hAnsi="Times New Roman"/>
          <w:szCs w:val="21"/>
        </w:rPr>
        <w:t>2.</w:t>
      </w:r>
      <w:r>
        <w:rPr>
          <w:rFonts w:ascii="Times New Roman" w:hAnsi="Times New Roman"/>
          <w:szCs w:val="21"/>
        </w:rPr>
        <w:t>投标人若认为招标文件的技术要求或其他要求有倾向性或不公正性，可在招标答疑阶段提出，以维护招标行为的公平、公正</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2.1 维护能力要求</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2.1.1投标人需具备溶剂型漆料的划线、除线能力</w:t>
      </w:r>
      <w:r>
        <w:rPr>
          <w:rFonts w:hint="eastAsia" w:ascii="Times New Roman" w:hAnsi="Times New Roman"/>
          <w:color w:val="000000"/>
          <w:sz w:val="22"/>
        </w:rPr>
        <w:t>，以及道路交通安全设施的安装与检修能力</w:t>
      </w:r>
      <w:r>
        <w:rPr>
          <w:rFonts w:ascii="Times New Roman" w:hAnsi="Times New Roman"/>
          <w:color w:val="000000"/>
          <w:sz w:val="22"/>
        </w:rPr>
        <w:t>。</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2.1.</w:t>
      </w:r>
      <w:r>
        <w:rPr>
          <w:rFonts w:hint="eastAsia" w:ascii="Times New Roman" w:hAnsi="Times New Roman"/>
          <w:color w:val="000000"/>
          <w:sz w:val="22"/>
        </w:rPr>
        <w:t>2</w:t>
      </w:r>
      <w:r>
        <w:rPr>
          <w:rFonts w:ascii="Times New Roman" w:hAnsi="Times New Roman"/>
          <w:color w:val="000000"/>
          <w:sz w:val="22"/>
        </w:rPr>
        <w:t>接到招标人开工指令后，投标人须在3天内组织好施工人员、机械设备进场施工。</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2.1.</w:t>
      </w:r>
      <w:r>
        <w:rPr>
          <w:rFonts w:hint="eastAsia" w:ascii="Times New Roman" w:hAnsi="Times New Roman"/>
          <w:color w:val="000000"/>
          <w:sz w:val="22"/>
        </w:rPr>
        <w:t>3</w:t>
      </w:r>
      <w:r>
        <w:rPr>
          <w:rFonts w:ascii="Times New Roman" w:hAnsi="Times New Roman"/>
          <w:color w:val="000000"/>
          <w:sz w:val="22"/>
        </w:rPr>
        <w:t>投标人需保障施工作业质量达标，稀料配比合理以及工艺流程规范，保证标志线</w:t>
      </w:r>
      <w:r>
        <w:rPr>
          <w:rFonts w:hint="eastAsia" w:ascii="Times New Roman" w:hAnsi="Times New Roman"/>
          <w:color w:val="000000"/>
          <w:sz w:val="22"/>
        </w:rPr>
        <w:t>以及道路交通安全设施</w:t>
      </w:r>
      <w:r>
        <w:rPr>
          <w:rFonts w:ascii="Times New Roman" w:hAnsi="Times New Roman"/>
          <w:color w:val="000000"/>
          <w:sz w:val="22"/>
        </w:rPr>
        <w:t>在质保期内不出现掉皮、脱色等质量问题。</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2.2 材料及设备要求</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2.2.1投标人需备齐各</w:t>
      </w:r>
      <w:r>
        <w:rPr>
          <w:rFonts w:hint="eastAsia" w:ascii="Times New Roman" w:hAnsi="Times New Roman"/>
          <w:color w:val="000000"/>
          <w:sz w:val="22"/>
        </w:rPr>
        <w:t>种</w:t>
      </w:r>
      <w:r>
        <w:rPr>
          <w:rFonts w:ascii="Times New Roman" w:hAnsi="Times New Roman"/>
          <w:color w:val="000000"/>
          <w:sz w:val="22"/>
        </w:rPr>
        <w:t>足量的</w:t>
      </w:r>
      <w:r>
        <w:rPr>
          <w:rFonts w:hint="eastAsia" w:ascii="Times New Roman" w:hAnsi="Times New Roman"/>
          <w:color w:val="000000"/>
          <w:sz w:val="22"/>
        </w:rPr>
        <w:t>材料以及道路交通安全设施安装与检修所需的工具</w:t>
      </w:r>
      <w:r>
        <w:rPr>
          <w:rFonts w:ascii="Times New Roman" w:hAnsi="Times New Roman"/>
          <w:color w:val="000000"/>
          <w:sz w:val="22"/>
        </w:rPr>
        <w:t>，并按照招标人要求进行存放。</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2.2.2投标人使用漆料的主要技术指标需参照或相当于海虹老人牌漆料，其中主要技术指标需满足如下要求并提供具有CMA认证的检测机构出具的检测报告。</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2.2.2.1</w:t>
      </w:r>
      <w:r>
        <w:rPr>
          <w:rFonts w:hint="eastAsia" w:ascii="Times New Roman" w:hAnsi="Times New Roman"/>
          <w:color w:val="000000"/>
          <w:sz w:val="22"/>
        </w:rPr>
        <w:t>标线材料</w:t>
      </w:r>
      <w:r>
        <w:rPr>
          <w:rFonts w:ascii="Times New Roman" w:hAnsi="Times New Roman"/>
          <w:color w:val="000000"/>
          <w:sz w:val="22"/>
        </w:rPr>
        <w:t>主要技术要求如下：</w:t>
      </w:r>
    </w:p>
    <w:tbl>
      <w:tblPr>
        <w:tblStyle w:val="58"/>
        <w:tblW w:w="77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983"/>
        <w:gridCol w:w="3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blHeader/>
          <w:jc w:val="center"/>
        </w:trPr>
        <w:tc>
          <w:tcPr>
            <w:tcW w:w="1983" w:type="dxa"/>
            <w:vAlign w:val="center"/>
          </w:tcPr>
          <w:p>
            <w:pPr>
              <w:adjustRightInd w:val="0"/>
              <w:snapToGrid w:val="0"/>
              <w:spacing w:line="360" w:lineRule="exact"/>
              <w:jc w:val="center"/>
              <w:rPr>
                <w:rFonts w:ascii="Times New Roman" w:hAnsi="Times New Roman"/>
                <w:color w:val="000000"/>
                <w:sz w:val="22"/>
              </w:rPr>
            </w:pPr>
            <w:r>
              <w:rPr>
                <w:rFonts w:hint="eastAsia" w:ascii="Times New Roman" w:hAnsi="Times New Roman"/>
                <w:color w:val="000000"/>
                <w:sz w:val="22"/>
              </w:rPr>
              <w:t>序号</w:t>
            </w:r>
          </w:p>
        </w:tc>
        <w:tc>
          <w:tcPr>
            <w:tcW w:w="1983" w:type="dxa"/>
            <w:vAlign w:val="center"/>
          </w:tcPr>
          <w:p>
            <w:pPr>
              <w:adjustRightInd w:val="0"/>
              <w:snapToGrid w:val="0"/>
              <w:spacing w:line="360" w:lineRule="exact"/>
              <w:jc w:val="center"/>
              <w:rPr>
                <w:rFonts w:ascii="Times New Roman" w:hAnsi="Times New Roman"/>
                <w:color w:val="000000"/>
                <w:sz w:val="22"/>
              </w:rPr>
            </w:pPr>
            <w:r>
              <w:rPr>
                <w:rFonts w:hint="eastAsia" w:ascii="Times New Roman" w:hAnsi="Times New Roman"/>
                <w:color w:val="000000"/>
                <w:sz w:val="22"/>
              </w:rPr>
              <w:t>类别</w:t>
            </w:r>
          </w:p>
        </w:tc>
        <w:tc>
          <w:tcPr>
            <w:tcW w:w="3753" w:type="dxa"/>
            <w:vAlign w:val="center"/>
          </w:tcPr>
          <w:p>
            <w:pPr>
              <w:adjustRightInd w:val="0"/>
              <w:snapToGrid w:val="0"/>
              <w:spacing w:line="360" w:lineRule="exact"/>
              <w:jc w:val="center"/>
              <w:rPr>
                <w:rFonts w:ascii="Times New Roman" w:hAnsi="Times New Roman"/>
                <w:color w:val="000000"/>
                <w:sz w:val="22"/>
              </w:rPr>
            </w:pPr>
            <w:r>
              <w:rPr>
                <w:rFonts w:hint="eastAsia" w:ascii="Times New Roman" w:hAnsi="Times New Roman"/>
                <w:color w:val="000000"/>
                <w:sz w:val="22"/>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3" w:type="dxa"/>
            <w:vAlign w:val="center"/>
          </w:tcPr>
          <w:p>
            <w:pPr>
              <w:adjustRightInd w:val="0"/>
              <w:snapToGrid w:val="0"/>
              <w:spacing w:line="360" w:lineRule="exact"/>
              <w:jc w:val="center"/>
              <w:rPr>
                <w:rFonts w:ascii="Times New Roman" w:hAnsi="Times New Roman"/>
                <w:color w:val="000000"/>
                <w:sz w:val="22"/>
              </w:rPr>
            </w:pPr>
            <w:r>
              <w:rPr>
                <w:rFonts w:hint="eastAsia" w:ascii="Times New Roman" w:hAnsi="Times New Roman"/>
                <w:color w:val="000000"/>
                <w:sz w:val="22"/>
              </w:rPr>
              <w:t>1</w:t>
            </w:r>
          </w:p>
        </w:tc>
        <w:tc>
          <w:tcPr>
            <w:tcW w:w="1983" w:type="dxa"/>
            <w:vAlign w:val="center"/>
          </w:tcPr>
          <w:p>
            <w:pPr>
              <w:adjustRightInd w:val="0"/>
              <w:snapToGrid w:val="0"/>
              <w:spacing w:line="360" w:lineRule="exact"/>
              <w:jc w:val="center"/>
              <w:rPr>
                <w:rFonts w:ascii="Times New Roman" w:hAnsi="Times New Roman"/>
                <w:color w:val="000000"/>
                <w:sz w:val="22"/>
              </w:rPr>
            </w:pPr>
            <w:r>
              <w:rPr>
                <w:rFonts w:hint="eastAsia" w:ascii="Times New Roman" w:hAnsi="Times New Roman"/>
                <w:color w:val="000000"/>
                <w:sz w:val="22"/>
              </w:rPr>
              <w:t>热熔型</w:t>
            </w:r>
          </w:p>
        </w:tc>
        <w:tc>
          <w:tcPr>
            <w:tcW w:w="3753" w:type="dxa"/>
            <w:vAlign w:val="center"/>
          </w:tcPr>
          <w:p>
            <w:pPr>
              <w:adjustRightInd w:val="0"/>
              <w:snapToGrid w:val="0"/>
              <w:spacing w:line="360" w:lineRule="exact"/>
              <w:rPr>
                <w:rFonts w:ascii="Times New Roman" w:hAnsi="Times New Roman"/>
                <w:color w:val="000000"/>
                <w:sz w:val="22"/>
              </w:rPr>
            </w:pPr>
            <w:r>
              <w:rPr>
                <w:rFonts w:hint="eastAsia" w:ascii="Times New Roman" w:hAnsi="Times New Roman"/>
                <w:color w:val="000000"/>
                <w:sz w:val="22"/>
              </w:rPr>
              <w:t>1、材料品种：热熔反光材料；2、标线涂料中应含 18%～25%的玻璃微珠，反光型软化点为90～125℃，3、符合GB51038-2015规定要求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983" w:type="dxa"/>
            <w:vAlign w:val="center"/>
          </w:tcPr>
          <w:p>
            <w:pPr>
              <w:adjustRightInd w:val="0"/>
              <w:snapToGrid w:val="0"/>
              <w:spacing w:line="360" w:lineRule="exact"/>
              <w:jc w:val="center"/>
              <w:rPr>
                <w:rFonts w:ascii="Times New Roman" w:hAnsi="Times New Roman"/>
                <w:color w:val="000000"/>
                <w:sz w:val="22"/>
              </w:rPr>
            </w:pPr>
            <w:r>
              <w:rPr>
                <w:rFonts w:hint="eastAsia" w:ascii="Times New Roman" w:hAnsi="Times New Roman"/>
                <w:color w:val="000000"/>
                <w:sz w:val="22"/>
              </w:rPr>
              <w:t>2</w:t>
            </w:r>
          </w:p>
        </w:tc>
        <w:tc>
          <w:tcPr>
            <w:tcW w:w="1983" w:type="dxa"/>
            <w:vAlign w:val="center"/>
          </w:tcPr>
          <w:p>
            <w:pPr>
              <w:adjustRightInd w:val="0"/>
              <w:snapToGrid w:val="0"/>
              <w:spacing w:line="360" w:lineRule="exact"/>
              <w:jc w:val="center"/>
              <w:rPr>
                <w:rFonts w:ascii="Times New Roman" w:hAnsi="Times New Roman"/>
                <w:color w:val="000000"/>
                <w:sz w:val="22"/>
              </w:rPr>
            </w:pPr>
            <w:r>
              <w:rPr>
                <w:rFonts w:hint="eastAsia" w:ascii="Times New Roman" w:hAnsi="Times New Roman"/>
                <w:color w:val="000000"/>
                <w:sz w:val="22"/>
              </w:rPr>
              <w:t>冷喷型</w:t>
            </w:r>
          </w:p>
        </w:tc>
        <w:tc>
          <w:tcPr>
            <w:tcW w:w="3753" w:type="dxa"/>
            <w:vAlign w:val="center"/>
          </w:tcPr>
          <w:p>
            <w:pPr>
              <w:adjustRightInd w:val="0"/>
              <w:snapToGrid w:val="0"/>
              <w:spacing w:line="360" w:lineRule="exact"/>
              <w:jc w:val="left"/>
              <w:rPr>
                <w:rFonts w:ascii="Times New Roman" w:hAnsi="Times New Roman"/>
                <w:color w:val="000000"/>
                <w:sz w:val="22"/>
              </w:rPr>
            </w:pPr>
            <w:r>
              <w:rPr>
                <w:rFonts w:hint="eastAsia" w:ascii="Times New Roman" w:hAnsi="Times New Roman"/>
                <w:color w:val="000000"/>
                <w:sz w:val="22"/>
              </w:rPr>
              <w:t>厚度：0</w:t>
            </w:r>
            <w:r>
              <w:rPr>
                <w:rFonts w:ascii="Times New Roman" w:hAnsi="Times New Roman"/>
                <w:color w:val="000000"/>
                <w:sz w:val="22"/>
              </w:rPr>
              <w:t>.4-0.5</w:t>
            </w:r>
            <w:r>
              <w:rPr>
                <w:rFonts w:hint="eastAsia" w:ascii="Times New Roman" w:hAnsi="Times New Roman"/>
                <w:color w:val="000000"/>
                <w:sz w:val="22"/>
              </w:rPr>
              <w:t>mm，密度≥</w:t>
            </w:r>
            <w:r>
              <w:rPr>
                <w:rFonts w:ascii="Times New Roman" w:hAnsi="Times New Roman"/>
                <w:color w:val="000000"/>
                <w:sz w:val="22"/>
              </w:rPr>
              <w:t>1.2</w:t>
            </w:r>
            <w:r>
              <w:rPr>
                <w:rFonts w:hint="eastAsia" w:ascii="Times New Roman" w:hAnsi="Times New Roman"/>
                <w:color w:val="000000"/>
                <w:sz w:val="22"/>
              </w:rPr>
              <w:t>g</w:t>
            </w:r>
            <w:r>
              <w:rPr>
                <w:rFonts w:ascii="Times New Roman" w:hAnsi="Times New Roman"/>
                <w:color w:val="000000"/>
                <w:sz w:val="22"/>
              </w:rPr>
              <w:t>/</w:t>
            </w:r>
            <w:r>
              <w:rPr>
                <w:rFonts w:hint="eastAsia" w:ascii="Times New Roman" w:hAnsi="Times New Roman"/>
                <w:color w:val="000000"/>
                <w:sz w:val="22"/>
              </w:rPr>
              <w:t>m</w:t>
            </w:r>
            <w:r>
              <w:rPr>
                <w:rFonts w:ascii="Times New Roman" w:hAnsi="Times New Roman"/>
                <w:color w:val="000000"/>
                <w:sz w:val="22"/>
              </w:rPr>
              <w:t>3</w:t>
            </w:r>
            <w:r>
              <w:rPr>
                <w:rFonts w:hint="eastAsia" w:ascii="Times New Roman" w:hAnsi="Times New Roman"/>
                <w:color w:val="000000"/>
                <w:sz w:val="22"/>
              </w:rPr>
              <w:t>，干燥时间≤</w:t>
            </w:r>
            <w:r>
              <w:rPr>
                <w:rFonts w:ascii="Times New Roman" w:hAnsi="Times New Roman"/>
                <w:color w:val="000000"/>
                <w:sz w:val="22"/>
              </w:rPr>
              <w:t>15</w:t>
            </w:r>
            <w:r>
              <w:rPr>
                <w:rFonts w:hint="eastAsia" w:ascii="Times New Roman" w:hAnsi="Times New Roman"/>
                <w:color w:val="000000"/>
                <w:sz w:val="22"/>
              </w:rPr>
              <w:t>分钟</w:t>
            </w:r>
          </w:p>
        </w:tc>
      </w:tr>
    </w:tbl>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2.3.3投标人使用的</w:t>
      </w:r>
      <w:r>
        <w:rPr>
          <w:rFonts w:hint="eastAsia" w:ascii="Times New Roman" w:hAnsi="Times New Roman"/>
          <w:color w:val="000000"/>
          <w:sz w:val="22"/>
        </w:rPr>
        <w:t>道路</w:t>
      </w:r>
      <w:r>
        <w:rPr>
          <w:rFonts w:ascii="Times New Roman" w:hAnsi="Times New Roman"/>
          <w:color w:val="000000"/>
          <w:sz w:val="22"/>
        </w:rPr>
        <w:t>施工的质保期应不小于12个月。若投标人施划的标志线在质保期内存在掉皮、脱色以及施工不规范等产生的质量问题，投标人须无条件进行返工处理，并对因标志线质量问题而产生的影响承担责任。</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2.3.4在非降水的气温条件下，投标人使用的溶剂型漆料需在15分钟内满足干燥</w:t>
      </w:r>
      <w:r>
        <w:rPr>
          <w:rFonts w:hint="eastAsia" w:ascii="Times New Roman" w:hAnsi="Times New Roman"/>
          <w:color w:val="000000"/>
          <w:sz w:val="22"/>
        </w:rPr>
        <w:t>通行</w:t>
      </w:r>
      <w:r>
        <w:rPr>
          <w:rFonts w:ascii="Times New Roman" w:hAnsi="Times New Roman"/>
          <w:color w:val="000000"/>
          <w:sz w:val="22"/>
        </w:rPr>
        <w:t>条件。</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2.3.5投标人需配备充足的车辆、设备和工具，以满足招标人要求的作业保障能力。投标人需配备的各类设备数量要求如下表：</w:t>
      </w:r>
    </w:p>
    <w:tbl>
      <w:tblPr>
        <w:tblStyle w:val="58"/>
        <w:tblW w:w="500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9"/>
        <w:gridCol w:w="2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59" w:type="dxa"/>
          </w:tcPr>
          <w:p>
            <w:pPr>
              <w:adjustRightInd w:val="0"/>
              <w:snapToGrid w:val="0"/>
              <w:spacing w:line="360" w:lineRule="exact"/>
              <w:ind w:firstLine="442"/>
              <w:rPr>
                <w:rFonts w:ascii="Times New Roman" w:hAnsi="Times New Roman"/>
                <w:color w:val="000000"/>
                <w:sz w:val="22"/>
              </w:rPr>
            </w:pPr>
            <w:r>
              <w:rPr>
                <w:rFonts w:ascii="Times New Roman" w:hAnsi="Times New Roman"/>
                <w:color w:val="000000"/>
                <w:sz w:val="22"/>
              </w:rPr>
              <w:t>设备名称</w:t>
            </w:r>
          </w:p>
        </w:tc>
        <w:tc>
          <w:tcPr>
            <w:tcW w:w="2844" w:type="dxa"/>
          </w:tcPr>
          <w:p>
            <w:pPr>
              <w:adjustRightInd w:val="0"/>
              <w:snapToGrid w:val="0"/>
              <w:spacing w:line="360" w:lineRule="exact"/>
              <w:ind w:firstLine="442"/>
              <w:rPr>
                <w:rFonts w:ascii="Times New Roman" w:hAnsi="Times New Roman"/>
                <w:color w:val="000000"/>
                <w:sz w:val="22"/>
              </w:rPr>
            </w:pPr>
            <w:r>
              <w:rPr>
                <w:rFonts w:ascii="Times New Roman" w:hAnsi="Times New Roman"/>
                <w:color w:val="000000"/>
                <w:sz w:val="22"/>
              </w:rPr>
              <w:t>数量要求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59" w:type="dxa"/>
            <w:vAlign w:val="center"/>
          </w:tcPr>
          <w:p>
            <w:pPr>
              <w:adjustRightInd w:val="0"/>
              <w:snapToGrid w:val="0"/>
              <w:spacing w:line="360" w:lineRule="exact"/>
              <w:ind w:firstLine="442"/>
              <w:rPr>
                <w:rFonts w:ascii="Times New Roman" w:hAnsi="Times New Roman"/>
                <w:color w:val="000000"/>
                <w:sz w:val="22"/>
              </w:rPr>
            </w:pPr>
            <w:r>
              <w:rPr>
                <w:rFonts w:ascii="Times New Roman" w:hAnsi="Times New Roman"/>
                <w:color w:val="000000"/>
                <w:sz w:val="22"/>
              </w:rPr>
              <w:t>抛丸式除线机</w:t>
            </w:r>
          </w:p>
        </w:tc>
        <w:tc>
          <w:tcPr>
            <w:tcW w:w="2844" w:type="dxa"/>
            <w:vAlign w:val="center"/>
          </w:tcPr>
          <w:p>
            <w:pPr>
              <w:adjustRightInd w:val="0"/>
              <w:snapToGrid w:val="0"/>
              <w:spacing w:line="360" w:lineRule="exact"/>
              <w:ind w:firstLine="442"/>
              <w:rPr>
                <w:rFonts w:ascii="Times New Roman" w:hAnsi="Times New Roman"/>
                <w:color w:val="000000"/>
                <w:sz w:val="22"/>
              </w:rPr>
            </w:pPr>
            <w:r>
              <w:rPr>
                <w:rFonts w:ascii="Times New Roman" w:hAnsi="Times New Roman"/>
                <w:color w:val="000000"/>
                <w:sz w:val="22"/>
              </w:rPr>
              <w:t>不少于1台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59" w:type="dxa"/>
            <w:vAlign w:val="center"/>
          </w:tcPr>
          <w:p>
            <w:pPr>
              <w:adjustRightInd w:val="0"/>
              <w:snapToGrid w:val="0"/>
              <w:spacing w:line="360" w:lineRule="exact"/>
              <w:jc w:val="center"/>
              <w:rPr>
                <w:rFonts w:ascii="Times New Roman" w:hAnsi="Times New Roman"/>
                <w:color w:val="000000"/>
                <w:sz w:val="22"/>
              </w:rPr>
            </w:pPr>
            <w:r>
              <w:rPr>
                <w:rFonts w:hint="eastAsia" w:ascii="Times New Roman" w:hAnsi="Times New Roman"/>
                <w:color w:val="000000"/>
                <w:sz w:val="22"/>
              </w:rPr>
              <w:t>水磨除线机</w:t>
            </w:r>
          </w:p>
        </w:tc>
        <w:tc>
          <w:tcPr>
            <w:tcW w:w="2844" w:type="dxa"/>
            <w:vAlign w:val="center"/>
          </w:tcPr>
          <w:p>
            <w:pPr>
              <w:adjustRightInd w:val="0"/>
              <w:snapToGrid w:val="0"/>
              <w:spacing w:line="360" w:lineRule="exact"/>
              <w:ind w:firstLine="440" w:firstLineChars="200"/>
              <w:rPr>
                <w:rFonts w:ascii="Times New Roman" w:hAnsi="Times New Roman"/>
                <w:color w:val="000000"/>
                <w:sz w:val="22"/>
              </w:rPr>
            </w:pPr>
            <w:r>
              <w:rPr>
                <w:rFonts w:ascii="Times New Roman" w:hAnsi="Times New Roman"/>
                <w:color w:val="000000"/>
                <w:sz w:val="22"/>
              </w:rPr>
              <w:t>不少于1台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59" w:type="dxa"/>
          </w:tcPr>
          <w:p>
            <w:pPr>
              <w:adjustRightInd w:val="0"/>
              <w:snapToGrid w:val="0"/>
              <w:spacing w:line="360" w:lineRule="exact"/>
              <w:ind w:firstLine="442"/>
              <w:rPr>
                <w:rFonts w:ascii="Times New Roman" w:hAnsi="Times New Roman"/>
                <w:color w:val="000000"/>
                <w:sz w:val="22"/>
              </w:rPr>
            </w:pPr>
            <w:r>
              <w:rPr>
                <w:rFonts w:ascii="Times New Roman" w:hAnsi="Times New Roman"/>
                <w:color w:val="000000"/>
                <w:sz w:val="22"/>
              </w:rPr>
              <w:t>普通划线机</w:t>
            </w:r>
          </w:p>
        </w:tc>
        <w:tc>
          <w:tcPr>
            <w:tcW w:w="2844" w:type="dxa"/>
          </w:tcPr>
          <w:p>
            <w:pPr>
              <w:adjustRightInd w:val="0"/>
              <w:snapToGrid w:val="0"/>
              <w:spacing w:line="360" w:lineRule="exact"/>
              <w:ind w:firstLine="442"/>
              <w:rPr>
                <w:rFonts w:ascii="Times New Roman" w:hAnsi="Times New Roman"/>
                <w:color w:val="000000"/>
                <w:sz w:val="22"/>
              </w:rPr>
            </w:pPr>
            <w:r>
              <w:rPr>
                <w:rFonts w:ascii="Times New Roman" w:hAnsi="Times New Roman"/>
                <w:color w:val="000000"/>
                <w:sz w:val="22"/>
              </w:rPr>
              <w:t>不少于1台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59" w:type="dxa"/>
          </w:tcPr>
          <w:p>
            <w:pPr>
              <w:adjustRightInd w:val="0"/>
              <w:snapToGrid w:val="0"/>
              <w:spacing w:line="360" w:lineRule="exact"/>
              <w:ind w:firstLine="442"/>
              <w:rPr>
                <w:rFonts w:ascii="Times New Roman" w:hAnsi="Times New Roman"/>
                <w:color w:val="000000"/>
                <w:sz w:val="22"/>
              </w:rPr>
            </w:pPr>
            <w:r>
              <w:rPr>
                <w:rFonts w:hint="eastAsia" w:ascii="Times New Roman" w:hAnsi="Times New Roman"/>
                <w:color w:val="000000"/>
                <w:sz w:val="22"/>
              </w:rPr>
              <w:t>登高车</w:t>
            </w:r>
          </w:p>
        </w:tc>
        <w:tc>
          <w:tcPr>
            <w:tcW w:w="2844" w:type="dxa"/>
          </w:tcPr>
          <w:p>
            <w:pPr>
              <w:adjustRightInd w:val="0"/>
              <w:snapToGrid w:val="0"/>
              <w:spacing w:line="360" w:lineRule="exact"/>
              <w:ind w:firstLine="442"/>
              <w:rPr>
                <w:rFonts w:ascii="Times New Roman" w:hAnsi="Times New Roman"/>
                <w:color w:val="000000"/>
                <w:sz w:val="22"/>
              </w:rPr>
            </w:pPr>
            <w:r>
              <w:rPr>
                <w:rFonts w:ascii="Times New Roman" w:hAnsi="Times New Roman"/>
                <w:color w:val="000000"/>
                <w:sz w:val="22"/>
              </w:rPr>
              <w:t>不少于1台</w:t>
            </w:r>
          </w:p>
        </w:tc>
      </w:tr>
    </w:tbl>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2.3.6投标人需指派专人进行除线车操作，人员上岗前须满足招标人的培训、考核要求。</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2.3.7投标人须固定载客汽车负责运送人员，有固定厢式货车负责运送工具设备及施工用料。</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2.3.8投标人自有车辆、设备、工具须获得在其相应区域活动或使用的许可，并接受机场有关部门的检查。</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2.4</w:t>
      </w:r>
      <w:r>
        <w:rPr>
          <w:rFonts w:hint="eastAsia" w:ascii="Times New Roman" w:hAnsi="Times New Roman"/>
          <w:color w:val="000000"/>
          <w:sz w:val="22"/>
        </w:rPr>
        <w:t xml:space="preserve"> </w:t>
      </w:r>
      <w:r>
        <w:rPr>
          <w:rFonts w:ascii="Times New Roman" w:hAnsi="Times New Roman"/>
          <w:color w:val="000000"/>
          <w:sz w:val="22"/>
        </w:rPr>
        <w:t>人员要求</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2.4.1投标人需确保所有人员通过招标人安排的培训和考核。</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2.4.2投标人项目负责人及现场负责人需要具备</w:t>
      </w:r>
      <w:r>
        <w:rPr>
          <w:rFonts w:hint="eastAsia" w:ascii="Times New Roman" w:hAnsi="Times New Roman"/>
          <w:color w:val="000000"/>
          <w:sz w:val="22"/>
        </w:rPr>
        <w:t>市政道路</w:t>
      </w:r>
      <w:r>
        <w:rPr>
          <w:rFonts w:ascii="Times New Roman" w:hAnsi="Times New Roman"/>
          <w:color w:val="000000"/>
          <w:sz w:val="22"/>
        </w:rPr>
        <w:t>标志线2年以上维护经验；且70%以上的作业人员工作经验应不低于1年。</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2.4.3投标人工作人员需身体健康，具有初中以上学历且无任何明显的身体缺陷和精神障碍。</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3．项目实施安排</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3.1 根据招标人要求，在指定时间须对指定区域进行施工。</w:t>
      </w:r>
      <w:r>
        <w:rPr>
          <w:rFonts w:hint="eastAsia" w:ascii="Times New Roman" w:hAnsi="Times New Roman"/>
          <w:color w:val="000000"/>
          <w:sz w:val="22"/>
        </w:rPr>
        <w:t>地面交通标志线的施工以及道路交通安全设施的安装与检修</w:t>
      </w:r>
      <w:r>
        <w:rPr>
          <w:rFonts w:hint="eastAsia"/>
        </w:rPr>
        <w:t>作业时间应该根据甲方安排。</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3.2 项目必须按要求在规定时间内完成施工</w:t>
      </w:r>
      <w:r>
        <w:rPr>
          <w:rFonts w:hint="eastAsia" w:ascii="Times New Roman" w:hAnsi="Times New Roman"/>
          <w:color w:val="000000"/>
          <w:sz w:val="22"/>
        </w:rPr>
        <w:t>或安装与检修</w:t>
      </w:r>
      <w:r>
        <w:rPr>
          <w:rFonts w:ascii="Times New Roman" w:hAnsi="Times New Roman"/>
          <w:color w:val="000000"/>
          <w:sz w:val="22"/>
        </w:rPr>
        <w:t>作业，不得影响机场的正常运行。</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3.3 工程质量等级要求：合格。施工后的道面必须满足车辆正常通行的要求。</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3.4 投标人食宿须自行解决，费用由投标人承担。如投标人有用于存放油漆的库房需求，招标人可向投标人提供房屋，投标人须严格按照相关油漆库房要求进行严格管理，过程中产生的费用及库房的消防安全责任由投标人承担。</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4．其他要求</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4.1 投标人需服从机场管理部门对于服务商的相关要求和管理规定。</w:t>
      </w:r>
    </w:p>
    <w:p>
      <w:pPr>
        <w:adjustRightInd w:val="0"/>
        <w:snapToGrid w:val="0"/>
        <w:spacing w:after="72" w:line="360" w:lineRule="exact"/>
        <w:ind w:firstLine="440"/>
        <w:rPr>
          <w:rFonts w:ascii="Times New Roman" w:hAnsi="Times New Roman"/>
          <w:color w:val="000000"/>
          <w:sz w:val="22"/>
        </w:rPr>
      </w:pPr>
      <w:r>
        <w:rPr>
          <w:rFonts w:ascii="Times New Roman" w:hAnsi="Times New Roman"/>
          <w:color w:val="000000"/>
          <w:sz w:val="22"/>
        </w:rPr>
        <w:t>4.2 投标人工作人员需要提供无犯罪记录证明（户口所在地派出所出具）。</w:t>
      </w:r>
    </w:p>
    <w:p>
      <w:pPr>
        <w:spacing w:line="500" w:lineRule="exact"/>
        <w:rPr>
          <w:rFonts w:ascii="Times New Roman" w:hAnsi="Times New Roman"/>
        </w:rPr>
      </w:pPr>
    </w:p>
    <w:p>
      <w:pPr>
        <w:pStyle w:val="51"/>
        <w:rPr>
          <w:rFonts w:ascii="Times New Roman" w:hAnsi="Times New Roman"/>
        </w:rPr>
      </w:pPr>
      <w:r>
        <w:rPr>
          <w:rFonts w:ascii="Times New Roman" w:hAnsi="Times New Roman"/>
          <w:sz w:val="24"/>
        </w:rPr>
        <w:br w:type="page"/>
      </w:r>
      <w:bookmarkStart w:id="82" w:name="_Toc5868156"/>
      <w:r>
        <w:rPr>
          <w:rFonts w:ascii="Times New Roman" w:hAnsi="Times New Roman"/>
        </w:rPr>
        <w:t>第四章  合同条款及格式</w:t>
      </w:r>
      <w:bookmarkEnd w:id="82"/>
    </w:p>
    <w:p>
      <w:pPr>
        <w:keepNext/>
        <w:keepLines/>
        <w:spacing w:before="120" w:after="120" w:line="400" w:lineRule="exact"/>
        <w:ind w:right="-16"/>
        <w:jc w:val="center"/>
        <w:outlineLvl w:val="0"/>
        <w:rPr>
          <w:rFonts w:ascii="Times New Roman" w:hAnsi="Times New Roman"/>
          <w:b/>
          <w:sz w:val="28"/>
          <w:szCs w:val="20"/>
        </w:rPr>
      </w:pPr>
      <w:bookmarkStart w:id="83" w:name="_Toc448097405"/>
      <w:bookmarkStart w:id="84" w:name="_Toc450630560"/>
      <w:bookmarkStart w:id="85" w:name="_Toc511375154"/>
      <w:bookmarkStart w:id="86" w:name="_Toc5868157"/>
      <w:r>
        <w:rPr>
          <w:rFonts w:ascii="Times New Roman" w:hAnsi="Times New Roman"/>
          <w:b/>
          <w:sz w:val="28"/>
          <w:szCs w:val="20"/>
        </w:rPr>
        <w:t>第一部分  合同协议书</w:t>
      </w:r>
      <w:bookmarkEnd w:id="83"/>
      <w:bookmarkEnd w:id="84"/>
      <w:bookmarkEnd w:id="85"/>
      <w:bookmarkEnd w:id="86"/>
    </w:p>
    <w:p>
      <w:pPr>
        <w:spacing w:line="400" w:lineRule="exact"/>
        <w:ind w:firstLine="440" w:firstLineChars="200"/>
        <w:rPr>
          <w:rFonts w:ascii="Times New Roman" w:hAnsi="Times New Roman"/>
          <w:sz w:val="22"/>
        </w:rPr>
      </w:pPr>
      <w:r>
        <w:rPr>
          <w:rFonts w:ascii="Times New Roman" w:hAnsi="Times New Roman"/>
          <w:sz w:val="22"/>
        </w:rPr>
        <w:t>杭州萧山国际机场有限公司（以下简称</w:t>
      </w:r>
      <w:r>
        <w:rPr>
          <w:rFonts w:hint="eastAsia" w:ascii="Times New Roman" w:hAnsi="Times New Roman"/>
          <w:sz w:val="22"/>
        </w:rPr>
        <w:t>“</w:t>
      </w:r>
      <w:r>
        <w:rPr>
          <w:rFonts w:ascii="Times New Roman" w:hAnsi="Times New Roman"/>
          <w:sz w:val="22"/>
        </w:rPr>
        <w:t>发包人</w:t>
      </w:r>
      <w:r>
        <w:rPr>
          <w:rFonts w:hint="eastAsia" w:ascii="Times New Roman" w:hAnsi="Times New Roman"/>
          <w:sz w:val="22"/>
        </w:rPr>
        <w:t>”</w:t>
      </w:r>
      <w:r>
        <w:rPr>
          <w:rFonts w:ascii="Times New Roman" w:hAnsi="Times New Roman"/>
          <w:sz w:val="22"/>
        </w:rPr>
        <w:t>）为实施</w:t>
      </w:r>
      <w:r>
        <w:rPr>
          <w:rFonts w:ascii="Times New Roman" w:hAnsi="Times New Roman"/>
          <w:sz w:val="22"/>
          <w:u w:val="single"/>
        </w:rPr>
        <w:t>杭州萧山国际机场</w:t>
      </w:r>
      <w:r>
        <w:rPr>
          <w:rFonts w:hint="eastAsia" w:ascii="Times New Roman" w:hAnsi="Times New Roman"/>
          <w:sz w:val="22"/>
          <w:u w:val="single"/>
        </w:rPr>
        <w:t>交通设施工程施工单位选聘</w:t>
      </w:r>
      <w:r>
        <w:rPr>
          <w:rFonts w:ascii="Times New Roman" w:hAnsi="Times New Roman"/>
          <w:sz w:val="22"/>
          <w:u w:val="single"/>
        </w:rPr>
        <w:t>项目</w:t>
      </w:r>
      <w:r>
        <w:rPr>
          <w:rFonts w:ascii="Times New Roman" w:hAnsi="Times New Roman"/>
          <w:sz w:val="22"/>
        </w:rPr>
        <w:t>，已接受（以下简称</w:t>
      </w:r>
      <w:r>
        <w:rPr>
          <w:rFonts w:hint="eastAsia" w:ascii="Times New Roman" w:hAnsi="Times New Roman"/>
          <w:sz w:val="22"/>
        </w:rPr>
        <w:t>“</w:t>
      </w:r>
      <w:r>
        <w:rPr>
          <w:rFonts w:ascii="Times New Roman" w:hAnsi="Times New Roman"/>
          <w:sz w:val="22"/>
        </w:rPr>
        <w:t>承包人</w:t>
      </w:r>
      <w:r>
        <w:rPr>
          <w:rFonts w:hint="eastAsia" w:ascii="Times New Roman" w:hAnsi="Times New Roman"/>
          <w:sz w:val="22"/>
        </w:rPr>
        <w:t>”</w:t>
      </w:r>
      <w:r>
        <w:rPr>
          <w:rFonts w:ascii="Times New Roman" w:hAnsi="Times New Roman"/>
          <w:sz w:val="22"/>
        </w:rPr>
        <w:t>）对该项目施工的投标。发包人和承包人共同达成如下协议。</w:t>
      </w:r>
    </w:p>
    <w:p>
      <w:pPr>
        <w:spacing w:line="400" w:lineRule="exact"/>
        <w:ind w:firstLine="440" w:firstLineChars="200"/>
        <w:rPr>
          <w:rFonts w:ascii="Times New Roman" w:hAnsi="Times New Roman"/>
          <w:sz w:val="22"/>
        </w:rPr>
      </w:pPr>
      <w:bookmarkStart w:id="87" w:name="_Toc144974828"/>
      <w:bookmarkStart w:id="88" w:name="_Toc152042548"/>
      <w:r>
        <w:rPr>
          <w:rFonts w:ascii="Times New Roman" w:hAnsi="Times New Roman"/>
          <w:sz w:val="22"/>
        </w:rPr>
        <w:t>1. 本协议书与下列文件一起构成合同文件：</w:t>
      </w:r>
      <w:bookmarkEnd w:id="87"/>
      <w:bookmarkEnd w:id="88"/>
    </w:p>
    <w:p>
      <w:pPr>
        <w:spacing w:line="400" w:lineRule="exact"/>
        <w:ind w:firstLine="440" w:firstLineChars="200"/>
        <w:rPr>
          <w:rFonts w:ascii="Times New Roman" w:hAnsi="Times New Roman"/>
          <w:sz w:val="22"/>
        </w:rPr>
      </w:pPr>
      <w:r>
        <w:rPr>
          <w:rFonts w:ascii="Times New Roman" w:hAnsi="Times New Roman"/>
          <w:sz w:val="22"/>
        </w:rPr>
        <w:t>（</w:t>
      </w:r>
      <w:r>
        <w:rPr>
          <w:rFonts w:hint="eastAsia" w:ascii="Times New Roman" w:hAnsi="Times New Roman"/>
          <w:sz w:val="22"/>
        </w:rPr>
        <w:t>1</w:t>
      </w:r>
      <w:r>
        <w:rPr>
          <w:rFonts w:ascii="Times New Roman" w:hAnsi="Times New Roman"/>
          <w:sz w:val="22"/>
        </w:rPr>
        <w:t>）本合同书面（补充）协议以及合同履行中，双方有关工程的洽谈、变更等书面协议或文件；</w:t>
      </w:r>
    </w:p>
    <w:p>
      <w:pPr>
        <w:spacing w:line="400" w:lineRule="exact"/>
        <w:ind w:firstLine="440" w:firstLineChars="200"/>
        <w:rPr>
          <w:rFonts w:ascii="Times New Roman" w:hAnsi="Times New Roman"/>
          <w:sz w:val="22"/>
        </w:rPr>
      </w:pPr>
      <w:r>
        <w:rPr>
          <w:rFonts w:ascii="Times New Roman" w:hAnsi="Times New Roman"/>
          <w:sz w:val="22"/>
        </w:rPr>
        <w:t>（2）本合同协议书（含合同谈判纪要）；</w:t>
      </w:r>
    </w:p>
    <w:p>
      <w:pPr>
        <w:spacing w:line="400" w:lineRule="exact"/>
        <w:ind w:firstLine="440" w:firstLineChars="200"/>
        <w:rPr>
          <w:rFonts w:ascii="Times New Roman" w:hAnsi="Times New Roman"/>
          <w:sz w:val="22"/>
        </w:rPr>
      </w:pPr>
      <w:r>
        <w:rPr>
          <w:rFonts w:ascii="Times New Roman" w:hAnsi="Times New Roman"/>
          <w:sz w:val="22"/>
        </w:rPr>
        <w:t>（3）中标通知书；</w:t>
      </w:r>
    </w:p>
    <w:p>
      <w:pPr>
        <w:spacing w:line="400" w:lineRule="exact"/>
        <w:ind w:firstLine="440" w:firstLineChars="200"/>
        <w:rPr>
          <w:rFonts w:ascii="Times New Roman" w:hAnsi="Times New Roman"/>
          <w:sz w:val="22"/>
        </w:rPr>
      </w:pPr>
      <w:r>
        <w:rPr>
          <w:rFonts w:ascii="Times New Roman" w:hAnsi="Times New Roman"/>
          <w:sz w:val="22"/>
        </w:rPr>
        <w:t>（4）本合同专用条款；</w:t>
      </w:r>
    </w:p>
    <w:p>
      <w:pPr>
        <w:spacing w:line="400" w:lineRule="exact"/>
        <w:ind w:firstLine="440" w:firstLineChars="200"/>
        <w:rPr>
          <w:rFonts w:ascii="Times New Roman" w:hAnsi="Times New Roman"/>
          <w:sz w:val="22"/>
        </w:rPr>
      </w:pPr>
      <w:r>
        <w:rPr>
          <w:rFonts w:ascii="Times New Roman" w:hAnsi="Times New Roman"/>
          <w:sz w:val="22"/>
        </w:rPr>
        <w:t>（5）招标文件及其补充文件（包括询标记录）；</w:t>
      </w:r>
    </w:p>
    <w:p>
      <w:pPr>
        <w:spacing w:line="400" w:lineRule="exact"/>
        <w:ind w:firstLine="440" w:firstLineChars="200"/>
        <w:rPr>
          <w:rFonts w:ascii="Times New Roman" w:hAnsi="Times New Roman"/>
          <w:sz w:val="22"/>
        </w:rPr>
      </w:pPr>
      <w:r>
        <w:rPr>
          <w:rFonts w:ascii="Times New Roman" w:hAnsi="Times New Roman"/>
          <w:sz w:val="22"/>
        </w:rPr>
        <w:t>（6）投标文件及其附件；</w:t>
      </w:r>
    </w:p>
    <w:p>
      <w:pPr>
        <w:spacing w:line="400" w:lineRule="exact"/>
        <w:ind w:firstLine="440" w:firstLineChars="200"/>
        <w:rPr>
          <w:rFonts w:ascii="Times New Roman" w:hAnsi="Times New Roman"/>
          <w:sz w:val="22"/>
        </w:rPr>
      </w:pPr>
      <w:r>
        <w:rPr>
          <w:rFonts w:ascii="Times New Roman" w:hAnsi="Times New Roman"/>
          <w:sz w:val="22"/>
        </w:rPr>
        <w:t>（7）本合同通用条款；</w:t>
      </w:r>
    </w:p>
    <w:p>
      <w:pPr>
        <w:spacing w:line="400" w:lineRule="exact"/>
        <w:ind w:firstLine="440" w:firstLineChars="200"/>
        <w:rPr>
          <w:rFonts w:ascii="Times New Roman" w:hAnsi="Times New Roman"/>
          <w:sz w:val="22"/>
        </w:rPr>
      </w:pPr>
      <w:r>
        <w:rPr>
          <w:rFonts w:ascii="Times New Roman" w:hAnsi="Times New Roman"/>
          <w:sz w:val="22"/>
        </w:rPr>
        <w:t>（8）标准、规范及有关技术文件；</w:t>
      </w:r>
    </w:p>
    <w:p>
      <w:pPr>
        <w:spacing w:line="400" w:lineRule="exact"/>
        <w:ind w:firstLine="440" w:firstLineChars="200"/>
        <w:rPr>
          <w:rFonts w:ascii="Times New Roman" w:hAnsi="Times New Roman"/>
          <w:sz w:val="22"/>
        </w:rPr>
      </w:pPr>
      <w:r>
        <w:rPr>
          <w:rFonts w:ascii="Times New Roman" w:hAnsi="Times New Roman"/>
          <w:sz w:val="22"/>
        </w:rPr>
        <w:t>（9）图纸；</w:t>
      </w:r>
    </w:p>
    <w:p>
      <w:pPr>
        <w:spacing w:line="400" w:lineRule="exact"/>
        <w:ind w:firstLine="440" w:firstLineChars="200"/>
        <w:rPr>
          <w:rFonts w:ascii="Times New Roman" w:hAnsi="Times New Roman"/>
          <w:sz w:val="22"/>
        </w:rPr>
      </w:pPr>
      <w:r>
        <w:rPr>
          <w:rFonts w:ascii="Times New Roman" w:hAnsi="Times New Roman"/>
          <w:sz w:val="22"/>
        </w:rPr>
        <w:t>（10）工程量清单；</w:t>
      </w:r>
    </w:p>
    <w:p>
      <w:pPr>
        <w:spacing w:line="400" w:lineRule="exact"/>
        <w:ind w:firstLine="440" w:firstLineChars="200"/>
        <w:rPr>
          <w:rFonts w:ascii="Times New Roman" w:hAnsi="Times New Roman"/>
          <w:sz w:val="22"/>
        </w:rPr>
      </w:pPr>
      <w:r>
        <w:rPr>
          <w:rFonts w:ascii="Times New Roman" w:hAnsi="Times New Roman"/>
          <w:sz w:val="22"/>
        </w:rPr>
        <w:t>（11）工程报价书。</w:t>
      </w:r>
    </w:p>
    <w:p>
      <w:pPr>
        <w:spacing w:line="400" w:lineRule="exact"/>
        <w:ind w:firstLine="440" w:firstLineChars="200"/>
        <w:rPr>
          <w:rFonts w:ascii="Times New Roman" w:hAnsi="Times New Roman"/>
          <w:sz w:val="22"/>
        </w:rPr>
      </w:pPr>
      <w:bookmarkStart w:id="89" w:name="_Toc152042549"/>
      <w:bookmarkStart w:id="90" w:name="_Toc144974829"/>
      <w:r>
        <w:rPr>
          <w:rFonts w:ascii="Times New Roman" w:hAnsi="Times New Roman"/>
          <w:sz w:val="22"/>
        </w:rPr>
        <w:t>2. 上述文件互相补充和解释，如有不明确或不一致之处，以合同约定次序在先者为准。</w:t>
      </w:r>
      <w:bookmarkEnd w:id="89"/>
      <w:bookmarkEnd w:id="90"/>
    </w:p>
    <w:p>
      <w:pPr>
        <w:spacing w:line="400" w:lineRule="exact"/>
        <w:ind w:firstLine="440" w:firstLineChars="200"/>
        <w:rPr>
          <w:rFonts w:ascii="Times New Roman" w:hAnsi="Times New Roman"/>
          <w:sz w:val="22"/>
        </w:rPr>
      </w:pPr>
      <w:r>
        <w:rPr>
          <w:rFonts w:ascii="Times New Roman" w:hAnsi="Times New Roman"/>
          <w:sz w:val="22"/>
        </w:rPr>
        <w:t xml:space="preserve">3. </w:t>
      </w:r>
      <w:r>
        <w:rPr>
          <w:rFonts w:hint="eastAsia" w:ascii="Times New Roman" w:hAnsi="Times New Roman"/>
          <w:sz w:val="22"/>
        </w:rPr>
        <w:t>本合同价为固定单价具体内容详见见附件【】。</w:t>
      </w:r>
    </w:p>
    <w:p>
      <w:pPr>
        <w:spacing w:line="400" w:lineRule="exact"/>
        <w:ind w:firstLine="440" w:firstLineChars="200"/>
        <w:rPr>
          <w:rFonts w:ascii="Times New Roman" w:hAnsi="Times New Roman"/>
          <w:sz w:val="22"/>
        </w:rPr>
      </w:pPr>
      <w:r>
        <w:rPr>
          <w:rFonts w:ascii="Times New Roman" w:hAnsi="Times New Roman"/>
          <w:sz w:val="22"/>
        </w:rPr>
        <w:t>4. 承包人项目经理：</w:t>
      </w:r>
    </w:p>
    <w:p>
      <w:pPr>
        <w:spacing w:line="400" w:lineRule="exact"/>
        <w:ind w:firstLine="440" w:firstLineChars="200"/>
        <w:rPr>
          <w:rFonts w:ascii="Times New Roman" w:hAnsi="Times New Roman"/>
          <w:sz w:val="22"/>
        </w:rPr>
      </w:pPr>
      <w:r>
        <w:rPr>
          <w:rFonts w:ascii="Times New Roman" w:hAnsi="Times New Roman"/>
          <w:sz w:val="22"/>
        </w:rPr>
        <w:t>5. 工程质量符合</w:t>
      </w:r>
      <w:r>
        <w:rPr>
          <w:rFonts w:ascii="Times New Roman" w:hAnsi="Times New Roman"/>
          <w:sz w:val="22"/>
          <w:u w:val="single"/>
        </w:rPr>
        <w:t xml:space="preserve">  合同约定且达到合格  </w:t>
      </w:r>
      <w:r>
        <w:rPr>
          <w:rFonts w:ascii="Times New Roman" w:hAnsi="Times New Roman"/>
          <w:sz w:val="22"/>
        </w:rPr>
        <w:t>标准。</w:t>
      </w:r>
    </w:p>
    <w:p>
      <w:pPr>
        <w:spacing w:line="400" w:lineRule="exact"/>
        <w:ind w:firstLine="440" w:firstLineChars="200"/>
        <w:rPr>
          <w:rFonts w:ascii="Times New Roman" w:hAnsi="Times New Roman"/>
          <w:sz w:val="22"/>
        </w:rPr>
      </w:pPr>
      <w:r>
        <w:rPr>
          <w:rFonts w:ascii="Times New Roman" w:hAnsi="Times New Roman"/>
          <w:sz w:val="22"/>
        </w:rPr>
        <w:t>6. 承包人承诺按合同约定承担工程的实施、完成及缺陷修复。</w:t>
      </w:r>
    </w:p>
    <w:p>
      <w:pPr>
        <w:spacing w:line="400" w:lineRule="exact"/>
        <w:ind w:firstLine="440" w:firstLineChars="200"/>
        <w:rPr>
          <w:rFonts w:ascii="Times New Roman" w:hAnsi="Times New Roman"/>
          <w:sz w:val="22"/>
        </w:rPr>
      </w:pPr>
      <w:r>
        <w:rPr>
          <w:rFonts w:ascii="Times New Roman" w:hAnsi="Times New Roman"/>
          <w:sz w:val="22"/>
        </w:rPr>
        <w:t>7. 发包人承诺按合同约定的条件、时间和方式向承包人支付合同价款。</w:t>
      </w:r>
    </w:p>
    <w:p>
      <w:pPr>
        <w:spacing w:line="400" w:lineRule="exact"/>
        <w:ind w:firstLine="440" w:firstLineChars="200"/>
        <w:rPr>
          <w:rFonts w:ascii="Times New Roman" w:hAnsi="Times New Roman"/>
          <w:sz w:val="22"/>
        </w:rPr>
      </w:pPr>
      <w:r>
        <w:rPr>
          <w:rFonts w:ascii="Times New Roman" w:hAnsi="Times New Roman"/>
          <w:sz w:val="22"/>
        </w:rPr>
        <w:t xml:space="preserve">8. </w:t>
      </w:r>
      <w:r>
        <w:rPr>
          <w:rFonts w:ascii="Times New Roman" w:hAnsi="Times New Roman"/>
          <w:kern w:val="0"/>
          <w:sz w:val="22"/>
        </w:rPr>
        <w:t>本合同合同期</w:t>
      </w:r>
      <w:r>
        <w:rPr>
          <w:rFonts w:hint="eastAsia" w:ascii="Times New Roman" w:hAnsi="Times New Roman"/>
          <w:kern w:val="0"/>
          <w:sz w:val="22"/>
        </w:rPr>
        <w:t>采用“1</w:t>
      </w:r>
      <w:r>
        <w:rPr>
          <w:rFonts w:ascii="Times New Roman" w:hAnsi="Times New Roman"/>
          <w:kern w:val="0"/>
          <w:sz w:val="22"/>
        </w:rPr>
        <w:t>+1</w:t>
      </w:r>
      <w:r>
        <w:rPr>
          <w:rFonts w:hint="eastAsia" w:ascii="Times New Roman" w:hAnsi="Times New Roman"/>
          <w:kern w:val="0"/>
          <w:sz w:val="22"/>
        </w:rPr>
        <w:t>”模式，第一年为考核期，自【】年【】月【】日至【】年【】月【】日，</w:t>
      </w:r>
      <w:r>
        <w:rPr>
          <w:rFonts w:hint="eastAsia" w:ascii="Times New Roman" w:hAnsi="Times New Roman"/>
          <w:szCs w:val="21"/>
        </w:rPr>
        <w:t>在第一年服务期满后【】日内由发包人按照本合同附件【】对承包人进行综合考评，综合考评结果达到【】视为考核合格，则双方签署补充协议，本合同有效期限顺延至【】年【】月【】日。若考评结果达到【】视为考核不合格，则本合同有效期限至【】年【】月【】日终止。</w:t>
      </w:r>
      <w:r>
        <w:rPr>
          <w:rFonts w:ascii="Times New Roman" w:hAnsi="Times New Roman"/>
          <w:sz w:val="22"/>
        </w:rPr>
        <w:t>9. 本协议书一式陆份，发包人执肆份，承包人执贰份。</w:t>
      </w:r>
    </w:p>
    <w:p>
      <w:pPr>
        <w:spacing w:line="400" w:lineRule="exact"/>
        <w:ind w:firstLine="440" w:firstLineChars="200"/>
        <w:rPr>
          <w:rFonts w:ascii="Times New Roman" w:hAnsi="Times New Roman"/>
          <w:sz w:val="22"/>
        </w:rPr>
      </w:pPr>
      <w:bookmarkStart w:id="91" w:name="_Toc152042550"/>
      <w:bookmarkStart w:id="92" w:name="_Toc144974830"/>
      <w:r>
        <w:rPr>
          <w:rFonts w:ascii="Times New Roman" w:hAnsi="Times New Roman"/>
          <w:sz w:val="22"/>
        </w:rPr>
        <w:t>10. 合同未尽事宜，双方另行签订补充协议。补充协议是合同的组成部分。</w:t>
      </w:r>
      <w:bookmarkEnd w:id="91"/>
      <w:bookmarkEnd w:id="92"/>
    </w:p>
    <w:p>
      <w:pPr>
        <w:spacing w:line="400" w:lineRule="exact"/>
        <w:ind w:firstLine="440" w:firstLineChars="200"/>
        <w:rPr>
          <w:rFonts w:ascii="Times New Roman" w:hAnsi="Times New Roman"/>
          <w:sz w:val="22"/>
        </w:rPr>
      </w:pPr>
      <w:r>
        <w:rPr>
          <w:rFonts w:ascii="Times New Roman" w:hAnsi="Times New Roman"/>
          <w:sz w:val="22"/>
        </w:rPr>
        <w:t>11.合同生效：本合同自双方法定代表人或委托代理人签字盖章之日起生效。</w:t>
      </w:r>
    </w:p>
    <w:p>
      <w:pPr>
        <w:spacing w:line="400" w:lineRule="exact"/>
        <w:ind w:firstLine="440" w:firstLineChars="200"/>
        <w:rPr>
          <w:rFonts w:ascii="Times New Roman" w:hAnsi="Times New Roman"/>
          <w:sz w:val="22"/>
        </w:rPr>
      </w:pPr>
    </w:p>
    <w:p>
      <w:pPr>
        <w:spacing w:line="400" w:lineRule="exact"/>
        <w:ind w:firstLine="440" w:firstLineChars="200"/>
        <w:rPr>
          <w:rFonts w:ascii="Times New Roman" w:hAnsi="Times New Roman"/>
          <w:sz w:val="22"/>
        </w:rPr>
      </w:pPr>
    </w:p>
    <w:p>
      <w:pPr>
        <w:spacing w:line="400" w:lineRule="exact"/>
        <w:ind w:firstLine="440" w:firstLineChars="200"/>
        <w:rPr>
          <w:rFonts w:ascii="Times New Roman" w:hAnsi="Times New Roman"/>
          <w:sz w:val="22"/>
        </w:rPr>
      </w:pPr>
      <w:r>
        <w:rPr>
          <w:rFonts w:ascii="Times New Roman" w:hAnsi="Times New Roman"/>
          <w:sz w:val="22"/>
        </w:rPr>
        <w:t>发包人：                （盖单位章）    承包人：                  （盖单位章）</w:t>
      </w:r>
    </w:p>
    <w:p>
      <w:pPr>
        <w:spacing w:line="400" w:lineRule="exact"/>
        <w:ind w:firstLine="440" w:firstLineChars="200"/>
        <w:rPr>
          <w:rFonts w:ascii="Times New Roman" w:hAnsi="Times New Roman"/>
          <w:sz w:val="22"/>
        </w:rPr>
      </w:pPr>
    </w:p>
    <w:p>
      <w:pPr>
        <w:spacing w:line="400" w:lineRule="exact"/>
        <w:ind w:firstLine="440" w:firstLineChars="200"/>
        <w:rPr>
          <w:rFonts w:ascii="Times New Roman" w:hAnsi="Times New Roman"/>
          <w:sz w:val="22"/>
        </w:rPr>
        <w:sectPr>
          <w:pgSz w:w="11906" w:h="16838"/>
          <w:pgMar w:top="1134" w:right="1247" w:bottom="1134" w:left="1247" w:header="851" w:footer="992" w:gutter="0"/>
          <w:pgNumType w:fmt="numberInDash"/>
          <w:cols w:space="720" w:num="1"/>
          <w:docGrid w:linePitch="312" w:charSpace="0"/>
        </w:sectPr>
      </w:pPr>
      <w:r>
        <w:rPr>
          <w:rFonts w:ascii="Times New Roman" w:hAnsi="Times New Roman"/>
          <w:sz w:val="22"/>
        </w:rPr>
        <w:t xml:space="preserve">法定代表人或其委托代理人：              法定代表人或其委托代理人：      </w:t>
      </w:r>
    </w:p>
    <w:p>
      <w:pPr>
        <w:keepNext/>
        <w:keepLines/>
        <w:spacing w:before="120" w:after="120" w:line="400" w:lineRule="exact"/>
        <w:ind w:right="-16"/>
        <w:jc w:val="center"/>
        <w:outlineLvl w:val="0"/>
        <w:rPr>
          <w:rFonts w:ascii="Times New Roman" w:hAnsi="Times New Roman"/>
          <w:b/>
          <w:sz w:val="28"/>
          <w:szCs w:val="20"/>
        </w:rPr>
      </w:pPr>
      <w:bookmarkStart w:id="93" w:name="_Toc5868160"/>
      <w:bookmarkStart w:id="94" w:name="_Toc511375155"/>
      <w:bookmarkStart w:id="95" w:name="_Toc450630561"/>
      <w:bookmarkStart w:id="96" w:name="_Toc448097406"/>
      <w:bookmarkStart w:id="97" w:name="_Toc375636693"/>
      <w:bookmarkStart w:id="98" w:name="_Toc246392119"/>
      <w:bookmarkStart w:id="99" w:name="_Toc375636694"/>
      <w:bookmarkStart w:id="100" w:name="_Toc144974736"/>
      <w:bookmarkStart w:id="101" w:name="_Toc152042545"/>
      <w:bookmarkStart w:id="102" w:name="_Toc152045766"/>
      <w:r>
        <w:rPr>
          <w:rFonts w:ascii="Times New Roman" w:hAnsi="Times New Roman"/>
          <w:b/>
          <w:sz w:val="28"/>
          <w:szCs w:val="20"/>
        </w:rPr>
        <w:t>第二部分  通用合同条款</w:t>
      </w:r>
      <w:bookmarkEnd w:id="93"/>
      <w:bookmarkEnd w:id="94"/>
      <w:bookmarkEnd w:id="95"/>
      <w:bookmarkEnd w:id="96"/>
      <w:bookmarkEnd w:id="97"/>
      <w:bookmarkEnd w:id="98"/>
    </w:p>
    <w:p>
      <w:pPr>
        <w:jc w:val="center"/>
        <w:rPr>
          <w:b/>
          <w:sz w:val="28"/>
          <w:szCs w:val="28"/>
        </w:rPr>
        <w:sectPr>
          <w:pgSz w:w="11906" w:h="16838"/>
          <w:pgMar w:top="1134" w:right="1247" w:bottom="1134" w:left="1247" w:header="851" w:footer="992" w:gutter="0"/>
          <w:pgNumType w:fmt="numberInDash"/>
          <w:cols w:space="720" w:num="1"/>
          <w:docGrid w:linePitch="312" w:charSpace="0"/>
        </w:sectPr>
      </w:pPr>
      <w:r>
        <w:rPr>
          <w:b/>
          <w:sz w:val="28"/>
          <w:szCs w:val="28"/>
        </w:rPr>
        <w:t>（略）</w:t>
      </w:r>
    </w:p>
    <w:p>
      <w:pPr>
        <w:keepNext/>
        <w:keepLines/>
        <w:spacing w:before="120" w:after="120" w:line="400" w:lineRule="exact"/>
        <w:ind w:right="-16"/>
        <w:jc w:val="center"/>
        <w:outlineLvl w:val="0"/>
        <w:rPr>
          <w:rFonts w:ascii="Times New Roman" w:hAnsi="Times New Roman"/>
          <w:b/>
          <w:sz w:val="28"/>
          <w:szCs w:val="20"/>
        </w:rPr>
      </w:pPr>
      <w:bookmarkStart w:id="103" w:name="_Toc5868161"/>
      <w:r>
        <w:rPr>
          <w:rFonts w:ascii="Times New Roman" w:hAnsi="Times New Roman"/>
          <w:b/>
          <w:sz w:val="28"/>
          <w:szCs w:val="20"/>
        </w:rPr>
        <w:t>第三部分  专用合同条款</w:t>
      </w:r>
      <w:bookmarkEnd w:id="99"/>
      <w:bookmarkEnd w:id="103"/>
    </w:p>
    <w:bookmarkEnd w:id="100"/>
    <w:bookmarkEnd w:id="101"/>
    <w:bookmarkEnd w:id="102"/>
    <w:p>
      <w:pPr>
        <w:snapToGrid w:val="0"/>
        <w:spacing w:line="360" w:lineRule="exact"/>
        <w:rPr>
          <w:rFonts w:ascii="Times New Roman" w:hAnsi="Times New Roman"/>
          <w:sz w:val="22"/>
        </w:rPr>
      </w:pPr>
      <w:r>
        <w:rPr>
          <w:rFonts w:ascii="Times New Roman" w:hAnsi="Times New Roman"/>
          <w:sz w:val="22"/>
        </w:rPr>
        <w:t>1．一般约定</w:t>
      </w:r>
    </w:p>
    <w:p>
      <w:pPr>
        <w:snapToGrid w:val="0"/>
        <w:spacing w:line="360" w:lineRule="exact"/>
        <w:rPr>
          <w:rFonts w:ascii="Times New Roman" w:hAnsi="Times New Roman"/>
          <w:sz w:val="22"/>
        </w:rPr>
      </w:pPr>
      <w:r>
        <w:rPr>
          <w:rFonts w:ascii="Times New Roman" w:hAnsi="Times New Roman"/>
          <w:sz w:val="22"/>
        </w:rPr>
        <w:t>1.1 词语定义</w:t>
      </w:r>
    </w:p>
    <w:p>
      <w:pPr>
        <w:snapToGrid w:val="0"/>
        <w:spacing w:line="360" w:lineRule="exact"/>
        <w:ind w:firstLine="440" w:firstLineChars="200"/>
        <w:rPr>
          <w:rFonts w:ascii="Times New Roman" w:hAnsi="Times New Roman"/>
          <w:sz w:val="22"/>
        </w:rPr>
      </w:pPr>
      <w:r>
        <w:rPr>
          <w:rFonts w:ascii="Times New Roman" w:hAnsi="Times New Roman"/>
          <w:sz w:val="22"/>
        </w:rPr>
        <w:t>1.1.2合同当事人和人员</w:t>
      </w:r>
    </w:p>
    <w:p>
      <w:pPr>
        <w:snapToGrid w:val="0"/>
        <w:spacing w:line="360" w:lineRule="exact"/>
        <w:ind w:firstLine="440" w:firstLineChars="200"/>
        <w:rPr>
          <w:rFonts w:ascii="Times New Roman" w:hAnsi="Times New Roman"/>
          <w:sz w:val="22"/>
        </w:rPr>
      </w:pPr>
      <w:r>
        <w:rPr>
          <w:rFonts w:ascii="Times New Roman" w:hAnsi="Times New Roman"/>
          <w:sz w:val="22"/>
        </w:rPr>
        <w:t>1.1.2.2发包人：杭州萧山国际机场有限公司</w:t>
      </w:r>
    </w:p>
    <w:p>
      <w:pPr>
        <w:snapToGrid w:val="0"/>
        <w:spacing w:line="360" w:lineRule="exact"/>
        <w:ind w:firstLine="440" w:firstLineChars="200"/>
        <w:rPr>
          <w:rFonts w:ascii="Times New Roman" w:hAnsi="Times New Roman"/>
          <w:sz w:val="22"/>
        </w:rPr>
      </w:pPr>
      <w:r>
        <w:rPr>
          <w:rFonts w:ascii="Times New Roman" w:hAnsi="Times New Roman"/>
          <w:sz w:val="22"/>
        </w:rPr>
        <w:t xml:space="preserve">1.1.2.3承包人： </w:t>
      </w:r>
    </w:p>
    <w:p>
      <w:pPr>
        <w:snapToGrid w:val="0"/>
        <w:spacing w:line="360" w:lineRule="exact"/>
        <w:ind w:firstLine="440" w:firstLineChars="200"/>
        <w:rPr>
          <w:rFonts w:ascii="Times New Roman" w:hAnsi="Times New Roman"/>
          <w:sz w:val="22"/>
        </w:rPr>
      </w:pPr>
      <w:r>
        <w:rPr>
          <w:rFonts w:ascii="Times New Roman" w:hAnsi="Times New Roman"/>
          <w:sz w:val="22"/>
        </w:rPr>
        <w:t>1.1.2.4承包人项目经理：</w:t>
      </w:r>
    </w:p>
    <w:p>
      <w:pPr>
        <w:snapToGrid w:val="0"/>
        <w:spacing w:line="360" w:lineRule="exact"/>
        <w:ind w:firstLine="440" w:firstLineChars="200"/>
        <w:rPr>
          <w:rFonts w:ascii="Times New Roman" w:hAnsi="Times New Roman"/>
          <w:sz w:val="22"/>
        </w:rPr>
      </w:pPr>
      <w:r>
        <w:rPr>
          <w:rFonts w:hint="eastAsia" w:ascii="Times New Roman" w:hAnsi="Times New Roman"/>
          <w:sz w:val="22"/>
        </w:rPr>
        <w:t>1.1.2.5分包：</w:t>
      </w:r>
    </w:p>
    <w:p>
      <w:pPr>
        <w:snapToGrid w:val="0"/>
        <w:spacing w:line="360" w:lineRule="exact"/>
        <w:ind w:firstLine="440" w:firstLineChars="200"/>
        <w:rPr>
          <w:rFonts w:ascii="Times New Roman" w:hAnsi="Times New Roman"/>
          <w:sz w:val="22"/>
        </w:rPr>
      </w:pPr>
      <w:r>
        <w:rPr>
          <w:rFonts w:ascii="Times New Roman" w:hAnsi="Times New Roman"/>
          <w:sz w:val="22"/>
        </w:rPr>
        <w:t>1.1.3工程和设备</w:t>
      </w:r>
    </w:p>
    <w:p>
      <w:pPr>
        <w:snapToGrid w:val="0"/>
        <w:spacing w:line="360" w:lineRule="exact"/>
        <w:ind w:firstLine="440" w:firstLineChars="200"/>
        <w:rPr>
          <w:rFonts w:ascii="Times New Roman" w:hAnsi="Times New Roman"/>
          <w:sz w:val="22"/>
        </w:rPr>
      </w:pPr>
      <w:r>
        <w:rPr>
          <w:rFonts w:ascii="Times New Roman" w:hAnsi="Times New Roman"/>
          <w:sz w:val="22"/>
        </w:rPr>
        <w:t>1.1.3.4工程名称：</w:t>
      </w:r>
    </w:p>
    <w:p>
      <w:pPr>
        <w:snapToGrid w:val="0"/>
        <w:spacing w:line="360" w:lineRule="exact"/>
        <w:ind w:firstLine="440" w:firstLineChars="200"/>
        <w:rPr>
          <w:rFonts w:ascii="Times New Roman" w:hAnsi="Times New Roman"/>
          <w:sz w:val="22"/>
        </w:rPr>
      </w:pPr>
      <w:r>
        <w:rPr>
          <w:rFonts w:ascii="Times New Roman" w:hAnsi="Times New Roman"/>
          <w:sz w:val="22"/>
        </w:rPr>
        <w:t>1.1.3.10永久占地：本工程建筑红线范围内占用的土地。</w:t>
      </w:r>
    </w:p>
    <w:p>
      <w:pPr>
        <w:snapToGrid w:val="0"/>
        <w:spacing w:line="360" w:lineRule="exact"/>
        <w:ind w:firstLine="440" w:firstLineChars="200"/>
        <w:rPr>
          <w:rFonts w:ascii="Times New Roman" w:hAnsi="Times New Roman"/>
          <w:sz w:val="22"/>
        </w:rPr>
      </w:pPr>
      <w:r>
        <w:rPr>
          <w:rFonts w:ascii="Times New Roman" w:hAnsi="Times New Roman"/>
          <w:sz w:val="22"/>
        </w:rPr>
        <w:t>1.1.3.11临时占地：除永久占地外，经发包人确认的施工总平面图内的土地。</w:t>
      </w:r>
    </w:p>
    <w:p>
      <w:pPr>
        <w:snapToGrid w:val="0"/>
        <w:spacing w:line="360" w:lineRule="exact"/>
        <w:rPr>
          <w:rFonts w:ascii="Times New Roman" w:hAnsi="Times New Roman"/>
          <w:sz w:val="22"/>
        </w:rPr>
      </w:pPr>
      <w:r>
        <w:rPr>
          <w:rFonts w:ascii="Times New Roman" w:hAnsi="Times New Roman"/>
          <w:sz w:val="22"/>
        </w:rPr>
        <w:t>1.4 合同文件的优先顺序</w:t>
      </w:r>
    </w:p>
    <w:p>
      <w:pPr>
        <w:snapToGrid w:val="0"/>
        <w:spacing w:line="360" w:lineRule="exact"/>
        <w:ind w:firstLine="440" w:firstLineChars="200"/>
        <w:rPr>
          <w:rFonts w:ascii="Times New Roman" w:hAnsi="Times New Roman"/>
          <w:sz w:val="22"/>
        </w:rPr>
      </w:pPr>
      <w:r>
        <w:rPr>
          <w:rFonts w:ascii="Times New Roman" w:hAnsi="Times New Roman"/>
          <w:sz w:val="22"/>
        </w:rPr>
        <w:t>合同文件组成及解释顺序：</w:t>
      </w:r>
    </w:p>
    <w:p>
      <w:pPr>
        <w:snapToGrid w:val="0"/>
        <w:spacing w:line="360" w:lineRule="exact"/>
        <w:ind w:firstLine="440" w:firstLineChars="200"/>
        <w:rPr>
          <w:rFonts w:ascii="Times New Roman" w:hAnsi="Times New Roman"/>
          <w:sz w:val="22"/>
        </w:rPr>
      </w:pPr>
      <w:r>
        <w:rPr>
          <w:rFonts w:ascii="Times New Roman" w:hAnsi="Times New Roman"/>
          <w:sz w:val="22"/>
        </w:rPr>
        <w:t>(1)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w:t>
      </w:r>
    </w:p>
    <w:p>
      <w:pPr>
        <w:snapToGrid w:val="0"/>
        <w:spacing w:line="360" w:lineRule="exact"/>
        <w:rPr>
          <w:rFonts w:ascii="Times New Roman" w:hAnsi="Times New Roman"/>
          <w:sz w:val="22"/>
        </w:rPr>
      </w:pPr>
      <w:r>
        <w:rPr>
          <w:rFonts w:ascii="Times New Roman" w:hAnsi="Times New Roman"/>
          <w:sz w:val="22"/>
        </w:rPr>
        <w:t>1.6 图纸和承包人文件</w:t>
      </w:r>
    </w:p>
    <w:p>
      <w:pPr>
        <w:snapToGrid w:val="0"/>
        <w:spacing w:line="360" w:lineRule="exact"/>
        <w:ind w:firstLine="440" w:firstLineChars="200"/>
        <w:rPr>
          <w:rFonts w:ascii="Times New Roman" w:hAnsi="Times New Roman"/>
          <w:sz w:val="22"/>
        </w:rPr>
      </w:pPr>
      <w:r>
        <w:rPr>
          <w:rFonts w:ascii="Times New Roman" w:hAnsi="Times New Roman"/>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Times New Roman" w:hAnsi="Times New Roman"/>
          <w:sz w:val="22"/>
        </w:rPr>
      </w:pPr>
      <w:r>
        <w:rPr>
          <w:rFonts w:ascii="Times New Roman" w:hAnsi="Times New Roman"/>
          <w:sz w:val="22"/>
        </w:rPr>
        <w:t>1.6.3图纸修改图具体签发期限：在该工程或工程相应部位施工前的3天内。</w:t>
      </w:r>
    </w:p>
    <w:p>
      <w:pPr>
        <w:snapToGrid w:val="0"/>
        <w:spacing w:line="360" w:lineRule="exact"/>
        <w:rPr>
          <w:rFonts w:ascii="Times New Roman" w:hAnsi="Times New Roman"/>
          <w:sz w:val="22"/>
        </w:rPr>
      </w:pPr>
      <w:r>
        <w:rPr>
          <w:rFonts w:ascii="Times New Roman" w:hAnsi="Times New Roman"/>
          <w:sz w:val="22"/>
        </w:rPr>
        <w:t>1.7</w:t>
      </w:r>
      <w:r>
        <w:rPr>
          <w:rFonts w:hint="eastAsia" w:ascii="Times New Roman" w:hAnsi="Times New Roman"/>
          <w:sz w:val="22"/>
        </w:rPr>
        <w:t xml:space="preserve"> </w:t>
      </w:r>
      <w:r>
        <w:rPr>
          <w:rFonts w:ascii="Times New Roman" w:hAnsi="Times New Roman"/>
          <w:sz w:val="22"/>
        </w:rPr>
        <w:t>联络</w:t>
      </w:r>
    </w:p>
    <w:p>
      <w:pPr>
        <w:snapToGrid w:val="0"/>
        <w:spacing w:line="360" w:lineRule="exact"/>
        <w:ind w:firstLine="440" w:firstLineChars="200"/>
        <w:rPr>
          <w:rFonts w:ascii="Times New Roman" w:hAnsi="Times New Roman"/>
          <w:sz w:val="22"/>
        </w:rPr>
      </w:pPr>
      <w:r>
        <w:rPr>
          <w:rFonts w:ascii="Times New Roman" w:hAnsi="Times New Roman"/>
          <w:sz w:val="22"/>
        </w:rPr>
        <w:t>1.7.3承包人的地址：                              邮编：</w:t>
      </w:r>
    </w:p>
    <w:p>
      <w:pPr>
        <w:snapToGrid w:val="0"/>
        <w:spacing w:line="360" w:lineRule="exact"/>
        <w:ind w:firstLine="440" w:firstLineChars="200"/>
        <w:rPr>
          <w:rFonts w:ascii="Times New Roman" w:hAnsi="Times New Roman"/>
          <w:sz w:val="22"/>
        </w:rPr>
      </w:pPr>
      <w:r>
        <w:rPr>
          <w:rFonts w:ascii="Times New Roman" w:hAnsi="Times New Roman"/>
          <w:sz w:val="22"/>
        </w:rPr>
        <w:t>1.7.4发包人的地址：</w:t>
      </w:r>
      <w:r>
        <w:rPr>
          <w:rFonts w:ascii="Times New Roman" w:hAnsi="Times New Roman"/>
          <w:sz w:val="22"/>
          <w:u w:val="single"/>
        </w:rPr>
        <w:t>杭州萧山国际机场内</w:t>
      </w:r>
      <w:r>
        <w:rPr>
          <w:rFonts w:ascii="Times New Roman" w:hAnsi="Times New Roman"/>
          <w:sz w:val="22"/>
        </w:rPr>
        <w:t xml:space="preserve">            邮编：</w:t>
      </w:r>
      <w:r>
        <w:rPr>
          <w:rFonts w:ascii="Times New Roman" w:hAnsi="Times New Roman"/>
          <w:sz w:val="22"/>
          <w:u w:val="single"/>
        </w:rPr>
        <w:t>311207</w:t>
      </w:r>
    </w:p>
    <w:p>
      <w:pPr>
        <w:snapToGrid w:val="0"/>
        <w:spacing w:line="360" w:lineRule="exact"/>
        <w:ind w:firstLine="440" w:firstLineChars="200"/>
        <w:rPr>
          <w:rFonts w:ascii="Times New Roman" w:hAnsi="Times New Roman"/>
          <w:sz w:val="22"/>
        </w:rPr>
      </w:pPr>
      <w:r>
        <w:rPr>
          <w:rFonts w:ascii="Times New Roman" w:hAnsi="Times New Roman"/>
          <w:sz w:val="22"/>
        </w:rPr>
        <w:t>1.7.5如一方拒绝签收另一方通知，另一方以</w:t>
      </w:r>
      <w:r>
        <w:rPr>
          <w:rFonts w:ascii="Times New Roman" w:hAnsi="Times New Roman"/>
          <w:sz w:val="22"/>
          <w:u w:val="single"/>
        </w:rPr>
        <w:t xml:space="preserve"> 邮递快件 </w:t>
      </w:r>
      <w:r>
        <w:rPr>
          <w:rFonts w:ascii="Times New Roman" w:hAnsi="Times New Roman"/>
          <w:sz w:val="22"/>
        </w:rPr>
        <w:t>方式将通知送至专用条款中指定的地址，视为送达。</w:t>
      </w:r>
    </w:p>
    <w:p>
      <w:pPr>
        <w:snapToGrid w:val="0"/>
        <w:spacing w:line="360" w:lineRule="exact"/>
        <w:rPr>
          <w:rFonts w:ascii="Times New Roman" w:hAnsi="Times New Roman"/>
          <w:sz w:val="22"/>
        </w:rPr>
      </w:pPr>
      <w:r>
        <w:rPr>
          <w:rFonts w:ascii="Times New Roman" w:hAnsi="Times New Roman"/>
          <w:sz w:val="22"/>
        </w:rPr>
        <w:t>2．发包人义务</w:t>
      </w:r>
    </w:p>
    <w:p>
      <w:pPr>
        <w:snapToGrid w:val="0"/>
        <w:spacing w:line="360" w:lineRule="exact"/>
        <w:rPr>
          <w:rFonts w:ascii="Times New Roman" w:hAnsi="Times New Roman"/>
          <w:sz w:val="22"/>
        </w:rPr>
      </w:pPr>
      <w:r>
        <w:rPr>
          <w:rFonts w:ascii="Times New Roman" w:hAnsi="Times New Roman"/>
          <w:sz w:val="22"/>
        </w:rPr>
        <w:t>2.3 提供施工场地</w:t>
      </w:r>
    </w:p>
    <w:p>
      <w:pPr>
        <w:snapToGrid w:val="0"/>
        <w:spacing w:line="360" w:lineRule="exact"/>
        <w:ind w:firstLine="440" w:firstLineChars="200"/>
        <w:rPr>
          <w:rFonts w:ascii="Times New Roman" w:hAnsi="Times New Roman"/>
          <w:sz w:val="22"/>
        </w:rPr>
      </w:pPr>
      <w:r>
        <w:rPr>
          <w:rFonts w:ascii="Times New Roman" w:hAnsi="Times New Roman"/>
          <w:sz w:val="22"/>
        </w:rPr>
        <w:t>施工场地具备施工条件的要求及完成的时间：为开工日期前不少于3天。</w:t>
      </w:r>
    </w:p>
    <w:p>
      <w:pPr>
        <w:snapToGrid w:val="0"/>
        <w:spacing w:line="360" w:lineRule="exact"/>
        <w:rPr>
          <w:rFonts w:ascii="Times New Roman" w:hAnsi="Times New Roman"/>
          <w:sz w:val="22"/>
        </w:rPr>
      </w:pPr>
      <w:r>
        <w:rPr>
          <w:rFonts w:ascii="Times New Roman" w:hAnsi="Times New Roman"/>
          <w:sz w:val="22"/>
        </w:rPr>
        <w:t>3．承包人</w:t>
      </w:r>
    </w:p>
    <w:p>
      <w:pPr>
        <w:snapToGrid w:val="0"/>
        <w:spacing w:line="360" w:lineRule="exact"/>
        <w:rPr>
          <w:rFonts w:ascii="Times New Roman" w:hAnsi="Times New Roman"/>
          <w:sz w:val="22"/>
        </w:rPr>
      </w:pPr>
      <w:r>
        <w:rPr>
          <w:rFonts w:ascii="Times New Roman" w:hAnsi="Times New Roman"/>
          <w:sz w:val="22"/>
        </w:rPr>
        <w:t>3.1 承包人的一般义务</w:t>
      </w:r>
    </w:p>
    <w:p>
      <w:pPr>
        <w:snapToGrid w:val="0"/>
        <w:spacing w:line="360" w:lineRule="exact"/>
        <w:ind w:firstLine="440" w:firstLineChars="200"/>
        <w:rPr>
          <w:rFonts w:ascii="Times New Roman" w:hAnsi="Times New Roman"/>
          <w:b/>
          <w:sz w:val="22"/>
        </w:rPr>
      </w:pPr>
      <w:r>
        <w:rPr>
          <w:rFonts w:ascii="Times New Roman" w:hAnsi="Times New Roman"/>
          <w:sz w:val="22"/>
        </w:rPr>
        <w:t>3.1.1承包人应无条件执行国家以及建筑业、法规、规章、规范和技术标准，服从机场当局管理，诚信履行投标承诺和本合同，</w:t>
      </w:r>
      <w:r>
        <w:rPr>
          <w:rFonts w:ascii="Times New Roman" w:hAnsi="Times New Roman"/>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Times New Roman" w:hAnsi="Times New Roman"/>
          <w:sz w:val="22"/>
        </w:rPr>
      </w:pPr>
      <w:r>
        <w:rPr>
          <w:rFonts w:ascii="Times New Roman" w:hAnsi="Times New Roman"/>
          <w:sz w:val="22"/>
        </w:rPr>
        <w:t>3.1.2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ind w:firstLine="440" w:firstLineChars="200"/>
        <w:rPr>
          <w:rFonts w:ascii="Times New Roman" w:hAnsi="Times New Roman"/>
          <w:sz w:val="22"/>
        </w:rPr>
      </w:pPr>
      <w:r>
        <w:rPr>
          <w:rFonts w:ascii="Times New Roman" w:hAnsi="Times New Roman"/>
          <w:sz w:val="22"/>
        </w:rPr>
        <w:t>3.1.3项目必须按要求在规定时间内完成施工作业，不得影响机场的正常运行。</w:t>
      </w:r>
    </w:p>
    <w:p>
      <w:pPr>
        <w:snapToGrid w:val="0"/>
        <w:spacing w:line="360" w:lineRule="exact"/>
        <w:ind w:firstLine="440" w:firstLineChars="200"/>
        <w:rPr>
          <w:rFonts w:ascii="Times New Roman" w:hAnsi="Times New Roman"/>
          <w:sz w:val="22"/>
        </w:rPr>
      </w:pPr>
      <w:r>
        <w:rPr>
          <w:rFonts w:ascii="Times New Roman" w:hAnsi="Times New Roman"/>
          <w:sz w:val="22"/>
        </w:rPr>
        <w:t>3.1.4工程质量等级要求：合格。施工后的道面必须满足车辆正常通行的要求。</w:t>
      </w:r>
    </w:p>
    <w:p>
      <w:pPr>
        <w:snapToGrid w:val="0"/>
        <w:spacing w:line="360" w:lineRule="exact"/>
        <w:ind w:firstLine="440" w:firstLineChars="200"/>
        <w:rPr>
          <w:rFonts w:ascii="Times New Roman" w:hAnsi="Times New Roman"/>
          <w:sz w:val="22"/>
        </w:rPr>
      </w:pPr>
      <w:r>
        <w:rPr>
          <w:rFonts w:ascii="Times New Roman" w:hAnsi="Times New Roman"/>
          <w:sz w:val="22"/>
        </w:rPr>
        <w:t>3.1.5承包人食宿须自行解决，过程中产生的费用由承包人承担。如承包人有用于存放油漆的库房需求，发包人可向承包人提供房屋，承包人须严格按照相关油漆库房要求进行严格管理，过程中产生的费用及库房的消防安全责任由承包人承担。</w:t>
      </w:r>
    </w:p>
    <w:p>
      <w:pPr>
        <w:snapToGrid w:val="0"/>
        <w:spacing w:line="360" w:lineRule="exact"/>
        <w:ind w:firstLine="440" w:firstLineChars="200"/>
        <w:rPr>
          <w:rFonts w:ascii="Times New Roman" w:hAnsi="Times New Roman"/>
          <w:sz w:val="22"/>
        </w:rPr>
      </w:pPr>
      <w:r>
        <w:rPr>
          <w:rFonts w:ascii="Times New Roman" w:hAnsi="Times New Roman"/>
          <w:sz w:val="22"/>
        </w:rPr>
        <w:t>3.1.6承包人要求有固定载客汽车负责运送人员，有固定厢式货车负责运送工具设备及施工用料。</w:t>
      </w:r>
    </w:p>
    <w:p>
      <w:pPr>
        <w:snapToGrid w:val="0"/>
        <w:spacing w:line="360" w:lineRule="exact"/>
        <w:rPr>
          <w:rFonts w:ascii="Times New Roman" w:hAnsi="Times New Roman"/>
          <w:sz w:val="22"/>
        </w:rPr>
      </w:pPr>
      <w:r>
        <w:rPr>
          <w:rFonts w:ascii="Times New Roman" w:hAnsi="Times New Roman"/>
          <w:sz w:val="22"/>
        </w:rPr>
        <w:t>3.2 履约担保</w:t>
      </w:r>
    </w:p>
    <w:p>
      <w:pPr>
        <w:snapToGrid w:val="0"/>
        <w:spacing w:line="360" w:lineRule="exact"/>
        <w:ind w:firstLine="440" w:firstLineChars="200"/>
        <w:rPr>
          <w:rFonts w:ascii="Times New Roman" w:hAnsi="Times New Roman"/>
          <w:sz w:val="22"/>
        </w:rPr>
      </w:pPr>
      <w:r>
        <w:rPr>
          <w:rFonts w:ascii="Times New Roman" w:hAnsi="Times New Roman"/>
          <w:sz w:val="22"/>
        </w:rPr>
        <w:t>增加以下条款：</w:t>
      </w:r>
    </w:p>
    <w:p>
      <w:pPr>
        <w:snapToGrid w:val="0"/>
        <w:spacing w:line="360" w:lineRule="exact"/>
        <w:ind w:firstLine="440" w:firstLineChars="200"/>
        <w:rPr>
          <w:rFonts w:ascii="Times New Roman" w:hAnsi="Times New Roman"/>
          <w:sz w:val="22"/>
        </w:rPr>
      </w:pPr>
      <w:r>
        <w:rPr>
          <w:rFonts w:ascii="Times New Roman" w:hAnsi="Times New Roman"/>
          <w:sz w:val="22"/>
        </w:rPr>
        <w:t>3.2.1承包人向发包人提供履约担保，担保方式为：银行转账，担保额度：</w:t>
      </w:r>
      <w:r>
        <w:rPr>
          <w:rFonts w:hint="eastAsia" w:ascii="Times New Roman" w:hAnsi="Times New Roman"/>
          <w:sz w:val="22"/>
        </w:rPr>
        <w:t>3</w:t>
      </w:r>
      <w:r>
        <w:rPr>
          <w:rFonts w:ascii="Times New Roman" w:hAnsi="Times New Roman"/>
          <w:sz w:val="22"/>
        </w:rPr>
        <w:t>0000</w:t>
      </w:r>
      <w:r>
        <w:rPr>
          <w:rFonts w:hint="eastAsia" w:ascii="Times New Roman" w:hAnsi="Times New Roman"/>
          <w:sz w:val="22"/>
        </w:rPr>
        <w:t>元整。</w:t>
      </w:r>
      <w:r>
        <w:rPr>
          <w:rFonts w:ascii="Times New Roman" w:hAnsi="Times New Roman"/>
          <w:sz w:val="22"/>
        </w:rPr>
        <w:t>履约担保包括以下类别：工期担保为履约担保金的</w:t>
      </w:r>
      <w:r>
        <w:rPr>
          <w:rFonts w:hint="eastAsia" w:ascii="Times New Roman" w:hAnsi="Times New Roman"/>
          <w:sz w:val="22"/>
        </w:rPr>
        <w:t>3</w:t>
      </w:r>
      <w:r>
        <w:rPr>
          <w:rFonts w:ascii="Times New Roman" w:hAnsi="Times New Roman"/>
          <w:sz w:val="22"/>
        </w:rPr>
        <w:t>5%，质量担保为履约担保金的35%，人员及设备到位率担保为履约担保金的10%，，安全文明施工、治安、交通及机场空防安全担保为履约担保金的20%。如承包人不能按投标承诺和合同要求履约，发包人将有权罚没部分或全部相应类别甚至其他类别的全部履约保证金。履约担保自</w:t>
      </w:r>
      <w:r>
        <w:rPr>
          <w:rFonts w:hint="eastAsia" w:ascii="Times New Roman" w:hAnsi="Times New Roman"/>
          <w:sz w:val="22"/>
        </w:rPr>
        <w:t>自最后一个项目</w:t>
      </w:r>
      <w:r>
        <w:rPr>
          <w:rFonts w:ascii="Times New Roman" w:hAnsi="Times New Roman"/>
          <w:sz w:val="22"/>
        </w:rPr>
        <w:t>竣工验收合格后28日内无息退还。</w:t>
      </w:r>
    </w:p>
    <w:p>
      <w:pPr>
        <w:snapToGrid w:val="0"/>
        <w:spacing w:line="360" w:lineRule="exact"/>
        <w:ind w:firstLine="440" w:firstLineChars="200"/>
        <w:rPr>
          <w:rFonts w:ascii="Times New Roman" w:hAnsi="Times New Roman"/>
          <w:sz w:val="22"/>
        </w:rPr>
      </w:pPr>
      <w:r>
        <w:rPr>
          <w:rFonts w:ascii="Times New Roman" w:hAnsi="Times New Roman"/>
          <w:sz w:val="22"/>
        </w:rPr>
        <w:t>3.2.2承包人违约情形以发包人代表出具的书面意见为准，发包人有权直接以此为索赔依据，要求承包人承担违约责任。</w:t>
      </w:r>
    </w:p>
    <w:p>
      <w:pPr>
        <w:snapToGrid w:val="0"/>
        <w:spacing w:line="360" w:lineRule="exact"/>
        <w:rPr>
          <w:rFonts w:ascii="Times New Roman" w:hAnsi="Times New Roman"/>
          <w:sz w:val="22"/>
        </w:rPr>
      </w:pPr>
      <w:r>
        <w:rPr>
          <w:rFonts w:ascii="Times New Roman" w:hAnsi="Times New Roman"/>
          <w:sz w:val="22"/>
        </w:rPr>
        <w:t>3.3 承包人其他义务</w:t>
      </w:r>
    </w:p>
    <w:p>
      <w:pPr>
        <w:snapToGrid w:val="0"/>
        <w:spacing w:line="360" w:lineRule="exact"/>
        <w:ind w:firstLine="440" w:firstLineChars="200"/>
        <w:rPr>
          <w:rFonts w:ascii="Times New Roman" w:hAnsi="Times New Roman"/>
          <w:sz w:val="22"/>
        </w:rPr>
      </w:pPr>
      <w:r>
        <w:rPr>
          <w:rFonts w:ascii="Times New Roman" w:hAnsi="Times New Roman"/>
          <w:sz w:val="22"/>
        </w:rPr>
        <w:t xml:space="preserve">3.3.1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Times New Roman" w:hAnsi="Times New Roman"/>
          <w:sz w:val="22"/>
        </w:rPr>
      </w:pPr>
      <w:r>
        <w:rPr>
          <w:rFonts w:ascii="Times New Roman" w:hAnsi="Times New Roman"/>
          <w:sz w:val="22"/>
        </w:rPr>
        <w:t>发包人确认的时间：发包人收到承包人提交的施工组织设计和工程进度计划后7天内，予以确认或提出修改意见。</w:t>
      </w:r>
    </w:p>
    <w:p>
      <w:pPr>
        <w:snapToGrid w:val="0"/>
        <w:spacing w:line="360" w:lineRule="exact"/>
        <w:ind w:firstLine="440" w:firstLineChars="200"/>
        <w:rPr>
          <w:rFonts w:ascii="Times New Roman" w:hAnsi="Times New Roman"/>
          <w:sz w:val="22"/>
        </w:rPr>
      </w:pPr>
      <w:r>
        <w:rPr>
          <w:rFonts w:ascii="Times New Roman" w:hAnsi="Times New Roman"/>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Times New Roman" w:hAnsi="Times New Roman"/>
          <w:sz w:val="22"/>
        </w:rPr>
      </w:pPr>
      <w:r>
        <w:rPr>
          <w:rFonts w:ascii="Times New Roman" w:hAnsi="Times New Roman"/>
          <w:sz w:val="22"/>
        </w:rPr>
        <w:t>3.3.2已完工程成品保护的特殊要求：已完工程成品在未竣工验收移交给发包人前，均应由承包人妥善保管，承包人对其防盗、防损、防潮等负责。竣工验收合格后，须完整移交给发包人，并办理相关移交手续。</w:t>
      </w:r>
    </w:p>
    <w:p>
      <w:pPr>
        <w:snapToGrid w:val="0"/>
        <w:spacing w:line="360" w:lineRule="exact"/>
        <w:ind w:firstLine="440" w:firstLineChars="200"/>
        <w:rPr>
          <w:rFonts w:ascii="Times New Roman" w:hAnsi="Times New Roman"/>
          <w:sz w:val="22"/>
        </w:rPr>
      </w:pPr>
      <w:r>
        <w:rPr>
          <w:rFonts w:ascii="Times New Roman" w:hAnsi="Times New Roman"/>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Times New Roman" w:hAnsi="Times New Roman"/>
          <w:sz w:val="22"/>
        </w:rPr>
      </w:pPr>
      <w:r>
        <w:rPr>
          <w:rFonts w:ascii="Times New Roman" w:hAnsi="Times New Roman"/>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Times New Roman" w:hAnsi="Times New Roman"/>
          <w:sz w:val="22"/>
        </w:rPr>
      </w:pPr>
      <w:r>
        <w:rPr>
          <w:rFonts w:ascii="Times New Roman" w:hAnsi="Times New Roman"/>
          <w:sz w:val="22"/>
        </w:rPr>
        <w:t>3.3.3约定承包人应做的其他工作及费用承担：</w:t>
      </w:r>
    </w:p>
    <w:p>
      <w:pPr>
        <w:snapToGrid w:val="0"/>
        <w:spacing w:line="360" w:lineRule="exact"/>
        <w:ind w:firstLine="440" w:firstLineChars="200"/>
        <w:rPr>
          <w:rFonts w:ascii="Times New Roman" w:hAnsi="Times New Roman"/>
          <w:sz w:val="22"/>
        </w:rPr>
      </w:pPr>
      <w:r>
        <w:rPr>
          <w:rFonts w:ascii="Times New Roman" w:hAnsi="Times New Roman"/>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Times New Roman" w:hAnsi="Times New Roman"/>
          <w:sz w:val="22"/>
        </w:rPr>
      </w:pPr>
      <w:r>
        <w:rPr>
          <w:rFonts w:ascii="Times New Roman" w:hAnsi="Times New Roman"/>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Times New Roman" w:hAnsi="Times New Roman"/>
          <w:sz w:val="22"/>
        </w:rPr>
      </w:pPr>
      <w:r>
        <w:rPr>
          <w:rFonts w:ascii="Times New Roman" w:hAnsi="Times New Roman"/>
          <w:sz w:val="22"/>
        </w:rPr>
        <w:t>4．材料和工程设备</w:t>
      </w:r>
    </w:p>
    <w:p>
      <w:pPr>
        <w:snapToGrid w:val="0"/>
        <w:spacing w:line="360" w:lineRule="exact"/>
        <w:rPr>
          <w:rFonts w:ascii="Times New Roman" w:hAnsi="Times New Roman"/>
          <w:sz w:val="22"/>
        </w:rPr>
      </w:pPr>
      <w:r>
        <w:rPr>
          <w:rFonts w:ascii="Times New Roman" w:hAnsi="Times New Roman"/>
          <w:sz w:val="22"/>
        </w:rPr>
        <w:t>4.1 承包人提供的材料和工程设备</w:t>
      </w:r>
    </w:p>
    <w:p>
      <w:pPr>
        <w:snapToGrid w:val="0"/>
        <w:spacing w:line="360" w:lineRule="exact"/>
        <w:ind w:firstLine="440" w:firstLineChars="200"/>
        <w:rPr>
          <w:rFonts w:ascii="Times New Roman" w:hAnsi="Times New Roman"/>
          <w:sz w:val="22"/>
        </w:rPr>
      </w:pPr>
      <w:r>
        <w:rPr>
          <w:rFonts w:ascii="Times New Roman" w:hAnsi="Times New Roman"/>
          <w:sz w:val="22"/>
        </w:rPr>
        <w:t>增加以下条款：</w:t>
      </w:r>
    </w:p>
    <w:p>
      <w:pPr>
        <w:snapToGrid w:val="0"/>
        <w:spacing w:line="360" w:lineRule="exact"/>
        <w:ind w:firstLine="440" w:firstLineChars="200"/>
        <w:rPr>
          <w:rFonts w:ascii="Times New Roman" w:hAnsi="Times New Roman"/>
          <w:sz w:val="22"/>
        </w:rPr>
      </w:pPr>
      <w:r>
        <w:rPr>
          <w:rFonts w:ascii="Times New Roman" w:hAnsi="Times New Roman"/>
          <w:sz w:val="22"/>
        </w:rPr>
        <w:t>4.1.1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Times New Roman" w:hAnsi="Times New Roman"/>
          <w:sz w:val="22"/>
        </w:rPr>
      </w:pPr>
      <w:r>
        <w:rPr>
          <w:rFonts w:ascii="Times New Roman" w:hAnsi="Times New Roman"/>
          <w:sz w:val="22"/>
        </w:rPr>
        <w:t>5 发包人提供的材料和工程设备</w:t>
      </w:r>
    </w:p>
    <w:p>
      <w:pPr>
        <w:snapToGrid w:val="0"/>
        <w:spacing w:line="360" w:lineRule="exact"/>
        <w:ind w:firstLine="440" w:firstLineChars="200"/>
        <w:rPr>
          <w:rFonts w:ascii="Times New Roman" w:hAnsi="Times New Roman"/>
          <w:sz w:val="22"/>
        </w:rPr>
      </w:pPr>
      <w:r>
        <w:rPr>
          <w:rFonts w:ascii="Times New Roman" w:hAnsi="Times New Roman"/>
          <w:sz w:val="22"/>
        </w:rPr>
        <w:t>5.1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Times New Roman" w:hAnsi="Times New Roman"/>
          <w:sz w:val="22"/>
        </w:rPr>
      </w:pPr>
      <w:r>
        <w:rPr>
          <w:rFonts w:ascii="Times New Roman" w:hAnsi="Times New Roman"/>
          <w:sz w:val="22"/>
        </w:rPr>
        <w:t>5.2发包人供应材料设备发生的损耗按浙江省2010定额相关规定结算。</w:t>
      </w:r>
    </w:p>
    <w:p>
      <w:pPr>
        <w:snapToGrid w:val="0"/>
        <w:spacing w:line="360" w:lineRule="exact"/>
        <w:rPr>
          <w:rFonts w:ascii="Times New Roman" w:hAnsi="Times New Roman"/>
          <w:sz w:val="22"/>
        </w:rPr>
      </w:pPr>
      <w:r>
        <w:rPr>
          <w:rFonts w:ascii="Times New Roman" w:hAnsi="Times New Roman"/>
          <w:sz w:val="22"/>
        </w:rPr>
        <w:t>6．交通运输</w:t>
      </w:r>
    </w:p>
    <w:p>
      <w:pPr>
        <w:snapToGrid w:val="0"/>
        <w:spacing w:line="360" w:lineRule="exact"/>
        <w:rPr>
          <w:rFonts w:ascii="Times New Roman" w:hAnsi="Times New Roman"/>
          <w:sz w:val="22"/>
        </w:rPr>
      </w:pPr>
      <w:r>
        <w:rPr>
          <w:rFonts w:ascii="Times New Roman" w:hAnsi="Times New Roman"/>
          <w:sz w:val="22"/>
        </w:rPr>
        <w:t>6.1 道路通行权和场外设施</w:t>
      </w:r>
    </w:p>
    <w:p>
      <w:pPr>
        <w:snapToGrid w:val="0"/>
        <w:spacing w:line="360" w:lineRule="exact"/>
        <w:ind w:firstLine="440" w:firstLineChars="200"/>
        <w:rPr>
          <w:rFonts w:ascii="Times New Roman" w:hAnsi="Times New Roman"/>
          <w:sz w:val="22"/>
        </w:rPr>
      </w:pPr>
      <w:r>
        <w:rPr>
          <w:rFonts w:ascii="Times New Roman" w:hAnsi="Times New Roman"/>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Times New Roman" w:hAnsi="Times New Roman"/>
          <w:sz w:val="22"/>
        </w:rPr>
      </w:pPr>
      <w:r>
        <w:rPr>
          <w:rFonts w:ascii="Times New Roman" w:hAnsi="Times New Roman"/>
          <w:sz w:val="22"/>
        </w:rPr>
        <w:t>对于承包人因施工导致机场现有道路、管线或设备设施等财产损坏，未影响机场正常运行的，则承包人应按发包人的要求向发包人赔偿1～5万元违约金（在</w:t>
      </w:r>
      <w:r>
        <w:rPr>
          <w:rFonts w:hint="eastAsia" w:ascii="Times New Roman" w:hAnsi="Times New Roman"/>
          <w:sz w:val="22"/>
        </w:rPr>
        <w:t>项目</w:t>
      </w:r>
      <w:r>
        <w:rPr>
          <w:rFonts w:ascii="Times New Roman" w:hAnsi="Times New Roman"/>
          <w:sz w:val="22"/>
        </w:rPr>
        <w:t>款中扣除），具体违约金金额由发包人视损坏程度及影响情况确定；对于承包人因施工导致机场现有道路、管线或设备设施等财产损坏，并影响机场正常运行甚至导致机场临时关闭的，则承包人应按发包人的要求向发包人赔偿5～30万元违约金（在</w:t>
      </w:r>
      <w:r>
        <w:rPr>
          <w:rFonts w:hint="eastAsia" w:ascii="Times New Roman" w:hAnsi="Times New Roman"/>
          <w:sz w:val="22"/>
        </w:rPr>
        <w:t>项目款</w:t>
      </w:r>
      <w:r>
        <w:rPr>
          <w:rFonts w:ascii="Times New Roman" w:hAnsi="Times New Roman"/>
          <w:sz w:val="22"/>
        </w:rPr>
        <w:t>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Times New Roman" w:hAnsi="Times New Roman"/>
          <w:sz w:val="22"/>
        </w:rPr>
      </w:pPr>
      <w:r>
        <w:rPr>
          <w:rFonts w:ascii="Times New Roman" w:hAnsi="Times New Roman"/>
          <w:sz w:val="22"/>
        </w:rPr>
        <w:t>7．施工安全、治安保卫和环境保护</w:t>
      </w:r>
    </w:p>
    <w:p>
      <w:pPr>
        <w:snapToGrid w:val="0"/>
        <w:spacing w:line="360" w:lineRule="exact"/>
        <w:rPr>
          <w:rFonts w:ascii="Times New Roman" w:hAnsi="Times New Roman"/>
          <w:sz w:val="22"/>
        </w:rPr>
      </w:pPr>
      <w:r>
        <w:rPr>
          <w:rFonts w:ascii="Times New Roman" w:hAnsi="Times New Roman"/>
          <w:sz w:val="22"/>
        </w:rPr>
        <w:t>7.2 承包人的施工安全责任</w:t>
      </w:r>
    </w:p>
    <w:p>
      <w:pPr>
        <w:snapToGrid w:val="0"/>
        <w:spacing w:line="360" w:lineRule="exact"/>
        <w:ind w:firstLine="440" w:firstLineChars="200"/>
        <w:rPr>
          <w:rFonts w:ascii="Times New Roman" w:hAnsi="Times New Roman"/>
          <w:sz w:val="22"/>
        </w:rPr>
      </w:pPr>
      <w:r>
        <w:rPr>
          <w:rFonts w:ascii="Times New Roman" w:hAnsi="Times New Roman"/>
          <w:sz w:val="22"/>
        </w:rPr>
        <w:t>7.2.1承包人将施工安全措施计划报发包人审批。时间：于本合同生效后15天内。</w:t>
      </w:r>
    </w:p>
    <w:p>
      <w:pPr>
        <w:snapToGrid w:val="0"/>
        <w:spacing w:line="360" w:lineRule="exact"/>
        <w:ind w:firstLine="440" w:firstLineChars="200"/>
        <w:rPr>
          <w:rFonts w:ascii="Times New Roman" w:hAnsi="Times New Roman"/>
          <w:sz w:val="22"/>
        </w:rPr>
      </w:pPr>
      <w:r>
        <w:rPr>
          <w:rFonts w:ascii="Times New Roman" w:hAnsi="Times New Roman"/>
          <w:sz w:val="22"/>
        </w:rPr>
        <w:t>增加以下条款：</w:t>
      </w:r>
    </w:p>
    <w:p>
      <w:pPr>
        <w:snapToGrid w:val="0"/>
        <w:spacing w:line="360" w:lineRule="exact"/>
        <w:ind w:firstLine="440" w:firstLineChars="200"/>
        <w:rPr>
          <w:rFonts w:ascii="Times New Roman" w:hAnsi="Times New Roman"/>
          <w:sz w:val="22"/>
        </w:rPr>
      </w:pPr>
      <w:r>
        <w:rPr>
          <w:rFonts w:ascii="Times New Roman" w:hAnsi="Times New Roman"/>
          <w:sz w:val="22"/>
        </w:rPr>
        <w:t>7.2.2为确保用电平稳，功率较大的电机式负荷需要承包人设置相应的降压启动设施。</w:t>
      </w:r>
    </w:p>
    <w:p>
      <w:pPr>
        <w:snapToGrid w:val="0"/>
        <w:spacing w:line="360" w:lineRule="exact"/>
        <w:rPr>
          <w:rFonts w:ascii="Times New Roman" w:hAnsi="Times New Roman"/>
          <w:sz w:val="22"/>
        </w:rPr>
      </w:pPr>
      <w:r>
        <w:rPr>
          <w:rFonts w:ascii="Times New Roman" w:hAnsi="Times New Roman"/>
          <w:sz w:val="22"/>
        </w:rPr>
        <w:t>8．进度计划</w:t>
      </w:r>
    </w:p>
    <w:p>
      <w:pPr>
        <w:snapToGrid w:val="0"/>
        <w:spacing w:line="360" w:lineRule="exact"/>
        <w:rPr>
          <w:rFonts w:ascii="Times New Roman" w:hAnsi="Times New Roman"/>
          <w:sz w:val="22"/>
        </w:rPr>
      </w:pPr>
      <w:r>
        <w:rPr>
          <w:rFonts w:ascii="Times New Roman" w:hAnsi="Times New Roman"/>
          <w:sz w:val="22"/>
        </w:rPr>
        <w:t>8.1 合同进度计划</w:t>
      </w:r>
    </w:p>
    <w:p>
      <w:pPr>
        <w:snapToGrid w:val="0"/>
        <w:spacing w:line="360" w:lineRule="exact"/>
        <w:ind w:firstLine="440" w:firstLineChars="200"/>
        <w:rPr>
          <w:rFonts w:ascii="Times New Roman" w:hAnsi="Times New Roman"/>
          <w:sz w:val="22"/>
        </w:rPr>
      </w:pPr>
      <w:r>
        <w:rPr>
          <w:rFonts w:ascii="Times New Roman" w:hAnsi="Times New Roman"/>
          <w:sz w:val="22"/>
        </w:rPr>
        <w:t>承包人提供详细的施工进度计划和</w:t>
      </w:r>
      <w:r>
        <w:rPr>
          <w:rFonts w:hint="eastAsia" w:ascii="Times New Roman" w:hAnsi="Times New Roman"/>
          <w:sz w:val="22"/>
        </w:rPr>
        <w:t>施工方</w:t>
      </w:r>
      <w:r>
        <w:rPr>
          <w:rFonts w:ascii="Times New Roman" w:hAnsi="Times New Roman"/>
          <w:sz w:val="22"/>
        </w:rPr>
        <w:t>案说明的时间：合同签订后3天内提供。</w:t>
      </w:r>
    </w:p>
    <w:p>
      <w:pPr>
        <w:snapToGrid w:val="0"/>
        <w:spacing w:line="360" w:lineRule="exact"/>
        <w:ind w:firstLine="440" w:firstLineChars="200"/>
        <w:rPr>
          <w:rFonts w:ascii="Times New Roman" w:hAnsi="Times New Roman"/>
          <w:sz w:val="22"/>
        </w:rPr>
      </w:pPr>
      <w:r>
        <w:rPr>
          <w:rFonts w:ascii="Times New Roman" w:hAnsi="Times New Roman"/>
          <w:sz w:val="22"/>
        </w:rPr>
        <w:t>发包人确认的时间：于承包人提交后3天内。</w:t>
      </w:r>
    </w:p>
    <w:p>
      <w:pPr>
        <w:snapToGrid w:val="0"/>
        <w:spacing w:line="360" w:lineRule="exact"/>
        <w:ind w:firstLine="442" w:firstLineChars="200"/>
        <w:rPr>
          <w:rFonts w:ascii="Times New Roman" w:hAnsi="Times New Roman"/>
          <w:b/>
          <w:sz w:val="22"/>
        </w:rPr>
      </w:pPr>
      <w:r>
        <w:rPr>
          <w:rFonts w:ascii="Times New Roman" w:hAnsi="Times New Roman"/>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Times New Roman" w:hAnsi="Times New Roman"/>
          <w:sz w:val="22"/>
        </w:rPr>
      </w:pPr>
      <w:r>
        <w:rPr>
          <w:rFonts w:ascii="Times New Roman" w:hAnsi="Times New Roman"/>
          <w:sz w:val="22"/>
        </w:rPr>
        <w:t>8.2 合同进度计划的修订</w:t>
      </w:r>
    </w:p>
    <w:p>
      <w:pPr>
        <w:snapToGrid w:val="0"/>
        <w:spacing w:line="360" w:lineRule="exact"/>
        <w:ind w:firstLine="440" w:firstLineChars="200"/>
        <w:rPr>
          <w:rFonts w:ascii="Times New Roman" w:hAnsi="Times New Roman"/>
          <w:sz w:val="22"/>
        </w:rPr>
      </w:pPr>
      <w:r>
        <w:rPr>
          <w:rFonts w:ascii="Times New Roman" w:hAnsi="Times New Roman"/>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Times New Roman" w:hAnsi="Times New Roman"/>
          <w:sz w:val="22"/>
        </w:rPr>
      </w:pPr>
      <w:r>
        <w:rPr>
          <w:rFonts w:ascii="Times New Roman" w:hAnsi="Times New Roman"/>
          <w:sz w:val="22"/>
        </w:rPr>
        <w:t>发包人批复的时间：于承包人提交后7天内。</w:t>
      </w:r>
    </w:p>
    <w:p>
      <w:pPr>
        <w:snapToGrid w:val="0"/>
        <w:spacing w:line="360" w:lineRule="exact"/>
        <w:ind w:firstLine="440" w:firstLineChars="200"/>
        <w:rPr>
          <w:rFonts w:ascii="Times New Roman" w:hAnsi="Times New Roman"/>
          <w:sz w:val="22"/>
        </w:rPr>
      </w:pPr>
      <w:r>
        <w:rPr>
          <w:rFonts w:ascii="Times New Roman" w:hAnsi="Times New Roman"/>
          <w:sz w:val="22"/>
        </w:rPr>
        <w:t>因承包人的原因导致实际进度与合同计划进度不符，承包人无权就改进措施提出追加合同价款或工期索赔。</w:t>
      </w:r>
    </w:p>
    <w:p>
      <w:pPr>
        <w:snapToGrid w:val="0"/>
        <w:spacing w:line="360" w:lineRule="exact"/>
        <w:rPr>
          <w:rFonts w:ascii="Times New Roman" w:hAnsi="Times New Roman"/>
          <w:sz w:val="22"/>
        </w:rPr>
      </w:pPr>
      <w:r>
        <w:rPr>
          <w:rFonts w:ascii="Times New Roman" w:hAnsi="Times New Roman"/>
          <w:sz w:val="22"/>
        </w:rPr>
        <w:t>10．开工和竣工</w:t>
      </w:r>
    </w:p>
    <w:p>
      <w:pPr>
        <w:snapToGrid w:val="0"/>
        <w:spacing w:line="360" w:lineRule="exact"/>
        <w:rPr>
          <w:rFonts w:ascii="Times New Roman" w:hAnsi="Times New Roman"/>
          <w:sz w:val="22"/>
        </w:rPr>
      </w:pPr>
      <w:r>
        <w:rPr>
          <w:rFonts w:ascii="Times New Roman" w:hAnsi="Times New Roman"/>
          <w:sz w:val="22"/>
        </w:rPr>
        <w:t>10.1 承包人的工期延误</w:t>
      </w:r>
    </w:p>
    <w:p>
      <w:pPr>
        <w:snapToGrid w:val="0"/>
        <w:spacing w:line="360" w:lineRule="exact"/>
        <w:ind w:firstLine="440" w:firstLineChars="200"/>
        <w:rPr>
          <w:rFonts w:ascii="Times New Roman" w:hAnsi="Times New Roman"/>
          <w:sz w:val="22"/>
        </w:rPr>
      </w:pPr>
      <w:r>
        <w:rPr>
          <w:rFonts w:ascii="Times New Roman" w:hAnsi="Times New Roman"/>
          <w:sz w:val="22"/>
        </w:rPr>
        <w:t>逾期竣工违约金依发包人主张，可包括以下各项的单独或合并运用：</w:t>
      </w:r>
    </w:p>
    <w:p>
      <w:pPr>
        <w:snapToGrid w:val="0"/>
        <w:spacing w:line="360" w:lineRule="exact"/>
        <w:ind w:firstLine="440" w:firstLineChars="200"/>
        <w:rPr>
          <w:rFonts w:ascii="Times New Roman" w:hAnsi="Times New Roman"/>
          <w:sz w:val="22"/>
        </w:rPr>
      </w:pPr>
      <w:r>
        <w:rPr>
          <w:rFonts w:ascii="Times New Roman" w:hAnsi="Times New Roman"/>
          <w:sz w:val="22"/>
        </w:rPr>
        <w:t>（1）没收履约担保金中相应的工期部分或全部履约保证金；</w:t>
      </w:r>
    </w:p>
    <w:p>
      <w:pPr>
        <w:snapToGrid w:val="0"/>
        <w:spacing w:line="360" w:lineRule="exact"/>
        <w:ind w:firstLine="440" w:firstLineChars="200"/>
        <w:rPr>
          <w:rFonts w:ascii="Times New Roman" w:hAnsi="Times New Roman"/>
          <w:b/>
          <w:sz w:val="22"/>
        </w:rPr>
      </w:pPr>
      <w:r>
        <w:rPr>
          <w:rFonts w:ascii="Times New Roman" w:hAnsi="Times New Roman"/>
          <w:sz w:val="22"/>
        </w:rPr>
        <w:t>（2）按合同总工期每延误一天承包人应支付违约金人民币1000元；</w:t>
      </w:r>
    </w:p>
    <w:p>
      <w:pPr>
        <w:snapToGrid w:val="0"/>
        <w:spacing w:line="360" w:lineRule="exact"/>
        <w:ind w:firstLine="440" w:firstLineChars="200"/>
        <w:rPr>
          <w:rFonts w:ascii="Times New Roman" w:hAnsi="Times New Roman"/>
          <w:sz w:val="22"/>
        </w:rPr>
      </w:pPr>
      <w:r>
        <w:rPr>
          <w:rFonts w:ascii="Times New Roman" w:hAnsi="Times New Roman"/>
          <w:sz w:val="22"/>
        </w:rPr>
        <w:t>（3）根据本合同的其他约定支付违约金，并视给发包人造成的实际损失给予赔偿；</w:t>
      </w:r>
    </w:p>
    <w:p>
      <w:pPr>
        <w:snapToGrid w:val="0"/>
        <w:spacing w:line="360" w:lineRule="exact"/>
        <w:rPr>
          <w:rFonts w:ascii="Times New Roman" w:hAnsi="Times New Roman"/>
          <w:sz w:val="22"/>
        </w:rPr>
      </w:pPr>
      <w:r>
        <w:rPr>
          <w:rFonts w:ascii="Times New Roman" w:hAnsi="Times New Roman"/>
          <w:sz w:val="22"/>
        </w:rPr>
        <w:t>11．暂停施工</w:t>
      </w:r>
    </w:p>
    <w:p>
      <w:pPr>
        <w:snapToGrid w:val="0"/>
        <w:spacing w:line="360" w:lineRule="exact"/>
        <w:rPr>
          <w:rFonts w:ascii="Times New Roman" w:hAnsi="Times New Roman"/>
          <w:sz w:val="22"/>
        </w:rPr>
      </w:pPr>
      <w:r>
        <w:rPr>
          <w:rFonts w:ascii="Times New Roman" w:hAnsi="Times New Roman"/>
          <w:sz w:val="22"/>
        </w:rPr>
        <w:t>11.1 承包人暂停施工的责任</w:t>
      </w:r>
    </w:p>
    <w:p>
      <w:pPr>
        <w:snapToGrid w:val="0"/>
        <w:spacing w:line="360" w:lineRule="exact"/>
        <w:ind w:firstLine="440" w:firstLineChars="200"/>
        <w:rPr>
          <w:rFonts w:ascii="Times New Roman" w:hAnsi="Times New Roman"/>
          <w:sz w:val="22"/>
        </w:rPr>
      </w:pPr>
      <w:r>
        <w:rPr>
          <w:rFonts w:ascii="Times New Roman" w:hAnsi="Times New Roman"/>
          <w:sz w:val="22"/>
        </w:rPr>
        <w:t>（6）因联系单变更或现场签证单未确认引起的暂停施工。</w:t>
      </w:r>
    </w:p>
    <w:p>
      <w:pPr>
        <w:snapToGrid w:val="0"/>
        <w:spacing w:line="360" w:lineRule="exact"/>
        <w:rPr>
          <w:rFonts w:ascii="Times New Roman" w:hAnsi="Times New Roman"/>
          <w:sz w:val="22"/>
        </w:rPr>
      </w:pPr>
      <w:r>
        <w:rPr>
          <w:rFonts w:ascii="Times New Roman" w:hAnsi="Times New Roman"/>
          <w:sz w:val="22"/>
        </w:rPr>
        <w:t>12．工程质量</w:t>
      </w:r>
    </w:p>
    <w:p>
      <w:pPr>
        <w:snapToGrid w:val="0"/>
        <w:spacing w:line="360" w:lineRule="exact"/>
        <w:rPr>
          <w:rFonts w:ascii="Times New Roman" w:hAnsi="Times New Roman"/>
          <w:sz w:val="22"/>
        </w:rPr>
      </w:pPr>
      <w:r>
        <w:rPr>
          <w:rFonts w:ascii="Times New Roman" w:hAnsi="Times New Roman"/>
          <w:sz w:val="22"/>
        </w:rPr>
        <w:t>12.1 承包人施工质量不达标的责任</w:t>
      </w:r>
    </w:p>
    <w:p>
      <w:pPr>
        <w:snapToGrid w:val="0"/>
        <w:spacing w:line="360" w:lineRule="exact"/>
        <w:ind w:firstLine="440" w:firstLineChars="200"/>
        <w:rPr>
          <w:rFonts w:ascii="Times New Roman" w:hAnsi="Times New Roman"/>
          <w:sz w:val="22"/>
        </w:rPr>
      </w:pPr>
      <w:r>
        <w:rPr>
          <w:rFonts w:ascii="Times New Roman" w:hAnsi="Times New Roman"/>
          <w:sz w:val="22"/>
        </w:rPr>
        <w:t>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Times New Roman" w:hAnsi="Times New Roman"/>
          <w:sz w:val="22"/>
        </w:rPr>
      </w:pPr>
      <w:r>
        <w:rPr>
          <w:rFonts w:ascii="Times New Roman" w:hAnsi="Times New Roman"/>
          <w:sz w:val="22"/>
        </w:rPr>
        <w:t>13．试验和检验</w:t>
      </w:r>
    </w:p>
    <w:p>
      <w:pPr>
        <w:snapToGrid w:val="0"/>
        <w:spacing w:line="360" w:lineRule="exact"/>
        <w:rPr>
          <w:rFonts w:ascii="Times New Roman" w:hAnsi="Times New Roman"/>
          <w:sz w:val="22"/>
        </w:rPr>
      </w:pPr>
      <w:r>
        <w:rPr>
          <w:rFonts w:ascii="Times New Roman" w:hAnsi="Times New Roman"/>
          <w:sz w:val="22"/>
        </w:rPr>
        <w:t>13.1 检验费用的约定</w:t>
      </w:r>
    </w:p>
    <w:p>
      <w:pPr>
        <w:snapToGrid w:val="0"/>
        <w:spacing w:line="360" w:lineRule="exact"/>
        <w:ind w:firstLine="440" w:firstLineChars="200"/>
        <w:rPr>
          <w:rFonts w:ascii="Times New Roman" w:hAnsi="Times New Roman"/>
          <w:sz w:val="22"/>
        </w:rPr>
      </w:pPr>
      <w:r>
        <w:rPr>
          <w:rFonts w:ascii="Times New Roman" w:hAnsi="Times New Roman"/>
          <w:sz w:val="22"/>
        </w:rPr>
        <w:t>13.1.1.承包人承担检验费用的材料、设备：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Times New Roman" w:hAnsi="Times New Roman"/>
          <w:sz w:val="22"/>
        </w:rPr>
      </w:pPr>
      <w:r>
        <w:rPr>
          <w:rFonts w:ascii="Times New Roman" w:hAnsi="Times New Roman"/>
          <w:sz w:val="22"/>
        </w:rPr>
        <w:t>13.1.2发包人承担检验费用的材料、设备：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Times New Roman" w:hAnsi="Times New Roman"/>
          <w:sz w:val="22"/>
        </w:rPr>
      </w:pPr>
      <w:r>
        <w:rPr>
          <w:rFonts w:ascii="Times New Roman" w:hAnsi="Times New Roman"/>
          <w:sz w:val="22"/>
        </w:rPr>
        <w:t>14．变更</w:t>
      </w:r>
    </w:p>
    <w:p>
      <w:pPr>
        <w:spacing w:line="360" w:lineRule="exact"/>
        <w:ind w:left="440" w:hanging="440" w:hangingChars="200"/>
        <w:rPr>
          <w:rFonts w:ascii="Times New Roman" w:hAnsi="Times New Roman"/>
          <w:sz w:val="22"/>
        </w:rPr>
      </w:pPr>
      <w:r>
        <w:rPr>
          <w:rFonts w:ascii="Times New Roman" w:hAnsi="Times New Roman"/>
          <w:sz w:val="22"/>
        </w:rPr>
        <w:t>14.1 变更的范围和内容</w:t>
      </w:r>
      <w:r>
        <w:rPr>
          <w:rFonts w:ascii="Times New Roman" w:hAnsi="Times New Roman"/>
          <w:sz w:val="22"/>
        </w:rPr>
        <w:cr/>
      </w:r>
      <w:r>
        <w:rPr>
          <w:rFonts w:ascii="Times New Roman" w:hAnsi="Times New Roman"/>
          <w:sz w:val="22"/>
        </w:rPr>
        <w:t>双方约定，在履行合同中发生以下情形之一，不得进行变更。</w:t>
      </w:r>
    </w:p>
    <w:p>
      <w:pPr>
        <w:spacing w:line="360" w:lineRule="exact"/>
        <w:ind w:firstLine="440" w:firstLineChars="200"/>
        <w:rPr>
          <w:rFonts w:ascii="Times New Roman" w:hAnsi="Times New Roman"/>
          <w:sz w:val="22"/>
        </w:rPr>
      </w:pPr>
      <w:r>
        <w:rPr>
          <w:rFonts w:ascii="Times New Roman" w:hAnsi="Times New Roman"/>
          <w:sz w:val="22"/>
        </w:rPr>
        <w:t>（1）承包人投标报价时漏报的综合单价内的工作内容；</w:t>
      </w:r>
    </w:p>
    <w:p>
      <w:pPr>
        <w:spacing w:line="360" w:lineRule="exact"/>
        <w:ind w:firstLine="440" w:firstLineChars="200"/>
        <w:rPr>
          <w:rFonts w:ascii="Times New Roman" w:hAnsi="Times New Roman"/>
          <w:sz w:val="22"/>
        </w:rPr>
      </w:pPr>
      <w:r>
        <w:rPr>
          <w:rFonts w:ascii="Times New Roman" w:hAnsi="Times New Roman"/>
          <w:sz w:val="22"/>
        </w:rPr>
        <w:t>（2）合同执行期内，除约定的因物价波动引起的价格调整范围以外的投标材料、人工价格的市场变化；</w:t>
      </w:r>
    </w:p>
    <w:p>
      <w:pPr>
        <w:spacing w:line="360" w:lineRule="exact"/>
        <w:ind w:firstLine="440" w:firstLineChars="200"/>
        <w:rPr>
          <w:rFonts w:ascii="Times New Roman" w:hAnsi="Times New Roman"/>
          <w:sz w:val="22"/>
        </w:rPr>
      </w:pPr>
      <w:r>
        <w:rPr>
          <w:rFonts w:ascii="Times New Roman" w:hAnsi="Times New Roman"/>
          <w:sz w:val="22"/>
        </w:rPr>
        <w:t>（3）合同执行期内，施工临时停电、停水或因机场运营需要造成的连续8小时内的停工；</w:t>
      </w:r>
    </w:p>
    <w:p>
      <w:pPr>
        <w:spacing w:line="360" w:lineRule="exact"/>
        <w:ind w:firstLine="440" w:firstLineChars="200"/>
        <w:rPr>
          <w:rFonts w:ascii="Times New Roman" w:hAnsi="Times New Roman"/>
          <w:sz w:val="22"/>
        </w:rPr>
      </w:pPr>
      <w:r>
        <w:rPr>
          <w:rFonts w:ascii="Times New Roman" w:hAnsi="Times New Roman"/>
          <w:sz w:val="22"/>
        </w:rPr>
        <w:t>（4）合同执行期内，因承包人原因造成停工、窝工；</w:t>
      </w:r>
    </w:p>
    <w:p>
      <w:pPr>
        <w:spacing w:line="360" w:lineRule="exact"/>
        <w:ind w:firstLine="440" w:firstLineChars="200"/>
        <w:rPr>
          <w:rFonts w:ascii="Times New Roman" w:hAnsi="Times New Roman"/>
          <w:sz w:val="22"/>
        </w:rPr>
      </w:pPr>
      <w:r>
        <w:rPr>
          <w:rFonts w:ascii="Times New Roman" w:hAnsi="Times New Roman"/>
          <w:sz w:val="22"/>
        </w:rPr>
        <w:t>（5）合同执行期内，可能发生的其他费用，包括市政、市容、环保、治安等。</w:t>
      </w:r>
    </w:p>
    <w:p>
      <w:pPr>
        <w:spacing w:line="360" w:lineRule="exact"/>
        <w:ind w:left="440" w:hanging="440" w:hangingChars="200"/>
        <w:rPr>
          <w:rFonts w:ascii="Times New Roman" w:hAnsi="Times New Roman"/>
          <w:sz w:val="22"/>
        </w:rPr>
      </w:pPr>
      <w:r>
        <w:rPr>
          <w:rFonts w:ascii="Times New Roman" w:hAnsi="Times New Roman"/>
          <w:sz w:val="22"/>
        </w:rPr>
        <w:t xml:space="preserve">14.2 变更的估价原则 </w:t>
      </w:r>
      <w:r>
        <w:rPr>
          <w:rFonts w:ascii="Times New Roman" w:hAnsi="Times New Roman"/>
          <w:sz w:val="22"/>
        </w:rPr>
        <w:cr/>
      </w:r>
      <w:r>
        <w:rPr>
          <w:rFonts w:ascii="Times New Roman" w:hAnsi="Times New Roman"/>
          <w:sz w:val="22"/>
        </w:rPr>
        <w:t>14.2.1工程量清单计价表中有的项目，按工程量清单计价表中该项综合单价计价；</w:t>
      </w:r>
    </w:p>
    <w:p>
      <w:pPr>
        <w:spacing w:line="360" w:lineRule="exact"/>
        <w:ind w:firstLine="440" w:firstLineChars="200"/>
        <w:rPr>
          <w:rFonts w:ascii="Times New Roman" w:hAnsi="Times New Roman"/>
          <w:sz w:val="22"/>
        </w:rPr>
      </w:pPr>
      <w:r>
        <w:rPr>
          <w:rFonts w:ascii="Times New Roman" w:hAnsi="Times New Roman"/>
          <w:sz w:val="22"/>
        </w:rPr>
        <w:t>14.2.2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超过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Times New Roman" w:hAnsi="Times New Roman"/>
          <w:sz w:val="22"/>
        </w:rPr>
      </w:pPr>
      <w:r>
        <w:rPr>
          <w:rFonts w:ascii="Times New Roman" w:hAnsi="Times New Roman"/>
          <w:sz w:val="22"/>
        </w:rPr>
        <w:t>14.3 其他</w:t>
      </w:r>
    </w:p>
    <w:p>
      <w:pPr>
        <w:spacing w:line="360" w:lineRule="exact"/>
        <w:ind w:firstLine="440" w:firstLineChars="200"/>
        <w:rPr>
          <w:rFonts w:ascii="Times New Roman" w:hAnsi="Times New Roman"/>
          <w:sz w:val="22"/>
        </w:rPr>
      </w:pPr>
      <w:r>
        <w:rPr>
          <w:rFonts w:ascii="Times New Roman" w:hAnsi="Times New Roman"/>
          <w:sz w:val="22"/>
        </w:rPr>
        <w:t>14.3.1本工程的所有变更必须按照有关规定执行，所有变更事项，承包人必须按照</w:t>
      </w:r>
      <w:r>
        <w:rPr>
          <w:rFonts w:hint="eastAsia" w:ascii="Times New Roman" w:hAnsi="Times New Roman"/>
          <w:sz w:val="22"/>
        </w:rPr>
        <w:t>“</w:t>
      </w:r>
      <w:r>
        <w:rPr>
          <w:rFonts w:ascii="Times New Roman" w:hAnsi="Times New Roman"/>
          <w:sz w:val="22"/>
        </w:rPr>
        <w:t>工程变更联系单</w:t>
      </w:r>
      <w:r>
        <w:rPr>
          <w:rFonts w:hint="eastAsia" w:ascii="Times New Roman" w:hAnsi="Times New Roman"/>
          <w:sz w:val="22"/>
        </w:rPr>
        <w:t>”</w:t>
      </w:r>
      <w:r>
        <w:rPr>
          <w:rFonts w:ascii="Times New Roman" w:hAnsi="Times New Roman"/>
          <w:sz w:val="22"/>
        </w:rPr>
        <w:t>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Times New Roman" w:hAnsi="Times New Roman"/>
          <w:sz w:val="22"/>
        </w:rPr>
      </w:pPr>
      <w:r>
        <w:rPr>
          <w:rFonts w:ascii="Times New Roman" w:hAnsi="Times New Roman"/>
          <w:sz w:val="22"/>
        </w:rPr>
        <w:t>14.3.2由于承包人自身原因，未按规定的时间和要求上报工程变更费用增减的书面报告和资料，或者对工程变更费用争议部分久拖不决的，从而影响工程结算和建设项目竣工财务决算的，发包人将向承包人发出书面函告。发出函告1个月后，承包人无正当理由仍拒不执行的，视作承包人自动放弃权利的主张，发包人将不予结算工程变更费用或争议部分的费用。</w:t>
      </w:r>
    </w:p>
    <w:p>
      <w:pPr>
        <w:spacing w:line="360" w:lineRule="exact"/>
        <w:rPr>
          <w:rFonts w:ascii="Times New Roman" w:hAnsi="Times New Roman"/>
          <w:sz w:val="22"/>
        </w:rPr>
      </w:pPr>
      <w:r>
        <w:rPr>
          <w:rFonts w:ascii="Times New Roman" w:hAnsi="Times New Roman"/>
          <w:sz w:val="22"/>
        </w:rPr>
        <w:t>15．价格调整</w:t>
      </w:r>
    </w:p>
    <w:p>
      <w:pPr>
        <w:spacing w:line="360" w:lineRule="exact"/>
        <w:rPr>
          <w:rFonts w:ascii="Times New Roman" w:hAnsi="Times New Roman"/>
          <w:sz w:val="22"/>
        </w:rPr>
      </w:pPr>
      <w:r>
        <w:rPr>
          <w:rFonts w:ascii="Times New Roman" w:hAnsi="Times New Roman"/>
          <w:sz w:val="22"/>
        </w:rPr>
        <w:t>15.1</w:t>
      </w:r>
      <w:r>
        <w:rPr>
          <w:rFonts w:hint="eastAsia" w:ascii="Times New Roman" w:hAnsi="Times New Roman"/>
          <w:sz w:val="22"/>
        </w:rPr>
        <w:t xml:space="preserve"> </w:t>
      </w:r>
      <w:r>
        <w:rPr>
          <w:rFonts w:ascii="Times New Roman" w:hAnsi="Times New Roman"/>
          <w:sz w:val="22"/>
        </w:rPr>
        <w:t>物价波动引起的价格调整</w:t>
      </w:r>
    </w:p>
    <w:p>
      <w:pPr>
        <w:spacing w:line="360" w:lineRule="exact"/>
        <w:ind w:firstLine="440" w:firstLineChars="200"/>
        <w:rPr>
          <w:rFonts w:ascii="Times New Roman" w:hAnsi="Times New Roman"/>
          <w:sz w:val="22"/>
        </w:rPr>
      </w:pPr>
      <w:r>
        <w:rPr>
          <w:rFonts w:ascii="Times New Roman" w:hAnsi="Times New Roman"/>
          <w:sz w:val="22"/>
        </w:rPr>
        <w:t>15.1.1价格调整按下列规定执行：</w:t>
      </w:r>
    </w:p>
    <w:p>
      <w:pPr>
        <w:spacing w:line="360" w:lineRule="exact"/>
        <w:ind w:firstLine="440" w:firstLineChars="200"/>
        <w:rPr>
          <w:rFonts w:ascii="Times New Roman" w:hAnsi="Times New Roman"/>
          <w:sz w:val="22"/>
        </w:rPr>
      </w:pPr>
      <w:r>
        <w:rPr>
          <w:rFonts w:ascii="Times New Roman" w:hAnsi="Times New Roman"/>
          <w:sz w:val="22"/>
        </w:rPr>
        <w:t>（1）双方约定的因物价波动引起的价格调整范围为：无。</w:t>
      </w:r>
    </w:p>
    <w:p>
      <w:pPr>
        <w:spacing w:line="360" w:lineRule="exact"/>
        <w:ind w:firstLine="440" w:firstLineChars="200"/>
        <w:rPr>
          <w:rFonts w:ascii="Times New Roman" w:hAnsi="Times New Roman"/>
          <w:sz w:val="22"/>
        </w:rPr>
      </w:pPr>
      <w:r>
        <w:rPr>
          <w:rFonts w:ascii="Times New Roman" w:hAnsi="Times New Roman"/>
          <w:sz w:val="22"/>
        </w:rPr>
        <w:t>（2）计日外的其他所有人工、材料一律不做价格调整。</w:t>
      </w:r>
    </w:p>
    <w:p>
      <w:pPr>
        <w:spacing w:line="360" w:lineRule="exact"/>
        <w:rPr>
          <w:rFonts w:ascii="Times New Roman" w:hAnsi="Times New Roman"/>
          <w:sz w:val="22"/>
        </w:rPr>
      </w:pPr>
      <w:r>
        <w:rPr>
          <w:rFonts w:ascii="Times New Roman" w:hAnsi="Times New Roman"/>
          <w:sz w:val="22"/>
        </w:rPr>
        <w:t>15.2</w:t>
      </w:r>
      <w:r>
        <w:rPr>
          <w:rFonts w:hint="eastAsia" w:ascii="Times New Roman" w:hAnsi="Times New Roman"/>
          <w:sz w:val="22"/>
        </w:rPr>
        <w:t xml:space="preserve"> </w:t>
      </w:r>
      <w:r>
        <w:rPr>
          <w:rFonts w:ascii="Times New Roman" w:hAnsi="Times New Roman"/>
          <w:sz w:val="22"/>
        </w:rPr>
        <w:t>风险范围以外合同价款调整方法：</w:t>
      </w:r>
    </w:p>
    <w:p>
      <w:pPr>
        <w:spacing w:line="360" w:lineRule="exact"/>
        <w:ind w:firstLine="440" w:firstLineChars="200"/>
        <w:rPr>
          <w:rFonts w:ascii="Times New Roman" w:hAnsi="Times New Roman"/>
          <w:sz w:val="22"/>
        </w:rPr>
      </w:pPr>
      <w:r>
        <w:rPr>
          <w:rFonts w:ascii="Times New Roman" w:hAnsi="Times New Roman"/>
          <w:sz w:val="22"/>
        </w:rPr>
        <w:t>15.2.1本合同价款采用固定单价合同方式确定。</w:t>
      </w:r>
    </w:p>
    <w:p>
      <w:pPr>
        <w:spacing w:line="360" w:lineRule="exact"/>
        <w:ind w:firstLine="440" w:firstLineChars="200"/>
        <w:rPr>
          <w:rFonts w:ascii="Times New Roman" w:hAnsi="Times New Roman"/>
          <w:sz w:val="22"/>
        </w:rPr>
      </w:pPr>
      <w:r>
        <w:rPr>
          <w:rFonts w:ascii="Times New Roman" w:hAnsi="Times New Roman"/>
          <w:sz w:val="22"/>
        </w:rPr>
        <w:t>合同价款中包括的风险范围：a、发包范围内招标图纸包含的工程内容；b、合同执行期内，投标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Times New Roman" w:hAnsi="Times New Roman"/>
          <w:sz w:val="22"/>
        </w:rPr>
      </w:pPr>
      <w:r>
        <w:rPr>
          <w:rFonts w:ascii="Times New Roman" w:hAnsi="Times New Roman"/>
          <w:sz w:val="22"/>
        </w:rPr>
        <w:t>风险费用的计算方法：承包人在投标报价时综合考虑，不再另行计取。</w:t>
      </w:r>
    </w:p>
    <w:p>
      <w:pPr>
        <w:spacing w:line="360" w:lineRule="exact"/>
        <w:ind w:firstLine="440" w:firstLineChars="200"/>
        <w:rPr>
          <w:rFonts w:ascii="Times New Roman" w:hAnsi="Times New Roman"/>
          <w:sz w:val="22"/>
        </w:rPr>
      </w:pPr>
      <w:r>
        <w:rPr>
          <w:rFonts w:ascii="Times New Roman" w:hAnsi="Times New Roman"/>
          <w:sz w:val="22"/>
        </w:rPr>
        <w:t>15.2.2风险范围以外合同价款调整方法：</w:t>
      </w:r>
    </w:p>
    <w:p>
      <w:pPr>
        <w:spacing w:line="360" w:lineRule="exact"/>
        <w:ind w:firstLine="440" w:firstLineChars="200"/>
        <w:rPr>
          <w:rFonts w:ascii="Times New Roman" w:hAnsi="Times New Roman"/>
          <w:sz w:val="22"/>
        </w:rPr>
      </w:pPr>
      <w:r>
        <w:rPr>
          <w:rFonts w:ascii="Times New Roman" w:hAnsi="Times New Roman"/>
          <w:sz w:val="22"/>
        </w:rPr>
        <w:t>15.2.2.1工程实施过程中，分部分项工程量清单项目工程量发生增减时，工程量按清单计价规则计算，其单价执行原投标综合单价，并按投标口径计取规费、危险作业意外伤害保险和税金，不再计其他任何费用（15.3（7）约定的费用调整除外）。</w:t>
      </w:r>
    </w:p>
    <w:p>
      <w:pPr>
        <w:spacing w:line="360" w:lineRule="exact"/>
        <w:ind w:firstLine="440" w:firstLineChars="200"/>
        <w:rPr>
          <w:rFonts w:ascii="Times New Roman" w:hAnsi="Times New Roman"/>
          <w:sz w:val="22"/>
        </w:rPr>
      </w:pPr>
      <w:r>
        <w:rPr>
          <w:rFonts w:ascii="Times New Roman" w:hAnsi="Times New Roman"/>
          <w:sz w:val="22"/>
        </w:rPr>
        <w:t>15.3其他情况</w:t>
      </w:r>
    </w:p>
    <w:p>
      <w:pPr>
        <w:spacing w:line="360" w:lineRule="exact"/>
        <w:ind w:firstLine="440" w:firstLineChars="200"/>
        <w:rPr>
          <w:rFonts w:ascii="Times New Roman" w:hAnsi="Times New Roman"/>
          <w:sz w:val="22"/>
        </w:rPr>
      </w:pPr>
      <w:r>
        <w:rPr>
          <w:rFonts w:ascii="Times New Roman" w:hAnsi="Times New Roman"/>
          <w:sz w:val="22"/>
        </w:rPr>
        <w:t>（1）计日工单价无论何种情况均执行投标价，只计取税金，数量按实际签证量计入结算。</w:t>
      </w:r>
    </w:p>
    <w:p>
      <w:pPr>
        <w:spacing w:line="360" w:lineRule="exact"/>
        <w:ind w:firstLine="440" w:firstLineChars="200"/>
        <w:rPr>
          <w:rFonts w:ascii="Times New Roman" w:hAnsi="Times New Roman"/>
          <w:sz w:val="22"/>
        </w:rPr>
      </w:pPr>
      <w:r>
        <w:rPr>
          <w:rFonts w:ascii="Times New Roman" w:hAnsi="Times New Roman"/>
          <w:sz w:val="22"/>
        </w:rPr>
        <w:t>（2）不可抗力因素造成承包人的直接损失费用，发包方将根据实际情况另行协商，但属于应该预见、预防、承包人没有及时预防或预防不力造成的损失，发包方不负责补偿。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Times New Roman" w:hAnsi="Times New Roman"/>
          <w:sz w:val="22"/>
        </w:rPr>
      </w:pPr>
      <w:r>
        <w:rPr>
          <w:rFonts w:ascii="Times New Roman" w:hAnsi="Times New Roman"/>
          <w:sz w:val="22"/>
        </w:rPr>
        <w:t>（3）经发包人签证的材料单价按签证单价调整。</w:t>
      </w:r>
    </w:p>
    <w:p>
      <w:pPr>
        <w:snapToGrid w:val="0"/>
        <w:spacing w:line="360" w:lineRule="exact"/>
        <w:ind w:firstLine="440" w:firstLineChars="200"/>
        <w:rPr>
          <w:rFonts w:ascii="Times New Roman" w:hAnsi="Times New Roman"/>
          <w:sz w:val="22"/>
        </w:rPr>
      </w:pPr>
      <w:r>
        <w:rPr>
          <w:rFonts w:ascii="Times New Roman" w:hAnsi="Times New Roman"/>
          <w:sz w:val="22"/>
        </w:rPr>
        <w:t>（4）发包人提出，经双方书面约定的其他调整因素。</w:t>
      </w:r>
    </w:p>
    <w:p>
      <w:pPr>
        <w:snapToGrid w:val="0"/>
        <w:spacing w:line="360" w:lineRule="exact"/>
        <w:ind w:firstLine="440" w:firstLineChars="200"/>
        <w:rPr>
          <w:rFonts w:ascii="Times New Roman" w:hAnsi="Times New Roman"/>
          <w:sz w:val="22"/>
        </w:rPr>
      </w:pPr>
      <w:r>
        <w:rPr>
          <w:rFonts w:ascii="Times New Roman" w:hAnsi="Times New Roman"/>
          <w:sz w:val="22"/>
        </w:rPr>
        <w:t>（5）合同执行期内因设计变更和工程签证引起的措施项目费的调整：以</w:t>
      </w:r>
      <w:r>
        <w:rPr>
          <w:rFonts w:hint="eastAsia" w:ascii="Times New Roman" w:hAnsi="Times New Roman"/>
          <w:sz w:val="22"/>
        </w:rPr>
        <w:t>“</w:t>
      </w:r>
      <w:r>
        <w:rPr>
          <w:rFonts w:ascii="Times New Roman" w:hAnsi="Times New Roman"/>
          <w:sz w:val="22"/>
        </w:rPr>
        <w:t>项</w:t>
      </w:r>
      <w:r>
        <w:rPr>
          <w:rFonts w:hint="eastAsia" w:ascii="Times New Roman" w:hAnsi="Times New Roman"/>
          <w:sz w:val="22"/>
        </w:rPr>
        <w:t>”</w:t>
      </w:r>
      <w:r>
        <w:rPr>
          <w:rFonts w:ascii="Times New Roman" w:hAnsi="Times New Roman"/>
          <w:sz w:val="22"/>
        </w:rPr>
        <w:t>为单位的技术措施费项目、由承包人自行测算报价的技术措施费项目、施工组织措施费项目一次性包干，不予调整；发包人提供实物工程量的项目，经发包人及造价咨询单位审核后，按实调整。</w:t>
      </w:r>
    </w:p>
    <w:p>
      <w:pPr>
        <w:snapToGrid w:val="0"/>
        <w:spacing w:line="360" w:lineRule="exact"/>
        <w:rPr>
          <w:rFonts w:ascii="Times New Roman" w:hAnsi="Times New Roman"/>
          <w:sz w:val="22"/>
        </w:rPr>
      </w:pPr>
      <w:r>
        <w:rPr>
          <w:rFonts w:ascii="Times New Roman" w:hAnsi="Times New Roman"/>
          <w:sz w:val="22"/>
        </w:rPr>
        <w:t>17．计量与支付</w:t>
      </w:r>
    </w:p>
    <w:p>
      <w:pPr>
        <w:snapToGrid w:val="0"/>
        <w:spacing w:line="360" w:lineRule="exact"/>
        <w:rPr>
          <w:rFonts w:ascii="Times New Roman" w:hAnsi="Times New Roman"/>
          <w:sz w:val="22"/>
        </w:rPr>
      </w:pPr>
      <w:r>
        <w:rPr>
          <w:rFonts w:ascii="Times New Roman" w:hAnsi="Times New Roman"/>
          <w:sz w:val="22"/>
        </w:rPr>
        <w:t>17.2 预付款</w:t>
      </w:r>
    </w:p>
    <w:p>
      <w:pPr>
        <w:snapToGrid w:val="0"/>
        <w:spacing w:line="360" w:lineRule="exact"/>
        <w:ind w:firstLine="440" w:firstLineChars="200"/>
        <w:rPr>
          <w:rFonts w:ascii="Times New Roman" w:hAnsi="Times New Roman"/>
          <w:sz w:val="22"/>
        </w:rPr>
      </w:pPr>
      <w:r>
        <w:rPr>
          <w:rFonts w:ascii="Times New Roman" w:hAnsi="Times New Roman"/>
          <w:sz w:val="22"/>
        </w:rPr>
        <w:t>17.2.1预付款</w:t>
      </w:r>
    </w:p>
    <w:p>
      <w:pPr>
        <w:snapToGrid w:val="0"/>
        <w:spacing w:line="360" w:lineRule="exact"/>
        <w:ind w:firstLine="440" w:firstLineChars="200"/>
        <w:rPr>
          <w:rFonts w:ascii="Times New Roman" w:hAnsi="Times New Roman"/>
          <w:sz w:val="22"/>
        </w:rPr>
      </w:pPr>
      <w:r>
        <w:rPr>
          <w:rFonts w:ascii="Times New Roman" w:hAnsi="Times New Roman"/>
          <w:sz w:val="22"/>
        </w:rPr>
        <w:t>发包人向承包人预付工程款的额度和预付办法：无。</w:t>
      </w:r>
    </w:p>
    <w:p>
      <w:pPr>
        <w:snapToGrid w:val="0"/>
        <w:spacing w:line="360" w:lineRule="exact"/>
        <w:rPr>
          <w:rFonts w:ascii="Times New Roman" w:hAnsi="Times New Roman"/>
          <w:sz w:val="22"/>
        </w:rPr>
      </w:pPr>
      <w:r>
        <w:rPr>
          <w:rFonts w:ascii="Times New Roman" w:hAnsi="Times New Roman"/>
          <w:sz w:val="22"/>
        </w:rPr>
        <w:t>17.3 工程进度付款</w:t>
      </w:r>
    </w:p>
    <w:p>
      <w:pPr>
        <w:autoSpaceDE w:val="0"/>
        <w:autoSpaceDN w:val="0"/>
        <w:adjustRightInd w:val="0"/>
        <w:snapToGrid w:val="0"/>
        <w:spacing w:line="360" w:lineRule="exact"/>
        <w:ind w:firstLine="442" w:firstLineChars="200"/>
        <w:jc w:val="left"/>
        <w:rPr>
          <w:rFonts w:ascii="Times New Roman" w:hAnsi="Times New Roman"/>
          <w:b/>
          <w:sz w:val="22"/>
          <w:shd w:val="clear" w:color="auto" w:fill="auto"/>
        </w:rPr>
      </w:pPr>
      <w:r>
        <w:rPr>
          <w:rFonts w:ascii="Times New Roman" w:hAnsi="Times New Roman"/>
          <w:b/>
          <w:sz w:val="22"/>
          <w:shd w:val="clear" w:color="auto" w:fill="auto"/>
        </w:rPr>
        <w:t>从</w:t>
      </w:r>
      <w:r>
        <w:rPr>
          <w:rFonts w:hint="eastAsia" w:ascii="Times New Roman" w:hAnsi="Times New Roman"/>
          <w:b/>
          <w:sz w:val="22"/>
          <w:shd w:val="clear" w:color="auto" w:fill="auto"/>
        </w:rPr>
        <w:t>【】年【】月【】日</w:t>
      </w:r>
      <w:r>
        <w:rPr>
          <w:rFonts w:ascii="Times New Roman" w:hAnsi="Times New Roman"/>
          <w:b/>
          <w:sz w:val="22"/>
          <w:shd w:val="clear" w:color="auto" w:fill="auto"/>
        </w:rPr>
        <w:t>起，</w:t>
      </w:r>
      <w:r>
        <w:rPr>
          <w:rFonts w:hint="eastAsia" w:ascii="Times New Roman" w:hAnsi="Times New Roman"/>
          <w:b/>
          <w:sz w:val="22"/>
          <w:shd w:val="clear" w:color="auto" w:fill="auto"/>
        </w:rPr>
        <w:t>每三</w:t>
      </w:r>
      <w:r>
        <w:rPr>
          <w:rFonts w:ascii="Times New Roman" w:hAnsi="Times New Roman"/>
          <w:b/>
          <w:sz w:val="22"/>
          <w:shd w:val="clear" w:color="auto" w:fill="auto"/>
        </w:rPr>
        <w:t>个月</w:t>
      </w:r>
      <w:r>
        <w:rPr>
          <w:rFonts w:hint="eastAsia" w:ascii="Times New Roman" w:hAnsi="Times New Roman"/>
          <w:b/>
          <w:sz w:val="22"/>
          <w:shd w:val="clear" w:color="auto" w:fill="auto"/>
        </w:rPr>
        <w:t>结算一次。结算时乙方</w:t>
      </w:r>
      <w:r>
        <w:rPr>
          <w:rFonts w:ascii="Times New Roman" w:hAnsi="Times New Roman"/>
          <w:b/>
          <w:sz w:val="22"/>
          <w:shd w:val="clear" w:color="auto" w:fill="auto"/>
        </w:rPr>
        <w:t>须</w:t>
      </w:r>
      <w:r>
        <w:rPr>
          <w:rFonts w:hint="eastAsia" w:ascii="Times New Roman" w:hAnsi="Times New Roman"/>
          <w:b/>
          <w:sz w:val="22"/>
          <w:shd w:val="clear" w:color="auto" w:fill="auto"/>
        </w:rPr>
        <w:t>向甲方提交采购</w:t>
      </w:r>
      <w:r>
        <w:rPr>
          <w:rFonts w:ascii="Times New Roman" w:hAnsi="Times New Roman"/>
          <w:b/>
          <w:sz w:val="22"/>
          <w:shd w:val="clear" w:color="auto" w:fill="auto"/>
        </w:rPr>
        <w:t>结算单</w:t>
      </w:r>
      <w:r>
        <w:rPr>
          <w:rFonts w:hint="eastAsia" w:ascii="Times New Roman" w:hAnsi="Times New Roman"/>
          <w:b/>
          <w:sz w:val="22"/>
          <w:shd w:val="clear" w:color="auto" w:fill="auto"/>
        </w:rPr>
        <w:t>；</w:t>
      </w:r>
      <w:r>
        <w:rPr>
          <w:rFonts w:ascii="Times New Roman" w:hAnsi="Times New Roman"/>
          <w:b/>
          <w:sz w:val="22"/>
          <w:shd w:val="clear" w:color="auto" w:fill="auto"/>
        </w:rPr>
        <w:t>乙方</w:t>
      </w:r>
      <w:r>
        <w:rPr>
          <w:rFonts w:hint="eastAsia" w:ascii="Times New Roman" w:hAnsi="Times New Roman"/>
          <w:b/>
          <w:sz w:val="22"/>
          <w:shd w:val="clear" w:color="auto" w:fill="auto"/>
        </w:rPr>
        <w:t>每结算一次均</w:t>
      </w:r>
      <w:r>
        <w:rPr>
          <w:rFonts w:ascii="Times New Roman" w:hAnsi="Times New Roman"/>
          <w:b/>
          <w:sz w:val="22"/>
          <w:shd w:val="clear" w:color="auto" w:fill="auto"/>
        </w:rPr>
        <w:t>须提供增值税专用发票。</w:t>
      </w:r>
      <w:r>
        <w:rPr>
          <w:rFonts w:hint="eastAsia" w:ascii="Times New Roman" w:hAnsi="Times New Roman"/>
          <w:b/>
          <w:sz w:val="22"/>
          <w:shd w:val="clear" w:color="auto" w:fill="auto"/>
        </w:rPr>
        <w:t>在本合同有效期内发包人需扣除承包人</w:t>
      </w:r>
      <w:r>
        <w:rPr>
          <w:rFonts w:ascii="Times New Roman" w:hAnsi="Times New Roman"/>
          <w:b/>
          <w:sz w:val="22"/>
          <w:shd w:val="clear" w:color="auto" w:fill="auto"/>
        </w:rPr>
        <w:t>4</w:t>
      </w:r>
      <w:r>
        <w:rPr>
          <w:rFonts w:hint="eastAsia" w:ascii="Times New Roman" w:hAnsi="Times New Roman"/>
          <w:b/>
          <w:sz w:val="22"/>
          <w:shd w:val="clear" w:color="auto" w:fill="auto"/>
        </w:rPr>
        <w:t>万元作为质量保证金。在支付第一笔款项时扣除，如若第一笔款项不到4万元，在支付第二笔款项时，在第二笔款项扣除，直至扣留的质量保证金总额达到</w:t>
      </w:r>
      <w:r>
        <w:rPr>
          <w:rFonts w:ascii="Times New Roman" w:hAnsi="Times New Roman"/>
          <w:b/>
          <w:sz w:val="22"/>
          <w:shd w:val="clear" w:color="auto" w:fill="auto"/>
        </w:rPr>
        <w:t>4</w:t>
      </w:r>
      <w:r>
        <w:rPr>
          <w:rFonts w:hint="eastAsia" w:ascii="Times New Roman" w:hAnsi="Times New Roman"/>
          <w:b/>
          <w:sz w:val="22"/>
          <w:shd w:val="clear" w:color="auto" w:fill="auto"/>
        </w:rPr>
        <w:t>万元为止，缺陷责任期终止和合同期满后，，经发包人确认承包人不存在违反本合同项下约定的义务后</w:t>
      </w:r>
      <w:r>
        <w:rPr>
          <w:rFonts w:ascii="Times New Roman" w:hAnsi="Times New Roman"/>
          <w:b/>
          <w:sz w:val="22"/>
          <w:shd w:val="clear" w:color="auto" w:fill="auto"/>
        </w:rPr>
        <w:t>7日内无利息返还。</w:t>
      </w:r>
    </w:p>
    <w:p>
      <w:pPr>
        <w:snapToGrid w:val="0"/>
        <w:spacing w:line="360" w:lineRule="exact"/>
        <w:rPr>
          <w:rFonts w:ascii="Times New Roman" w:hAnsi="Times New Roman"/>
          <w:sz w:val="22"/>
        </w:rPr>
      </w:pPr>
      <w:r>
        <w:rPr>
          <w:rFonts w:ascii="Times New Roman" w:hAnsi="Times New Roman"/>
          <w:sz w:val="22"/>
        </w:rPr>
        <w:t>17.4 质量保证金</w:t>
      </w:r>
    </w:p>
    <w:p>
      <w:pPr>
        <w:snapToGrid w:val="0"/>
        <w:spacing w:line="360" w:lineRule="exact"/>
        <w:ind w:firstLine="440" w:firstLineChars="200"/>
        <w:rPr>
          <w:rFonts w:ascii="Times New Roman" w:hAnsi="Times New Roman"/>
          <w:sz w:val="22"/>
        </w:rPr>
      </w:pPr>
      <w:r>
        <w:rPr>
          <w:rFonts w:ascii="Times New Roman" w:hAnsi="Times New Roman"/>
          <w:sz w:val="22"/>
        </w:rPr>
        <w:t>17.4.1 双方约定按</w:t>
      </w:r>
      <w:r>
        <w:rPr>
          <w:rFonts w:hint="eastAsia" w:ascii="Times New Roman" w:hAnsi="Times New Roman"/>
          <w:sz w:val="22"/>
        </w:rPr>
        <w:t>杭州萧山国际机场交通设施考核方案</w:t>
      </w:r>
      <w:r>
        <w:rPr>
          <w:rFonts w:ascii="Times New Roman" w:hAnsi="Times New Roman"/>
          <w:sz w:val="22"/>
        </w:rPr>
        <w:t>规定扣留质量保证金。</w:t>
      </w:r>
    </w:p>
    <w:p>
      <w:pPr>
        <w:snapToGrid w:val="0"/>
        <w:spacing w:line="360" w:lineRule="exact"/>
        <w:rPr>
          <w:rFonts w:ascii="Times New Roman" w:hAnsi="Times New Roman"/>
          <w:sz w:val="22"/>
        </w:rPr>
      </w:pPr>
      <w:r>
        <w:rPr>
          <w:rFonts w:ascii="Times New Roman" w:hAnsi="Times New Roman"/>
          <w:sz w:val="22"/>
        </w:rPr>
        <w:t>17.5 竣工结算</w:t>
      </w:r>
    </w:p>
    <w:p>
      <w:pPr>
        <w:snapToGrid w:val="0"/>
        <w:spacing w:line="360" w:lineRule="exact"/>
        <w:ind w:firstLine="440" w:firstLineChars="200"/>
        <w:rPr>
          <w:rFonts w:ascii="Times New Roman" w:hAnsi="Times New Roman"/>
          <w:sz w:val="22"/>
        </w:rPr>
      </w:pPr>
      <w:r>
        <w:rPr>
          <w:rFonts w:ascii="Times New Roman" w:hAnsi="Times New Roman"/>
          <w:sz w:val="22"/>
        </w:rPr>
        <w:t>17.5.1 竣工付款申请单</w:t>
      </w:r>
    </w:p>
    <w:p>
      <w:pPr>
        <w:snapToGrid w:val="0"/>
        <w:spacing w:line="360" w:lineRule="exact"/>
        <w:ind w:firstLine="440" w:firstLineChars="200"/>
        <w:rPr>
          <w:rFonts w:ascii="Times New Roman" w:hAnsi="Times New Roman"/>
          <w:sz w:val="22"/>
        </w:rPr>
      </w:pPr>
      <w:r>
        <w:rPr>
          <w:rFonts w:ascii="Times New Roman" w:hAnsi="Times New Roman"/>
          <w:sz w:val="22"/>
        </w:rPr>
        <w:t>（1）双方约定承包人提交的竣工付款申请单份数：6份，时间：工程竣工验收报告经发包人认可后28天内。</w:t>
      </w:r>
    </w:p>
    <w:p>
      <w:pPr>
        <w:snapToGrid w:val="0"/>
        <w:spacing w:line="360" w:lineRule="exact"/>
        <w:rPr>
          <w:rFonts w:ascii="Times New Roman" w:hAnsi="Times New Roman"/>
          <w:sz w:val="22"/>
        </w:rPr>
      </w:pPr>
      <w:r>
        <w:rPr>
          <w:rFonts w:ascii="Times New Roman" w:hAnsi="Times New Roman"/>
          <w:sz w:val="22"/>
        </w:rPr>
        <w:t>17.6 最终结清</w:t>
      </w:r>
    </w:p>
    <w:p>
      <w:pPr>
        <w:snapToGrid w:val="0"/>
        <w:spacing w:line="360" w:lineRule="exact"/>
        <w:ind w:firstLine="440" w:firstLineChars="200"/>
        <w:rPr>
          <w:rFonts w:ascii="Times New Roman" w:hAnsi="Times New Roman"/>
          <w:sz w:val="22"/>
        </w:rPr>
      </w:pPr>
      <w:r>
        <w:rPr>
          <w:rFonts w:ascii="Times New Roman" w:hAnsi="Times New Roman"/>
          <w:sz w:val="22"/>
        </w:rPr>
        <w:t>17.6.1 最终结清申请单</w:t>
      </w:r>
    </w:p>
    <w:p>
      <w:pPr>
        <w:snapToGrid w:val="0"/>
        <w:spacing w:line="360" w:lineRule="exact"/>
        <w:ind w:firstLine="440" w:firstLineChars="200"/>
        <w:rPr>
          <w:rFonts w:ascii="Times New Roman" w:hAnsi="Times New Roman"/>
          <w:sz w:val="22"/>
        </w:rPr>
      </w:pPr>
      <w:r>
        <w:rPr>
          <w:rFonts w:ascii="Times New Roman" w:hAnsi="Times New Roman"/>
          <w:sz w:val="22"/>
        </w:rPr>
        <w:t>双方约定承包人提交的最终结清申请单份数： 6份，时间：缺陷责任期终止证书签发后28天内。</w:t>
      </w:r>
    </w:p>
    <w:p>
      <w:pPr>
        <w:snapToGrid w:val="0"/>
        <w:spacing w:line="360" w:lineRule="exact"/>
        <w:rPr>
          <w:rFonts w:ascii="Times New Roman" w:hAnsi="Times New Roman"/>
          <w:sz w:val="22"/>
        </w:rPr>
      </w:pPr>
      <w:r>
        <w:rPr>
          <w:rFonts w:ascii="Times New Roman" w:hAnsi="Times New Roman"/>
          <w:sz w:val="22"/>
        </w:rPr>
        <w:t>18．竣工验收</w:t>
      </w:r>
    </w:p>
    <w:p>
      <w:pPr>
        <w:snapToGrid w:val="0"/>
        <w:spacing w:line="360" w:lineRule="exact"/>
        <w:ind w:firstLine="440" w:firstLineChars="200"/>
        <w:rPr>
          <w:rFonts w:ascii="Times New Roman" w:hAnsi="Times New Roman"/>
          <w:sz w:val="22"/>
        </w:rPr>
      </w:pPr>
      <w:r>
        <w:rPr>
          <w:rFonts w:ascii="Times New Roman" w:hAnsi="Times New Roman"/>
          <w:sz w:val="22"/>
        </w:rPr>
        <w:t>发包人组织相关单位组成验收组对本项目进行验收，并对其进行质量等级评定。</w:t>
      </w:r>
    </w:p>
    <w:p>
      <w:pPr>
        <w:snapToGrid w:val="0"/>
        <w:spacing w:line="360" w:lineRule="exact"/>
        <w:rPr>
          <w:rFonts w:ascii="Times New Roman" w:hAnsi="Times New Roman"/>
          <w:sz w:val="22"/>
        </w:rPr>
      </w:pPr>
      <w:r>
        <w:rPr>
          <w:rFonts w:ascii="Times New Roman" w:hAnsi="Times New Roman"/>
          <w:sz w:val="22"/>
        </w:rPr>
        <w:t>19．缺陷责任与保修责任</w:t>
      </w:r>
    </w:p>
    <w:p>
      <w:pPr>
        <w:snapToGrid w:val="0"/>
        <w:spacing w:line="360" w:lineRule="exact"/>
        <w:rPr>
          <w:rFonts w:ascii="Times New Roman" w:hAnsi="Times New Roman"/>
          <w:sz w:val="22"/>
        </w:rPr>
      </w:pPr>
      <w:r>
        <w:rPr>
          <w:rFonts w:ascii="Times New Roman" w:hAnsi="Times New Roman"/>
          <w:sz w:val="22"/>
        </w:rPr>
        <w:t xml:space="preserve">19.1 </w:t>
      </w:r>
      <w:r>
        <w:rPr>
          <w:rFonts w:hint="eastAsia" w:ascii="Times New Roman" w:hAnsi="Times New Roman"/>
          <w:sz w:val="22"/>
        </w:rPr>
        <w:t>工程</w:t>
      </w:r>
      <w:r>
        <w:rPr>
          <w:rFonts w:ascii="Times New Roman" w:hAnsi="Times New Roman"/>
          <w:sz w:val="22"/>
        </w:rPr>
        <w:t>保修责任</w:t>
      </w:r>
    </w:p>
    <w:p>
      <w:pPr>
        <w:snapToGrid w:val="0"/>
        <w:spacing w:line="360" w:lineRule="exact"/>
        <w:ind w:firstLine="440" w:firstLineChars="200"/>
        <w:rPr>
          <w:rFonts w:ascii="Times New Roman" w:hAnsi="Times New Roman"/>
          <w:sz w:val="22"/>
        </w:rPr>
      </w:pPr>
      <w:r>
        <w:rPr>
          <w:rFonts w:ascii="Times New Roman" w:hAnsi="Times New Roman"/>
          <w:sz w:val="22"/>
        </w:rPr>
        <w:t>双方约定工程质量保修范围、期限和责任：见</w:t>
      </w:r>
      <w:r>
        <w:rPr>
          <w:rFonts w:hint="eastAsia" w:ascii="Times New Roman" w:hAnsi="Times New Roman"/>
          <w:sz w:val="22"/>
        </w:rPr>
        <w:t>“</w:t>
      </w:r>
      <w:r>
        <w:rPr>
          <w:rFonts w:ascii="Times New Roman" w:hAnsi="Times New Roman"/>
          <w:sz w:val="22"/>
        </w:rPr>
        <w:t>附件一：工程质量保修书</w:t>
      </w:r>
      <w:r>
        <w:rPr>
          <w:rFonts w:hint="eastAsia" w:ascii="Times New Roman" w:hAnsi="Times New Roman"/>
          <w:sz w:val="22"/>
        </w:rPr>
        <w:t>”</w:t>
      </w:r>
      <w:r>
        <w:rPr>
          <w:rFonts w:ascii="Times New Roman" w:hAnsi="Times New Roman"/>
          <w:sz w:val="22"/>
        </w:rPr>
        <w:t>。</w:t>
      </w:r>
    </w:p>
    <w:p>
      <w:pPr>
        <w:snapToGrid w:val="0"/>
        <w:spacing w:line="360" w:lineRule="exact"/>
        <w:rPr>
          <w:rFonts w:ascii="Times New Roman" w:hAnsi="Times New Roman"/>
          <w:sz w:val="22"/>
        </w:rPr>
      </w:pPr>
      <w:r>
        <w:rPr>
          <w:rFonts w:ascii="Times New Roman" w:hAnsi="Times New Roman"/>
          <w:sz w:val="22"/>
        </w:rPr>
        <w:t>20．保险</w:t>
      </w:r>
    </w:p>
    <w:p>
      <w:pPr>
        <w:snapToGrid w:val="0"/>
        <w:spacing w:line="360" w:lineRule="exact"/>
        <w:rPr>
          <w:rFonts w:ascii="Times New Roman" w:hAnsi="Times New Roman"/>
          <w:sz w:val="22"/>
        </w:rPr>
      </w:pPr>
      <w:r>
        <w:rPr>
          <w:rFonts w:ascii="Times New Roman" w:hAnsi="Times New Roman"/>
          <w:sz w:val="22"/>
        </w:rPr>
        <w:t>20.1 工程保险</w:t>
      </w:r>
    </w:p>
    <w:p>
      <w:pPr>
        <w:snapToGrid w:val="0"/>
        <w:spacing w:line="360" w:lineRule="exact"/>
        <w:ind w:firstLine="440" w:firstLineChars="200"/>
        <w:rPr>
          <w:rFonts w:ascii="Times New Roman" w:hAnsi="Times New Roman"/>
          <w:sz w:val="22"/>
        </w:rPr>
      </w:pPr>
      <w:r>
        <w:rPr>
          <w:rFonts w:ascii="Times New Roman" w:hAnsi="Times New Roman"/>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Times New Roman" w:hAnsi="Times New Roman"/>
          <w:sz w:val="22"/>
        </w:rPr>
      </w:pPr>
      <w:r>
        <w:rPr>
          <w:rFonts w:ascii="Times New Roman" w:hAnsi="Times New Roman"/>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Times New Roman" w:hAnsi="Times New Roman"/>
          <w:sz w:val="22"/>
        </w:rPr>
      </w:pPr>
      <w:r>
        <w:rPr>
          <w:rFonts w:ascii="Times New Roman" w:hAnsi="Times New Roman"/>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Times New Roman" w:hAnsi="Times New Roman"/>
          <w:sz w:val="22"/>
        </w:rPr>
      </w:pPr>
      <w:r>
        <w:rPr>
          <w:rFonts w:ascii="Times New Roman" w:hAnsi="Times New Roman"/>
          <w:sz w:val="22"/>
        </w:rPr>
        <w:t>21．不可抗力</w:t>
      </w:r>
    </w:p>
    <w:p>
      <w:pPr>
        <w:snapToGrid w:val="0"/>
        <w:spacing w:line="360" w:lineRule="exact"/>
        <w:rPr>
          <w:rFonts w:ascii="Times New Roman" w:hAnsi="Times New Roman"/>
          <w:sz w:val="22"/>
        </w:rPr>
      </w:pPr>
      <w:r>
        <w:rPr>
          <w:rFonts w:ascii="Times New Roman" w:hAnsi="Times New Roman"/>
          <w:sz w:val="22"/>
        </w:rPr>
        <w:t>21.1 不可抗力的确认</w:t>
      </w:r>
    </w:p>
    <w:p>
      <w:pPr>
        <w:snapToGrid w:val="0"/>
        <w:spacing w:line="360" w:lineRule="exact"/>
        <w:ind w:firstLine="440" w:firstLineChars="200"/>
        <w:rPr>
          <w:rFonts w:ascii="Times New Roman" w:hAnsi="Times New Roman"/>
          <w:sz w:val="22"/>
        </w:rPr>
      </w:pPr>
      <w:r>
        <w:rPr>
          <w:rFonts w:ascii="Times New Roman" w:hAnsi="Times New Roman"/>
          <w:sz w:val="22"/>
        </w:rPr>
        <w:t>21.1.1双方关于不可抗力的约定：经相关行政主管部门认定，直接造成本工程损失的六级以上地震</w:t>
      </w:r>
      <w:r>
        <w:rPr>
          <w:rFonts w:hint="eastAsia" w:ascii="Times New Roman" w:hAnsi="Times New Roman"/>
          <w:sz w:val="22"/>
        </w:rPr>
        <w:t>，</w:t>
      </w:r>
      <w:r>
        <w:rPr>
          <w:rFonts w:ascii="Times New Roman" w:hAnsi="Times New Roman"/>
          <w:sz w:val="22"/>
        </w:rPr>
        <w:t>山洪暴发、战争。</w:t>
      </w:r>
    </w:p>
    <w:p>
      <w:pPr>
        <w:snapToGrid w:val="0"/>
        <w:spacing w:line="360" w:lineRule="exact"/>
        <w:rPr>
          <w:rFonts w:ascii="Times New Roman" w:hAnsi="Times New Roman"/>
          <w:sz w:val="22"/>
        </w:rPr>
      </w:pPr>
      <w:r>
        <w:rPr>
          <w:rFonts w:ascii="Times New Roman" w:hAnsi="Times New Roman"/>
          <w:sz w:val="22"/>
        </w:rPr>
        <w:t>22．违约</w:t>
      </w:r>
    </w:p>
    <w:p>
      <w:pPr>
        <w:snapToGrid w:val="0"/>
        <w:spacing w:line="360" w:lineRule="exact"/>
        <w:rPr>
          <w:rFonts w:ascii="Times New Roman" w:hAnsi="Times New Roman"/>
          <w:sz w:val="22"/>
        </w:rPr>
      </w:pPr>
      <w:r>
        <w:rPr>
          <w:rFonts w:ascii="Times New Roman" w:hAnsi="Times New Roman"/>
          <w:sz w:val="22"/>
        </w:rPr>
        <w:t>22.1 承包人违约</w:t>
      </w:r>
    </w:p>
    <w:p>
      <w:pPr>
        <w:snapToGrid w:val="0"/>
        <w:spacing w:line="360" w:lineRule="exact"/>
        <w:ind w:firstLine="440" w:firstLineChars="200"/>
        <w:rPr>
          <w:rFonts w:ascii="Times New Roman" w:hAnsi="Times New Roman"/>
          <w:sz w:val="22"/>
        </w:rPr>
      </w:pPr>
      <w:r>
        <w:rPr>
          <w:rFonts w:ascii="Times New Roman" w:hAnsi="Times New Roman"/>
          <w:sz w:val="22"/>
        </w:rPr>
        <w:t>22.1.1除通用条款中约定的情形外，承包人违约情形还包括：</w:t>
      </w:r>
    </w:p>
    <w:p>
      <w:pPr>
        <w:snapToGrid w:val="0"/>
        <w:spacing w:line="360" w:lineRule="exact"/>
        <w:ind w:firstLine="440" w:firstLineChars="200"/>
        <w:rPr>
          <w:rFonts w:ascii="Times New Roman" w:hAnsi="Times New Roman"/>
          <w:sz w:val="22"/>
        </w:rPr>
      </w:pPr>
      <w:r>
        <w:rPr>
          <w:rFonts w:ascii="Times New Roman" w:hAnsi="Times New Roman"/>
          <w:sz w:val="22"/>
        </w:rPr>
        <w:t>（1）投标文件记载的主要管理、技术人员不到位或未经发包人同意擅自更换的；</w:t>
      </w:r>
    </w:p>
    <w:p>
      <w:pPr>
        <w:snapToGrid w:val="0"/>
        <w:spacing w:line="360" w:lineRule="exact"/>
        <w:ind w:firstLine="440" w:firstLineChars="200"/>
        <w:rPr>
          <w:rFonts w:ascii="Times New Roman" w:hAnsi="Times New Roman"/>
          <w:sz w:val="22"/>
        </w:rPr>
      </w:pPr>
      <w:r>
        <w:rPr>
          <w:rFonts w:ascii="Times New Roman" w:hAnsi="Times New Roman"/>
          <w:sz w:val="22"/>
        </w:rPr>
        <w:t>（2）无法定和约定的理由拒绝或懈怠履行合同的。</w:t>
      </w:r>
    </w:p>
    <w:p>
      <w:pPr>
        <w:snapToGrid w:val="0"/>
        <w:spacing w:line="360" w:lineRule="exact"/>
        <w:ind w:firstLine="442" w:firstLineChars="200"/>
        <w:rPr>
          <w:rFonts w:ascii="Times New Roman" w:hAnsi="Times New Roman"/>
          <w:b/>
          <w:sz w:val="22"/>
        </w:rPr>
      </w:pPr>
      <w:r>
        <w:rPr>
          <w:rFonts w:ascii="Times New Roman" w:hAnsi="Times New Roman"/>
          <w:b/>
          <w:sz w:val="22"/>
        </w:rPr>
        <w:t>（3）不符合本合同第7.1条、10.1 条、20.1条规定及要求的。</w:t>
      </w:r>
    </w:p>
    <w:p>
      <w:pPr>
        <w:snapToGrid w:val="0"/>
        <w:spacing w:line="360" w:lineRule="exact"/>
        <w:ind w:firstLine="440" w:firstLineChars="200"/>
        <w:rPr>
          <w:rFonts w:ascii="Times New Roman" w:hAnsi="Times New Roman"/>
          <w:sz w:val="22"/>
        </w:rPr>
      </w:pPr>
      <w:r>
        <w:rPr>
          <w:rFonts w:ascii="Times New Roman" w:hAnsi="Times New Roman"/>
          <w:sz w:val="22"/>
        </w:rPr>
        <w:t>22.1.2对承包人违约的处理：</w:t>
      </w:r>
    </w:p>
    <w:p>
      <w:pPr>
        <w:snapToGrid w:val="0"/>
        <w:spacing w:line="360" w:lineRule="exact"/>
        <w:ind w:firstLine="440" w:firstLineChars="200"/>
        <w:rPr>
          <w:rFonts w:ascii="Times New Roman" w:hAnsi="Times New Roman"/>
          <w:sz w:val="22"/>
        </w:rPr>
      </w:pPr>
      <w:r>
        <w:rPr>
          <w:rFonts w:ascii="Times New Roman" w:hAnsi="Times New Roman"/>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Times New Roman" w:hAnsi="Times New Roman"/>
          <w:sz w:val="22"/>
        </w:rPr>
      </w:pPr>
      <w:r>
        <w:rPr>
          <w:rFonts w:ascii="Times New Roman" w:hAnsi="Times New Roman"/>
          <w:sz w:val="22"/>
        </w:rPr>
        <w:t>根据承包人的违约情形，发包人可主张承包人承担如下部分或全部的赔偿责任：</w:t>
      </w:r>
    </w:p>
    <w:p>
      <w:pPr>
        <w:snapToGrid w:val="0"/>
        <w:spacing w:line="360" w:lineRule="exact"/>
        <w:ind w:firstLine="440" w:firstLineChars="200"/>
        <w:rPr>
          <w:rFonts w:ascii="Times New Roman" w:hAnsi="Times New Roman"/>
          <w:sz w:val="22"/>
        </w:rPr>
      </w:pPr>
      <w:r>
        <w:rPr>
          <w:rFonts w:ascii="Times New Roman" w:hAnsi="Times New Roman"/>
          <w:sz w:val="22"/>
        </w:rPr>
        <w:t>（1）没收承包人履约保证金；</w:t>
      </w:r>
    </w:p>
    <w:p>
      <w:pPr>
        <w:snapToGrid w:val="0"/>
        <w:spacing w:line="360" w:lineRule="exact"/>
        <w:ind w:firstLine="440" w:firstLineChars="200"/>
        <w:rPr>
          <w:rFonts w:ascii="Times New Roman" w:hAnsi="Times New Roman"/>
          <w:sz w:val="22"/>
        </w:rPr>
      </w:pPr>
      <w:r>
        <w:rPr>
          <w:rFonts w:ascii="Times New Roman" w:hAnsi="Times New Roman"/>
          <w:sz w:val="22"/>
        </w:rPr>
        <w:t>（2）及时整改及承担费用的责任；</w:t>
      </w:r>
    </w:p>
    <w:p>
      <w:pPr>
        <w:snapToGrid w:val="0"/>
        <w:spacing w:line="360" w:lineRule="exact"/>
        <w:ind w:firstLine="440" w:firstLineChars="200"/>
        <w:rPr>
          <w:rFonts w:ascii="Times New Roman" w:hAnsi="Times New Roman"/>
          <w:sz w:val="22"/>
        </w:rPr>
      </w:pPr>
      <w:r>
        <w:rPr>
          <w:rFonts w:ascii="Times New Roman" w:hAnsi="Times New Roman"/>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Times New Roman" w:hAnsi="Times New Roman"/>
          <w:sz w:val="22"/>
        </w:rPr>
      </w:pPr>
      <w:r>
        <w:rPr>
          <w:rFonts w:ascii="Times New Roman" w:hAnsi="Times New Roman"/>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Times New Roman" w:hAnsi="Times New Roman"/>
          <w:sz w:val="22"/>
        </w:rPr>
      </w:pPr>
      <w:r>
        <w:rPr>
          <w:rFonts w:ascii="Times New Roman" w:hAnsi="Times New Roman"/>
          <w:sz w:val="22"/>
        </w:rPr>
        <w:t>（5）承包人须承担因其违约导致发包人所遭受的第三人索赔；</w:t>
      </w:r>
    </w:p>
    <w:p>
      <w:pPr>
        <w:snapToGrid w:val="0"/>
        <w:spacing w:line="360" w:lineRule="exact"/>
        <w:ind w:firstLine="440" w:firstLineChars="200"/>
        <w:rPr>
          <w:rFonts w:ascii="Times New Roman" w:hAnsi="Times New Roman"/>
          <w:sz w:val="22"/>
        </w:rPr>
      </w:pPr>
      <w:r>
        <w:rPr>
          <w:rFonts w:ascii="Times New Roman" w:hAnsi="Times New Roman"/>
          <w:sz w:val="22"/>
        </w:rPr>
        <w:t>（6）承包人须承担其违约行为导致发包人所遭受其他实际损害的赔偿责任；</w:t>
      </w:r>
    </w:p>
    <w:p>
      <w:pPr>
        <w:snapToGrid w:val="0"/>
        <w:spacing w:line="360" w:lineRule="exact"/>
        <w:ind w:firstLine="440" w:firstLineChars="200"/>
        <w:rPr>
          <w:rFonts w:ascii="Times New Roman" w:hAnsi="Times New Roman"/>
          <w:sz w:val="22"/>
        </w:rPr>
      </w:pPr>
      <w:r>
        <w:rPr>
          <w:rFonts w:ascii="Times New Roman" w:hAnsi="Times New Roman"/>
          <w:sz w:val="22"/>
        </w:rPr>
        <w:t>（7）本专用合同其他条款约定的违约金。</w:t>
      </w:r>
    </w:p>
    <w:p>
      <w:pPr>
        <w:snapToGrid w:val="0"/>
        <w:spacing w:line="360" w:lineRule="exact"/>
        <w:ind w:firstLine="440" w:firstLineChars="200"/>
        <w:rPr>
          <w:rFonts w:ascii="Times New Roman" w:hAnsi="Times New Roman"/>
          <w:sz w:val="22"/>
        </w:rPr>
      </w:pPr>
      <w:r>
        <w:rPr>
          <w:rFonts w:ascii="Times New Roman" w:hAnsi="Times New Roman"/>
          <w:sz w:val="22"/>
        </w:rPr>
        <w:t>22.1.8发包人根据法律规定或合同约定解除本合同的，发包人无须向承包人作任何赔偿或补偿。</w:t>
      </w:r>
    </w:p>
    <w:p>
      <w:pPr>
        <w:snapToGrid w:val="0"/>
        <w:spacing w:line="360" w:lineRule="exact"/>
        <w:ind w:firstLine="440" w:firstLineChars="200"/>
        <w:rPr>
          <w:rFonts w:ascii="Times New Roman" w:hAnsi="Times New Roman"/>
          <w:sz w:val="22"/>
        </w:rPr>
      </w:pPr>
      <w:r>
        <w:rPr>
          <w:rFonts w:ascii="Times New Roman" w:hAnsi="Times New Roman"/>
          <w:sz w:val="22"/>
        </w:rPr>
        <w:t>22.1.9因承包人弄虚作假骗取订立本合同或在本合同的履行中违约等情形而由发包人按法律规定或本合同的约定依法解除本合同的，则承包人应当向发包人承担如下义务或违约责任：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Times New Roman" w:hAnsi="Times New Roman"/>
          <w:sz w:val="22"/>
        </w:rPr>
      </w:pPr>
      <w:r>
        <w:rPr>
          <w:rFonts w:ascii="Times New Roman" w:hAnsi="Times New Roman"/>
          <w:sz w:val="22"/>
        </w:rPr>
        <w:t>（1）向发包人支付不低于本合同约定的合同总价的10%作为违约金；</w:t>
      </w:r>
    </w:p>
    <w:p>
      <w:pPr>
        <w:snapToGrid w:val="0"/>
        <w:spacing w:line="360" w:lineRule="exact"/>
        <w:ind w:firstLine="440" w:firstLineChars="200"/>
        <w:rPr>
          <w:rFonts w:ascii="Times New Roman" w:hAnsi="Times New Roman"/>
          <w:sz w:val="22"/>
        </w:rPr>
      </w:pPr>
      <w:r>
        <w:rPr>
          <w:rFonts w:ascii="Times New Roman" w:hAnsi="Times New Roman"/>
          <w:sz w:val="22"/>
        </w:rPr>
        <w:t>（2）承担发包人就本协议项下未完施工内容另行招标或其他方式订约所开支的费用；</w:t>
      </w:r>
    </w:p>
    <w:p>
      <w:pPr>
        <w:snapToGrid w:val="0"/>
        <w:spacing w:line="360" w:lineRule="exact"/>
        <w:ind w:firstLine="440" w:firstLineChars="200"/>
        <w:rPr>
          <w:rFonts w:ascii="Times New Roman" w:hAnsi="Times New Roman"/>
          <w:sz w:val="22"/>
        </w:rPr>
      </w:pPr>
      <w:r>
        <w:rPr>
          <w:rFonts w:ascii="Times New Roman" w:hAnsi="Times New Roman"/>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Times New Roman" w:hAnsi="Times New Roman"/>
          <w:sz w:val="22"/>
        </w:rPr>
      </w:pPr>
      <w:r>
        <w:rPr>
          <w:rFonts w:ascii="Times New Roman" w:hAnsi="Times New Roman"/>
          <w:sz w:val="22"/>
        </w:rPr>
        <w:t>（4）赔偿发包人遭受的其他实际损失；</w:t>
      </w:r>
    </w:p>
    <w:p>
      <w:pPr>
        <w:snapToGrid w:val="0"/>
        <w:spacing w:line="360" w:lineRule="exact"/>
        <w:ind w:firstLine="440" w:firstLineChars="200"/>
        <w:rPr>
          <w:rFonts w:ascii="Times New Roman" w:hAnsi="Times New Roman"/>
          <w:sz w:val="22"/>
        </w:rPr>
      </w:pPr>
      <w:r>
        <w:rPr>
          <w:rFonts w:ascii="Times New Roman" w:hAnsi="Times New Roman"/>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Times New Roman" w:hAnsi="Times New Roman"/>
          <w:sz w:val="22"/>
        </w:rPr>
      </w:pPr>
      <w:r>
        <w:rPr>
          <w:rFonts w:ascii="Times New Roman" w:hAnsi="Times New Roman"/>
          <w:sz w:val="22"/>
        </w:rPr>
        <w:t>22.1.10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Times New Roman" w:hAnsi="Times New Roman"/>
          <w:sz w:val="22"/>
        </w:rPr>
      </w:pPr>
      <w:r>
        <w:rPr>
          <w:rFonts w:ascii="Times New Roman" w:hAnsi="Times New Roman"/>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Times New Roman" w:hAnsi="Times New Roman"/>
          <w:sz w:val="22"/>
        </w:rPr>
      </w:pPr>
      <w:r>
        <w:rPr>
          <w:rFonts w:ascii="Times New Roman" w:hAnsi="Times New Roman"/>
          <w:sz w:val="22"/>
        </w:rPr>
        <w:t>24．争议的解决</w:t>
      </w:r>
    </w:p>
    <w:p>
      <w:pPr>
        <w:snapToGrid w:val="0"/>
        <w:spacing w:line="360" w:lineRule="exact"/>
        <w:rPr>
          <w:rFonts w:ascii="Times New Roman" w:hAnsi="Times New Roman"/>
          <w:sz w:val="22"/>
        </w:rPr>
      </w:pPr>
      <w:r>
        <w:rPr>
          <w:rFonts w:ascii="Times New Roman" w:hAnsi="Times New Roman"/>
          <w:sz w:val="22"/>
        </w:rPr>
        <w:t>24.1 争议的解决方式</w:t>
      </w:r>
    </w:p>
    <w:p>
      <w:pPr>
        <w:snapToGrid w:val="0"/>
        <w:spacing w:line="360" w:lineRule="exact"/>
        <w:ind w:firstLine="440" w:firstLineChars="200"/>
        <w:rPr>
          <w:rFonts w:ascii="Times New Roman" w:hAnsi="Times New Roman"/>
          <w:sz w:val="22"/>
        </w:rPr>
      </w:pPr>
      <w:r>
        <w:rPr>
          <w:rFonts w:ascii="Times New Roman" w:hAnsi="Times New Roman"/>
          <w:sz w:val="22"/>
        </w:rPr>
        <w:t>双方约定，在履行合同过程中产生的争议时，可请工程所在地建设行政主管部门调解，协商不成的：向</w:t>
      </w:r>
      <w:r>
        <w:rPr>
          <w:rFonts w:hint="eastAsia" w:ascii="Times New Roman" w:hAnsi="Times New Roman"/>
          <w:sz w:val="22"/>
        </w:rPr>
        <w:t>工程所在地的人民法院起诉，工程所在地为杭州萧山国际机场内</w:t>
      </w:r>
      <w:r>
        <w:rPr>
          <w:rFonts w:ascii="Times New Roman" w:hAnsi="Times New Roman"/>
          <w:sz w:val="22"/>
        </w:rPr>
        <w:t>。</w:t>
      </w:r>
    </w:p>
    <w:p>
      <w:pPr>
        <w:snapToGrid w:val="0"/>
        <w:spacing w:line="360" w:lineRule="exact"/>
        <w:rPr>
          <w:rFonts w:ascii="Times New Roman" w:hAnsi="Times New Roman"/>
          <w:sz w:val="22"/>
        </w:rPr>
      </w:pPr>
      <w:r>
        <w:rPr>
          <w:rFonts w:ascii="Times New Roman" w:hAnsi="Times New Roman"/>
          <w:sz w:val="22"/>
        </w:rPr>
        <w:t>25．其他补充条款</w:t>
      </w:r>
    </w:p>
    <w:p>
      <w:pPr>
        <w:snapToGrid w:val="0"/>
        <w:spacing w:line="360" w:lineRule="exact"/>
        <w:rPr>
          <w:rFonts w:ascii="Times New Roman" w:hAnsi="Times New Roman"/>
          <w:sz w:val="22"/>
        </w:rPr>
      </w:pPr>
      <w:r>
        <w:rPr>
          <w:rFonts w:ascii="Times New Roman" w:hAnsi="Times New Roman"/>
          <w:sz w:val="22"/>
        </w:rPr>
        <w:t>25.1 投标文件的充分性</w:t>
      </w:r>
    </w:p>
    <w:p>
      <w:pPr>
        <w:snapToGrid w:val="0"/>
        <w:spacing w:line="360" w:lineRule="exact"/>
        <w:ind w:firstLine="440" w:firstLineChars="200"/>
        <w:rPr>
          <w:rFonts w:ascii="Times New Roman" w:hAnsi="Times New Roman"/>
          <w:sz w:val="22"/>
        </w:rPr>
      </w:pPr>
      <w:r>
        <w:rPr>
          <w:rFonts w:ascii="Times New Roman" w:hAnsi="Times New Roman"/>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Times New Roman" w:hAnsi="Times New Roman"/>
          <w:sz w:val="22"/>
        </w:rPr>
      </w:pPr>
      <w:r>
        <w:rPr>
          <w:rFonts w:ascii="Times New Roman" w:hAnsi="Times New Roman"/>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Times New Roman" w:hAnsi="Times New Roman"/>
          <w:sz w:val="22"/>
        </w:rPr>
      </w:pPr>
      <w:r>
        <w:rPr>
          <w:rFonts w:ascii="Times New Roman" w:hAnsi="Times New Roman"/>
          <w:sz w:val="22"/>
        </w:rPr>
        <w:t>（1）承包人根据合同应承担的全部义务；</w:t>
      </w:r>
    </w:p>
    <w:p>
      <w:pPr>
        <w:snapToGrid w:val="0"/>
        <w:spacing w:line="360" w:lineRule="exact"/>
        <w:ind w:firstLine="440" w:firstLineChars="200"/>
        <w:rPr>
          <w:rFonts w:ascii="Times New Roman" w:hAnsi="Times New Roman"/>
          <w:sz w:val="22"/>
        </w:rPr>
      </w:pPr>
      <w:r>
        <w:rPr>
          <w:rFonts w:ascii="Times New Roman" w:hAnsi="Times New Roman"/>
          <w:sz w:val="22"/>
        </w:rPr>
        <w:t>（2）为该工程的正确实施、竣工后修补由于承包人原因造成的缺陷所必须发生的一切开支。</w:t>
      </w:r>
    </w:p>
    <w:p>
      <w:pPr>
        <w:snapToGrid w:val="0"/>
        <w:spacing w:line="360" w:lineRule="exact"/>
        <w:rPr>
          <w:rFonts w:ascii="Times New Roman" w:hAnsi="Times New Roman"/>
          <w:sz w:val="22"/>
        </w:rPr>
      </w:pPr>
      <w:r>
        <w:rPr>
          <w:rFonts w:ascii="Times New Roman" w:hAnsi="Times New Roman"/>
          <w:sz w:val="22"/>
        </w:rPr>
        <w:t>25.3 本工程联系单签证均以发包人公章为准，未加盖发包人公章的均为无效签证。</w:t>
      </w:r>
    </w:p>
    <w:p>
      <w:pPr>
        <w:snapToGrid w:val="0"/>
        <w:spacing w:line="360" w:lineRule="exact"/>
        <w:rPr>
          <w:rFonts w:ascii="Times New Roman" w:hAnsi="Times New Roman"/>
          <w:sz w:val="22"/>
        </w:rPr>
      </w:pPr>
      <w:r>
        <w:rPr>
          <w:rFonts w:ascii="Times New Roman" w:hAnsi="Times New Roman"/>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Times New Roman" w:hAnsi="Times New Roman"/>
          <w:sz w:val="22"/>
        </w:rPr>
      </w:pPr>
      <w:r>
        <w:rPr>
          <w:rFonts w:ascii="Times New Roman" w:hAnsi="Times New Roman"/>
          <w:sz w:val="22"/>
        </w:rPr>
        <w:t>25.5</w:t>
      </w:r>
      <w:r>
        <w:rPr>
          <w:rFonts w:hint="eastAsia" w:ascii="Times New Roman" w:hAnsi="Times New Roman"/>
          <w:sz w:val="22"/>
        </w:rPr>
        <w:t xml:space="preserve"> </w:t>
      </w:r>
      <w:r>
        <w:rPr>
          <w:rFonts w:ascii="Times New Roman" w:hAnsi="Times New Roman"/>
          <w:sz w:val="22"/>
        </w:rPr>
        <w:t>本工程须注意以下事项：</w:t>
      </w:r>
    </w:p>
    <w:p>
      <w:pPr>
        <w:snapToGrid w:val="0"/>
        <w:spacing w:line="360" w:lineRule="exact"/>
        <w:ind w:firstLine="440" w:firstLineChars="200"/>
        <w:rPr>
          <w:rFonts w:ascii="Times New Roman" w:hAnsi="Times New Roman"/>
          <w:sz w:val="22"/>
        </w:rPr>
      </w:pPr>
      <w:r>
        <w:rPr>
          <w:rFonts w:ascii="Times New Roman" w:hAnsi="Times New Roman"/>
          <w:sz w:val="22"/>
        </w:rPr>
        <w:t>（1）与承包人签订《杭州萧山国际机场安全文明施工协议书》；</w:t>
      </w:r>
    </w:p>
    <w:p>
      <w:pPr>
        <w:snapToGrid w:val="0"/>
        <w:spacing w:line="360" w:lineRule="exact"/>
        <w:ind w:firstLine="440" w:firstLineChars="200"/>
        <w:rPr>
          <w:rFonts w:ascii="Times New Roman" w:hAnsi="Times New Roman"/>
          <w:sz w:val="22"/>
        </w:rPr>
      </w:pPr>
      <w:r>
        <w:rPr>
          <w:rFonts w:ascii="Times New Roman" w:hAnsi="Times New Roman"/>
          <w:sz w:val="22"/>
        </w:rPr>
        <w:t>（2）承包人应严格按</w:t>
      </w:r>
      <w:r>
        <w:rPr>
          <w:rFonts w:hint="eastAsia" w:ascii="Times New Roman" w:hAnsi="Times New Roman"/>
          <w:sz w:val="22"/>
        </w:rPr>
        <w:t>“</w:t>
      </w:r>
      <w:r>
        <w:rPr>
          <w:rFonts w:ascii="Times New Roman" w:hAnsi="Times New Roman"/>
          <w:sz w:val="22"/>
        </w:rPr>
        <w:t>杭州市文明标化工地</w:t>
      </w:r>
      <w:r>
        <w:rPr>
          <w:rFonts w:hint="eastAsia" w:ascii="Times New Roman" w:hAnsi="Times New Roman"/>
          <w:sz w:val="22"/>
        </w:rPr>
        <w:t>”</w:t>
      </w:r>
      <w:r>
        <w:rPr>
          <w:rFonts w:ascii="Times New Roman" w:hAnsi="Times New Roman"/>
          <w:sz w:val="22"/>
        </w:rPr>
        <w:t>的要求组织施工；</w:t>
      </w:r>
    </w:p>
    <w:p>
      <w:pPr>
        <w:snapToGrid w:val="0"/>
        <w:spacing w:line="360" w:lineRule="exact"/>
        <w:ind w:firstLine="440" w:firstLineChars="200"/>
        <w:rPr>
          <w:rFonts w:ascii="Times New Roman" w:hAnsi="Times New Roman"/>
          <w:sz w:val="22"/>
        </w:rPr>
      </w:pPr>
      <w:r>
        <w:rPr>
          <w:rFonts w:ascii="Times New Roman" w:hAnsi="Times New Roman"/>
          <w:sz w:val="22"/>
        </w:rPr>
        <w:t>（3）工程质量目标须无条件满足招标人的总体质量目标；</w:t>
      </w:r>
    </w:p>
    <w:p>
      <w:pPr>
        <w:snapToGrid w:val="0"/>
        <w:spacing w:line="360" w:lineRule="exact"/>
        <w:ind w:firstLine="440" w:firstLineChars="200"/>
        <w:rPr>
          <w:rFonts w:ascii="Times New Roman" w:hAnsi="Times New Roman"/>
          <w:sz w:val="22"/>
        </w:rPr>
      </w:pPr>
      <w:r>
        <w:rPr>
          <w:rFonts w:ascii="Times New Roman" w:hAnsi="Times New Roman"/>
          <w:sz w:val="22"/>
        </w:rPr>
        <w:t>（4）按工程总进度计划安排施工；</w:t>
      </w:r>
    </w:p>
    <w:p>
      <w:pPr>
        <w:snapToGrid w:val="0"/>
        <w:spacing w:line="360" w:lineRule="exact"/>
        <w:ind w:firstLine="440" w:firstLineChars="200"/>
        <w:rPr>
          <w:rFonts w:ascii="Times New Roman" w:hAnsi="Times New Roman"/>
          <w:sz w:val="22"/>
        </w:rPr>
      </w:pPr>
      <w:r>
        <w:rPr>
          <w:rFonts w:ascii="Times New Roman" w:hAnsi="Times New Roman"/>
          <w:sz w:val="22"/>
        </w:rPr>
        <w:t>（5）承包人如需在场内搭建临设，必须征得发包人同意，并在发包人指定地点搭建；</w:t>
      </w:r>
    </w:p>
    <w:p>
      <w:pPr>
        <w:snapToGrid w:val="0"/>
        <w:spacing w:line="360" w:lineRule="exact"/>
        <w:ind w:firstLine="440" w:firstLineChars="200"/>
        <w:rPr>
          <w:rFonts w:ascii="Times New Roman" w:hAnsi="Times New Roman"/>
          <w:sz w:val="22"/>
        </w:rPr>
      </w:pPr>
      <w:r>
        <w:rPr>
          <w:rFonts w:ascii="Times New Roman" w:hAnsi="Times New Roman"/>
          <w:sz w:val="22"/>
        </w:rPr>
        <w:t>（6）发包人负责提供水、电源接入点，水电费用由承包人承担；</w:t>
      </w:r>
    </w:p>
    <w:p>
      <w:pPr>
        <w:snapToGrid w:val="0"/>
        <w:spacing w:line="360" w:lineRule="exact"/>
        <w:rPr>
          <w:rFonts w:ascii="Times New Roman" w:hAnsi="Times New Roman"/>
          <w:sz w:val="22"/>
        </w:rPr>
      </w:pPr>
      <w:r>
        <w:rPr>
          <w:rFonts w:ascii="Times New Roman" w:hAnsi="Times New Roman"/>
          <w:sz w:val="22"/>
        </w:rPr>
        <w:t>25.6</w:t>
      </w:r>
      <w:r>
        <w:rPr>
          <w:rFonts w:hint="eastAsia" w:ascii="Times New Roman" w:hAnsi="Times New Roman"/>
          <w:sz w:val="22"/>
        </w:rPr>
        <w:t xml:space="preserve"> </w:t>
      </w:r>
      <w:r>
        <w:rPr>
          <w:rFonts w:ascii="Times New Roman" w:hAnsi="Times New Roman"/>
          <w:sz w:val="22"/>
        </w:rPr>
        <w:t>工程、设计变更及现场签证管理按有关文件执行。</w:t>
      </w:r>
    </w:p>
    <w:p>
      <w:pPr>
        <w:snapToGrid w:val="0"/>
        <w:spacing w:line="360" w:lineRule="exact"/>
        <w:rPr>
          <w:rFonts w:ascii="Times New Roman" w:hAnsi="Times New Roman"/>
          <w:sz w:val="22"/>
        </w:rPr>
      </w:pPr>
      <w:r>
        <w:rPr>
          <w:rFonts w:ascii="Times New Roman" w:hAnsi="Times New Roman"/>
          <w:sz w:val="22"/>
        </w:rPr>
        <w:t>25.7</w:t>
      </w:r>
      <w:r>
        <w:rPr>
          <w:rFonts w:hint="eastAsia" w:ascii="Times New Roman" w:hAnsi="Times New Roman"/>
          <w:sz w:val="22"/>
        </w:rPr>
        <w:t xml:space="preserve"> </w:t>
      </w:r>
      <w:r>
        <w:rPr>
          <w:rFonts w:ascii="Times New Roman" w:hAnsi="Times New Roman"/>
          <w:sz w:val="22"/>
        </w:rPr>
        <w:t>双方同意，若对本工程质量有争议，则由发包人指定的鉴定机构鉴定，鉴定费用由造成质量瑕疵的责任方承担。</w:t>
      </w:r>
    </w:p>
    <w:p>
      <w:pPr>
        <w:snapToGrid w:val="0"/>
        <w:spacing w:line="360" w:lineRule="exact"/>
        <w:rPr>
          <w:rFonts w:ascii="Times New Roman" w:hAnsi="Times New Roman"/>
          <w:sz w:val="22"/>
        </w:rPr>
      </w:pPr>
      <w:r>
        <w:rPr>
          <w:rFonts w:ascii="Times New Roman" w:hAnsi="Times New Roman"/>
          <w:sz w:val="22"/>
        </w:rPr>
        <w:t>25.8</w:t>
      </w:r>
      <w:r>
        <w:rPr>
          <w:rFonts w:hint="eastAsia" w:ascii="Times New Roman" w:hAnsi="Times New Roman"/>
          <w:sz w:val="22"/>
        </w:rPr>
        <w:t xml:space="preserve"> </w:t>
      </w:r>
      <w:r>
        <w:rPr>
          <w:rFonts w:ascii="Times New Roman" w:hAnsi="Times New Roman"/>
          <w:sz w:val="22"/>
        </w:rPr>
        <w:t>本合同于签订后，发现存在以下情形之一的，发包人有权解除本合同：</w:t>
      </w:r>
    </w:p>
    <w:p>
      <w:pPr>
        <w:snapToGrid w:val="0"/>
        <w:spacing w:line="360" w:lineRule="exact"/>
        <w:ind w:firstLine="440" w:firstLineChars="200"/>
        <w:rPr>
          <w:rFonts w:ascii="Times New Roman" w:hAnsi="Times New Roman"/>
          <w:sz w:val="22"/>
        </w:rPr>
      </w:pPr>
      <w:r>
        <w:rPr>
          <w:rFonts w:ascii="Times New Roman" w:hAnsi="Times New Roman"/>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Times New Roman" w:hAnsi="Times New Roman"/>
          <w:sz w:val="22"/>
        </w:rPr>
      </w:pPr>
      <w:r>
        <w:rPr>
          <w:rFonts w:ascii="Times New Roman" w:hAnsi="Times New Roman"/>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Times New Roman" w:hAnsi="Times New Roman"/>
          <w:sz w:val="22"/>
        </w:rPr>
      </w:pPr>
      <w:r>
        <w:rPr>
          <w:rFonts w:ascii="Times New Roman" w:hAnsi="Times New Roman"/>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Times New Roman" w:hAnsi="Times New Roman"/>
          <w:sz w:val="22"/>
        </w:rPr>
      </w:pPr>
      <w:r>
        <w:rPr>
          <w:rFonts w:ascii="Times New Roman" w:hAnsi="Times New Roman"/>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Times New Roman" w:hAnsi="Times New Roman"/>
          <w:sz w:val="22"/>
        </w:rPr>
      </w:pPr>
      <w:r>
        <w:rPr>
          <w:rFonts w:ascii="Times New Roman" w:hAnsi="Times New Roman"/>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Times New Roman" w:hAnsi="Times New Roman"/>
          <w:sz w:val="22"/>
        </w:rPr>
      </w:pPr>
      <w:r>
        <w:rPr>
          <w:rFonts w:ascii="Times New Roman" w:hAnsi="Times New Roman"/>
          <w:sz w:val="22"/>
        </w:rPr>
        <w:t>（6）承包人与本工程相关的应有资格、资质、认证或其他行政许可已被终止、中止或暂扣的；</w:t>
      </w:r>
    </w:p>
    <w:p>
      <w:pPr>
        <w:snapToGrid w:val="0"/>
        <w:spacing w:line="360" w:lineRule="exact"/>
        <w:ind w:firstLine="440" w:firstLineChars="200"/>
        <w:rPr>
          <w:rFonts w:ascii="Times New Roman" w:hAnsi="Times New Roman"/>
          <w:sz w:val="22"/>
        </w:rPr>
      </w:pPr>
      <w:r>
        <w:rPr>
          <w:rFonts w:ascii="Times New Roman" w:hAnsi="Times New Roman"/>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Times New Roman" w:hAnsi="Times New Roman"/>
          <w:sz w:val="22"/>
        </w:rPr>
      </w:pPr>
      <w:r>
        <w:rPr>
          <w:rFonts w:ascii="Times New Roman" w:hAnsi="Times New Roman"/>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Times New Roman" w:hAnsi="Times New Roman"/>
          <w:sz w:val="22"/>
        </w:rPr>
      </w:pPr>
      <w:r>
        <w:rPr>
          <w:rFonts w:ascii="Times New Roman" w:hAnsi="Times New Roman"/>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Times New Roman" w:hAnsi="Times New Roman"/>
          <w:sz w:val="22"/>
        </w:rPr>
      </w:pPr>
      <w:r>
        <w:rPr>
          <w:rFonts w:ascii="Times New Roman" w:hAnsi="Times New Roman"/>
          <w:sz w:val="22"/>
        </w:rPr>
        <w:t>25.9</w:t>
      </w:r>
      <w:r>
        <w:rPr>
          <w:rFonts w:hint="eastAsia" w:ascii="Times New Roman" w:hAnsi="Times New Roman"/>
          <w:sz w:val="22"/>
        </w:rPr>
        <w:t xml:space="preserve"> </w:t>
      </w:r>
      <w:r>
        <w:rPr>
          <w:rFonts w:ascii="Times New Roman" w:hAnsi="Times New Roman"/>
          <w:sz w:val="22"/>
        </w:rPr>
        <w:t>承包人及其人员在签订和履行本合同中所知悉的发包人商业秘密，应予严格保密。</w:t>
      </w:r>
    </w:p>
    <w:p>
      <w:pPr>
        <w:snapToGrid w:val="0"/>
        <w:spacing w:line="360" w:lineRule="exact"/>
        <w:rPr>
          <w:rFonts w:ascii="Times New Roman" w:hAnsi="Times New Roman"/>
          <w:sz w:val="22"/>
        </w:rPr>
      </w:pPr>
      <w:r>
        <w:rPr>
          <w:rFonts w:ascii="Times New Roman" w:hAnsi="Times New Roman"/>
          <w:sz w:val="22"/>
        </w:rPr>
        <w:t>25.10</w:t>
      </w:r>
      <w:r>
        <w:rPr>
          <w:rFonts w:hint="eastAsia" w:ascii="Times New Roman" w:hAnsi="Times New Roman"/>
          <w:sz w:val="22"/>
        </w:rPr>
        <w:t xml:space="preserve"> </w:t>
      </w:r>
      <w:r>
        <w:rPr>
          <w:rFonts w:ascii="Times New Roman" w:hAnsi="Times New Roman"/>
          <w:sz w:val="22"/>
        </w:rPr>
        <w:t>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Times New Roman" w:hAnsi="Times New Roman"/>
          <w:sz w:val="22"/>
        </w:rPr>
      </w:pPr>
      <w:r>
        <w:rPr>
          <w:rFonts w:ascii="Times New Roman" w:hAnsi="Times New Roman"/>
          <w:sz w:val="22"/>
        </w:rPr>
        <w:t>25.11</w:t>
      </w:r>
      <w:r>
        <w:rPr>
          <w:rFonts w:hint="eastAsia" w:ascii="Times New Roman" w:hAnsi="Times New Roman"/>
          <w:sz w:val="22"/>
        </w:rPr>
        <w:t xml:space="preserve"> </w:t>
      </w:r>
      <w:r>
        <w:rPr>
          <w:rFonts w:ascii="Times New Roman" w:hAnsi="Times New Roman"/>
          <w:sz w:val="22"/>
        </w:rPr>
        <w:t>双方确认，通用条款第23.4款关于发包人提出索赔的期限要求不被被合同所采纳与适用，发包人的索赔权利不受该等时限的限制。</w:t>
      </w:r>
    </w:p>
    <w:p>
      <w:pPr>
        <w:snapToGrid w:val="0"/>
        <w:spacing w:line="360" w:lineRule="exact"/>
        <w:rPr>
          <w:rFonts w:ascii="Times New Roman" w:hAnsi="Times New Roman"/>
          <w:sz w:val="22"/>
        </w:rPr>
      </w:pPr>
      <w:r>
        <w:rPr>
          <w:rFonts w:ascii="Times New Roman" w:hAnsi="Times New Roman"/>
          <w:sz w:val="22"/>
        </w:rPr>
        <w:t>25.12</w:t>
      </w:r>
      <w:r>
        <w:rPr>
          <w:rFonts w:hint="eastAsia" w:ascii="Times New Roman" w:hAnsi="Times New Roman"/>
          <w:sz w:val="22"/>
        </w:rPr>
        <w:t xml:space="preserve"> </w:t>
      </w:r>
      <w:r>
        <w:rPr>
          <w:rFonts w:ascii="Times New Roman" w:hAnsi="Times New Roman"/>
          <w:sz w:val="22"/>
        </w:rPr>
        <w:t>承包人进场后应服从发包人的监督和管理。</w:t>
      </w:r>
    </w:p>
    <w:p>
      <w:pPr>
        <w:snapToGrid w:val="0"/>
        <w:spacing w:line="360" w:lineRule="exact"/>
        <w:rPr>
          <w:rFonts w:ascii="Times New Roman" w:hAnsi="Times New Roman"/>
          <w:sz w:val="22"/>
        </w:rPr>
      </w:pPr>
      <w:r>
        <w:rPr>
          <w:rFonts w:ascii="Times New Roman" w:hAnsi="Times New Roman"/>
          <w:sz w:val="22"/>
        </w:rPr>
        <w:t>25.13</w:t>
      </w:r>
      <w:r>
        <w:rPr>
          <w:rFonts w:hint="eastAsia" w:ascii="Times New Roman" w:hAnsi="Times New Roman"/>
          <w:sz w:val="22"/>
        </w:rPr>
        <w:t xml:space="preserve"> </w:t>
      </w:r>
      <w:r>
        <w:rPr>
          <w:rFonts w:ascii="Times New Roman" w:hAnsi="Times New Roman"/>
          <w:sz w:val="22"/>
        </w:rPr>
        <w:t>承包人进场后应签订《工程质量保修书》（附件一）、和《安全文明施工协议书》（附件二），服从发包人的监督和管理。</w:t>
      </w:r>
    </w:p>
    <w:p>
      <w:pPr>
        <w:snapToGrid w:val="0"/>
        <w:spacing w:line="360" w:lineRule="exact"/>
        <w:rPr>
          <w:rFonts w:ascii="Times New Roman" w:hAnsi="Times New Roman"/>
          <w:sz w:val="22"/>
        </w:rPr>
      </w:pPr>
      <w:r>
        <w:rPr>
          <w:rFonts w:ascii="Times New Roman" w:hAnsi="Times New Roman"/>
          <w:sz w:val="22"/>
          <w:lang w:bidi="ar"/>
        </w:rPr>
        <w:t>25.14</w:t>
      </w:r>
      <w:r>
        <w:rPr>
          <w:rFonts w:hint="eastAsia" w:ascii="Times New Roman" w:hAnsi="Times New Roman"/>
          <w:sz w:val="22"/>
          <w:lang w:bidi="ar"/>
        </w:rPr>
        <w:t xml:space="preserve"> </w:t>
      </w:r>
      <w:r>
        <w:rPr>
          <w:rFonts w:ascii="Times New Roman" w:hAnsi="Times New Roman"/>
          <w:sz w:val="22"/>
          <w:lang w:bidi="ar"/>
        </w:rPr>
        <w:t>施工及生活用水：由发包人提供用水接口，场内接管、安装水表由承包人自行解决，承包人施工前需向机场水电管理部门提出申请并通过。水费以水务集团水价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发包人计量为准。</w:t>
      </w:r>
    </w:p>
    <w:p>
      <w:pPr>
        <w:snapToGrid w:val="0"/>
        <w:spacing w:line="360" w:lineRule="exact"/>
        <w:rPr>
          <w:rFonts w:ascii="Times New Roman" w:hAnsi="Times New Roman"/>
          <w:sz w:val="22"/>
        </w:rPr>
      </w:pPr>
      <w:r>
        <w:rPr>
          <w:rFonts w:ascii="Times New Roman" w:hAnsi="Times New Roman"/>
          <w:sz w:val="22"/>
          <w:lang w:bidi="ar"/>
        </w:rPr>
        <w:t>25.15</w:t>
      </w:r>
      <w:r>
        <w:rPr>
          <w:rFonts w:hint="eastAsia" w:ascii="Times New Roman" w:hAnsi="Times New Roman"/>
          <w:sz w:val="22"/>
          <w:lang w:bidi="ar"/>
        </w:rPr>
        <w:t xml:space="preserve"> </w:t>
      </w:r>
      <w:r>
        <w:rPr>
          <w:rFonts w:ascii="Times New Roman" w:hAnsi="Times New Roman"/>
          <w:sz w:val="22"/>
          <w:lang w:bidi="ar"/>
        </w:rPr>
        <w:t>施工用电：由发包人提供用电接口，场内接管、安装电表由承包人自行解决，承包人施工前需向机场水电管理部门提出申请并通过。电费以供电局电价0.8149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pPr>
        <w:snapToGrid w:val="0"/>
        <w:spacing w:line="360" w:lineRule="exact"/>
        <w:rPr>
          <w:rFonts w:ascii="Times New Roman" w:hAnsi="Times New Roman"/>
          <w:sz w:val="22"/>
        </w:rPr>
      </w:pPr>
      <w:r>
        <w:rPr>
          <w:rFonts w:ascii="Times New Roman" w:hAnsi="Times New Roman"/>
          <w:sz w:val="22"/>
        </w:rPr>
        <w:t>25.16</w:t>
      </w:r>
      <w:r>
        <w:rPr>
          <w:rFonts w:hint="eastAsia" w:ascii="Times New Roman" w:hAnsi="Times New Roman"/>
          <w:sz w:val="22"/>
        </w:rPr>
        <w:t xml:space="preserve"> </w:t>
      </w:r>
      <w:r>
        <w:rPr>
          <w:rFonts w:ascii="Times New Roman" w:hAnsi="Times New Roman"/>
          <w:sz w:val="22"/>
        </w:rPr>
        <w:t>合同份数：一式陆份，发包人执肆份，承包人执贰份，同等有效。</w:t>
      </w:r>
    </w:p>
    <w:p>
      <w:pPr>
        <w:snapToGrid w:val="0"/>
        <w:spacing w:line="360" w:lineRule="exact"/>
        <w:rPr>
          <w:rFonts w:ascii="Times New Roman" w:hAnsi="Times New Roman"/>
          <w:sz w:val="22"/>
        </w:rPr>
      </w:pPr>
      <w:r>
        <w:rPr>
          <w:rFonts w:ascii="Times New Roman" w:hAnsi="Times New Roman"/>
          <w:sz w:val="22"/>
        </w:rPr>
        <w:t>25.17</w:t>
      </w:r>
      <w:r>
        <w:rPr>
          <w:rFonts w:hint="eastAsia" w:ascii="Times New Roman" w:hAnsi="Times New Roman"/>
          <w:sz w:val="22"/>
        </w:rPr>
        <w:t xml:space="preserve"> </w:t>
      </w:r>
      <w:r>
        <w:rPr>
          <w:rFonts w:ascii="Times New Roman" w:hAnsi="Times New Roman"/>
          <w:sz w:val="22"/>
        </w:rPr>
        <w:t>附件：</w:t>
      </w:r>
    </w:p>
    <w:p>
      <w:pPr>
        <w:snapToGrid w:val="0"/>
        <w:spacing w:line="360" w:lineRule="exact"/>
        <w:ind w:firstLine="440" w:firstLineChars="200"/>
        <w:rPr>
          <w:rFonts w:ascii="Times New Roman" w:hAnsi="Times New Roman"/>
          <w:sz w:val="22"/>
        </w:rPr>
      </w:pPr>
      <w:r>
        <w:rPr>
          <w:rFonts w:ascii="Times New Roman" w:hAnsi="Times New Roman"/>
          <w:sz w:val="22"/>
        </w:rPr>
        <w:t xml:space="preserve">附件一：工程质量保修书 </w:t>
      </w:r>
    </w:p>
    <w:p>
      <w:pPr>
        <w:snapToGrid w:val="0"/>
        <w:spacing w:line="360" w:lineRule="exact"/>
        <w:ind w:firstLine="440" w:firstLineChars="200"/>
        <w:rPr>
          <w:rFonts w:ascii="Times New Roman" w:hAnsi="Times New Roman"/>
          <w:sz w:val="22"/>
        </w:rPr>
      </w:pPr>
      <w:r>
        <w:rPr>
          <w:rFonts w:ascii="Times New Roman" w:hAnsi="Times New Roman"/>
          <w:sz w:val="22"/>
        </w:rPr>
        <w:t>附件二：安全文明施工协议书</w:t>
      </w:r>
    </w:p>
    <w:p>
      <w:pPr>
        <w:snapToGrid w:val="0"/>
        <w:spacing w:line="360" w:lineRule="exact"/>
        <w:ind w:firstLine="440" w:firstLineChars="200"/>
        <w:rPr>
          <w:rFonts w:ascii="Times New Roman" w:hAnsi="Times New Roman"/>
          <w:sz w:val="22"/>
        </w:rPr>
      </w:pPr>
      <w:r>
        <w:rPr>
          <w:rFonts w:ascii="Times New Roman" w:hAnsi="Times New Roman"/>
          <w:sz w:val="22"/>
        </w:rPr>
        <w:t>附件三：廉洁自律承诺书</w:t>
      </w:r>
    </w:p>
    <w:p>
      <w:pPr>
        <w:snapToGrid w:val="0"/>
        <w:spacing w:line="360" w:lineRule="exact"/>
        <w:ind w:firstLine="440" w:firstLineChars="200"/>
        <w:rPr>
          <w:rFonts w:ascii="Times New Roman" w:hAnsi="Times New Roman"/>
          <w:sz w:val="22"/>
        </w:rPr>
      </w:pPr>
      <w:r>
        <w:rPr>
          <w:rFonts w:ascii="Times New Roman" w:hAnsi="Times New Roman"/>
          <w:sz w:val="22"/>
        </w:rPr>
        <w:t>附件四：杭州萧山国际机场</w:t>
      </w:r>
      <w:r>
        <w:rPr>
          <w:rFonts w:hint="eastAsia" w:ascii="Times New Roman" w:hAnsi="Times New Roman"/>
          <w:kern w:val="0"/>
          <w:sz w:val="22"/>
        </w:rPr>
        <w:t>交通设施工程施工单位选聘</w:t>
      </w:r>
      <w:r>
        <w:rPr>
          <w:rFonts w:ascii="Times New Roman" w:hAnsi="Times New Roman"/>
          <w:kern w:val="0"/>
          <w:sz w:val="22"/>
        </w:rPr>
        <w:t>项目</w:t>
      </w:r>
      <w:r>
        <w:rPr>
          <w:rFonts w:ascii="Times New Roman" w:hAnsi="Times New Roman"/>
          <w:sz w:val="22"/>
        </w:rPr>
        <w:t>考核期考核标准</w:t>
      </w:r>
    </w:p>
    <w:p>
      <w:pPr>
        <w:snapToGrid w:val="0"/>
        <w:spacing w:line="360" w:lineRule="exact"/>
        <w:ind w:firstLine="440" w:firstLineChars="200"/>
        <w:rPr>
          <w:rFonts w:ascii="Times New Roman" w:hAnsi="Times New Roman"/>
          <w:sz w:val="22"/>
        </w:rPr>
      </w:pPr>
      <w:r>
        <w:rPr>
          <w:rFonts w:hint="eastAsia" w:ascii="Times New Roman" w:hAnsi="Times New Roman"/>
          <w:sz w:val="22"/>
        </w:rPr>
        <w:t>附件五：</w:t>
      </w:r>
      <w:r>
        <w:rPr>
          <w:rFonts w:ascii="Times New Roman" w:hAnsi="Times New Roman"/>
          <w:sz w:val="22"/>
        </w:rPr>
        <w:t>合同单价</w:t>
      </w:r>
    </w:p>
    <w:p>
      <w:pPr>
        <w:tabs>
          <w:tab w:val="left" w:pos="540"/>
        </w:tabs>
        <w:topLinePunct/>
        <w:rPr>
          <w:rFonts w:ascii="Times New Roman" w:hAnsi="Times New Roman"/>
        </w:rPr>
      </w:pPr>
      <w:r>
        <w:rPr>
          <w:rFonts w:ascii="Times New Roman" w:hAnsi="Times New Roman"/>
        </w:rPr>
        <w:br w:type="page"/>
      </w:r>
      <w:r>
        <w:rPr>
          <w:rFonts w:ascii="Times New Roman" w:hAnsi="Times New Roman"/>
        </w:rPr>
        <w:t>附件一</w:t>
      </w:r>
    </w:p>
    <w:p>
      <w:pPr>
        <w:tabs>
          <w:tab w:val="left" w:pos="540"/>
        </w:tabs>
        <w:topLinePunct/>
        <w:ind w:firstLine="723"/>
        <w:jc w:val="center"/>
        <w:rPr>
          <w:rFonts w:ascii="Times New Roman" w:hAnsi="Times New Roman"/>
          <w:b/>
          <w:sz w:val="36"/>
        </w:rPr>
      </w:pPr>
      <w:r>
        <w:rPr>
          <w:rFonts w:ascii="Times New Roman" w:hAnsi="Times New Roman"/>
          <w:b/>
          <w:sz w:val="36"/>
        </w:rPr>
        <w:t>工程质量保修书</w:t>
      </w:r>
    </w:p>
    <w:p>
      <w:pPr>
        <w:spacing w:line="340" w:lineRule="exact"/>
        <w:rPr>
          <w:rFonts w:ascii="Times New Roman" w:hAnsi="Times New Roman"/>
          <w:sz w:val="22"/>
        </w:rPr>
      </w:pPr>
      <w:r>
        <w:rPr>
          <w:rFonts w:ascii="Times New Roman" w:hAnsi="Times New Roman"/>
          <w:sz w:val="22"/>
        </w:rPr>
        <w:t xml:space="preserve">发包人（全称）：杭州萧山国际机场有限公司                                </w:t>
      </w:r>
    </w:p>
    <w:p>
      <w:pPr>
        <w:spacing w:line="340" w:lineRule="exact"/>
        <w:rPr>
          <w:rFonts w:ascii="Times New Roman" w:hAnsi="Times New Roman"/>
          <w:sz w:val="22"/>
        </w:rPr>
      </w:pPr>
      <w:r>
        <w:rPr>
          <w:rFonts w:ascii="Times New Roman" w:hAnsi="Times New Roman"/>
          <w:sz w:val="22"/>
        </w:rPr>
        <w:t xml:space="preserve">承包人（全称）：                                 </w:t>
      </w:r>
    </w:p>
    <w:p>
      <w:pPr>
        <w:spacing w:line="340" w:lineRule="exact"/>
        <w:rPr>
          <w:rFonts w:ascii="Times New Roman" w:hAnsi="Times New Roman"/>
          <w:sz w:val="22"/>
        </w:rPr>
      </w:pPr>
      <w:r>
        <w:rPr>
          <w:rFonts w:ascii="Times New Roman" w:hAnsi="Times New Roman"/>
          <w:sz w:val="22"/>
        </w:rPr>
        <w:t xml:space="preserve">    发包人和承包人根据《中华人民共和国建筑法》和《建设工程质量管理条例》，经协商一致就</w:t>
      </w:r>
      <w:r>
        <w:rPr>
          <w:rFonts w:ascii="Times New Roman" w:hAnsi="Times New Roman"/>
          <w:b/>
          <w:sz w:val="22"/>
          <w:u w:val="single"/>
        </w:rPr>
        <w:t>杭州萧山国际机场</w:t>
      </w:r>
      <w:r>
        <w:rPr>
          <w:rFonts w:hint="eastAsia" w:ascii="Times New Roman" w:hAnsi="Times New Roman"/>
          <w:b/>
          <w:sz w:val="22"/>
          <w:u w:val="single"/>
        </w:rPr>
        <w:t>交通设施工程施工单位选聘</w:t>
      </w:r>
      <w:r>
        <w:rPr>
          <w:rFonts w:ascii="Times New Roman" w:hAnsi="Times New Roman"/>
          <w:b/>
          <w:sz w:val="22"/>
          <w:u w:val="single"/>
        </w:rPr>
        <w:t>项目</w:t>
      </w:r>
      <w:r>
        <w:rPr>
          <w:rFonts w:ascii="Times New Roman" w:hAnsi="Times New Roman"/>
          <w:sz w:val="22"/>
        </w:rPr>
        <w:t>（工程全称）签订工程质量保修书。</w:t>
      </w:r>
    </w:p>
    <w:p>
      <w:pPr>
        <w:spacing w:line="340" w:lineRule="exact"/>
        <w:ind w:firstLine="440" w:firstLineChars="200"/>
        <w:rPr>
          <w:rFonts w:ascii="Times New Roman" w:hAnsi="Times New Roman"/>
          <w:sz w:val="22"/>
        </w:rPr>
      </w:pPr>
      <w:r>
        <w:rPr>
          <w:rFonts w:ascii="Times New Roman" w:hAnsi="Times New Roman"/>
          <w:sz w:val="22"/>
        </w:rPr>
        <w:t>一、工程质量保修范围和内容</w:t>
      </w:r>
    </w:p>
    <w:p>
      <w:pPr>
        <w:spacing w:line="340" w:lineRule="exact"/>
        <w:ind w:firstLine="440" w:firstLineChars="200"/>
        <w:rPr>
          <w:rFonts w:ascii="Times New Roman" w:hAnsi="Times New Roman"/>
          <w:sz w:val="22"/>
        </w:rPr>
      </w:pPr>
      <w:r>
        <w:rPr>
          <w:rFonts w:ascii="Times New Roman" w:hAnsi="Times New Roman"/>
          <w:sz w:val="22"/>
        </w:rPr>
        <w:t>承包人在缺陷责任期内，按照有关法律规定和合同约定，承担工程质量保修责任。</w:t>
      </w:r>
    </w:p>
    <w:p>
      <w:pPr>
        <w:spacing w:line="340" w:lineRule="exact"/>
        <w:ind w:firstLine="420"/>
        <w:rPr>
          <w:rFonts w:ascii="Times New Roman" w:hAnsi="Times New Roman"/>
          <w:sz w:val="22"/>
        </w:rPr>
      </w:pPr>
      <w:r>
        <w:rPr>
          <w:rFonts w:ascii="Times New Roman" w:hAnsi="Times New Roman"/>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ascii="Times New Roman" w:hAnsi="Times New Roman"/>
          <w:b/>
          <w:sz w:val="22"/>
          <w:u w:val="single"/>
        </w:rPr>
        <w:t>杭州萧山国际机场</w:t>
      </w:r>
      <w:r>
        <w:rPr>
          <w:rFonts w:hint="eastAsia" w:ascii="Times New Roman" w:hAnsi="Times New Roman"/>
          <w:b/>
          <w:sz w:val="22"/>
          <w:u w:val="single"/>
        </w:rPr>
        <w:t>交通设施工程施工单位选聘</w:t>
      </w:r>
      <w:r>
        <w:rPr>
          <w:rFonts w:ascii="Times New Roman" w:hAnsi="Times New Roman"/>
          <w:b/>
          <w:sz w:val="22"/>
          <w:u w:val="single"/>
        </w:rPr>
        <w:t>项目</w:t>
      </w:r>
      <w:r>
        <w:rPr>
          <w:rFonts w:ascii="Times New Roman" w:hAnsi="Times New Roman"/>
          <w:sz w:val="22"/>
        </w:rPr>
        <w:t>整体承包范围。</w:t>
      </w:r>
    </w:p>
    <w:p>
      <w:pPr>
        <w:spacing w:line="340" w:lineRule="exact"/>
        <w:ind w:firstLine="440" w:firstLineChars="200"/>
        <w:rPr>
          <w:rFonts w:ascii="Times New Roman" w:hAnsi="Times New Roman"/>
          <w:sz w:val="22"/>
        </w:rPr>
      </w:pPr>
      <w:r>
        <w:rPr>
          <w:rFonts w:ascii="Times New Roman" w:hAnsi="Times New Roman"/>
          <w:sz w:val="22"/>
        </w:rPr>
        <w:t>二、质量保修期</w:t>
      </w:r>
    </w:p>
    <w:p>
      <w:pPr>
        <w:spacing w:line="340" w:lineRule="exact"/>
        <w:ind w:firstLine="440" w:firstLineChars="200"/>
        <w:rPr>
          <w:rFonts w:ascii="Times New Roman" w:hAnsi="Times New Roman"/>
          <w:sz w:val="22"/>
        </w:rPr>
      </w:pPr>
      <w:r>
        <w:rPr>
          <w:rFonts w:ascii="Times New Roman" w:hAnsi="Times New Roman"/>
          <w:sz w:val="22"/>
        </w:rPr>
        <w:t>根据《建设工程质量管理条例》及有关规定，工程的质量保修期如下：按国家有关规定。</w:t>
      </w:r>
    </w:p>
    <w:p>
      <w:pPr>
        <w:spacing w:line="340" w:lineRule="exact"/>
        <w:ind w:firstLine="440" w:firstLineChars="200"/>
        <w:rPr>
          <w:rFonts w:ascii="Times New Roman" w:hAnsi="Times New Roman"/>
          <w:sz w:val="22"/>
        </w:rPr>
      </w:pPr>
      <w:r>
        <w:rPr>
          <w:rFonts w:ascii="Times New Roman" w:hAnsi="Times New Roman"/>
          <w:sz w:val="22"/>
        </w:rPr>
        <w:t>质量保修期自工程竣工验收合格之日起计算。</w:t>
      </w:r>
    </w:p>
    <w:p>
      <w:pPr>
        <w:spacing w:line="340" w:lineRule="exact"/>
        <w:ind w:firstLine="440" w:firstLineChars="200"/>
        <w:rPr>
          <w:rFonts w:ascii="Times New Roman" w:hAnsi="Times New Roman"/>
          <w:sz w:val="22"/>
        </w:rPr>
      </w:pPr>
      <w:r>
        <w:rPr>
          <w:rFonts w:ascii="Times New Roman" w:hAnsi="Times New Roman"/>
          <w:sz w:val="22"/>
        </w:rPr>
        <w:t>三、缺陷责任期</w:t>
      </w:r>
    </w:p>
    <w:p>
      <w:pPr>
        <w:spacing w:line="340" w:lineRule="exact"/>
        <w:ind w:firstLine="440" w:firstLineChars="200"/>
        <w:rPr>
          <w:rFonts w:ascii="Times New Roman" w:hAnsi="Times New Roman"/>
          <w:sz w:val="22"/>
        </w:rPr>
      </w:pPr>
      <w:r>
        <w:rPr>
          <w:rFonts w:ascii="Times New Roman" w:hAnsi="Times New Roman"/>
          <w:sz w:val="22"/>
        </w:rPr>
        <w:t>工程缺陷责任期为</w:t>
      </w:r>
      <w:r>
        <w:rPr>
          <w:rFonts w:ascii="Times New Roman" w:hAnsi="Times New Roman"/>
          <w:sz w:val="22"/>
          <w:u w:val="single"/>
        </w:rPr>
        <w:t xml:space="preserve"> 12 </w:t>
      </w:r>
      <w:r>
        <w:rPr>
          <w:rFonts w:ascii="Times New Roman" w:hAnsi="Times New Roman"/>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Times New Roman" w:hAnsi="Times New Roman"/>
          <w:sz w:val="22"/>
        </w:rPr>
      </w:pPr>
      <w:r>
        <w:rPr>
          <w:rFonts w:ascii="Times New Roman" w:hAnsi="Times New Roman"/>
          <w:sz w:val="22"/>
        </w:rPr>
        <w:t>缺陷责任期终止</w:t>
      </w:r>
      <w:r>
        <w:rPr>
          <w:rFonts w:hint="eastAsia" w:ascii="Times New Roman" w:hAnsi="Times New Roman"/>
          <w:sz w:val="22"/>
        </w:rPr>
        <w:t>和合同期满</w:t>
      </w:r>
      <w:r>
        <w:rPr>
          <w:rFonts w:ascii="Times New Roman" w:hAnsi="Times New Roman"/>
          <w:sz w:val="22"/>
        </w:rPr>
        <w:t>后，发包人应退还剩余的质量保证金。</w:t>
      </w:r>
    </w:p>
    <w:p>
      <w:pPr>
        <w:spacing w:line="340" w:lineRule="exact"/>
        <w:ind w:firstLine="440" w:firstLineChars="200"/>
        <w:rPr>
          <w:rFonts w:ascii="Times New Roman" w:hAnsi="Times New Roman"/>
          <w:sz w:val="22"/>
        </w:rPr>
      </w:pPr>
      <w:r>
        <w:rPr>
          <w:rFonts w:ascii="Times New Roman" w:hAnsi="Times New Roman"/>
          <w:sz w:val="22"/>
        </w:rPr>
        <w:t>四、质量保修责任</w:t>
      </w:r>
    </w:p>
    <w:p>
      <w:pPr>
        <w:spacing w:line="340" w:lineRule="exact"/>
        <w:ind w:firstLine="440" w:firstLineChars="200"/>
        <w:rPr>
          <w:rFonts w:ascii="Times New Roman" w:hAnsi="Times New Roman"/>
          <w:sz w:val="22"/>
        </w:rPr>
      </w:pPr>
      <w:r>
        <w:rPr>
          <w:rFonts w:ascii="Times New Roman" w:hAnsi="Times New Roman"/>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Times New Roman" w:hAnsi="Times New Roman"/>
          <w:sz w:val="22"/>
        </w:rPr>
      </w:pPr>
      <w:r>
        <w:rPr>
          <w:rFonts w:ascii="Times New Roman" w:hAnsi="Times New Roman"/>
          <w:sz w:val="22"/>
        </w:rPr>
        <w:t>2．发生紧急事故需抢修的，承包人在接到事故通知后，应当立即到达事故现场进行持续抢修直至修复。</w:t>
      </w:r>
    </w:p>
    <w:p>
      <w:pPr>
        <w:spacing w:line="340" w:lineRule="exact"/>
        <w:ind w:firstLine="440" w:firstLineChars="200"/>
        <w:rPr>
          <w:rFonts w:ascii="Times New Roman" w:hAnsi="Times New Roman"/>
          <w:sz w:val="22"/>
        </w:rPr>
      </w:pPr>
      <w:r>
        <w:rPr>
          <w:rFonts w:ascii="Times New Roman" w:hAnsi="Times New Roman"/>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Times New Roman" w:hAnsi="Times New Roman"/>
          <w:sz w:val="22"/>
        </w:rPr>
      </w:pPr>
      <w:r>
        <w:rPr>
          <w:rFonts w:ascii="Times New Roman" w:hAnsi="Times New Roman"/>
          <w:sz w:val="22"/>
        </w:rPr>
        <w:t>4．质量保修完成后，由发包人组织验收。验收不合格的，发包人有权自行委托第三方修理，全部费用由承包人承担，由发包人与第三方确认后直接从质保金中扣除。</w:t>
      </w:r>
    </w:p>
    <w:p>
      <w:pPr>
        <w:spacing w:line="340" w:lineRule="exact"/>
        <w:ind w:firstLine="440" w:firstLineChars="200"/>
        <w:rPr>
          <w:rFonts w:ascii="Times New Roman" w:hAnsi="Times New Roman"/>
          <w:sz w:val="22"/>
        </w:rPr>
      </w:pPr>
      <w:r>
        <w:rPr>
          <w:rFonts w:ascii="Times New Roman" w:hAnsi="Times New Roman"/>
          <w:sz w:val="22"/>
        </w:rPr>
        <w:t>五、保修费用</w:t>
      </w:r>
    </w:p>
    <w:p>
      <w:pPr>
        <w:spacing w:line="340" w:lineRule="exact"/>
        <w:ind w:firstLine="440" w:firstLineChars="200"/>
        <w:rPr>
          <w:rFonts w:ascii="Times New Roman" w:hAnsi="Times New Roman"/>
          <w:sz w:val="22"/>
        </w:rPr>
      </w:pPr>
      <w:r>
        <w:rPr>
          <w:rFonts w:ascii="Times New Roman" w:hAnsi="Times New Roman"/>
          <w:sz w:val="22"/>
        </w:rPr>
        <w:t>保修费用由造成质量缺陷的责任方承担；对责任方的确定产生疑问或争议的，依发包人委托的鉴定机构所出具的独立报告来确定。</w:t>
      </w:r>
    </w:p>
    <w:p>
      <w:pPr>
        <w:spacing w:line="340" w:lineRule="exact"/>
        <w:ind w:firstLine="440" w:firstLineChars="200"/>
        <w:rPr>
          <w:rFonts w:ascii="Times New Roman" w:hAnsi="Times New Roman"/>
          <w:sz w:val="22"/>
        </w:rPr>
      </w:pPr>
      <w:r>
        <w:rPr>
          <w:rFonts w:ascii="Times New Roman" w:hAnsi="Times New Roman"/>
          <w:sz w:val="22"/>
        </w:rPr>
        <w:t xml:space="preserve">六、双方约定的其他工程质量保修事项： </w:t>
      </w:r>
    </w:p>
    <w:p>
      <w:pPr>
        <w:spacing w:line="340" w:lineRule="exact"/>
        <w:ind w:firstLine="440" w:firstLineChars="200"/>
        <w:rPr>
          <w:rFonts w:ascii="Times New Roman" w:hAnsi="Times New Roman"/>
          <w:sz w:val="22"/>
        </w:rPr>
      </w:pPr>
      <w:r>
        <w:rPr>
          <w:rFonts w:ascii="Times New Roman" w:hAnsi="Times New Roman"/>
          <w:sz w:val="22"/>
        </w:rPr>
        <w:t>6.1质量保证金的返还：支付款项时扣除应由承包人承担的保修费用后，在缺陷责任期</w:t>
      </w:r>
      <w:r>
        <w:rPr>
          <w:rFonts w:hint="eastAsia" w:ascii="Times New Roman" w:hAnsi="Times New Roman"/>
          <w:sz w:val="22"/>
        </w:rPr>
        <w:t>和合同期</w:t>
      </w:r>
      <w:r>
        <w:rPr>
          <w:rFonts w:ascii="Times New Roman" w:hAnsi="Times New Roman"/>
          <w:sz w:val="22"/>
        </w:rPr>
        <w:t>满后的56天内归还（不计利息）。</w:t>
      </w:r>
    </w:p>
    <w:p>
      <w:pPr>
        <w:spacing w:line="340" w:lineRule="exact"/>
        <w:ind w:firstLine="440" w:firstLineChars="200"/>
        <w:rPr>
          <w:rFonts w:ascii="Times New Roman" w:hAnsi="Times New Roman"/>
          <w:sz w:val="22"/>
        </w:rPr>
      </w:pPr>
      <w:r>
        <w:rPr>
          <w:rFonts w:ascii="Times New Roman" w:hAnsi="Times New Roman"/>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Times New Roman" w:hAnsi="Times New Roman"/>
          <w:sz w:val="22"/>
        </w:rPr>
      </w:pPr>
    </w:p>
    <w:p>
      <w:pPr>
        <w:spacing w:line="340" w:lineRule="exact"/>
        <w:ind w:firstLine="420"/>
        <w:rPr>
          <w:rFonts w:ascii="Times New Roman" w:hAnsi="Times New Roman"/>
          <w:sz w:val="22"/>
        </w:rPr>
      </w:pPr>
      <w:r>
        <w:rPr>
          <w:rFonts w:ascii="Times New Roman" w:hAnsi="Times New Roman"/>
          <w:sz w:val="22"/>
        </w:rPr>
        <w:t xml:space="preserve">发    包    人（公章）：             </w:t>
      </w:r>
      <w:r>
        <w:rPr>
          <w:rFonts w:ascii="Times New Roman" w:hAnsi="Times New Roman"/>
          <w:sz w:val="22"/>
        </w:rPr>
        <w:tab/>
      </w:r>
      <w:r>
        <w:rPr>
          <w:rFonts w:ascii="Times New Roman" w:hAnsi="Times New Roman"/>
          <w:sz w:val="22"/>
        </w:rPr>
        <w:t>承    包    人（公章）：</w:t>
      </w:r>
    </w:p>
    <w:p>
      <w:pPr>
        <w:spacing w:line="340" w:lineRule="exact"/>
        <w:rPr>
          <w:rFonts w:ascii="Times New Roman" w:hAnsi="Times New Roman"/>
        </w:rPr>
      </w:pPr>
      <w:r>
        <w:rPr>
          <w:rFonts w:ascii="Times New Roman" w:hAnsi="Times New Roman"/>
        </w:rPr>
        <w:br w:type="page"/>
      </w:r>
      <w:r>
        <w:rPr>
          <w:rFonts w:ascii="Times New Roman" w:hAnsi="Times New Roman"/>
        </w:rPr>
        <w:t>附件二：</w:t>
      </w:r>
    </w:p>
    <w:p>
      <w:pPr>
        <w:tabs>
          <w:tab w:val="left" w:pos="540"/>
        </w:tabs>
        <w:topLinePunct/>
        <w:ind w:firstLine="723"/>
        <w:jc w:val="center"/>
        <w:rPr>
          <w:rFonts w:ascii="Times New Roman" w:hAnsi="Times New Roman"/>
          <w:b/>
          <w:sz w:val="36"/>
        </w:rPr>
      </w:pPr>
      <w:r>
        <w:rPr>
          <w:rFonts w:ascii="Times New Roman" w:hAnsi="Times New Roman"/>
          <w:b/>
          <w:sz w:val="36"/>
        </w:rPr>
        <w:t>安全文明施工协议书</w:t>
      </w:r>
    </w:p>
    <w:p>
      <w:pPr>
        <w:spacing w:line="360" w:lineRule="exact"/>
        <w:rPr>
          <w:rFonts w:ascii="Times New Roman" w:hAnsi="Times New Roman"/>
          <w:b/>
          <w:sz w:val="22"/>
        </w:rPr>
      </w:pPr>
      <w:r>
        <w:rPr>
          <w:rFonts w:ascii="Times New Roman" w:hAnsi="Times New Roman"/>
          <w:b/>
          <w:sz w:val="22"/>
        </w:rPr>
        <w:t>发包人（甲方）：</w:t>
      </w:r>
      <w:r>
        <w:rPr>
          <w:rFonts w:ascii="Times New Roman" w:hAnsi="Times New Roman"/>
          <w:b/>
          <w:sz w:val="22"/>
          <w:u w:val="single"/>
        </w:rPr>
        <w:t>杭州萧山国际机场有限公司</w:t>
      </w:r>
    </w:p>
    <w:p>
      <w:pPr>
        <w:spacing w:line="360" w:lineRule="exact"/>
        <w:rPr>
          <w:rFonts w:ascii="Times New Roman" w:hAnsi="Times New Roman"/>
          <w:b/>
          <w:sz w:val="22"/>
          <w:u w:val="single"/>
        </w:rPr>
      </w:pPr>
      <w:r>
        <w:rPr>
          <w:rFonts w:ascii="Times New Roman" w:hAnsi="Times New Roman"/>
          <w:b/>
          <w:sz w:val="22"/>
        </w:rPr>
        <w:t>承包人（乙方）：</w:t>
      </w:r>
    </w:p>
    <w:p>
      <w:pPr>
        <w:spacing w:line="360" w:lineRule="exact"/>
        <w:ind w:firstLine="440" w:firstLineChars="200"/>
        <w:rPr>
          <w:rFonts w:ascii="Times New Roman" w:hAnsi="Times New Roman"/>
          <w:sz w:val="22"/>
        </w:rPr>
      </w:pPr>
      <w:r>
        <w:rPr>
          <w:rFonts w:ascii="Times New Roman" w:hAnsi="Times New Roman"/>
          <w:sz w:val="22"/>
        </w:rPr>
        <w:t>为确保</w:t>
      </w:r>
      <w:r>
        <w:rPr>
          <w:rFonts w:ascii="Times New Roman" w:hAnsi="Times New Roman"/>
          <w:b/>
          <w:sz w:val="22"/>
        </w:rPr>
        <w:t>杭州萧山国际机场</w:t>
      </w:r>
      <w:r>
        <w:rPr>
          <w:rFonts w:hint="eastAsia" w:ascii="Times New Roman" w:hAnsi="Times New Roman"/>
          <w:b/>
          <w:sz w:val="22"/>
        </w:rPr>
        <w:t>交通设施工程施工单位选聘</w:t>
      </w:r>
      <w:r>
        <w:rPr>
          <w:rFonts w:ascii="Times New Roman" w:hAnsi="Times New Roman"/>
          <w:b/>
          <w:sz w:val="22"/>
        </w:rPr>
        <w:t>项目</w:t>
      </w:r>
      <w:r>
        <w:rPr>
          <w:rFonts w:ascii="Times New Roman" w:hAnsi="Times New Roman"/>
          <w:sz w:val="22"/>
        </w:rPr>
        <w:t>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w:t>
      </w:r>
    </w:p>
    <w:p>
      <w:pPr>
        <w:spacing w:line="360" w:lineRule="exact"/>
        <w:ind w:firstLine="442" w:firstLineChars="200"/>
        <w:rPr>
          <w:rFonts w:ascii="Times New Roman" w:hAnsi="Times New Roman"/>
          <w:bCs/>
          <w:sz w:val="22"/>
        </w:rPr>
      </w:pPr>
      <w:r>
        <w:rPr>
          <w:rFonts w:ascii="Times New Roman" w:hAnsi="Times New Roman"/>
          <w:b/>
          <w:sz w:val="22"/>
        </w:rPr>
        <w:t>一、甲方对乙方实行安全目标管理，安全目标的具体内容是</w:t>
      </w:r>
      <w:r>
        <w:rPr>
          <w:rFonts w:ascii="Times New Roman" w:hAnsi="Times New Roman"/>
          <w:sz w:val="22"/>
        </w:rPr>
        <w:t>：</w:t>
      </w:r>
    </w:p>
    <w:p>
      <w:pPr>
        <w:spacing w:line="360" w:lineRule="exact"/>
        <w:ind w:firstLine="440" w:firstLineChars="200"/>
        <w:rPr>
          <w:rFonts w:ascii="Times New Roman" w:hAnsi="Times New Roman"/>
          <w:sz w:val="22"/>
        </w:rPr>
      </w:pPr>
      <w:r>
        <w:rPr>
          <w:rFonts w:ascii="Times New Roman" w:hAnsi="Times New Roman"/>
          <w:sz w:val="22"/>
        </w:rPr>
        <w:t>1、无死亡事故和重大伤害事故(含道路交通事故)。</w:t>
      </w:r>
    </w:p>
    <w:p>
      <w:pPr>
        <w:spacing w:line="360" w:lineRule="exact"/>
        <w:ind w:firstLine="440" w:firstLineChars="200"/>
        <w:rPr>
          <w:rFonts w:ascii="Times New Roman" w:hAnsi="Times New Roman"/>
          <w:sz w:val="22"/>
        </w:rPr>
      </w:pPr>
      <w:r>
        <w:rPr>
          <w:rFonts w:ascii="Times New Roman" w:hAnsi="Times New Roman"/>
          <w:sz w:val="22"/>
        </w:rPr>
        <w:t>2、无重大责任事故。</w:t>
      </w:r>
    </w:p>
    <w:p>
      <w:pPr>
        <w:spacing w:line="360" w:lineRule="exact"/>
        <w:ind w:firstLine="440" w:firstLineChars="200"/>
        <w:rPr>
          <w:rFonts w:ascii="Times New Roman" w:hAnsi="Times New Roman"/>
          <w:sz w:val="22"/>
        </w:rPr>
      </w:pPr>
      <w:r>
        <w:rPr>
          <w:rFonts w:ascii="Times New Roman" w:hAnsi="Times New Roman"/>
          <w:sz w:val="22"/>
        </w:rPr>
        <w:t>3、无空防安全事故。</w:t>
      </w:r>
    </w:p>
    <w:p>
      <w:pPr>
        <w:spacing w:line="360" w:lineRule="exact"/>
        <w:ind w:firstLine="440" w:firstLineChars="200"/>
        <w:rPr>
          <w:rFonts w:ascii="Times New Roman" w:hAnsi="Times New Roman"/>
          <w:sz w:val="22"/>
        </w:rPr>
      </w:pPr>
      <w:r>
        <w:rPr>
          <w:rFonts w:ascii="Times New Roman" w:hAnsi="Times New Roman"/>
          <w:sz w:val="22"/>
        </w:rPr>
        <w:t>4、无七类重大刑事案件(杀人、绑架、强奸、放火、爆炸、劫持、故意伤害致死)及其它严重、恶性案件。</w:t>
      </w:r>
    </w:p>
    <w:p>
      <w:pPr>
        <w:spacing w:line="360" w:lineRule="exact"/>
        <w:ind w:firstLine="440" w:firstLineChars="200"/>
        <w:rPr>
          <w:rFonts w:ascii="Times New Roman" w:hAnsi="Times New Roman"/>
          <w:sz w:val="22"/>
        </w:rPr>
      </w:pPr>
      <w:r>
        <w:rPr>
          <w:rFonts w:ascii="Times New Roman" w:hAnsi="Times New Roman"/>
          <w:sz w:val="22"/>
        </w:rPr>
        <w:t>上述情况的认定按国家和行业的有关规定和标准执行。</w:t>
      </w:r>
    </w:p>
    <w:p>
      <w:pPr>
        <w:spacing w:line="360" w:lineRule="exact"/>
        <w:ind w:firstLine="442" w:firstLineChars="200"/>
        <w:rPr>
          <w:rFonts w:ascii="Times New Roman" w:hAnsi="Times New Roman"/>
          <w:b/>
          <w:sz w:val="22"/>
        </w:rPr>
      </w:pPr>
      <w:r>
        <w:rPr>
          <w:rFonts w:ascii="Times New Roman" w:hAnsi="Times New Roman"/>
          <w:b/>
          <w:sz w:val="22"/>
        </w:rPr>
        <w:t>二、甲方的协助责任和权利</w:t>
      </w:r>
    </w:p>
    <w:p>
      <w:pPr>
        <w:spacing w:line="360" w:lineRule="exact"/>
        <w:ind w:firstLine="440" w:firstLineChars="200"/>
        <w:rPr>
          <w:rFonts w:ascii="Times New Roman" w:hAnsi="Times New Roman"/>
          <w:sz w:val="22"/>
        </w:rPr>
      </w:pPr>
      <w:r>
        <w:rPr>
          <w:rFonts w:ascii="Times New Roman" w:hAnsi="Times New Roman"/>
          <w:sz w:val="22"/>
        </w:rPr>
        <w:t xml:space="preserve">5、不得对乙方提出违反国家法律、法规和强制性标准规定的要求。 </w:t>
      </w:r>
    </w:p>
    <w:p>
      <w:pPr>
        <w:spacing w:line="360" w:lineRule="exact"/>
        <w:ind w:firstLine="440" w:firstLineChars="200"/>
        <w:rPr>
          <w:rFonts w:ascii="Times New Roman" w:hAnsi="Times New Roman"/>
          <w:sz w:val="22"/>
        </w:rPr>
      </w:pPr>
      <w:r>
        <w:rPr>
          <w:rFonts w:ascii="Times New Roman" w:hAnsi="Times New Roman"/>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imes New Roman" w:hAnsi="Times New Roman"/>
          <w:sz w:val="22"/>
        </w:rPr>
      </w:pPr>
      <w:r>
        <w:rPr>
          <w:rFonts w:ascii="Times New Roman" w:hAnsi="Times New Roman"/>
          <w:sz w:val="22"/>
        </w:rPr>
        <w:t>7、由于民航行业的特殊性和空防安全的重要性，甲方对进出</w:t>
      </w:r>
      <w:r>
        <w:rPr>
          <w:rFonts w:hint="eastAsia" w:ascii="Times New Roman" w:hAnsi="Times New Roman"/>
          <w:sz w:val="22"/>
        </w:rPr>
        <w:t>场</w:t>
      </w:r>
      <w:r>
        <w:rPr>
          <w:rFonts w:ascii="Times New Roman" w:hAnsi="Times New Roman"/>
          <w:sz w:val="22"/>
        </w:rPr>
        <w:t>区施工的人员和车辆实行通行证管理制度。为此，乙方成员必须参加甲方组织的专门安全教育培训和考试（主要是机场飞行、空防等安全方面知识）；同时甲方应协助乙方对全体施工人员进行安全教育培训和考核，并协助乙方办理相关人员和车辆的施工通行证。</w:t>
      </w:r>
    </w:p>
    <w:p>
      <w:pPr>
        <w:spacing w:line="360" w:lineRule="exact"/>
        <w:ind w:firstLine="440" w:firstLineChars="200"/>
        <w:rPr>
          <w:rFonts w:ascii="Times New Roman" w:hAnsi="Times New Roman"/>
          <w:sz w:val="22"/>
        </w:rPr>
      </w:pPr>
      <w:r>
        <w:rPr>
          <w:rFonts w:ascii="Times New Roman" w:hAnsi="Times New Roman"/>
          <w:sz w:val="22"/>
        </w:rPr>
        <w:t>8、联系和协调机场公安机关，督促施工单位按有关规定申报暂住登记和申领《暂住证》，并协助乙方联系机场公安局商定有关</w:t>
      </w:r>
      <w:r>
        <w:rPr>
          <w:rFonts w:hint="eastAsia" w:ascii="Times New Roman" w:hAnsi="Times New Roman"/>
          <w:sz w:val="22"/>
        </w:rPr>
        <w:t>场</w:t>
      </w:r>
      <w:r>
        <w:rPr>
          <w:rFonts w:ascii="Times New Roman" w:hAnsi="Times New Roman"/>
          <w:sz w:val="22"/>
        </w:rPr>
        <w:t>区安全保卫事宜。</w:t>
      </w:r>
    </w:p>
    <w:p>
      <w:pPr>
        <w:spacing w:line="360" w:lineRule="exact"/>
        <w:ind w:firstLine="440" w:firstLineChars="200"/>
        <w:rPr>
          <w:rFonts w:ascii="Times New Roman" w:hAnsi="Times New Roman"/>
          <w:sz w:val="22"/>
        </w:rPr>
      </w:pPr>
      <w:r>
        <w:rPr>
          <w:rFonts w:ascii="Times New Roman" w:hAnsi="Times New Roman"/>
          <w:sz w:val="22"/>
        </w:rPr>
        <w:t>9、利用施工例会定期分析和掌握施工单位的治安情况，通报当前治安形势，交流工作经验，协助处理相关问题。</w:t>
      </w:r>
    </w:p>
    <w:p>
      <w:pPr>
        <w:spacing w:line="360" w:lineRule="exact"/>
        <w:ind w:firstLine="440" w:firstLineChars="200"/>
        <w:rPr>
          <w:rFonts w:ascii="Times New Roman" w:hAnsi="Times New Roman"/>
          <w:sz w:val="22"/>
        </w:rPr>
      </w:pPr>
      <w:r>
        <w:rPr>
          <w:rFonts w:ascii="Times New Roman" w:hAnsi="Times New Roman"/>
          <w:sz w:val="22"/>
        </w:rPr>
        <w:t>10、乙方拒不按照本协议条款规定组织安全文明施工的，甲方有权责令乙方停工整改直至终止合同。</w:t>
      </w:r>
    </w:p>
    <w:p>
      <w:pPr>
        <w:spacing w:line="360" w:lineRule="exact"/>
        <w:ind w:firstLine="440" w:firstLineChars="200"/>
        <w:rPr>
          <w:rFonts w:ascii="Times New Roman" w:hAnsi="Times New Roman"/>
          <w:sz w:val="22"/>
        </w:rPr>
      </w:pPr>
      <w:r>
        <w:rPr>
          <w:rFonts w:ascii="Times New Roman" w:hAnsi="Times New Roman"/>
          <w:sz w:val="22"/>
        </w:rPr>
        <w:t>11、甲方有权对乙方各项安全工作进行监督、检查。</w:t>
      </w:r>
    </w:p>
    <w:p>
      <w:pPr>
        <w:spacing w:line="360" w:lineRule="exact"/>
        <w:ind w:firstLine="440" w:firstLineChars="200"/>
        <w:rPr>
          <w:rFonts w:ascii="Times New Roman" w:hAnsi="Times New Roman"/>
          <w:sz w:val="22"/>
        </w:rPr>
      </w:pPr>
      <w:r>
        <w:rPr>
          <w:rFonts w:ascii="Times New Roman" w:hAnsi="Times New Roman"/>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imes New Roman" w:hAnsi="Times New Roman"/>
          <w:b/>
          <w:sz w:val="22"/>
        </w:rPr>
      </w:pPr>
      <w:r>
        <w:rPr>
          <w:rFonts w:ascii="Times New Roman" w:hAnsi="Times New Roman"/>
          <w:b/>
          <w:sz w:val="22"/>
        </w:rPr>
        <w:t>三、乙方的安全责任和权利</w:t>
      </w:r>
    </w:p>
    <w:p>
      <w:pPr>
        <w:spacing w:line="360" w:lineRule="exact"/>
        <w:ind w:firstLine="440" w:firstLineChars="200"/>
        <w:rPr>
          <w:rFonts w:ascii="Times New Roman" w:hAnsi="Times New Roman"/>
          <w:sz w:val="22"/>
        </w:rPr>
      </w:pPr>
      <w:r>
        <w:rPr>
          <w:rFonts w:ascii="Times New Roman" w:hAnsi="Times New Roman"/>
          <w:sz w:val="22"/>
        </w:rPr>
        <w:t>（一）乙方应从事的施工安全管理</w:t>
      </w:r>
    </w:p>
    <w:p>
      <w:pPr>
        <w:spacing w:line="360" w:lineRule="exact"/>
        <w:ind w:firstLine="440" w:firstLineChars="200"/>
        <w:rPr>
          <w:rFonts w:ascii="Times New Roman" w:hAnsi="Times New Roman"/>
          <w:sz w:val="22"/>
        </w:rPr>
      </w:pPr>
      <w:r>
        <w:rPr>
          <w:rFonts w:ascii="Times New Roman" w:hAnsi="Times New Roman"/>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imes New Roman" w:hAnsi="Times New Roman"/>
          <w:sz w:val="22"/>
        </w:rPr>
      </w:pPr>
      <w:r>
        <w:rPr>
          <w:rFonts w:ascii="Times New Roman" w:hAnsi="Times New Roman"/>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imes New Roman" w:hAnsi="Times New Roman"/>
          <w:sz w:val="22"/>
        </w:rPr>
      </w:pPr>
      <w:r>
        <w:rPr>
          <w:rFonts w:ascii="Times New Roman" w:hAnsi="Times New Roman"/>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imes New Roman" w:hAnsi="Times New Roman"/>
          <w:sz w:val="22"/>
        </w:rPr>
      </w:pPr>
      <w:r>
        <w:rPr>
          <w:rFonts w:ascii="Times New Roman" w:hAnsi="Times New Roman"/>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Times New Roman" w:hAnsi="Times New Roman"/>
          <w:sz w:val="22"/>
        </w:rPr>
      </w:pPr>
      <w:r>
        <w:rPr>
          <w:rFonts w:ascii="Times New Roman" w:hAnsi="Times New Roman"/>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imes New Roman" w:hAnsi="Times New Roman"/>
          <w:sz w:val="22"/>
        </w:rPr>
      </w:pPr>
      <w:r>
        <w:rPr>
          <w:rFonts w:ascii="Times New Roman" w:hAnsi="Times New Roman"/>
          <w:sz w:val="22"/>
        </w:rPr>
        <w:t>18、在施工组织设计中应当制定安全技术措施和施工现场临时用电方案，对危险性较大的部分分项工程应当制定专项中标单位案，并附安全验算计算书，经乙方技术负责人、总监理工程师阅览签字后实施，由专职安全生产管理人员进行现场监督。</w:t>
      </w:r>
    </w:p>
    <w:p>
      <w:pPr>
        <w:spacing w:line="360" w:lineRule="exact"/>
        <w:ind w:firstLine="440" w:firstLineChars="200"/>
        <w:rPr>
          <w:rFonts w:ascii="Times New Roman" w:hAnsi="Times New Roman"/>
          <w:sz w:val="22"/>
        </w:rPr>
      </w:pPr>
      <w:r>
        <w:rPr>
          <w:rFonts w:ascii="Times New Roman" w:hAnsi="Times New Roman"/>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imes New Roman" w:hAnsi="Times New Roman"/>
          <w:sz w:val="22"/>
        </w:rPr>
      </w:pPr>
      <w:r>
        <w:rPr>
          <w:rFonts w:ascii="Times New Roman" w:hAnsi="Times New Roman"/>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imes New Roman" w:hAnsi="Times New Roman"/>
          <w:sz w:val="22"/>
        </w:rPr>
      </w:pPr>
      <w:r>
        <w:rPr>
          <w:rFonts w:ascii="Times New Roman" w:hAnsi="Times New Roman"/>
          <w:sz w:val="22"/>
        </w:rPr>
        <w:t>21、应当向作业人员提供安全防护用具和安全防护服装，并书面告知危险岗位的操作规程以及违章操作所产生的危害。</w:t>
      </w:r>
    </w:p>
    <w:p>
      <w:pPr>
        <w:spacing w:line="360" w:lineRule="exact"/>
        <w:ind w:firstLine="440" w:firstLineChars="200"/>
        <w:rPr>
          <w:rFonts w:ascii="Times New Roman" w:hAnsi="Times New Roman"/>
          <w:sz w:val="22"/>
        </w:rPr>
      </w:pPr>
      <w:r>
        <w:rPr>
          <w:rFonts w:ascii="Times New Roman" w:hAnsi="Times New Roman"/>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imes New Roman" w:hAnsi="Times New Roman"/>
          <w:sz w:val="22"/>
        </w:rPr>
      </w:pPr>
      <w:r>
        <w:rPr>
          <w:rFonts w:ascii="Times New Roman" w:hAnsi="Times New Roman"/>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imes New Roman" w:hAnsi="Times New Roman"/>
          <w:sz w:val="22"/>
        </w:rPr>
      </w:pPr>
      <w:r>
        <w:rPr>
          <w:rFonts w:ascii="Times New Roman" w:hAnsi="Times New Roman"/>
          <w:sz w:val="22"/>
        </w:rPr>
        <w:t xml:space="preserve">24、在采用新技术、新工艺、新设备、新材料时，应当对作业人员进行相应的安全生产教育培训。 </w:t>
      </w:r>
    </w:p>
    <w:p>
      <w:pPr>
        <w:spacing w:line="360" w:lineRule="exact"/>
        <w:ind w:firstLine="440" w:firstLineChars="200"/>
        <w:rPr>
          <w:rFonts w:ascii="Times New Roman" w:hAnsi="Times New Roman"/>
          <w:sz w:val="22"/>
        </w:rPr>
      </w:pPr>
      <w:r>
        <w:rPr>
          <w:rFonts w:ascii="Times New Roman" w:hAnsi="Times New Roman"/>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imes New Roman" w:hAnsi="Times New Roman"/>
          <w:sz w:val="22"/>
        </w:rPr>
      </w:pPr>
      <w:r>
        <w:rPr>
          <w:rFonts w:ascii="Times New Roman" w:hAnsi="Times New Roman"/>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imes New Roman" w:hAnsi="Times New Roman"/>
          <w:sz w:val="22"/>
        </w:rPr>
      </w:pPr>
      <w:r>
        <w:rPr>
          <w:rFonts w:ascii="Times New Roman" w:hAnsi="Times New Roman"/>
          <w:sz w:val="22"/>
        </w:rPr>
        <w:t>（二）乙方应从事的空防安全管理</w:t>
      </w:r>
    </w:p>
    <w:p>
      <w:pPr>
        <w:spacing w:line="360" w:lineRule="exact"/>
        <w:ind w:firstLine="440" w:firstLineChars="200"/>
        <w:rPr>
          <w:rFonts w:ascii="Times New Roman" w:hAnsi="Times New Roman"/>
          <w:sz w:val="22"/>
        </w:rPr>
      </w:pPr>
      <w:r>
        <w:rPr>
          <w:rFonts w:ascii="Times New Roman" w:hAnsi="Times New Roman"/>
          <w:sz w:val="22"/>
        </w:rPr>
        <w:t>27、必须严格遵守机场安全管理的各项规章制度。属于机场不停</w:t>
      </w:r>
      <w:r>
        <w:rPr>
          <w:rFonts w:hint="eastAsia" w:ascii="Times New Roman" w:hAnsi="Times New Roman"/>
          <w:sz w:val="22"/>
        </w:rPr>
        <w:t>运</w:t>
      </w:r>
      <w:r>
        <w:rPr>
          <w:rFonts w:ascii="Times New Roman" w:hAnsi="Times New Roman"/>
          <w:sz w:val="22"/>
        </w:rPr>
        <w:t>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imes New Roman" w:hAnsi="Times New Roman"/>
          <w:sz w:val="22"/>
        </w:rPr>
      </w:pPr>
      <w:r>
        <w:rPr>
          <w:rFonts w:ascii="Times New Roman" w:hAnsi="Times New Roman"/>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imes New Roman" w:hAnsi="Times New Roman"/>
          <w:sz w:val="22"/>
        </w:rPr>
      </w:pPr>
      <w:r>
        <w:rPr>
          <w:rFonts w:ascii="Times New Roman" w:hAnsi="Times New Roman"/>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imes New Roman" w:hAnsi="Times New Roman"/>
          <w:sz w:val="22"/>
        </w:rPr>
      </w:pPr>
      <w:r>
        <w:rPr>
          <w:rFonts w:ascii="Times New Roman" w:hAnsi="Times New Roman"/>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imes New Roman" w:hAnsi="Times New Roman"/>
          <w:sz w:val="22"/>
        </w:rPr>
      </w:pPr>
      <w:r>
        <w:rPr>
          <w:rFonts w:ascii="Times New Roman" w:hAnsi="Times New Roman"/>
          <w:sz w:val="22"/>
        </w:rPr>
        <w:t>（</w:t>
      </w:r>
      <w:r>
        <w:rPr>
          <w:rFonts w:hint="eastAsia" w:ascii="Times New Roman" w:hAnsi="Times New Roman"/>
          <w:sz w:val="22"/>
        </w:rPr>
        <w:t>三</w:t>
      </w:r>
      <w:r>
        <w:rPr>
          <w:rFonts w:ascii="Times New Roman" w:hAnsi="Times New Roman"/>
          <w:sz w:val="22"/>
        </w:rPr>
        <w:t xml:space="preserve">）乙方的文明施工责任 </w:t>
      </w:r>
    </w:p>
    <w:p>
      <w:pPr>
        <w:spacing w:line="360" w:lineRule="exact"/>
        <w:ind w:firstLine="440" w:firstLineChars="200"/>
        <w:rPr>
          <w:rFonts w:ascii="Times New Roman" w:hAnsi="Times New Roman"/>
          <w:sz w:val="22"/>
        </w:rPr>
      </w:pPr>
      <w:r>
        <w:rPr>
          <w:rFonts w:ascii="Times New Roman" w:hAnsi="Times New Roman"/>
          <w:sz w:val="22"/>
        </w:rPr>
        <w:t>3</w:t>
      </w:r>
      <w:r>
        <w:rPr>
          <w:rFonts w:hint="eastAsia" w:ascii="Times New Roman" w:hAnsi="Times New Roman"/>
          <w:sz w:val="22"/>
        </w:rPr>
        <w:t>1</w:t>
      </w:r>
      <w:r>
        <w:rPr>
          <w:rFonts w:ascii="Times New Roman" w:hAnsi="Times New Roman"/>
          <w:sz w:val="22"/>
        </w:rPr>
        <w:t>、按照《建筑施工安全检查标准》JGJ59—99的标准和浙江省、杭州市有关文明施工检查评分标准做好文明施工，保证施工项目文明施工合格。</w:t>
      </w:r>
    </w:p>
    <w:p>
      <w:pPr>
        <w:spacing w:line="360" w:lineRule="exact"/>
        <w:ind w:firstLine="440" w:firstLineChars="200"/>
        <w:rPr>
          <w:rFonts w:ascii="Times New Roman" w:hAnsi="Times New Roman"/>
          <w:sz w:val="22"/>
        </w:rPr>
      </w:pPr>
      <w:r>
        <w:rPr>
          <w:rFonts w:ascii="Times New Roman" w:hAnsi="Times New Roman"/>
          <w:sz w:val="22"/>
        </w:rPr>
        <w:t>3</w:t>
      </w:r>
      <w:r>
        <w:rPr>
          <w:rFonts w:hint="eastAsia" w:ascii="Times New Roman" w:hAnsi="Times New Roman"/>
          <w:sz w:val="22"/>
        </w:rPr>
        <w:t>2</w:t>
      </w:r>
      <w:r>
        <w:rPr>
          <w:rFonts w:ascii="Times New Roman" w:hAnsi="Times New Roman"/>
          <w:sz w:val="22"/>
        </w:rPr>
        <w:t>、建筑材料、构件、料具必须按施工现场总平面布置图堆放，布置合理，并有标识。如有易燃易爆物品应有专门场所分类堆放，专人负责，符合相关消防规定，确保安全。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imes New Roman" w:hAnsi="Times New Roman"/>
          <w:sz w:val="22"/>
        </w:rPr>
      </w:pPr>
      <w:r>
        <w:rPr>
          <w:rFonts w:ascii="Times New Roman" w:hAnsi="Times New Roman"/>
          <w:sz w:val="22"/>
        </w:rPr>
        <w:t>3</w:t>
      </w:r>
      <w:r>
        <w:rPr>
          <w:rFonts w:hint="eastAsia" w:ascii="Times New Roman" w:hAnsi="Times New Roman"/>
          <w:sz w:val="22"/>
        </w:rPr>
        <w:t>3</w:t>
      </w:r>
      <w:r>
        <w:rPr>
          <w:rFonts w:ascii="Times New Roman" w:hAnsi="Times New Roman"/>
          <w:sz w:val="22"/>
        </w:rPr>
        <w:t>、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imes New Roman" w:hAnsi="Times New Roman"/>
          <w:sz w:val="22"/>
        </w:rPr>
      </w:pPr>
      <w:r>
        <w:rPr>
          <w:rFonts w:ascii="Times New Roman" w:hAnsi="Times New Roman"/>
          <w:sz w:val="22"/>
        </w:rPr>
        <w:t>（</w:t>
      </w:r>
      <w:r>
        <w:rPr>
          <w:rFonts w:hint="eastAsia" w:ascii="Times New Roman" w:hAnsi="Times New Roman"/>
          <w:sz w:val="22"/>
        </w:rPr>
        <w:t>四</w:t>
      </w:r>
      <w:r>
        <w:rPr>
          <w:rFonts w:ascii="Times New Roman" w:hAnsi="Times New Roman"/>
          <w:sz w:val="22"/>
        </w:rPr>
        <w:t>）乙方应从事的社会治安综合治理</w:t>
      </w:r>
    </w:p>
    <w:p>
      <w:pPr>
        <w:spacing w:line="360" w:lineRule="exact"/>
        <w:ind w:firstLine="440" w:firstLineChars="200"/>
        <w:rPr>
          <w:rFonts w:ascii="Times New Roman" w:hAnsi="Times New Roman"/>
          <w:sz w:val="22"/>
        </w:rPr>
      </w:pPr>
      <w:r>
        <w:rPr>
          <w:rFonts w:ascii="Times New Roman" w:hAnsi="Times New Roman"/>
          <w:sz w:val="22"/>
        </w:rPr>
        <w:t>3</w:t>
      </w:r>
      <w:r>
        <w:rPr>
          <w:rFonts w:hint="eastAsia" w:ascii="Times New Roman" w:hAnsi="Times New Roman"/>
          <w:sz w:val="22"/>
        </w:rPr>
        <w:t>4</w:t>
      </w:r>
      <w:r>
        <w:rPr>
          <w:rFonts w:ascii="Times New Roman" w:hAnsi="Times New Roman"/>
          <w:sz w:val="22"/>
        </w:rPr>
        <w:t>、做好内部的治安防范工作，对重要部位和物资，要落实人防、物防和技防的措施，积极配合公安机关组织的治安联防活动。</w:t>
      </w:r>
    </w:p>
    <w:p>
      <w:pPr>
        <w:spacing w:line="360" w:lineRule="exact"/>
        <w:ind w:firstLine="440" w:firstLineChars="200"/>
        <w:rPr>
          <w:rFonts w:ascii="Times New Roman" w:hAnsi="Times New Roman"/>
          <w:sz w:val="22"/>
        </w:rPr>
      </w:pPr>
      <w:r>
        <w:rPr>
          <w:rFonts w:ascii="Times New Roman" w:hAnsi="Times New Roman"/>
          <w:sz w:val="22"/>
        </w:rPr>
        <w:t>3</w:t>
      </w:r>
      <w:r>
        <w:rPr>
          <w:rFonts w:hint="eastAsia" w:ascii="Times New Roman" w:hAnsi="Times New Roman"/>
          <w:sz w:val="22"/>
        </w:rPr>
        <w:t>5</w:t>
      </w:r>
      <w:r>
        <w:rPr>
          <w:rFonts w:ascii="Times New Roman" w:hAnsi="Times New Roman"/>
          <w:sz w:val="22"/>
        </w:rPr>
        <w:t>、认真排查、调处各类矛盾，及时消除隐患，杜绝各类社会矛盾引发的群体性事件的发生。</w:t>
      </w:r>
    </w:p>
    <w:p>
      <w:pPr>
        <w:spacing w:line="360" w:lineRule="exact"/>
        <w:ind w:firstLine="440" w:firstLineChars="200"/>
        <w:rPr>
          <w:rFonts w:ascii="Times New Roman" w:hAnsi="Times New Roman"/>
          <w:sz w:val="22"/>
        </w:rPr>
      </w:pPr>
      <w:r>
        <w:rPr>
          <w:rFonts w:hint="eastAsia" w:ascii="Times New Roman" w:hAnsi="Times New Roman"/>
          <w:sz w:val="22"/>
        </w:rPr>
        <w:t>36</w:t>
      </w:r>
      <w:r>
        <w:rPr>
          <w:rFonts w:ascii="Times New Roman" w:hAnsi="Times New Roman"/>
          <w:sz w:val="22"/>
        </w:rPr>
        <w:t>、制定包括重大安全生产事故、重大道路交通事故、重大消防安全事故、重大刑事案件以及群体性事件等突发性事件在内的应急处置预案，一旦发生，及时报告甲方和上级主管部门并做好处置工作。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imes New Roman" w:hAnsi="Times New Roman"/>
          <w:sz w:val="22"/>
        </w:rPr>
      </w:pPr>
      <w:r>
        <w:rPr>
          <w:rFonts w:ascii="Times New Roman" w:hAnsi="Times New Roman"/>
          <w:sz w:val="22"/>
        </w:rPr>
        <w:t>（</w:t>
      </w:r>
      <w:r>
        <w:rPr>
          <w:rFonts w:hint="eastAsia" w:ascii="Times New Roman" w:hAnsi="Times New Roman"/>
          <w:sz w:val="22"/>
        </w:rPr>
        <w:t>五</w:t>
      </w:r>
      <w:r>
        <w:rPr>
          <w:rFonts w:ascii="Times New Roman" w:hAnsi="Times New Roman"/>
          <w:sz w:val="22"/>
        </w:rPr>
        <w:t>）乙方应从事的消防安全管理</w:t>
      </w:r>
    </w:p>
    <w:p>
      <w:pPr>
        <w:spacing w:line="360" w:lineRule="exact"/>
        <w:ind w:firstLine="440" w:firstLineChars="200"/>
        <w:rPr>
          <w:rFonts w:ascii="Times New Roman" w:hAnsi="Times New Roman"/>
          <w:sz w:val="22"/>
        </w:rPr>
      </w:pPr>
      <w:r>
        <w:rPr>
          <w:rFonts w:hint="eastAsia" w:ascii="Times New Roman" w:hAnsi="Times New Roman"/>
          <w:sz w:val="22"/>
        </w:rPr>
        <w:t>37</w:t>
      </w:r>
      <w:r>
        <w:rPr>
          <w:rFonts w:ascii="Times New Roman" w:hAnsi="Times New Roman"/>
          <w:sz w:val="22"/>
        </w:rPr>
        <w:t>、遵守国家消防法律法规，建立和健全消防管理规章制度，明确消防安全责任人，健全消防安全网络（配备专职或兼职消防员），建立消防应急队伍，并报甲方和机场公安局消防部门备案。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imes New Roman" w:hAnsi="Times New Roman"/>
          <w:sz w:val="22"/>
        </w:rPr>
      </w:pPr>
      <w:r>
        <w:rPr>
          <w:rFonts w:hint="eastAsia" w:ascii="Times New Roman" w:hAnsi="Times New Roman"/>
          <w:sz w:val="22"/>
        </w:rPr>
        <w:t>38</w:t>
      </w:r>
      <w:r>
        <w:rPr>
          <w:rFonts w:ascii="Times New Roman" w:hAnsi="Times New Roman"/>
          <w:sz w:val="22"/>
        </w:rPr>
        <w:t>、制定用火、用电、使用易燃材料等各项消防安全操作规程，设置消防通道、消防水源、配备必须的消防设备和灭火器材，并在重点场所重点部位设置消防警示标志。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imes New Roman" w:hAnsi="Times New Roman"/>
          <w:sz w:val="22"/>
        </w:rPr>
      </w:pPr>
      <w:r>
        <w:rPr>
          <w:rFonts w:hint="eastAsia" w:ascii="Times New Roman" w:hAnsi="Times New Roman"/>
          <w:sz w:val="22"/>
        </w:rPr>
        <w:t>39</w:t>
      </w:r>
      <w:r>
        <w:rPr>
          <w:rFonts w:ascii="Times New Roman" w:hAnsi="Times New Roman"/>
          <w:sz w:val="22"/>
        </w:rPr>
        <w:t>、施工中使用明火，使用电、气进行焊接和切割作业，须经机场公安消防管理部门审查批准，未经批准一律不得使用。</w:t>
      </w:r>
    </w:p>
    <w:p>
      <w:pPr>
        <w:spacing w:line="360" w:lineRule="exact"/>
        <w:ind w:firstLine="440" w:firstLineChars="200"/>
        <w:rPr>
          <w:rFonts w:ascii="Times New Roman" w:hAnsi="Times New Roman"/>
          <w:sz w:val="22"/>
        </w:rPr>
      </w:pPr>
      <w:r>
        <w:rPr>
          <w:rFonts w:ascii="Times New Roman" w:hAnsi="Times New Roman"/>
          <w:sz w:val="22"/>
        </w:rPr>
        <w:t>4</w:t>
      </w:r>
      <w:r>
        <w:rPr>
          <w:rFonts w:hint="eastAsia" w:ascii="Times New Roman" w:hAnsi="Times New Roman"/>
          <w:sz w:val="22"/>
        </w:rPr>
        <w:t>0</w:t>
      </w:r>
      <w:r>
        <w:rPr>
          <w:rFonts w:ascii="Times New Roman" w:hAnsi="Times New Roman"/>
          <w:sz w:val="22"/>
        </w:rPr>
        <w:t>、加强对施工人员进行消防安全教育，使其熟悉本岗位防火措施、遇险报警、初期扑救及自救逃生的知识和技能。</w:t>
      </w:r>
    </w:p>
    <w:p>
      <w:pPr>
        <w:spacing w:line="360" w:lineRule="exact"/>
        <w:ind w:firstLine="440" w:firstLineChars="200"/>
        <w:rPr>
          <w:rFonts w:ascii="Times New Roman" w:hAnsi="Times New Roman"/>
          <w:sz w:val="22"/>
        </w:rPr>
      </w:pPr>
      <w:r>
        <w:rPr>
          <w:rFonts w:ascii="Times New Roman" w:hAnsi="Times New Roman"/>
          <w:sz w:val="22"/>
        </w:rPr>
        <w:t>（</w:t>
      </w:r>
      <w:r>
        <w:rPr>
          <w:rFonts w:hint="eastAsia" w:ascii="Times New Roman" w:hAnsi="Times New Roman"/>
          <w:sz w:val="22"/>
        </w:rPr>
        <w:t>六</w:t>
      </w:r>
      <w:r>
        <w:rPr>
          <w:rFonts w:ascii="Times New Roman" w:hAnsi="Times New Roman"/>
          <w:sz w:val="22"/>
        </w:rPr>
        <w:t>）乙方应从事的交通安全管理</w:t>
      </w:r>
    </w:p>
    <w:p>
      <w:pPr>
        <w:spacing w:line="360" w:lineRule="exact"/>
        <w:ind w:firstLine="440" w:firstLineChars="200"/>
        <w:rPr>
          <w:rFonts w:ascii="Times New Roman" w:hAnsi="Times New Roman"/>
          <w:sz w:val="22"/>
        </w:rPr>
      </w:pPr>
      <w:r>
        <w:rPr>
          <w:rFonts w:ascii="Times New Roman" w:hAnsi="Times New Roman"/>
          <w:sz w:val="22"/>
        </w:rPr>
        <w:t>4</w:t>
      </w:r>
      <w:r>
        <w:rPr>
          <w:rFonts w:hint="eastAsia" w:ascii="Times New Roman" w:hAnsi="Times New Roman"/>
          <w:sz w:val="22"/>
        </w:rPr>
        <w:t>1</w:t>
      </w:r>
      <w:r>
        <w:rPr>
          <w:rFonts w:ascii="Times New Roman" w:hAnsi="Times New Roman"/>
          <w:sz w:val="22"/>
        </w:rPr>
        <w:t>、加强对下属员工、驾驶人员、承运单位的道路交通安全法律法规宣传教育，车辆进出机场和施工场地均应服从交警及其他交通管理人员的指挥和管理。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imes New Roman" w:hAnsi="Times New Roman"/>
          <w:sz w:val="22"/>
        </w:rPr>
      </w:pPr>
      <w:r>
        <w:rPr>
          <w:rFonts w:ascii="Times New Roman" w:hAnsi="Times New Roman"/>
          <w:sz w:val="22"/>
        </w:rPr>
        <w:t>4</w:t>
      </w:r>
      <w:r>
        <w:rPr>
          <w:rFonts w:hint="eastAsia" w:ascii="Times New Roman" w:hAnsi="Times New Roman"/>
          <w:sz w:val="22"/>
        </w:rPr>
        <w:t>2</w:t>
      </w:r>
      <w:r>
        <w:rPr>
          <w:rFonts w:ascii="Times New Roman" w:hAnsi="Times New Roman"/>
          <w:sz w:val="22"/>
        </w:rPr>
        <w:t>、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imes New Roman" w:hAnsi="Times New Roman"/>
          <w:sz w:val="22"/>
        </w:rPr>
      </w:pPr>
      <w:r>
        <w:rPr>
          <w:rFonts w:ascii="Times New Roman" w:hAnsi="Times New Roman"/>
          <w:sz w:val="22"/>
        </w:rPr>
        <w:t>4</w:t>
      </w:r>
      <w:r>
        <w:rPr>
          <w:rFonts w:hint="eastAsia" w:ascii="Times New Roman" w:hAnsi="Times New Roman"/>
          <w:sz w:val="22"/>
        </w:rPr>
        <w:t>3</w:t>
      </w:r>
      <w:r>
        <w:rPr>
          <w:rFonts w:ascii="Times New Roman" w:hAnsi="Times New Roman"/>
          <w:sz w:val="22"/>
        </w:rPr>
        <w:t>、确保各类运输车辆技术状况良好，不得使用无号牌、无行驶证、无保险和带故障、检验不合格的运输车辆，不得使用拖拉机和农用运输车。</w:t>
      </w:r>
    </w:p>
    <w:p>
      <w:pPr>
        <w:spacing w:line="360" w:lineRule="exact"/>
        <w:ind w:firstLine="440" w:firstLineChars="200"/>
        <w:rPr>
          <w:rFonts w:ascii="Times New Roman" w:hAnsi="Times New Roman"/>
          <w:sz w:val="22"/>
        </w:rPr>
      </w:pPr>
      <w:r>
        <w:rPr>
          <w:rFonts w:ascii="Times New Roman" w:hAnsi="Times New Roman"/>
          <w:sz w:val="22"/>
        </w:rPr>
        <w:t>4</w:t>
      </w:r>
      <w:r>
        <w:rPr>
          <w:rFonts w:hint="eastAsia" w:ascii="Times New Roman" w:hAnsi="Times New Roman"/>
          <w:sz w:val="22"/>
        </w:rPr>
        <w:t>4</w:t>
      </w:r>
      <w:r>
        <w:rPr>
          <w:rFonts w:ascii="Times New Roman" w:hAnsi="Times New Roman"/>
          <w:sz w:val="22"/>
        </w:rPr>
        <w:t>、所有运输车辆均应办理施工通行证并按指定路线和限定速度行驶，不得违反车辆装载规定：超载、超高、超宽。进入控制区施工车辆应开启黄色警示灯。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imes New Roman" w:hAnsi="Times New Roman"/>
          <w:sz w:val="22"/>
        </w:rPr>
      </w:pPr>
      <w:r>
        <w:rPr>
          <w:rFonts w:ascii="Times New Roman" w:hAnsi="Times New Roman"/>
          <w:sz w:val="22"/>
        </w:rPr>
        <w:t>4</w:t>
      </w:r>
      <w:r>
        <w:rPr>
          <w:rFonts w:hint="eastAsia" w:ascii="Times New Roman" w:hAnsi="Times New Roman"/>
          <w:sz w:val="22"/>
        </w:rPr>
        <w:t>5</w:t>
      </w:r>
      <w:r>
        <w:rPr>
          <w:rFonts w:ascii="Times New Roman" w:hAnsi="Times New Roman"/>
          <w:sz w:val="22"/>
        </w:rPr>
        <w:t>、占用、挖掘道路，跨越道路架设、铺设管线以及大型机械进出机场须提前与甲方协商，征得甲方和机场公安局交警队同意，并采取防护措施和设置明显警示标志方可实施。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imes New Roman" w:hAnsi="Times New Roman"/>
          <w:b/>
          <w:sz w:val="22"/>
        </w:rPr>
      </w:pPr>
      <w:r>
        <w:rPr>
          <w:rFonts w:ascii="Times New Roman" w:hAnsi="Times New Roman"/>
          <w:b/>
          <w:sz w:val="22"/>
        </w:rPr>
        <w:t>四、违约责任</w:t>
      </w:r>
    </w:p>
    <w:p>
      <w:pPr>
        <w:spacing w:line="360" w:lineRule="exact"/>
        <w:ind w:firstLine="440" w:firstLineChars="200"/>
        <w:rPr>
          <w:rFonts w:ascii="Times New Roman" w:hAnsi="Times New Roman"/>
          <w:sz w:val="22"/>
        </w:rPr>
      </w:pPr>
      <w:r>
        <w:rPr>
          <w:rFonts w:hint="eastAsia" w:ascii="Times New Roman" w:hAnsi="Times New Roman"/>
          <w:sz w:val="22"/>
        </w:rPr>
        <w:t>46</w:t>
      </w:r>
      <w:r>
        <w:rPr>
          <w:rFonts w:ascii="Times New Roman" w:hAnsi="Times New Roman"/>
          <w:sz w:val="22"/>
        </w:rPr>
        <w:t>、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imes New Roman" w:hAnsi="Times New Roman"/>
          <w:sz w:val="22"/>
        </w:rPr>
      </w:pPr>
      <w:r>
        <w:rPr>
          <w:rFonts w:hint="eastAsia" w:ascii="Times New Roman" w:hAnsi="Times New Roman"/>
          <w:sz w:val="22"/>
        </w:rPr>
        <w:t>47</w:t>
      </w:r>
      <w:r>
        <w:rPr>
          <w:rFonts w:ascii="Times New Roman" w:hAnsi="Times New Roman"/>
          <w:sz w:val="22"/>
        </w:rPr>
        <w:t>、严禁因乙方行为导致发生飞行事故征侯，违者扣合同总款的20%，如发生飞行事故扣合同年度总款50％，并追究法律责任。</w:t>
      </w:r>
    </w:p>
    <w:p>
      <w:pPr>
        <w:spacing w:line="360" w:lineRule="exact"/>
        <w:ind w:firstLine="440" w:firstLineChars="200"/>
        <w:rPr>
          <w:rFonts w:ascii="Times New Roman" w:hAnsi="Times New Roman"/>
          <w:sz w:val="22"/>
        </w:rPr>
      </w:pPr>
      <w:r>
        <w:rPr>
          <w:rFonts w:ascii="Times New Roman" w:hAnsi="Times New Roman"/>
          <w:sz w:val="22"/>
        </w:rPr>
        <w:t>五、本协议书附于《施工合同》后，签字盖章后生效。</w:t>
      </w:r>
    </w:p>
    <w:p>
      <w:pPr>
        <w:adjustRightInd w:val="0"/>
        <w:snapToGrid w:val="0"/>
        <w:spacing w:line="360" w:lineRule="exact"/>
        <w:rPr>
          <w:rFonts w:ascii="Times New Roman" w:hAnsi="Times New Roman"/>
          <w:b/>
          <w:bCs/>
          <w:sz w:val="22"/>
        </w:rPr>
      </w:pPr>
      <w:r>
        <w:rPr>
          <w:rFonts w:ascii="Times New Roman" w:hAnsi="Times New Roman"/>
          <w:b/>
          <w:bCs/>
          <w:sz w:val="22"/>
        </w:rPr>
        <w:t>五、附则：</w:t>
      </w:r>
    </w:p>
    <w:p>
      <w:pPr>
        <w:adjustRightInd w:val="0"/>
        <w:snapToGrid w:val="0"/>
        <w:spacing w:line="360" w:lineRule="exact"/>
        <w:rPr>
          <w:rFonts w:ascii="Times New Roman" w:hAnsi="Times New Roman"/>
          <w:sz w:val="22"/>
        </w:rPr>
      </w:pPr>
      <w:r>
        <w:rPr>
          <w:rFonts w:ascii="Times New Roman" w:hAnsi="Times New Roman"/>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imes New Roman" w:hAnsi="Times New Roman"/>
          <w:sz w:val="22"/>
        </w:rPr>
      </w:pPr>
      <w:r>
        <w:rPr>
          <w:rFonts w:ascii="Times New Roman" w:hAnsi="Times New Roman"/>
          <w:sz w:val="22"/>
        </w:rPr>
        <w:t>（二）本责任书解释权归甲方。</w:t>
      </w:r>
    </w:p>
    <w:p>
      <w:pPr>
        <w:adjustRightInd w:val="0"/>
        <w:snapToGrid w:val="0"/>
        <w:spacing w:line="360" w:lineRule="exact"/>
        <w:rPr>
          <w:rFonts w:ascii="Times New Roman" w:hAnsi="Times New Roman"/>
          <w:sz w:val="22"/>
        </w:rPr>
      </w:pPr>
      <w:r>
        <w:rPr>
          <w:rFonts w:ascii="Times New Roman" w:hAnsi="Times New Roman"/>
          <w:sz w:val="22"/>
        </w:rPr>
        <w:t>（三）本责任书由甲乙双方共同签字盖章后生效。</w:t>
      </w:r>
    </w:p>
    <w:p>
      <w:pPr>
        <w:adjustRightInd w:val="0"/>
        <w:snapToGrid w:val="0"/>
        <w:spacing w:line="360" w:lineRule="exact"/>
        <w:rPr>
          <w:rFonts w:ascii="Times New Roman" w:hAnsi="Times New Roman"/>
          <w:sz w:val="22"/>
        </w:rPr>
      </w:pPr>
    </w:p>
    <w:p>
      <w:pPr>
        <w:adjustRightInd w:val="0"/>
        <w:snapToGrid w:val="0"/>
        <w:spacing w:line="360" w:lineRule="exact"/>
        <w:ind w:left="5632" w:hanging="5632" w:hangingChars="2550"/>
        <w:rPr>
          <w:rFonts w:ascii="Times New Roman" w:hAnsi="Times New Roman"/>
          <w:b/>
          <w:color w:val="000000"/>
          <w:sz w:val="22"/>
        </w:rPr>
      </w:pPr>
      <w:r>
        <w:rPr>
          <w:rFonts w:ascii="Times New Roman" w:hAnsi="Times New Roman"/>
          <w:b/>
          <w:color w:val="000000"/>
          <w:sz w:val="22"/>
        </w:rPr>
        <w:t>发包人：杭州萧山国际机场有限公司         承包人：</w:t>
      </w:r>
    </w:p>
    <w:p>
      <w:pPr>
        <w:adjustRightInd w:val="0"/>
        <w:snapToGrid w:val="0"/>
        <w:spacing w:line="360" w:lineRule="exact"/>
        <w:rPr>
          <w:rFonts w:ascii="Times New Roman" w:hAnsi="Times New Roman"/>
          <w:b/>
          <w:color w:val="000000"/>
          <w:sz w:val="22"/>
        </w:rPr>
      </w:pPr>
      <w:r>
        <w:rPr>
          <w:rFonts w:ascii="Times New Roman" w:hAnsi="Times New Roman"/>
          <w:b/>
          <w:color w:val="000000"/>
          <w:sz w:val="22"/>
        </w:rPr>
        <w:t>法定代表人：                             法定代表人</w:t>
      </w:r>
    </w:p>
    <w:p>
      <w:pPr>
        <w:adjustRightInd w:val="0"/>
        <w:snapToGrid w:val="0"/>
        <w:spacing w:line="360" w:lineRule="exact"/>
        <w:rPr>
          <w:rFonts w:ascii="Times New Roman" w:hAnsi="Times New Roman"/>
          <w:b/>
          <w:color w:val="000000"/>
          <w:sz w:val="22"/>
        </w:rPr>
      </w:pPr>
    </w:p>
    <w:p>
      <w:pPr>
        <w:adjustRightInd w:val="0"/>
        <w:snapToGrid w:val="0"/>
        <w:spacing w:line="360" w:lineRule="exact"/>
        <w:rPr>
          <w:rFonts w:ascii="Times New Roman" w:hAnsi="Times New Roman"/>
          <w:b/>
          <w:color w:val="000000"/>
          <w:sz w:val="22"/>
        </w:rPr>
      </w:pPr>
      <w:r>
        <w:rPr>
          <w:rFonts w:ascii="Times New Roman" w:hAnsi="Times New Roman"/>
          <w:b/>
          <w:color w:val="000000"/>
          <w:sz w:val="22"/>
        </w:rPr>
        <w:t>委托代理人：                             委托代理人：</w:t>
      </w:r>
    </w:p>
    <w:p>
      <w:pPr>
        <w:spacing w:line="360" w:lineRule="exact"/>
        <w:rPr>
          <w:rFonts w:ascii="Times New Roman" w:hAnsi="Times New Roman"/>
          <w:sz w:val="22"/>
        </w:rPr>
      </w:pPr>
    </w:p>
    <w:p>
      <w:pPr>
        <w:adjustRightInd w:val="0"/>
        <w:snapToGrid w:val="0"/>
        <w:spacing w:line="360" w:lineRule="exact"/>
        <w:rPr>
          <w:rFonts w:ascii="Times New Roman" w:hAnsi="Times New Roman"/>
          <w:sz w:val="22"/>
        </w:rPr>
      </w:pPr>
      <w:r>
        <w:rPr>
          <w:rFonts w:ascii="Times New Roman" w:hAnsi="Times New Roman"/>
          <w:b/>
          <w:color w:val="000000"/>
          <w:sz w:val="22"/>
        </w:rPr>
        <w:t xml:space="preserve"> 年   月   日                               年   月   日</w:t>
      </w:r>
    </w:p>
    <w:p>
      <w:pPr>
        <w:rPr>
          <w:rFonts w:ascii="Times New Roman" w:hAnsi="Times New Roman"/>
          <w:bCs/>
          <w:sz w:val="22"/>
        </w:rPr>
      </w:pPr>
    </w:p>
    <w:p>
      <w:pPr>
        <w:pStyle w:val="149"/>
        <w:ind w:firstLine="0" w:firstLineChars="0"/>
        <w:rPr>
          <w:rFonts w:ascii="Times New Roman" w:hAnsi="Times New Roman"/>
          <w:color w:val="auto"/>
        </w:rPr>
      </w:pPr>
      <w:r>
        <w:rPr>
          <w:rFonts w:ascii="Times New Roman" w:hAnsi="Times New Roman"/>
          <w:color w:val="auto"/>
        </w:rPr>
        <w:br w:type="page"/>
      </w:r>
      <w:r>
        <w:rPr>
          <w:rFonts w:ascii="Times New Roman" w:hAnsi="Times New Roman"/>
          <w:color w:val="auto"/>
        </w:rPr>
        <w:t>附件三</w:t>
      </w:r>
    </w:p>
    <w:p>
      <w:pPr>
        <w:pStyle w:val="149"/>
        <w:spacing w:line="360" w:lineRule="exact"/>
        <w:ind w:firstLine="723"/>
        <w:jc w:val="center"/>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54"/>
        <w:adjustRightInd w:val="0"/>
        <w:snapToGrid w:val="0"/>
        <w:ind w:firstLine="442"/>
        <w:jc w:val="left"/>
        <w:rPr>
          <w:rFonts w:ascii="宋体" w:hAnsi="宋体"/>
          <w:b/>
          <w:sz w:val="22"/>
          <w:szCs w:val="22"/>
        </w:rPr>
      </w:pPr>
    </w:p>
    <w:p>
      <w:pPr>
        <w:pStyle w:val="154"/>
        <w:adjustRightInd w:val="0"/>
        <w:snapToGrid w:val="0"/>
        <w:ind w:firstLine="0" w:firstLineChars="0"/>
        <w:jc w:val="left"/>
        <w:rPr>
          <w:rFonts w:ascii="宋体" w:hAnsi="宋体"/>
          <w:b/>
          <w:szCs w:val="21"/>
        </w:rPr>
      </w:pPr>
      <w:r>
        <w:rPr>
          <w:rFonts w:hint="eastAsia" w:ascii="宋体" w:hAnsi="宋体"/>
          <w:b/>
          <w:szCs w:val="21"/>
        </w:rPr>
        <w:t>杭州萧山国际机场有限公司：</w:t>
      </w:r>
    </w:p>
    <w:p>
      <w:pPr>
        <w:pStyle w:val="154"/>
        <w:adjustRightInd w:val="0"/>
        <w:snapToGrid w:val="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pStyle w:val="154"/>
        <w:adjustRightInd w:val="0"/>
        <w:snapToGrid w:val="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54"/>
        <w:adjustRightInd w:val="0"/>
        <w:snapToGrid w:val="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pStyle w:val="154"/>
        <w:adjustRightInd w:val="0"/>
        <w:snapToGrid w:val="0"/>
        <w:jc w:val="left"/>
        <w:rPr>
          <w:rFonts w:ascii="宋体" w:hAnsi="宋体"/>
          <w:szCs w:val="21"/>
        </w:rPr>
      </w:pPr>
      <w:r>
        <w:rPr>
          <w:rFonts w:hint="eastAsia" w:ascii="宋体" w:hAnsi="宋体"/>
          <w:szCs w:val="21"/>
        </w:rPr>
        <w:t>三、不向贵公司有关人员或项目第三方人员提供宴请、旅游、和健身娱乐等活动；</w:t>
      </w:r>
    </w:p>
    <w:p>
      <w:pPr>
        <w:pStyle w:val="154"/>
        <w:adjustRightInd w:val="0"/>
        <w:snapToGrid w:val="0"/>
        <w:jc w:val="left"/>
        <w:rPr>
          <w:rFonts w:ascii="宋体" w:hAnsi="宋体"/>
          <w:szCs w:val="21"/>
        </w:rPr>
      </w:pPr>
      <w:r>
        <w:rPr>
          <w:rFonts w:hint="eastAsia" w:ascii="宋体" w:hAnsi="宋体"/>
          <w:szCs w:val="21"/>
        </w:rPr>
        <w:t>四、不为贵公司有关人员或项目第三方人员出国（境）、旅游等提供方便；</w:t>
      </w:r>
    </w:p>
    <w:p>
      <w:pPr>
        <w:pStyle w:val="154"/>
        <w:adjustRightInd w:val="0"/>
        <w:snapToGrid w:val="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pStyle w:val="154"/>
        <w:adjustRightInd w:val="0"/>
        <w:snapToGrid w:val="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pStyle w:val="154"/>
        <w:adjustRightInd w:val="0"/>
        <w:snapToGrid w:val="0"/>
        <w:jc w:val="left"/>
        <w:rPr>
          <w:rFonts w:ascii="宋体" w:hAnsi="宋体"/>
          <w:szCs w:val="21"/>
        </w:rPr>
      </w:pPr>
      <w:r>
        <w:rPr>
          <w:rFonts w:ascii="宋体" w:hAnsi="宋体"/>
          <w:szCs w:val="21"/>
        </w:rPr>
        <w:t>七</w:t>
      </w:r>
      <w:r>
        <w:rPr>
          <w:rFonts w:hint="eastAsia" w:ascii="宋体" w:hAnsi="宋体"/>
          <w:szCs w:val="21"/>
        </w:rPr>
        <w:t>、若发现贵公司有关人员或项目第三方人员有故意设置障碍或推诿刁难我方人员参与正常投标项目建设活动以索要好处等行为，我单位将及时向贵公司纪检监察部门举报，举报电话：0571－86661113。</w:t>
      </w:r>
    </w:p>
    <w:p>
      <w:pPr>
        <w:pStyle w:val="154"/>
        <w:adjustRightInd w:val="0"/>
        <w:snapToGrid w:val="0"/>
        <w:jc w:val="left"/>
        <w:rPr>
          <w:rFonts w:ascii="宋体" w:hAnsi="宋体"/>
          <w:szCs w:val="21"/>
        </w:rPr>
      </w:pPr>
      <w:r>
        <w:rPr>
          <w:rFonts w:hint="eastAsia" w:ascii="宋体" w:hAnsi="宋体"/>
          <w:szCs w:val="21"/>
        </w:rPr>
        <w:t>八、如违反上述廉洁自律承诺，贵公司有权：</w:t>
      </w:r>
    </w:p>
    <w:p>
      <w:pPr>
        <w:pStyle w:val="154"/>
        <w:numPr>
          <w:ilvl w:val="0"/>
          <w:numId w:val="5"/>
        </w:numPr>
        <w:adjustRightInd w:val="0"/>
        <w:snapToGrid w:val="0"/>
        <w:ind w:firstLineChars="0"/>
        <w:jc w:val="left"/>
        <w:rPr>
          <w:rFonts w:ascii="宋体" w:hAnsi="宋体"/>
          <w:szCs w:val="21"/>
        </w:rPr>
      </w:pPr>
      <w:r>
        <w:rPr>
          <w:rFonts w:hint="eastAsia" w:ascii="宋体" w:hAnsi="宋体"/>
          <w:szCs w:val="21"/>
        </w:rPr>
        <w:t>立即取消我单位投标、中标或在建项目的实施资格；</w:t>
      </w:r>
    </w:p>
    <w:p>
      <w:pPr>
        <w:pStyle w:val="154"/>
        <w:numPr>
          <w:ilvl w:val="0"/>
          <w:numId w:val="5"/>
        </w:numPr>
        <w:adjustRightInd w:val="0"/>
        <w:snapToGrid w:val="0"/>
        <w:ind w:firstLineChars="0"/>
        <w:jc w:val="left"/>
        <w:rPr>
          <w:rFonts w:ascii="宋体" w:hAnsi="宋体"/>
          <w:szCs w:val="21"/>
        </w:rPr>
      </w:pP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pStyle w:val="154"/>
        <w:numPr>
          <w:ilvl w:val="0"/>
          <w:numId w:val="5"/>
        </w:numPr>
        <w:adjustRightInd w:val="0"/>
        <w:snapToGrid w:val="0"/>
        <w:ind w:firstLineChars="0"/>
        <w:jc w:val="left"/>
        <w:rPr>
          <w:rFonts w:ascii="宋体" w:hAnsi="宋体"/>
          <w:szCs w:val="21"/>
        </w:rPr>
      </w:pPr>
      <w:r>
        <w:rPr>
          <w:rFonts w:hint="eastAsia" w:ascii="宋体" w:hAnsi="宋体"/>
          <w:szCs w:val="21"/>
        </w:rPr>
        <w:t>拒绝我单位在一定时期内进入贵公司进行项目建设或其它经营活动；</w:t>
      </w:r>
    </w:p>
    <w:p>
      <w:pPr>
        <w:pStyle w:val="154"/>
        <w:numPr>
          <w:ilvl w:val="0"/>
          <w:numId w:val="5"/>
        </w:numPr>
        <w:adjustRightInd w:val="0"/>
        <w:snapToGrid w:val="0"/>
        <w:ind w:firstLineChars="0"/>
        <w:jc w:val="left"/>
        <w:rPr>
          <w:rFonts w:ascii="宋体" w:hAnsi="宋体"/>
          <w:szCs w:val="21"/>
        </w:rPr>
      </w:pPr>
      <w:r>
        <w:rPr>
          <w:rFonts w:hint="eastAsia" w:ascii="宋体" w:hAnsi="宋体"/>
          <w:szCs w:val="21"/>
        </w:rPr>
        <w:t>由此引起的相应损失均由我单位承担。</w:t>
      </w:r>
    </w:p>
    <w:p>
      <w:pPr>
        <w:pStyle w:val="154"/>
        <w:adjustRightInd w:val="0"/>
        <w:snapToGrid w:val="0"/>
        <w:jc w:val="left"/>
        <w:rPr>
          <w:rFonts w:ascii="宋体" w:hAnsi="宋体"/>
          <w:szCs w:val="21"/>
        </w:rPr>
      </w:pPr>
    </w:p>
    <w:p>
      <w:pPr>
        <w:pStyle w:val="154"/>
        <w:adjustRightInd w:val="0"/>
        <w:snapToGrid w:val="0"/>
        <w:jc w:val="left"/>
        <w:rPr>
          <w:rFonts w:ascii="宋体" w:hAnsi="宋体"/>
          <w:szCs w:val="21"/>
        </w:rPr>
      </w:pPr>
      <w:r>
        <w:rPr>
          <w:rFonts w:hint="eastAsia" w:ascii="宋体" w:hAnsi="宋体"/>
          <w:szCs w:val="21"/>
        </w:rPr>
        <w:t xml:space="preserve">承诺人单位名称（盖章）：            </w:t>
      </w:r>
    </w:p>
    <w:p>
      <w:pPr>
        <w:pStyle w:val="154"/>
        <w:adjustRightInd w:val="0"/>
        <w:snapToGrid w:val="0"/>
        <w:jc w:val="left"/>
        <w:rPr>
          <w:rFonts w:ascii="宋体" w:hAnsi="宋体"/>
          <w:szCs w:val="21"/>
        </w:rPr>
      </w:pPr>
      <w:r>
        <w:rPr>
          <w:rFonts w:hint="eastAsia" w:ascii="宋体" w:hAnsi="宋体"/>
          <w:szCs w:val="21"/>
        </w:rPr>
        <w:t xml:space="preserve">法定代表人 ：                    </w:t>
      </w:r>
    </w:p>
    <w:p>
      <w:pPr>
        <w:pStyle w:val="154"/>
        <w:adjustRightInd w:val="0"/>
        <w:snapToGrid w:val="0"/>
        <w:jc w:val="left"/>
        <w:rPr>
          <w:rFonts w:ascii="宋体" w:hAnsi="宋体"/>
          <w:szCs w:val="21"/>
        </w:rPr>
      </w:pPr>
      <w:r>
        <w:rPr>
          <w:rFonts w:hint="eastAsia" w:ascii="宋体" w:hAnsi="宋体"/>
          <w:szCs w:val="21"/>
        </w:rPr>
        <w:t xml:space="preserve">或                            </w:t>
      </w:r>
    </w:p>
    <w:p>
      <w:pPr>
        <w:pStyle w:val="154"/>
        <w:adjustRightInd w:val="0"/>
        <w:snapToGrid w:val="0"/>
        <w:jc w:val="left"/>
        <w:rPr>
          <w:rFonts w:ascii="宋体" w:hAnsi="宋体"/>
          <w:szCs w:val="21"/>
        </w:rPr>
      </w:pPr>
      <w:r>
        <w:rPr>
          <w:rFonts w:hint="eastAsia" w:ascii="宋体" w:hAnsi="宋体"/>
          <w:szCs w:val="21"/>
        </w:rPr>
        <w:t xml:space="preserve">委托代理人：                   </w:t>
      </w:r>
    </w:p>
    <w:p>
      <w:pPr>
        <w:pStyle w:val="154"/>
        <w:adjustRightInd w:val="0"/>
        <w:snapToGrid w:val="0"/>
        <w:ind w:firstLine="422"/>
        <w:jc w:val="left"/>
        <w:rPr>
          <w:rFonts w:ascii="宋体" w:hAnsi="宋体"/>
          <w:b/>
          <w:szCs w:val="21"/>
        </w:rPr>
      </w:pPr>
    </w:p>
    <w:p>
      <w:pPr>
        <w:pStyle w:val="51"/>
        <w:rPr>
          <w:rFonts w:ascii="宋体" w:hAnsi="宋体" w:eastAsia="宋体"/>
          <w:b w:val="0"/>
          <w:sz w:val="21"/>
          <w:szCs w:val="21"/>
        </w:rPr>
      </w:pPr>
      <w:bookmarkStart w:id="104" w:name="_Toc321925455"/>
      <w:bookmarkStart w:id="105" w:name="_Toc422638522"/>
      <w:r>
        <w:rPr>
          <w:rFonts w:hint="eastAsia" w:ascii="宋体" w:hAnsi="宋体" w:eastAsia="宋体"/>
          <w:b w:val="0"/>
          <w:sz w:val="21"/>
          <w:szCs w:val="21"/>
        </w:rPr>
        <w:t xml:space="preserve">                           年     月     日</w:t>
      </w:r>
      <w:bookmarkEnd w:id="104"/>
      <w:bookmarkEnd w:id="105"/>
    </w:p>
    <w:p/>
    <w:p/>
    <w:p/>
    <w:p/>
    <w:p/>
    <w:p>
      <w:pPr>
        <w:rPr>
          <w:rFonts w:ascii="宋体" w:hAnsi="宋体" w:eastAsia="宋体"/>
        </w:rPr>
      </w:pPr>
    </w:p>
    <w:p>
      <w:pPr>
        <w:widowControl/>
        <w:jc w:val="left"/>
        <w:rPr>
          <w:rFonts w:ascii="Times New Roman" w:hAnsi="Times New Roman"/>
          <w:b/>
          <w:sz w:val="30"/>
          <w:szCs w:val="30"/>
        </w:rPr>
      </w:pPr>
      <w:r>
        <w:rPr>
          <w:rFonts w:ascii="Times New Roman" w:hAnsi="Times New Roman"/>
        </w:rPr>
        <w:br w:type="page"/>
      </w:r>
      <w:r>
        <w:rPr>
          <w:rFonts w:ascii="Times New Roman" w:hAnsi="Times New Roman"/>
          <w:color w:val="000000"/>
          <w:szCs w:val="20"/>
        </w:rPr>
        <w:t>附件四</w:t>
      </w:r>
    </w:p>
    <w:p>
      <w:pPr>
        <w:widowControl/>
        <w:adjustRightInd w:val="0"/>
        <w:snapToGrid w:val="0"/>
        <w:spacing w:line="580" w:lineRule="exact"/>
        <w:jc w:val="center"/>
        <w:rPr>
          <w:rFonts w:ascii="黑体" w:hAnsi="仿宋_GB2312" w:eastAsia="黑体"/>
          <w:kern w:val="0"/>
          <w:sz w:val="44"/>
          <w:szCs w:val="44"/>
        </w:rPr>
      </w:pPr>
      <w:r>
        <w:rPr>
          <w:rFonts w:hint="eastAsia" w:ascii="黑体" w:hAnsi="仿宋_GB2312" w:eastAsia="黑体"/>
          <w:kern w:val="0"/>
          <w:sz w:val="44"/>
          <w:szCs w:val="44"/>
        </w:rPr>
        <w:t>杭州萧山国际机场交通设施考核方案</w:t>
      </w:r>
    </w:p>
    <w:p>
      <w:pPr>
        <w:widowControl/>
        <w:adjustRightInd w:val="0"/>
        <w:snapToGrid w:val="0"/>
        <w:spacing w:line="580" w:lineRule="exact"/>
        <w:ind w:firstLine="800" w:firstLineChars="250"/>
        <w:jc w:val="left"/>
        <w:textAlignment w:val="center"/>
        <w:rPr>
          <w:rFonts w:ascii="仿宋_GB2312" w:hAnsi="仿宋_GB2312" w:eastAsia="仿宋_GB2312"/>
          <w:kern w:val="0"/>
          <w:sz w:val="32"/>
          <w:szCs w:val="32"/>
        </w:rPr>
      </w:pPr>
    </w:p>
    <w:p>
      <w:pPr>
        <w:widowControl/>
        <w:adjustRightInd w:val="0"/>
        <w:snapToGrid w:val="0"/>
        <w:ind w:firstLine="525" w:firstLineChars="250"/>
        <w:jc w:val="left"/>
        <w:textAlignment w:val="center"/>
        <w:rPr>
          <w:rFonts w:ascii="宋体" w:hAnsi="宋体" w:eastAsia="宋体"/>
          <w:kern w:val="0"/>
          <w:szCs w:val="21"/>
        </w:rPr>
      </w:pPr>
      <w:r>
        <w:rPr>
          <w:rFonts w:hint="eastAsia" w:ascii="宋体" w:hAnsi="宋体" w:eastAsia="宋体"/>
          <w:kern w:val="0"/>
          <w:szCs w:val="21"/>
        </w:rPr>
        <w:t>为了进一步完善交通设施的管理工作，落实精细化管理的要求，提高交通设施的完好率和提高，</w:t>
      </w:r>
      <w:r>
        <w:rPr>
          <w:rFonts w:ascii="宋体" w:hAnsi="宋体" w:eastAsia="宋体"/>
          <w:kern w:val="0"/>
          <w:szCs w:val="21"/>
        </w:rPr>
        <w:t>为加强</w:t>
      </w:r>
      <w:r>
        <w:rPr>
          <w:rFonts w:hint="eastAsia" w:ascii="宋体" w:hAnsi="宋体" w:eastAsia="宋体"/>
          <w:kern w:val="0"/>
          <w:szCs w:val="21"/>
        </w:rPr>
        <w:t>中标单位</w:t>
      </w:r>
      <w:r>
        <w:rPr>
          <w:rFonts w:ascii="宋体" w:hAnsi="宋体" w:eastAsia="宋体"/>
          <w:kern w:val="0"/>
          <w:szCs w:val="21"/>
        </w:rPr>
        <w:t>的管理，提高</w:t>
      </w:r>
      <w:r>
        <w:rPr>
          <w:rFonts w:hint="eastAsia" w:ascii="宋体" w:hAnsi="宋体" w:eastAsia="宋体"/>
          <w:kern w:val="0"/>
          <w:szCs w:val="21"/>
        </w:rPr>
        <w:t>工作效率、施工</w:t>
      </w:r>
      <w:r>
        <w:rPr>
          <w:rFonts w:ascii="宋体" w:hAnsi="宋体" w:eastAsia="宋体"/>
          <w:kern w:val="0"/>
          <w:szCs w:val="21"/>
        </w:rPr>
        <w:t>质量，鼓励优秀</w:t>
      </w:r>
      <w:r>
        <w:rPr>
          <w:rFonts w:hint="eastAsia" w:ascii="宋体" w:hAnsi="宋体" w:eastAsia="宋体"/>
          <w:kern w:val="0"/>
          <w:szCs w:val="21"/>
        </w:rPr>
        <w:t>中标单位</w:t>
      </w:r>
      <w:r>
        <w:rPr>
          <w:rFonts w:ascii="宋体" w:hAnsi="宋体" w:eastAsia="宋体"/>
          <w:kern w:val="0"/>
          <w:szCs w:val="21"/>
        </w:rPr>
        <w:t>，淘汰不良</w:t>
      </w:r>
      <w:r>
        <w:rPr>
          <w:rFonts w:hint="eastAsia" w:ascii="宋体" w:hAnsi="宋体" w:eastAsia="宋体"/>
          <w:kern w:val="0"/>
          <w:szCs w:val="21"/>
        </w:rPr>
        <w:t>中标单位，及时解决交通设施在实际运行中出现的问题，现就有关交通交通设施维护、施工的管理工作，提出以下管理办法：</w:t>
      </w:r>
    </w:p>
    <w:p>
      <w:pPr>
        <w:widowControl/>
        <w:numPr>
          <w:ilvl w:val="0"/>
          <w:numId w:val="6"/>
        </w:numPr>
        <w:adjustRightInd w:val="0"/>
        <w:snapToGrid w:val="0"/>
        <w:spacing w:after="200"/>
        <w:jc w:val="left"/>
        <w:textAlignment w:val="center"/>
        <w:rPr>
          <w:rFonts w:ascii="宋体" w:hAnsi="宋体" w:eastAsia="宋体"/>
          <w:b/>
          <w:kern w:val="0"/>
          <w:szCs w:val="21"/>
        </w:rPr>
      </w:pPr>
      <w:r>
        <w:rPr>
          <w:rFonts w:hint="eastAsia" w:ascii="宋体" w:hAnsi="宋体" w:eastAsia="宋体"/>
          <w:b/>
          <w:kern w:val="0"/>
          <w:szCs w:val="21"/>
        </w:rPr>
        <w:t>考核对象：</w:t>
      </w:r>
    </w:p>
    <w:p>
      <w:pPr>
        <w:widowControl/>
        <w:adjustRightInd w:val="0"/>
        <w:snapToGrid w:val="0"/>
        <w:ind w:firstLine="420" w:firstLineChars="200"/>
        <w:jc w:val="left"/>
        <w:textAlignment w:val="center"/>
        <w:rPr>
          <w:rFonts w:ascii="宋体" w:hAnsi="宋体" w:eastAsia="宋体"/>
          <w:kern w:val="0"/>
          <w:szCs w:val="21"/>
        </w:rPr>
      </w:pPr>
      <w:r>
        <w:rPr>
          <w:rFonts w:hint="eastAsia" w:ascii="宋体" w:hAnsi="宋体" w:eastAsia="宋体"/>
          <w:kern w:val="0"/>
          <w:szCs w:val="21"/>
        </w:rPr>
        <w:t>杭州萧山国际机场交通设施采购中标单位</w:t>
      </w:r>
    </w:p>
    <w:p>
      <w:pPr>
        <w:widowControl/>
        <w:numPr>
          <w:ilvl w:val="0"/>
          <w:numId w:val="6"/>
        </w:numPr>
        <w:adjustRightInd w:val="0"/>
        <w:snapToGrid w:val="0"/>
        <w:spacing w:after="200"/>
        <w:jc w:val="left"/>
        <w:textAlignment w:val="center"/>
        <w:rPr>
          <w:rFonts w:ascii="宋体" w:hAnsi="宋体" w:eastAsia="宋体"/>
          <w:b/>
          <w:kern w:val="0"/>
          <w:szCs w:val="21"/>
        </w:rPr>
      </w:pPr>
      <w:r>
        <w:rPr>
          <w:rFonts w:hint="eastAsia" w:ascii="宋体" w:hAnsi="宋体" w:eastAsia="宋体"/>
          <w:b/>
          <w:kern w:val="0"/>
          <w:szCs w:val="21"/>
        </w:rPr>
        <w:t>考核形式：</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年度考核（第一年年度考核成绩决定中标单位的合同是否顺延一年）总分1</w:t>
      </w:r>
      <w:r>
        <w:rPr>
          <w:rFonts w:ascii="宋体" w:hAnsi="宋体" w:eastAsia="宋体"/>
          <w:kern w:val="0"/>
          <w:szCs w:val="21"/>
        </w:rPr>
        <w:t>00</w:t>
      </w:r>
      <w:r>
        <w:rPr>
          <w:rFonts w:hint="eastAsia" w:ascii="宋体" w:hAnsi="宋体" w:eastAsia="宋体"/>
          <w:kern w:val="0"/>
          <w:szCs w:val="21"/>
        </w:rPr>
        <w:t>分，其中日常巡查</w:t>
      </w:r>
      <w:r>
        <w:rPr>
          <w:rFonts w:ascii="宋体" w:hAnsi="宋体" w:eastAsia="宋体"/>
          <w:kern w:val="0"/>
          <w:szCs w:val="21"/>
        </w:rPr>
        <w:t>20</w:t>
      </w:r>
      <w:r>
        <w:rPr>
          <w:rFonts w:hint="eastAsia" w:ascii="宋体" w:hAnsi="宋体" w:eastAsia="宋体"/>
          <w:kern w:val="0"/>
          <w:szCs w:val="21"/>
        </w:rPr>
        <w:t>分，施工项目完成质量5</w:t>
      </w:r>
      <w:r>
        <w:rPr>
          <w:rFonts w:ascii="宋体" w:hAnsi="宋体" w:eastAsia="宋体"/>
          <w:kern w:val="0"/>
          <w:szCs w:val="21"/>
        </w:rPr>
        <w:t>0</w:t>
      </w:r>
      <w:r>
        <w:rPr>
          <w:rFonts w:hint="eastAsia" w:ascii="宋体" w:hAnsi="宋体" w:eastAsia="宋体"/>
          <w:kern w:val="0"/>
          <w:szCs w:val="21"/>
        </w:rPr>
        <w:t>分，采购产品质量3</w:t>
      </w:r>
      <w:r>
        <w:rPr>
          <w:rFonts w:ascii="宋体" w:hAnsi="宋体" w:eastAsia="宋体"/>
          <w:kern w:val="0"/>
          <w:szCs w:val="21"/>
        </w:rPr>
        <w:t>0</w:t>
      </w:r>
      <w:r>
        <w:rPr>
          <w:rFonts w:hint="eastAsia" w:ascii="宋体" w:hAnsi="宋体" w:eastAsia="宋体"/>
          <w:kern w:val="0"/>
          <w:szCs w:val="21"/>
        </w:rPr>
        <w:t>分。总分得8</w:t>
      </w:r>
      <w:r>
        <w:rPr>
          <w:rFonts w:ascii="宋体" w:hAnsi="宋体" w:eastAsia="宋体"/>
          <w:kern w:val="0"/>
          <w:szCs w:val="21"/>
        </w:rPr>
        <w:t>0-85</w:t>
      </w:r>
      <w:r>
        <w:rPr>
          <w:rFonts w:hint="eastAsia" w:ascii="宋体" w:hAnsi="宋体" w:eastAsia="宋体"/>
          <w:kern w:val="0"/>
          <w:szCs w:val="21"/>
        </w:rPr>
        <w:t>分合格、8</w:t>
      </w:r>
      <w:r>
        <w:rPr>
          <w:rFonts w:ascii="宋体" w:hAnsi="宋体" w:eastAsia="宋体"/>
          <w:kern w:val="0"/>
          <w:szCs w:val="21"/>
        </w:rPr>
        <w:t>6-</w:t>
      </w:r>
      <w:r>
        <w:rPr>
          <w:rFonts w:hint="eastAsia" w:ascii="宋体" w:hAnsi="宋体" w:eastAsia="宋体"/>
          <w:kern w:val="0"/>
          <w:szCs w:val="21"/>
        </w:rPr>
        <w:t>9</w:t>
      </w:r>
      <w:r>
        <w:rPr>
          <w:rFonts w:ascii="宋体" w:hAnsi="宋体" w:eastAsia="宋体"/>
          <w:kern w:val="0"/>
          <w:szCs w:val="21"/>
        </w:rPr>
        <w:t>0</w:t>
      </w:r>
      <w:r>
        <w:rPr>
          <w:rFonts w:hint="eastAsia" w:ascii="宋体" w:hAnsi="宋体" w:eastAsia="宋体"/>
          <w:kern w:val="0"/>
          <w:szCs w:val="21"/>
        </w:rPr>
        <w:t>分良好、9</w:t>
      </w:r>
      <w:r>
        <w:rPr>
          <w:rFonts w:ascii="宋体" w:hAnsi="宋体" w:eastAsia="宋体"/>
          <w:kern w:val="0"/>
          <w:szCs w:val="21"/>
        </w:rPr>
        <w:t>0</w:t>
      </w:r>
      <w:r>
        <w:rPr>
          <w:rFonts w:hint="eastAsia" w:ascii="宋体" w:hAnsi="宋体" w:eastAsia="宋体"/>
          <w:kern w:val="0"/>
          <w:szCs w:val="21"/>
        </w:rPr>
        <w:t>分以上优秀；良好及以上合同顺延一年；</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日常巡查一个月考核一次，1</w:t>
      </w:r>
      <w:r>
        <w:rPr>
          <w:rFonts w:ascii="宋体" w:hAnsi="宋体" w:eastAsia="宋体"/>
          <w:kern w:val="0"/>
          <w:szCs w:val="21"/>
        </w:rPr>
        <w:t>2</w:t>
      </w:r>
      <w:r>
        <w:rPr>
          <w:rFonts w:hint="eastAsia" w:ascii="宋体" w:hAnsi="宋体" w:eastAsia="宋体"/>
          <w:kern w:val="0"/>
          <w:szCs w:val="21"/>
        </w:rPr>
        <w:t>个月的考核的平均值，加权计算后作为年度考核的得分。考核采用百分制，考核表见附表二。</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施工项目完成质量考核，采取每完成一个项目考核一次，一年内所完成的所有项目的平均值加权计算后作为年度考核得分。项目考核采用百分制，考核表见附表三。</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采购产品质量考核，采取每次采购设施，提供产品的合规性、及时性和到货率进行考核。一年内每次采购的考核成绩的平均值加权计算后作为年度考核得分。每次采购设施的考核采用百分制，考核细则见附表四。</w:t>
      </w:r>
    </w:p>
    <w:p>
      <w:pPr>
        <w:widowControl/>
        <w:adjustRightInd w:val="0"/>
        <w:snapToGrid w:val="0"/>
        <w:ind w:left="601" w:leftChars="286" w:firstLine="103" w:firstLineChars="49"/>
        <w:jc w:val="left"/>
        <w:textAlignment w:val="center"/>
        <w:rPr>
          <w:rFonts w:ascii="宋体" w:hAnsi="宋体" w:eastAsia="宋体"/>
          <w:b/>
          <w:kern w:val="0"/>
          <w:szCs w:val="21"/>
        </w:rPr>
      </w:pPr>
      <w:r>
        <w:rPr>
          <w:rFonts w:hint="eastAsia" w:ascii="宋体" w:hAnsi="宋体" w:eastAsia="宋体"/>
          <w:b/>
          <w:kern w:val="0"/>
          <w:szCs w:val="21"/>
        </w:rPr>
        <w:t>三、考核内容</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（一）年度考核以日常巡查、施工项目完成质量和采购产品质量考核的平均值加权计算后相加后的总分作为年度考核成绩。</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（二）日常巡查考核内容：</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1．巡查频次是否按要求执行；</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2．巡查区域是否全面；</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3．巡查项目是否齐全；</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4．巡查台账是否完整；</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（三）施工项目考核内容：</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1．是否按要求施工；</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2．是否按要求完成施工；</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3．未按规定施工，造成交通拥堵；</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4．施工期间是否按相关要求做好防护措施</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（四）交通设施采购质量考核</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1</w:t>
      </w:r>
      <w:r>
        <w:rPr>
          <w:rFonts w:ascii="宋体" w:hAnsi="宋体" w:eastAsia="宋体"/>
          <w:kern w:val="0"/>
          <w:szCs w:val="21"/>
        </w:rPr>
        <w:t>.</w:t>
      </w:r>
      <w:r>
        <w:rPr>
          <w:rFonts w:hint="eastAsia"/>
        </w:rPr>
        <w:t xml:space="preserve"> </w:t>
      </w:r>
      <w:r>
        <w:rPr>
          <w:rFonts w:hint="eastAsia" w:ascii="宋体" w:hAnsi="宋体" w:eastAsia="宋体"/>
          <w:kern w:val="0"/>
          <w:szCs w:val="21"/>
        </w:rPr>
        <w:t>采购产品的及时性</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 xml:space="preserve">. </w:t>
      </w:r>
      <w:r>
        <w:rPr>
          <w:rFonts w:hint="eastAsia" w:ascii="宋体" w:hAnsi="宋体" w:eastAsia="宋体"/>
          <w:kern w:val="0"/>
          <w:szCs w:val="21"/>
        </w:rPr>
        <w:t>产购产品文件档案管理</w:t>
      </w:r>
    </w:p>
    <w:p>
      <w:pPr>
        <w:widowControl/>
        <w:adjustRightInd w:val="0"/>
        <w:snapToGrid w:val="0"/>
        <w:ind w:firstLine="420" w:firstLineChars="200"/>
        <w:textAlignment w:val="center"/>
        <w:rPr>
          <w:rFonts w:ascii="宋体" w:hAnsi="宋体" w:eastAsia="宋体"/>
          <w:kern w:val="0"/>
          <w:szCs w:val="21"/>
        </w:rPr>
      </w:pPr>
      <w:r>
        <w:rPr>
          <w:rFonts w:hint="eastAsia" w:ascii="宋体" w:hAnsi="宋体" w:eastAsia="宋体"/>
          <w:kern w:val="0"/>
          <w:szCs w:val="21"/>
        </w:rPr>
        <w:t>3、采购产品质量</w:t>
      </w:r>
    </w:p>
    <w:p>
      <w:pPr>
        <w:widowControl/>
        <w:adjustRightInd w:val="0"/>
        <w:snapToGrid w:val="0"/>
        <w:ind w:firstLine="420" w:firstLineChars="200"/>
        <w:textAlignment w:val="center"/>
        <w:rPr>
          <w:rFonts w:ascii="宋体" w:hAnsi="宋体" w:eastAsia="宋体"/>
          <w:kern w:val="0"/>
          <w:szCs w:val="21"/>
        </w:rPr>
      </w:pPr>
    </w:p>
    <w:p>
      <w:pPr>
        <w:widowControl/>
        <w:adjustRightInd w:val="0"/>
        <w:snapToGrid w:val="0"/>
        <w:textAlignment w:val="center"/>
        <w:rPr>
          <w:rFonts w:ascii="宋体" w:hAnsi="宋体" w:eastAsia="宋体"/>
          <w:kern w:val="0"/>
          <w:szCs w:val="21"/>
        </w:rPr>
      </w:pPr>
    </w:p>
    <w:p>
      <w:pPr>
        <w:pStyle w:val="149"/>
        <w:spacing w:line="360" w:lineRule="auto"/>
        <w:ind w:firstLine="0" w:firstLineChars="0"/>
        <w:jc w:val="left"/>
        <w:rPr>
          <w:rFonts w:ascii="Times New Roman" w:hAnsi="Times New Roman"/>
          <w:b/>
          <w:color w:val="auto"/>
          <w:sz w:val="36"/>
          <w:szCs w:val="30"/>
        </w:rPr>
      </w:pPr>
      <w:r>
        <w:rPr>
          <w:rFonts w:hint="eastAsia" w:ascii="仿宋_GB2312" w:hAnsi="仿宋_GB2312" w:eastAsia="仿宋_GB2312"/>
          <w:b/>
          <w:color w:val="auto"/>
          <w:kern w:val="0"/>
          <w:sz w:val="32"/>
          <w:szCs w:val="32"/>
        </w:rPr>
        <w:t>四、考核细则</w:t>
      </w:r>
    </w:p>
    <w:p>
      <w:pPr>
        <w:pStyle w:val="149"/>
        <w:spacing w:line="360" w:lineRule="auto"/>
        <w:ind w:firstLine="0" w:firstLineChars="0"/>
        <w:jc w:val="left"/>
        <w:rPr>
          <w:rFonts w:hAnsi="宋体" w:cs="宋体"/>
          <w:kern w:val="0"/>
          <w:sz w:val="24"/>
        </w:rPr>
      </w:pPr>
      <w:r>
        <w:rPr>
          <w:rFonts w:ascii="仿宋_GB2312" w:hAnsi="Times New Roman" w:eastAsia="仿宋_GB2312"/>
          <w:color w:val="auto"/>
          <w:sz w:val="32"/>
          <w:szCs w:val="32"/>
        </w:rPr>
        <w:br w:type="page"/>
      </w:r>
      <w:r>
        <w:rPr>
          <w:rFonts w:hint="eastAsia" w:ascii="仿宋_GB2312" w:hAnsi="Times New Roman" w:eastAsia="仿宋_GB2312"/>
          <w:color w:val="auto"/>
          <w:sz w:val="32"/>
          <w:szCs w:val="32"/>
        </w:rPr>
        <w:t>（一）杭州萧山国际机场交通设施年度考核表</w:t>
      </w:r>
    </w:p>
    <w:tbl>
      <w:tblPr>
        <w:tblStyle w:val="58"/>
        <w:tblW w:w="9510" w:type="dxa"/>
        <w:tblInd w:w="93" w:type="dxa"/>
        <w:tblLayout w:type="fixed"/>
        <w:tblCellMar>
          <w:top w:w="0" w:type="dxa"/>
          <w:left w:w="108" w:type="dxa"/>
          <w:bottom w:w="0" w:type="dxa"/>
          <w:right w:w="108" w:type="dxa"/>
        </w:tblCellMar>
      </w:tblPr>
      <w:tblGrid>
        <w:gridCol w:w="915"/>
        <w:gridCol w:w="1800"/>
        <w:gridCol w:w="1140"/>
        <w:gridCol w:w="1200"/>
        <w:gridCol w:w="1755"/>
        <w:gridCol w:w="2700"/>
      </w:tblGrid>
      <w:tr>
        <w:tblPrEx>
          <w:tblLayout w:type="fixed"/>
          <w:tblCellMar>
            <w:top w:w="0" w:type="dxa"/>
            <w:left w:w="108" w:type="dxa"/>
            <w:bottom w:w="0" w:type="dxa"/>
            <w:right w:w="108" w:type="dxa"/>
          </w:tblCellMar>
        </w:tblPrEx>
        <w:trPr>
          <w:trHeight w:val="616"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sz w:val="24"/>
              </w:rPr>
            </w:pPr>
            <w:r>
              <w:rPr>
                <w:rFonts w:hint="eastAsia" w:hAnsi="宋体" w:cs="宋体"/>
                <w:kern w:val="0"/>
                <w:sz w:val="24"/>
              </w:rPr>
              <w:t>用户单位（公章）</w:t>
            </w:r>
          </w:p>
        </w:tc>
        <w:tc>
          <w:tcPr>
            <w:tcW w:w="2340"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p>
        </w:tc>
        <w:tc>
          <w:tcPr>
            <w:tcW w:w="175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r>
              <w:rPr>
                <w:rFonts w:hint="eastAsia" w:hAnsi="宋体" w:cs="宋体"/>
                <w:kern w:val="0"/>
                <w:sz w:val="24"/>
              </w:rPr>
              <w:t>联系人</w:t>
            </w:r>
          </w:p>
        </w:tc>
        <w:tc>
          <w:tcPr>
            <w:tcW w:w="270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p>
        </w:tc>
      </w:tr>
      <w:tr>
        <w:tblPrEx>
          <w:tblLayout w:type="fixed"/>
          <w:tblCellMar>
            <w:top w:w="0" w:type="dxa"/>
            <w:left w:w="108" w:type="dxa"/>
            <w:bottom w:w="0" w:type="dxa"/>
            <w:right w:w="108" w:type="dxa"/>
          </w:tblCellMar>
        </w:tblPrEx>
        <w:trPr>
          <w:trHeight w:val="612"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sz w:val="24"/>
              </w:rPr>
            </w:pPr>
            <w:r>
              <w:rPr>
                <w:rFonts w:hint="eastAsia" w:hAnsi="宋体" w:cs="宋体"/>
                <w:kern w:val="0"/>
                <w:sz w:val="24"/>
              </w:rPr>
              <w:t>联系电话</w:t>
            </w:r>
          </w:p>
        </w:tc>
        <w:tc>
          <w:tcPr>
            <w:tcW w:w="2340" w:type="dxa"/>
            <w:gridSpan w:val="2"/>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p>
        </w:tc>
        <w:tc>
          <w:tcPr>
            <w:tcW w:w="1755"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r>
              <w:rPr>
                <w:rFonts w:hint="eastAsia" w:hAnsi="宋体" w:cs="宋体"/>
                <w:kern w:val="0"/>
                <w:sz w:val="24"/>
              </w:rPr>
              <w:t>传真</w:t>
            </w:r>
          </w:p>
        </w:tc>
        <w:tc>
          <w:tcPr>
            <w:tcW w:w="270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p>
        </w:tc>
      </w:tr>
      <w:tr>
        <w:tblPrEx>
          <w:tblLayout w:type="fixed"/>
          <w:tblCellMar>
            <w:top w:w="0" w:type="dxa"/>
            <w:left w:w="108" w:type="dxa"/>
            <w:bottom w:w="0" w:type="dxa"/>
            <w:right w:w="108" w:type="dxa"/>
          </w:tblCellMar>
        </w:tblPrEx>
        <w:trPr>
          <w:trHeight w:val="612"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sz w:val="24"/>
              </w:rPr>
            </w:pPr>
            <w:r>
              <w:rPr>
                <w:rFonts w:hint="eastAsia" w:hAnsi="宋体" w:cs="宋体"/>
                <w:kern w:val="0"/>
                <w:sz w:val="24"/>
              </w:rPr>
              <w:t>项目名称</w:t>
            </w:r>
          </w:p>
        </w:tc>
        <w:tc>
          <w:tcPr>
            <w:tcW w:w="2340" w:type="dxa"/>
            <w:gridSpan w:val="2"/>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p>
        </w:tc>
        <w:tc>
          <w:tcPr>
            <w:tcW w:w="1755"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r>
              <w:rPr>
                <w:rFonts w:hint="eastAsia" w:hAnsi="宋体" w:cs="宋体"/>
                <w:kern w:val="0"/>
                <w:sz w:val="24"/>
              </w:rPr>
              <w:t>合同金额</w:t>
            </w:r>
          </w:p>
          <w:p>
            <w:pPr>
              <w:widowControl/>
              <w:adjustRightInd w:val="0"/>
              <w:snapToGrid w:val="0"/>
              <w:jc w:val="center"/>
              <w:rPr>
                <w:rFonts w:hAnsi="宋体" w:cs="宋体"/>
                <w:kern w:val="0"/>
                <w:sz w:val="24"/>
              </w:rPr>
            </w:pPr>
            <w:r>
              <w:rPr>
                <w:rFonts w:hint="eastAsia" w:hAnsi="宋体" w:cs="宋体"/>
                <w:kern w:val="0"/>
                <w:sz w:val="24"/>
              </w:rPr>
              <w:t>（万元）</w:t>
            </w:r>
          </w:p>
        </w:tc>
        <w:tc>
          <w:tcPr>
            <w:tcW w:w="270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p>
        </w:tc>
      </w:tr>
      <w:tr>
        <w:tblPrEx>
          <w:tblLayout w:type="fixed"/>
          <w:tblCellMar>
            <w:top w:w="0" w:type="dxa"/>
            <w:left w:w="108" w:type="dxa"/>
            <w:bottom w:w="0" w:type="dxa"/>
            <w:right w:w="108" w:type="dxa"/>
          </w:tblCellMar>
        </w:tblPrEx>
        <w:trPr>
          <w:trHeight w:val="601"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sz w:val="24"/>
              </w:rPr>
            </w:pPr>
            <w:r>
              <w:rPr>
                <w:rFonts w:hint="eastAsia" w:hAnsi="宋体" w:cs="宋体"/>
                <w:kern w:val="0"/>
                <w:sz w:val="24"/>
              </w:rPr>
              <w:t>中标单位名称</w:t>
            </w:r>
          </w:p>
        </w:tc>
        <w:tc>
          <w:tcPr>
            <w:tcW w:w="2340" w:type="dxa"/>
            <w:gridSpan w:val="2"/>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p>
        </w:tc>
        <w:tc>
          <w:tcPr>
            <w:tcW w:w="1755"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r>
              <w:rPr>
                <w:rFonts w:hint="eastAsia" w:hAnsi="宋体" w:cs="宋体"/>
                <w:kern w:val="0"/>
                <w:sz w:val="24"/>
              </w:rPr>
              <w:t>项目负责人</w:t>
            </w:r>
          </w:p>
        </w:tc>
        <w:tc>
          <w:tcPr>
            <w:tcW w:w="270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p>
        </w:tc>
      </w:tr>
      <w:tr>
        <w:tblPrEx>
          <w:tblLayout w:type="fixed"/>
          <w:tblCellMar>
            <w:top w:w="0" w:type="dxa"/>
            <w:left w:w="108" w:type="dxa"/>
            <w:bottom w:w="0" w:type="dxa"/>
            <w:right w:w="108" w:type="dxa"/>
          </w:tblCellMar>
        </w:tblPrEx>
        <w:trPr>
          <w:trHeight w:val="599"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sz w:val="24"/>
              </w:rPr>
            </w:pPr>
            <w:r>
              <w:rPr>
                <w:rFonts w:hint="eastAsia" w:hAnsi="宋体" w:cs="宋体"/>
                <w:kern w:val="0"/>
                <w:sz w:val="24"/>
              </w:rPr>
              <w:t>施工内容</w:t>
            </w:r>
          </w:p>
        </w:tc>
        <w:tc>
          <w:tcPr>
            <w:tcW w:w="6795" w:type="dxa"/>
            <w:gridSpan w:val="4"/>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sz w:val="24"/>
              </w:rPr>
            </w:pPr>
            <w:r>
              <w:rPr>
                <w:rFonts w:hint="eastAsia" w:hAnsi="宋体" w:cs="宋体"/>
                <w:kern w:val="0"/>
                <w:sz w:val="24"/>
              </w:rPr>
              <w:t>交通设施</w:t>
            </w:r>
          </w:p>
        </w:tc>
      </w:tr>
      <w:tr>
        <w:tblPrEx>
          <w:tblLayout w:type="fixed"/>
          <w:tblCellMar>
            <w:top w:w="0" w:type="dxa"/>
            <w:left w:w="108" w:type="dxa"/>
            <w:bottom w:w="0" w:type="dxa"/>
            <w:right w:w="108" w:type="dxa"/>
          </w:tblCellMar>
        </w:tblPrEx>
        <w:trPr>
          <w:trHeight w:val="776" w:hRule="atLeast"/>
        </w:trPr>
        <w:tc>
          <w:tcPr>
            <w:tcW w:w="2715" w:type="dxa"/>
            <w:gridSpan w:val="2"/>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hAnsi="宋体" w:cs="宋体"/>
                <w:kern w:val="0"/>
                <w:sz w:val="24"/>
              </w:rPr>
            </w:pPr>
            <w:r>
              <w:rPr>
                <w:rFonts w:hint="eastAsia" w:hAnsi="宋体" w:cs="宋体"/>
                <w:kern w:val="0"/>
                <w:sz w:val="24"/>
              </w:rPr>
              <w:t>总体评价</w:t>
            </w:r>
            <w:r>
              <w:rPr>
                <w:rFonts w:hint="eastAsia" w:hAnsi="宋体"/>
                <w:kern w:val="0"/>
                <w:sz w:val="24"/>
              </w:rPr>
              <w:t xml:space="preserve">              </w:t>
            </w:r>
            <w:r>
              <w:rPr>
                <w:rFonts w:hint="eastAsia" w:hAnsi="宋体" w:cs="宋体"/>
                <w:kern w:val="0"/>
                <w:sz w:val="24"/>
              </w:rPr>
              <w:t>（在相应内容后填写总分）</w:t>
            </w:r>
          </w:p>
        </w:tc>
        <w:tc>
          <w:tcPr>
            <w:tcW w:w="6795" w:type="dxa"/>
            <w:gridSpan w:val="4"/>
            <w:tcBorders>
              <w:top w:val="single" w:color="auto" w:sz="4" w:space="0"/>
              <w:left w:val="nil"/>
              <w:bottom w:val="nil"/>
              <w:right w:val="single" w:color="auto" w:sz="4" w:space="0"/>
            </w:tcBorders>
            <w:vAlign w:val="center"/>
          </w:tcPr>
          <w:p>
            <w:pPr>
              <w:widowControl/>
              <w:adjustRightInd w:val="0"/>
              <w:snapToGrid w:val="0"/>
              <w:jc w:val="left"/>
              <w:rPr>
                <w:rFonts w:hAnsi="宋体"/>
                <w:kern w:val="0"/>
                <w:sz w:val="24"/>
              </w:rPr>
            </w:pPr>
            <w:r>
              <w:rPr>
                <w:rFonts w:hint="eastAsia" w:hAnsi="宋体"/>
                <w:bCs/>
                <w:sz w:val="24"/>
                <w:szCs w:val="28"/>
              </w:rPr>
              <w:t>优（  ）      良（  ）     差（  ）</w:t>
            </w:r>
          </w:p>
        </w:tc>
      </w:tr>
      <w:tr>
        <w:tblPrEx>
          <w:tblLayout w:type="fixed"/>
          <w:tblCellMar>
            <w:top w:w="0" w:type="dxa"/>
            <w:left w:w="108" w:type="dxa"/>
            <w:bottom w:w="0" w:type="dxa"/>
            <w:right w:w="108" w:type="dxa"/>
          </w:tblCellMar>
        </w:tblPrEx>
        <w:trPr>
          <w:trHeight w:val="370" w:hRule="atLeast"/>
        </w:trPr>
        <w:tc>
          <w:tcPr>
            <w:tcW w:w="915" w:type="dxa"/>
            <w:vMerge w:val="restart"/>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Ansi="宋体" w:cs="宋体"/>
                <w:kern w:val="0"/>
                <w:sz w:val="24"/>
              </w:rPr>
            </w:pPr>
            <w:r>
              <w:rPr>
                <w:rFonts w:hint="eastAsia" w:hAnsi="宋体" w:cs="宋体"/>
                <w:kern w:val="0"/>
                <w:sz w:val="24"/>
              </w:rPr>
              <w:t>具</w:t>
            </w:r>
            <w:r>
              <w:rPr>
                <w:rFonts w:hint="eastAsia" w:hAnsi="宋体"/>
                <w:kern w:val="0"/>
                <w:sz w:val="24"/>
              </w:rPr>
              <w:t xml:space="preserve">            </w:t>
            </w:r>
            <w:r>
              <w:rPr>
                <w:rFonts w:hint="eastAsia" w:hAnsi="宋体" w:cs="宋体"/>
                <w:kern w:val="0"/>
                <w:sz w:val="24"/>
              </w:rPr>
              <w:t>体</w:t>
            </w:r>
            <w:r>
              <w:rPr>
                <w:rFonts w:hint="eastAsia" w:hAnsi="宋体"/>
                <w:kern w:val="0"/>
                <w:sz w:val="24"/>
              </w:rPr>
              <w:t xml:space="preserve">               </w:t>
            </w:r>
            <w:r>
              <w:rPr>
                <w:rFonts w:hint="eastAsia" w:hAnsi="宋体" w:cs="宋体"/>
                <w:kern w:val="0"/>
                <w:sz w:val="24"/>
              </w:rPr>
              <w:t>评</w:t>
            </w:r>
            <w:r>
              <w:rPr>
                <w:rFonts w:hint="eastAsia" w:hAnsi="宋体"/>
                <w:kern w:val="0"/>
                <w:sz w:val="24"/>
              </w:rPr>
              <w:t xml:space="preserve">                  </w:t>
            </w:r>
            <w:r>
              <w:rPr>
                <w:rFonts w:hint="eastAsia" w:hAnsi="宋体" w:cs="宋体"/>
                <w:kern w:val="0"/>
                <w:sz w:val="24"/>
              </w:rPr>
              <w:t>价</w:t>
            </w:r>
            <w:r>
              <w:rPr>
                <w:rFonts w:hint="eastAsia" w:hAnsi="宋体"/>
                <w:kern w:val="0"/>
                <w:sz w:val="24"/>
              </w:rPr>
              <w:t xml:space="preserve">                                                                            </w:t>
            </w:r>
            <w:r>
              <w:rPr>
                <w:rFonts w:hint="eastAsia" w:hAnsi="宋体" w:cs="宋体"/>
                <w:kern w:val="0"/>
                <w:sz w:val="24"/>
              </w:rPr>
              <w:t>打</w:t>
            </w:r>
            <w:r>
              <w:rPr>
                <w:rFonts w:hint="eastAsia" w:hAnsi="宋体"/>
                <w:kern w:val="0"/>
                <w:sz w:val="24"/>
              </w:rPr>
              <w:t xml:space="preserve">     </w:t>
            </w:r>
            <w:r>
              <w:rPr>
                <w:rFonts w:hint="eastAsia" w:hAnsi="宋体" w:cs="宋体"/>
                <w:kern w:val="0"/>
                <w:sz w:val="24"/>
              </w:rPr>
              <w:t>勾</w:t>
            </w:r>
            <w:r>
              <w:rPr>
                <w:rFonts w:hint="eastAsia" w:hAnsi="宋体"/>
                <w:kern w:val="0"/>
                <w:sz w:val="24"/>
              </w:rPr>
              <w:t xml:space="preserve">     </w:t>
            </w:r>
            <w:r>
              <w:rPr>
                <w:rFonts w:hint="eastAsia" w:hAnsi="宋体" w:cs="宋体"/>
                <w:kern w:val="0"/>
                <w:sz w:val="24"/>
              </w:rPr>
              <w:t>选</w:t>
            </w:r>
            <w:r>
              <w:rPr>
                <w:rFonts w:hint="eastAsia" w:hAnsi="宋体"/>
                <w:kern w:val="0"/>
                <w:sz w:val="24"/>
              </w:rPr>
              <w:t xml:space="preserve">    </w:t>
            </w:r>
            <w:r>
              <w:rPr>
                <w:rFonts w:hint="eastAsia" w:hAnsi="宋体" w:cs="宋体"/>
                <w:kern w:val="0"/>
                <w:sz w:val="24"/>
              </w:rPr>
              <w:t>择</w:t>
            </w:r>
          </w:p>
        </w:tc>
        <w:tc>
          <w:tcPr>
            <w:tcW w:w="294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cs="宋体"/>
                <w:kern w:val="0"/>
                <w:sz w:val="24"/>
              </w:rPr>
            </w:pPr>
            <w:r>
              <w:rPr>
                <w:rFonts w:hint="eastAsia" w:ascii="宋体" w:hAnsi="宋体" w:cs="宋体"/>
                <w:kern w:val="0"/>
                <w:sz w:val="24"/>
              </w:rPr>
              <w:t>考核项目</w:t>
            </w:r>
          </w:p>
        </w:tc>
        <w:tc>
          <w:tcPr>
            <w:tcW w:w="5655" w:type="dxa"/>
            <w:gridSpan w:val="3"/>
            <w:tcBorders>
              <w:top w:val="single" w:color="auto" w:sz="4" w:space="0"/>
              <w:left w:val="single" w:color="auto" w:sz="4" w:space="0"/>
              <w:bottom w:val="single" w:color="auto" w:sz="4" w:space="0"/>
              <w:right w:val="single" w:color="000000" w:sz="4" w:space="0"/>
            </w:tcBorders>
            <w:vAlign w:val="center"/>
          </w:tcPr>
          <w:p>
            <w:pPr>
              <w:adjustRightInd w:val="0"/>
              <w:snapToGrid w:val="0"/>
              <w:spacing w:line="360" w:lineRule="auto"/>
              <w:jc w:val="center"/>
              <w:rPr>
                <w:rFonts w:ascii="宋体" w:hAnsi="宋体" w:cs="宋体"/>
                <w:kern w:val="0"/>
                <w:sz w:val="24"/>
              </w:rPr>
            </w:pPr>
            <w:r>
              <w:rPr>
                <w:rFonts w:hint="eastAsia" w:ascii="宋体" w:hAnsi="宋体" w:cs="宋体"/>
                <w:kern w:val="0"/>
                <w:sz w:val="24"/>
              </w:rPr>
              <w:t>得分</w:t>
            </w:r>
          </w:p>
        </w:tc>
      </w:tr>
      <w:tr>
        <w:tblPrEx>
          <w:tblLayout w:type="fixed"/>
          <w:tblCellMar>
            <w:top w:w="0" w:type="dxa"/>
            <w:left w:w="108" w:type="dxa"/>
            <w:bottom w:w="0" w:type="dxa"/>
            <w:right w:w="108" w:type="dxa"/>
          </w:tblCellMar>
        </w:tblPrEx>
        <w:trPr>
          <w:trHeight w:val="440" w:hRule="atLeast"/>
        </w:trPr>
        <w:tc>
          <w:tcPr>
            <w:tcW w:w="915" w:type="dxa"/>
            <w:vMerge w:val="continue"/>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Ansi="宋体" w:cs="宋体"/>
                <w:kern w:val="0"/>
                <w:sz w:val="24"/>
              </w:rPr>
            </w:pPr>
          </w:p>
        </w:tc>
        <w:tc>
          <w:tcPr>
            <w:tcW w:w="294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kern w:val="0"/>
                <w:sz w:val="24"/>
              </w:rPr>
            </w:pPr>
            <w:r>
              <w:rPr>
                <w:rFonts w:hint="eastAsia" w:ascii="宋体" w:hAnsi="宋体" w:cs="宋体"/>
                <w:kern w:val="0"/>
                <w:sz w:val="24"/>
              </w:rPr>
              <w:t>交通设施巡查</w:t>
            </w:r>
          </w:p>
        </w:tc>
        <w:tc>
          <w:tcPr>
            <w:tcW w:w="5655" w:type="dxa"/>
            <w:gridSpan w:val="3"/>
            <w:tcBorders>
              <w:top w:val="single" w:color="auto" w:sz="4" w:space="0"/>
              <w:left w:val="single" w:color="auto" w:sz="4" w:space="0"/>
              <w:bottom w:val="single" w:color="auto" w:sz="4" w:space="0"/>
              <w:right w:val="single" w:color="000000" w:sz="4" w:space="0"/>
            </w:tcBorders>
          </w:tcPr>
          <w:p>
            <w:pPr>
              <w:adjustRightInd w:val="0"/>
              <w:snapToGrid w:val="0"/>
              <w:spacing w:line="360" w:lineRule="auto"/>
              <w:rPr>
                <w:rFonts w:ascii="宋体" w:hAnsi="宋体" w:cs="宋体"/>
                <w:kern w:val="0"/>
                <w:sz w:val="24"/>
              </w:rPr>
            </w:pPr>
          </w:p>
        </w:tc>
      </w:tr>
      <w:tr>
        <w:tblPrEx>
          <w:tblLayout w:type="fixed"/>
          <w:tblCellMar>
            <w:top w:w="0" w:type="dxa"/>
            <w:left w:w="108" w:type="dxa"/>
            <w:bottom w:w="0" w:type="dxa"/>
            <w:right w:w="108" w:type="dxa"/>
          </w:tblCellMar>
        </w:tblPrEx>
        <w:trPr>
          <w:trHeight w:val="351" w:hRule="atLeast"/>
        </w:trPr>
        <w:tc>
          <w:tcPr>
            <w:tcW w:w="915" w:type="dxa"/>
            <w:vMerge w:val="continue"/>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Ansi="宋体" w:cs="宋体"/>
                <w:kern w:val="0"/>
                <w:sz w:val="24"/>
              </w:rPr>
            </w:pPr>
          </w:p>
        </w:tc>
        <w:tc>
          <w:tcPr>
            <w:tcW w:w="294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kern w:val="0"/>
                <w:sz w:val="24"/>
              </w:rPr>
            </w:pPr>
            <w:r>
              <w:rPr>
                <w:rFonts w:hint="eastAsia" w:ascii="宋体" w:hAnsi="宋体" w:cs="宋体"/>
                <w:kern w:val="0"/>
                <w:sz w:val="24"/>
              </w:rPr>
              <w:t>交通设施施工项目</w:t>
            </w:r>
          </w:p>
        </w:tc>
        <w:tc>
          <w:tcPr>
            <w:tcW w:w="5655" w:type="dxa"/>
            <w:gridSpan w:val="3"/>
            <w:tcBorders>
              <w:top w:val="single" w:color="auto" w:sz="4" w:space="0"/>
              <w:left w:val="single" w:color="auto" w:sz="4" w:space="0"/>
              <w:bottom w:val="single" w:color="auto" w:sz="4" w:space="0"/>
              <w:right w:val="single" w:color="000000" w:sz="4" w:space="0"/>
            </w:tcBorders>
          </w:tcPr>
          <w:p>
            <w:pPr>
              <w:adjustRightInd w:val="0"/>
              <w:snapToGrid w:val="0"/>
              <w:spacing w:line="360" w:lineRule="auto"/>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915" w:type="dxa"/>
            <w:vMerge w:val="continue"/>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Ansi="宋体" w:cs="宋体"/>
                <w:kern w:val="0"/>
                <w:sz w:val="24"/>
              </w:rPr>
            </w:pPr>
          </w:p>
        </w:tc>
        <w:tc>
          <w:tcPr>
            <w:tcW w:w="294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宋体" w:hAnsi="宋体" w:cs="宋体"/>
                <w:kern w:val="0"/>
                <w:sz w:val="24"/>
              </w:rPr>
            </w:pPr>
            <w:r>
              <w:rPr>
                <w:rFonts w:hint="eastAsia" w:ascii="宋体" w:hAnsi="宋体" w:cs="宋体"/>
                <w:kern w:val="0"/>
                <w:sz w:val="24"/>
              </w:rPr>
              <w:t>交通设施采购质量</w:t>
            </w:r>
          </w:p>
        </w:tc>
        <w:tc>
          <w:tcPr>
            <w:tcW w:w="5655" w:type="dxa"/>
            <w:gridSpan w:val="3"/>
            <w:tcBorders>
              <w:top w:val="single" w:color="auto" w:sz="4" w:space="0"/>
              <w:left w:val="single" w:color="auto" w:sz="4" w:space="0"/>
              <w:bottom w:val="single" w:color="auto" w:sz="4" w:space="0"/>
              <w:right w:val="single" w:color="000000" w:sz="4" w:space="0"/>
            </w:tcBorders>
          </w:tcPr>
          <w:p>
            <w:pPr>
              <w:adjustRightInd w:val="0"/>
              <w:snapToGrid w:val="0"/>
              <w:spacing w:line="360" w:lineRule="auto"/>
              <w:rPr>
                <w:rFonts w:ascii="宋体" w:hAnsi="宋体" w:cs="宋体"/>
                <w:kern w:val="0"/>
                <w:sz w:val="24"/>
              </w:rPr>
            </w:pPr>
          </w:p>
        </w:tc>
      </w:tr>
      <w:tr>
        <w:tblPrEx>
          <w:tblLayout w:type="fixed"/>
          <w:tblCellMar>
            <w:top w:w="0" w:type="dxa"/>
            <w:left w:w="108" w:type="dxa"/>
            <w:bottom w:w="0" w:type="dxa"/>
            <w:right w:w="108" w:type="dxa"/>
          </w:tblCellMar>
        </w:tblPrEx>
        <w:trPr>
          <w:trHeight w:val="300" w:hRule="atLeast"/>
        </w:trPr>
        <w:tc>
          <w:tcPr>
            <w:tcW w:w="915" w:type="dxa"/>
            <w:vMerge w:val="continue"/>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Ansi="宋体" w:cs="宋体"/>
                <w:kern w:val="0"/>
                <w:sz w:val="24"/>
              </w:rPr>
            </w:pPr>
          </w:p>
        </w:tc>
        <w:tc>
          <w:tcPr>
            <w:tcW w:w="29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cs="宋体"/>
                <w:b/>
                <w:kern w:val="0"/>
                <w:sz w:val="24"/>
              </w:rPr>
            </w:pPr>
            <w:r>
              <w:rPr>
                <w:rFonts w:hint="eastAsia" w:ascii="仿宋_GB2312" w:hAnsi="宋体" w:eastAsia="仿宋_GB2312" w:cs="宋体"/>
                <w:b/>
                <w:kern w:val="0"/>
                <w:sz w:val="24"/>
              </w:rPr>
              <w:t>合计总分</w:t>
            </w:r>
          </w:p>
        </w:tc>
        <w:tc>
          <w:tcPr>
            <w:tcW w:w="5655" w:type="dxa"/>
            <w:gridSpan w:val="3"/>
            <w:tcBorders>
              <w:top w:val="single" w:color="auto" w:sz="4" w:space="0"/>
              <w:left w:val="single" w:color="auto" w:sz="4" w:space="0"/>
              <w:bottom w:val="single" w:color="auto" w:sz="4" w:space="0"/>
              <w:right w:val="single" w:color="000000" w:sz="4" w:space="0"/>
            </w:tcBorders>
          </w:tcPr>
          <w:p>
            <w:pPr>
              <w:adjustRightInd w:val="0"/>
              <w:snapToGrid w:val="0"/>
              <w:spacing w:line="360" w:lineRule="auto"/>
              <w:rPr>
                <w:rFonts w:ascii="宋体" w:hAnsi="宋体" w:cs="宋体"/>
                <w:kern w:val="0"/>
                <w:sz w:val="24"/>
              </w:rPr>
            </w:pPr>
          </w:p>
        </w:tc>
      </w:tr>
      <w:tr>
        <w:tblPrEx>
          <w:tblLayout w:type="fixed"/>
          <w:tblCellMar>
            <w:top w:w="0" w:type="dxa"/>
            <w:left w:w="108" w:type="dxa"/>
            <w:bottom w:w="0" w:type="dxa"/>
            <w:right w:w="108" w:type="dxa"/>
          </w:tblCellMar>
        </w:tblPrEx>
        <w:trPr>
          <w:trHeight w:val="350" w:hRule="atLeast"/>
        </w:trPr>
        <w:tc>
          <w:tcPr>
            <w:tcW w:w="915" w:type="dxa"/>
            <w:vMerge w:val="continue"/>
            <w:tcBorders>
              <w:top w:val="single" w:color="auto" w:sz="4" w:space="0"/>
              <w:left w:val="single" w:color="auto" w:sz="4" w:space="0"/>
              <w:right w:val="single" w:color="auto" w:sz="4" w:space="0"/>
            </w:tcBorders>
            <w:vAlign w:val="center"/>
          </w:tcPr>
          <w:p>
            <w:pPr>
              <w:widowControl/>
              <w:adjustRightInd w:val="0"/>
              <w:snapToGrid w:val="0"/>
              <w:spacing w:line="360" w:lineRule="auto"/>
              <w:jc w:val="center"/>
              <w:rPr>
                <w:rFonts w:hAnsi="宋体" w:cs="宋体"/>
                <w:kern w:val="0"/>
                <w:sz w:val="24"/>
              </w:rPr>
            </w:pPr>
          </w:p>
        </w:tc>
        <w:tc>
          <w:tcPr>
            <w:tcW w:w="8595" w:type="dxa"/>
            <w:gridSpan w:val="5"/>
            <w:tcBorders>
              <w:top w:val="single" w:color="auto" w:sz="4" w:space="0"/>
              <w:left w:val="single" w:color="auto" w:sz="4" w:space="0"/>
              <w:bottom w:val="single" w:color="auto" w:sz="4" w:space="0"/>
              <w:right w:val="single" w:color="000000" w:sz="4" w:space="0"/>
            </w:tcBorders>
          </w:tcPr>
          <w:p>
            <w:pPr>
              <w:adjustRightInd w:val="0"/>
              <w:snapToGrid w:val="0"/>
              <w:spacing w:line="360" w:lineRule="auto"/>
              <w:rPr>
                <w:rFonts w:ascii="仿宋_GB2312" w:hAnsi="宋体" w:eastAsia="仿宋_GB2312" w:cs="宋体"/>
                <w:b/>
                <w:kern w:val="0"/>
                <w:sz w:val="24"/>
              </w:rPr>
            </w:pPr>
            <w:r>
              <w:rPr>
                <w:rFonts w:hint="eastAsia" w:ascii="仿宋_GB2312" w:hAnsi="宋体" w:eastAsia="仿宋_GB2312" w:cs="宋体"/>
                <w:b/>
                <w:kern w:val="0"/>
                <w:sz w:val="24"/>
              </w:rPr>
              <w:t>否决指标</w:t>
            </w:r>
          </w:p>
        </w:tc>
      </w:tr>
      <w:tr>
        <w:tblPrEx>
          <w:tblLayout w:type="fixed"/>
          <w:tblCellMar>
            <w:top w:w="0" w:type="dxa"/>
            <w:left w:w="108" w:type="dxa"/>
            <w:bottom w:w="0" w:type="dxa"/>
            <w:right w:w="108" w:type="dxa"/>
          </w:tblCellMar>
        </w:tblPrEx>
        <w:trPr>
          <w:trHeight w:val="4040" w:hRule="atLeast"/>
        </w:trPr>
        <w:tc>
          <w:tcPr>
            <w:tcW w:w="915"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cs="宋体"/>
                <w:kern w:val="0"/>
                <w:sz w:val="24"/>
              </w:rPr>
            </w:pPr>
          </w:p>
        </w:tc>
        <w:tc>
          <w:tcPr>
            <w:tcW w:w="8595" w:type="dxa"/>
            <w:gridSpan w:val="5"/>
            <w:tcBorders>
              <w:top w:val="single" w:color="auto" w:sz="4" w:space="0"/>
              <w:left w:val="single" w:color="auto" w:sz="4" w:space="0"/>
              <w:bottom w:val="single" w:color="auto" w:sz="4" w:space="0"/>
              <w:right w:val="single" w:color="000000" w:sz="4" w:space="0"/>
            </w:tcBorders>
          </w:tcPr>
          <w:p>
            <w:pPr>
              <w:widowControl/>
              <w:adjustRightInd w:val="0"/>
              <w:snapToGrid w:val="0"/>
              <w:spacing w:line="360" w:lineRule="auto"/>
              <w:rPr>
                <w:rFonts w:ascii="宋体" w:hAnsi="宋体" w:cs="宋体"/>
                <w:kern w:val="0"/>
                <w:sz w:val="24"/>
              </w:rPr>
            </w:pPr>
            <w:r>
              <w:rPr>
                <w:rFonts w:hint="eastAsia" w:ascii="宋体" w:hAnsi="宋体" w:cs="宋体"/>
                <w:kern w:val="0"/>
                <w:sz w:val="24"/>
              </w:rPr>
              <w:t>年度不良记录：</w:t>
            </w:r>
          </w:p>
          <w:p>
            <w:pPr>
              <w:widowControl/>
              <w:adjustRightInd w:val="0"/>
              <w:snapToGrid w:val="0"/>
              <w:spacing w:line="360" w:lineRule="auto"/>
              <w:rPr>
                <w:rFonts w:ascii="宋体" w:hAnsi="宋体" w:cs="宋体"/>
                <w:kern w:val="0"/>
                <w:sz w:val="24"/>
              </w:rPr>
            </w:pPr>
            <w:r>
              <w:rPr>
                <w:rFonts w:hint="eastAsia" w:ascii="宋体" w:hAnsi="宋体" w:cs="宋体"/>
                <w:kern w:val="0"/>
                <w:sz w:val="24"/>
              </w:rPr>
              <w:t>1、20  年  月  日  ：存在不良情况：</w:t>
            </w:r>
          </w:p>
          <w:p>
            <w:pPr>
              <w:widowControl/>
              <w:adjustRightInd w:val="0"/>
              <w:snapToGrid w:val="0"/>
              <w:spacing w:line="360" w:lineRule="auto"/>
              <w:rPr>
                <w:rFonts w:ascii="宋体" w:hAnsi="宋体" w:cs="宋体"/>
                <w:kern w:val="0"/>
                <w:sz w:val="24"/>
              </w:rPr>
            </w:pPr>
            <w:r>
              <w:rPr>
                <w:rFonts w:hint="eastAsia" w:ascii="宋体" w:hAnsi="宋体" w:cs="宋体"/>
                <w:kern w:val="0"/>
                <w:sz w:val="24"/>
              </w:rPr>
              <w:t>整改情况：</w:t>
            </w:r>
          </w:p>
          <w:p>
            <w:pPr>
              <w:widowControl/>
              <w:adjustRightInd w:val="0"/>
              <w:snapToGrid w:val="0"/>
              <w:spacing w:line="360" w:lineRule="auto"/>
              <w:rPr>
                <w:rFonts w:ascii="宋体" w:hAnsi="宋体" w:cs="宋体"/>
                <w:kern w:val="0"/>
                <w:sz w:val="24"/>
              </w:rPr>
            </w:pPr>
          </w:p>
          <w:p>
            <w:pPr>
              <w:widowControl/>
              <w:adjustRightInd w:val="0"/>
              <w:snapToGrid w:val="0"/>
              <w:spacing w:line="360" w:lineRule="auto"/>
              <w:rPr>
                <w:rFonts w:ascii="宋体" w:hAnsi="宋体" w:cs="宋体"/>
                <w:kern w:val="0"/>
                <w:sz w:val="24"/>
              </w:rPr>
            </w:pPr>
            <w:r>
              <w:rPr>
                <w:rFonts w:hint="eastAsia" w:ascii="宋体" w:hAnsi="宋体" w:cs="宋体"/>
                <w:kern w:val="0"/>
                <w:sz w:val="24"/>
              </w:rPr>
              <w:t>2、20  年  月  日  ：存在不良情况：</w:t>
            </w:r>
          </w:p>
          <w:p>
            <w:pPr>
              <w:widowControl/>
              <w:adjustRightInd w:val="0"/>
              <w:snapToGrid w:val="0"/>
              <w:spacing w:line="360" w:lineRule="auto"/>
              <w:rPr>
                <w:rFonts w:ascii="宋体" w:hAnsi="宋体" w:cs="宋体"/>
                <w:kern w:val="0"/>
                <w:sz w:val="24"/>
              </w:rPr>
            </w:pPr>
            <w:r>
              <w:rPr>
                <w:rFonts w:hint="eastAsia" w:ascii="宋体" w:hAnsi="宋体" w:cs="宋体"/>
                <w:kern w:val="0"/>
                <w:sz w:val="24"/>
              </w:rPr>
              <w:t>整改情况：</w:t>
            </w:r>
          </w:p>
          <w:p>
            <w:pPr>
              <w:widowControl/>
              <w:adjustRightInd w:val="0"/>
              <w:snapToGrid w:val="0"/>
              <w:spacing w:line="360" w:lineRule="auto"/>
              <w:rPr>
                <w:rFonts w:ascii="宋体" w:hAnsi="宋体" w:cs="宋体"/>
                <w:kern w:val="0"/>
                <w:sz w:val="24"/>
              </w:rPr>
            </w:pPr>
          </w:p>
          <w:p>
            <w:pPr>
              <w:widowControl/>
              <w:adjustRightInd w:val="0"/>
              <w:snapToGrid w:val="0"/>
              <w:spacing w:line="360" w:lineRule="auto"/>
              <w:rPr>
                <w:rFonts w:ascii="宋体" w:hAnsi="宋体" w:cs="宋体"/>
                <w:kern w:val="0"/>
                <w:sz w:val="24"/>
              </w:rPr>
            </w:pPr>
            <w:r>
              <w:rPr>
                <w:rFonts w:ascii="宋体" w:hAnsi="宋体" w:cs="宋体"/>
                <w:kern w:val="0"/>
                <w:sz w:val="24"/>
              </w:rPr>
              <w:t>3</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0  年  月  日  ：存在不良情况：</w:t>
            </w:r>
          </w:p>
          <w:p>
            <w:pPr>
              <w:widowControl/>
              <w:adjustRightInd w:val="0"/>
              <w:snapToGrid w:val="0"/>
              <w:spacing w:line="360" w:lineRule="auto"/>
              <w:rPr>
                <w:rFonts w:ascii="宋体" w:hAnsi="宋体" w:cs="宋体"/>
                <w:kern w:val="0"/>
                <w:sz w:val="24"/>
              </w:rPr>
            </w:pPr>
            <w:r>
              <w:rPr>
                <w:rFonts w:hint="eastAsia" w:ascii="宋体" w:hAnsi="宋体" w:cs="宋体"/>
                <w:kern w:val="0"/>
                <w:sz w:val="24"/>
              </w:rPr>
              <w:t>整改情况：</w:t>
            </w:r>
          </w:p>
          <w:p>
            <w:pPr>
              <w:widowControl/>
              <w:adjustRightInd w:val="0"/>
              <w:snapToGrid w:val="0"/>
              <w:spacing w:line="360" w:lineRule="auto"/>
              <w:rPr>
                <w:rFonts w:ascii="宋体" w:hAnsi="宋体" w:cs="宋体"/>
                <w:kern w:val="0"/>
                <w:sz w:val="24"/>
              </w:rPr>
            </w:pPr>
          </w:p>
          <w:p>
            <w:pPr>
              <w:widowControl/>
              <w:adjustRightInd w:val="0"/>
              <w:snapToGrid w:val="0"/>
              <w:spacing w:line="360" w:lineRule="auto"/>
              <w:rPr>
                <w:rFonts w:ascii="宋体" w:hAnsi="宋体" w:cs="宋体"/>
                <w:kern w:val="0"/>
                <w:sz w:val="24"/>
              </w:rPr>
            </w:pPr>
          </w:p>
        </w:tc>
      </w:tr>
    </w:tbl>
    <w:p>
      <w:pPr>
        <w:adjustRightInd w:val="0"/>
        <w:snapToGrid w:val="0"/>
        <w:spacing w:line="360" w:lineRule="auto"/>
        <w:rPr>
          <w:rFonts w:ascii="仿宋_GB2312" w:eastAsia="仿宋_GB2312"/>
          <w:sz w:val="30"/>
          <w:szCs w:val="30"/>
        </w:rPr>
      </w:pPr>
      <w:r>
        <w:rPr>
          <w:rFonts w:hint="eastAsia"/>
          <w:b/>
          <w:szCs w:val="21"/>
        </w:rPr>
        <w:t>注：本表由甲方负责对供应商实施的物资</w:t>
      </w:r>
      <w:r>
        <w:rPr>
          <w:rFonts w:hint="eastAsia"/>
          <w:b/>
          <w:kern w:val="0"/>
          <w:szCs w:val="21"/>
        </w:rPr>
        <w:t>年度综合评价</w:t>
      </w:r>
      <w:r>
        <w:rPr>
          <w:rFonts w:hint="eastAsia"/>
          <w:b/>
          <w:szCs w:val="21"/>
        </w:rPr>
        <w:t>进行评价考核，</w:t>
      </w:r>
      <w:r>
        <w:rPr>
          <w:rFonts w:hint="eastAsia" w:ascii="Times New Roman" w:hAnsi="Times New Roman"/>
          <w:b/>
          <w:bCs/>
          <w:sz w:val="22"/>
        </w:rPr>
        <w:t>本考核9</w:t>
      </w:r>
      <w:r>
        <w:rPr>
          <w:rFonts w:ascii="Times New Roman" w:hAnsi="Times New Roman"/>
          <w:b/>
          <w:bCs/>
          <w:sz w:val="22"/>
        </w:rPr>
        <w:t>0</w:t>
      </w:r>
      <w:r>
        <w:rPr>
          <w:rFonts w:hint="eastAsia" w:ascii="Times New Roman" w:hAnsi="Times New Roman"/>
          <w:b/>
          <w:bCs/>
          <w:sz w:val="22"/>
        </w:rPr>
        <w:t>分以下，视为考核不合格，解除本协议。每次不良记录扣除履约保证金1</w:t>
      </w:r>
      <w:r>
        <w:rPr>
          <w:rFonts w:ascii="Times New Roman" w:hAnsi="Times New Roman"/>
          <w:b/>
          <w:bCs/>
          <w:sz w:val="22"/>
        </w:rPr>
        <w:t>0000元，</w:t>
      </w:r>
      <w:r>
        <w:rPr>
          <w:rFonts w:hint="eastAsia" w:ascii="Times New Roman" w:hAnsi="Times New Roman"/>
          <w:b/>
          <w:bCs/>
          <w:sz w:val="22"/>
        </w:rPr>
        <w:t>不良记录存在三次及以上即解除合同，扣除全部履约保证金。</w:t>
      </w:r>
    </w:p>
    <w:p>
      <w:pPr>
        <w:pStyle w:val="149"/>
        <w:spacing w:line="360" w:lineRule="auto"/>
        <w:ind w:firstLine="0" w:firstLineChars="0"/>
        <w:jc w:val="left"/>
        <w:rPr>
          <w:rFonts w:ascii="仿宋_GB2312" w:hAnsi="Times New Roman" w:eastAsia="仿宋_GB2312"/>
          <w:color w:val="auto"/>
          <w:sz w:val="32"/>
          <w:szCs w:val="32"/>
        </w:rPr>
      </w:pPr>
    </w:p>
    <w:p>
      <w:pPr>
        <w:pStyle w:val="149"/>
        <w:spacing w:line="360" w:lineRule="auto"/>
        <w:ind w:firstLine="0" w:firstLineChars="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（二）杭州萧山国际机场交通设施巡查考核表</w:t>
      </w:r>
    </w:p>
    <w:tbl>
      <w:tblPr>
        <w:tblStyle w:val="58"/>
        <w:tblW w:w="9234" w:type="dxa"/>
        <w:tblInd w:w="88" w:type="dxa"/>
        <w:tblLayout w:type="fixed"/>
        <w:tblCellMar>
          <w:top w:w="0" w:type="dxa"/>
          <w:left w:w="108" w:type="dxa"/>
          <w:bottom w:w="0" w:type="dxa"/>
          <w:right w:w="108" w:type="dxa"/>
        </w:tblCellMar>
      </w:tblPr>
      <w:tblGrid>
        <w:gridCol w:w="780"/>
        <w:gridCol w:w="580"/>
        <w:gridCol w:w="6315"/>
        <w:gridCol w:w="709"/>
        <w:gridCol w:w="850"/>
      </w:tblGrid>
      <w:tr>
        <w:tblPrEx>
          <w:tblLayout w:type="fixed"/>
          <w:tblCellMar>
            <w:top w:w="0" w:type="dxa"/>
            <w:left w:w="108" w:type="dxa"/>
            <w:bottom w:w="0" w:type="dxa"/>
            <w:right w:w="108" w:type="dxa"/>
          </w:tblCellMar>
        </w:tblPrEx>
        <w:trPr>
          <w:trHeight w:val="420"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分类</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序号</w:t>
            </w:r>
          </w:p>
        </w:tc>
        <w:tc>
          <w:tcPr>
            <w:tcW w:w="6315" w:type="dxa"/>
            <w:tcBorders>
              <w:top w:val="single" w:color="auto" w:sz="4" w:space="0"/>
              <w:left w:val="nil"/>
              <w:bottom w:val="single" w:color="auto" w:sz="4" w:space="0"/>
              <w:right w:val="nil"/>
            </w:tcBorders>
            <w:shd w:val="clear" w:color="auto" w:fill="auto"/>
            <w:vAlign w:val="center"/>
          </w:tcPr>
          <w:p>
            <w:pPr>
              <w:widowControl/>
              <w:jc w:val="center"/>
              <w:rPr>
                <w:rFonts w:ascii="Times New Roman" w:hAnsi="Times New Roman"/>
                <w:kern w:val="0"/>
              </w:rPr>
            </w:pPr>
            <w:r>
              <w:rPr>
                <w:rFonts w:ascii="Times New Roman" w:hAnsi="Times New Roman"/>
                <w:kern w:val="0"/>
              </w:rPr>
              <w:t>单项考核内容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扣分</w:t>
            </w:r>
          </w:p>
          <w:p>
            <w:pPr>
              <w:widowControl/>
              <w:jc w:val="center"/>
              <w:rPr>
                <w:rFonts w:ascii="Times New Roman" w:hAnsi="Times New Roman"/>
                <w:kern w:val="0"/>
              </w:rPr>
            </w:pPr>
            <w:r>
              <w:rPr>
                <w:rFonts w:ascii="Times New Roman" w:hAnsi="Times New Roman"/>
                <w:kern w:val="0"/>
              </w:rPr>
              <w:t>标准</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实际</w:t>
            </w:r>
          </w:p>
          <w:p>
            <w:pPr>
              <w:widowControl/>
              <w:jc w:val="center"/>
              <w:rPr>
                <w:rFonts w:ascii="Times New Roman" w:hAnsi="Times New Roman"/>
                <w:kern w:val="0"/>
              </w:rPr>
            </w:pPr>
            <w:r>
              <w:rPr>
                <w:rFonts w:ascii="Times New Roman" w:hAnsi="Times New Roman"/>
                <w:kern w:val="0"/>
              </w:rPr>
              <w:t>扣分</w:t>
            </w:r>
          </w:p>
        </w:tc>
      </w:tr>
      <w:tr>
        <w:tblPrEx>
          <w:tblLayout w:type="fixed"/>
          <w:tblCellMar>
            <w:top w:w="0" w:type="dxa"/>
            <w:left w:w="108" w:type="dxa"/>
            <w:bottom w:w="0" w:type="dxa"/>
            <w:right w:w="108" w:type="dxa"/>
          </w:tblCellMar>
        </w:tblPrEx>
        <w:trPr>
          <w:trHeight w:val="285" w:hRule="atLeast"/>
        </w:trPr>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30"/>
                <w:szCs w:val="30"/>
              </w:rPr>
            </w:pPr>
            <w:r>
              <w:rPr>
                <w:rFonts w:hint="eastAsia" w:ascii="Times New Roman" w:hAnsi="Times New Roman"/>
                <w:b/>
                <w:bCs/>
                <w:kern w:val="0"/>
                <w:sz w:val="30"/>
                <w:szCs w:val="30"/>
              </w:rPr>
              <w:t>巡查</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巡查时</w:t>
            </w:r>
            <w:r>
              <w:rPr>
                <w:rFonts w:ascii="Times New Roman" w:hAnsi="Times New Roman"/>
                <w:kern w:val="0"/>
              </w:rPr>
              <w:t>不得使用、冒用他人通行证、身份证进入</w:t>
            </w:r>
            <w:r>
              <w:rPr>
                <w:rFonts w:hint="eastAsia" w:ascii="Times New Roman" w:hAnsi="Times New Roman"/>
                <w:kern w:val="0"/>
              </w:rPr>
              <w:t>机场</w:t>
            </w:r>
            <w:r>
              <w:rPr>
                <w:rFonts w:ascii="Times New Roman" w:hAnsi="Times New Roman"/>
                <w:kern w:val="0"/>
              </w:rPr>
              <w:t>控制区进。</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进入</w:t>
            </w:r>
            <w:r>
              <w:rPr>
                <w:rFonts w:hint="eastAsia" w:ascii="Times New Roman" w:hAnsi="Times New Roman"/>
                <w:kern w:val="0"/>
              </w:rPr>
              <w:t>场区</w:t>
            </w:r>
            <w:r>
              <w:rPr>
                <w:rFonts w:ascii="Times New Roman" w:hAnsi="Times New Roman"/>
                <w:kern w:val="0"/>
              </w:rPr>
              <w:t>的</w:t>
            </w:r>
            <w:r>
              <w:rPr>
                <w:rFonts w:hint="eastAsia" w:ascii="Times New Roman" w:hAnsi="Times New Roman"/>
                <w:kern w:val="0"/>
              </w:rPr>
              <w:t>巡查</w:t>
            </w:r>
            <w:r>
              <w:rPr>
                <w:rFonts w:ascii="Times New Roman" w:hAnsi="Times New Roman"/>
                <w:kern w:val="0"/>
              </w:rPr>
              <w:t>人员必须着有反光标识的服装；进入</w:t>
            </w:r>
            <w:r>
              <w:rPr>
                <w:rFonts w:hint="eastAsia" w:ascii="Times New Roman" w:hAnsi="Times New Roman"/>
                <w:kern w:val="0"/>
              </w:rPr>
              <w:t>场</w:t>
            </w:r>
            <w:r>
              <w:rPr>
                <w:rFonts w:ascii="Times New Roman" w:hAnsi="Times New Roman"/>
                <w:kern w:val="0"/>
              </w:rPr>
              <w:t>区的车辆必须</w:t>
            </w:r>
            <w:r>
              <w:rPr>
                <w:rFonts w:hint="eastAsia" w:ascii="Times New Roman" w:hAnsi="Times New Roman"/>
                <w:kern w:val="0"/>
              </w:rPr>
              <w:t>按照国家规定手续齐全，</w:t>
            </w:r>
            <w:r>
              <w:rPr>
                <w:rFonts w:ascii="Times New Roman" w:hAnsi="Times New Roman"/>
                <w:kern w:val="0"/>
              </w:rPr>
              <w:t>。</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3</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按甲方要求</w:t>
            </w:r>
            <w:r>
              <w:rPr>
                <w:rFonts w:hint="eastAsia" w:ascii="Times New Roman" w:hAnsi="Times New Roman"/>
                <w:kern w:val="0"/>
              </w:rPr>
              <w:t>规定的频次检查</w:t>
            </w:r>
            <w:r>
              <w:rPr>
                <w:rFonts w:ascii="Times New Roman" w:hAnsi="Times New Roman"/>
                <w:kern w:val="0"/>
              </w:rPr>
              <w:t>。</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4</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巡查</w:t>
            </w:r>
            <w:r>
              <w:rPr>
                <w:rFonts w:ascii="Times New Roman" w:hAnsi="Times New Roman"/>
                <w:kern w:val="0"/>
              </w:rPr>
              <w:t>人员、车辆、设备等</w:t>
            </w:r>
            <w:r>
              <w:rPr>
                <w:rFonts w:hint="eastAsia" w:ascii="Times New Roman" w:hAnsi="Times New Roman"/>
                <w:kern w:val="0"/>
              </w:rPr>
              <w:t>不得违反交通法规</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377"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场区</w:t>
            </w:r>
            <w:r>
              <w:rPr>
                <w:rFonts w:ascii="Times New Roman" w:hAnsi="Times New Roman"/>
                <w:kern w:val="0"/>
              </w:rPr>
              <w:t>内</w:t>
            </w:r>
            <w:r>
              <w:rPr>
                <w:rFonts w:hint="eastAsia" w:ascii="Times New Roman" w:hAnsi="Times New Roman"/>
                <w:kern w:val="0"/>
              </w:rPr>
              <w:t>不服从管理</w:t>
            </w:r>
            <w:r>
              <w:rPr>
                <w:rFonts w:ascii="Times New Roman" w:hAnsi="Times New Roman"/>
                <w:kern w:val="0"/>
              </w:rPr>
              <w:t>、斗殴，酒后不得</w:t>
            </w:r>
            <w:r>
              <w:rPr>
                <w:rFonts w:hint="eastAsia" w:ascii="Times New Roman" w:hAnsi="Times New Roman"/>
                <w:kern w:val="0"/>
              </w:rPr>
              <w:t>在场</w:t>
            </w:r>
            <w:r>
              <w:rPr>
                <w:rFonts w:ascii="Times New Roman" w:hAnsi="Times New Roman"/>
                <w:kern w:val="0"/>
              </w:rPr>
              <w:t>区作业。</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6</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进入机场的车辆必须保持整洁。</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7</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巡查</w:t>
            </w:r>
            <w:r>
              <w:rPr>
                <w:rFonts w:ascii="Times New Roman" w:hAnsi="Times New Roman"/>
                <w:kern w:val="0"/>
              </w:rPr>
              <w:t>人员必须严格服从机场现场监管人员的指挥。</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8</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交通设施损坏是否及时上报</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9</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巡查区域</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570"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r>
              <w:rPr>
                <w:rFonts w:hint="eastAsia" w:ascii="Times New Roman" w:hAnsi="Times New Roman"/>
                <w:kern w:val="0"/>
              </w:rPr>
              <w:t>0</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巡查台账记录是否完整</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r>
              <w:rPr>
                <w:rFonts w:hint="eastAsia" w:ascii="Times New Roman" w:hAnsi="Times New Roman"/>
                <w:kern w:val="0"/>
              </w:rPr>
              <w:t>1</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巡查项目是否齐全</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考核总得分</w:t>
            </w:r>
          </w:p>
        </w:tc>
        <w:tc>
          <w:tcPr>
            <w:tcW w:w="787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bl>
    <w:p>
      <w:pPr>
        <w:pStyle w:val="31"/>
        <w:spacing w:line="360" w:lineRule="exact"/>
        <w:ind w:firstLine="420"/>
        <w:rPr>
          <w:rFonts w:ascii="Times New Roman" w:hAnsi="Times New Roman"/>
          <w:bCs/>
          <w:color w:val="000000"/>
          <w:sz w:val="22"/>
          <w:szCs w:val="22"/>
          <w:lang w:val="zh-CN"/>
        </w:rPr>
      </w:pPr>
      <w:r>
        <w:rPr>
          <w:rFonts w:ascii="Times New Roman" w:hAnsi="Times New Roman"/>
          <w:b/>
          <w:bCs/>
          <w:sz w:val="22"/>
          <w:szCs w:val="22"/>
        </w:rPr>
        <w:t>说明：</w:t>
      </w:r>
      <w:r>
        <w:rPr>
          <w:rFonts w:hint="eastAsia" w:ascii="Times New Roman" w:hAnsi="Times New Roman"/>
          <w:b/>
          <w:bCs/>
          <w:sz w:val="22"/>
          <w:szCs w:val="22"/>
        </w:rPr>
        <w:t>巡查</w:t>
      </w:r>
      <w:r>
        <w:rPr>
          <w:rFonts w:ascii="Times New Roman" w:hAnsi="Times New Roman"/>
          <w:b/>
          <w:bCs/>
          <w:sz w:val="22"/>
          <w:szCs w:val="22"/>
        </w:rPr>
        <w:t>考核标准以上表所列各项对照评分，考核满分为100分</w:t>
      </w:r>
      <w:r>
        <w:rPr>
          <w:rFonts w:hint="eastAsia" w:ascii="Times New Roman" w:hAnsi="Times New Roman"/>
          <w:b/>
          <w:bCs/>
          <w:sz w:val="22"/>
          <w:szCs w:val="22"/>
        </w:rPr>
        <w:t>，每月考核一次，每次考核得分加权计算后纳入年度考核</w:t>
      </w:r>
      <w:r>
        <w:rPr>
          <w:rFonts w:ascii="Times New Roman" w:hAnsi="Times New Roman"/>
          <w:b/>
          <w:bCs/>
          <w:sz w:val="22"/>
          <w:szCs w:val="22"/>
        </w:rPr>
        <w:t>。</w:t>
      </w:r>
      <w:r>
        <w:rPr>
          <w:rFonts w:hint="eastAsia" w:ascii="Times New Roman" w:hAnsi="Times New Roman"/>
          <w:b/>
          <w:bCs/>
          <w:sz w:val="22"/>
          <w:szCs w:val="22"/>
        </w:rPr>
        <w:t>本考核95分以下，视为考核不合格，每减少1分，减扣履约保证金5</w:t>
      </w:r>
      <w:r>
        <w:rPr>
          <w:rFonts w:ascii="Times New Roman" w:hAnsi="Times New Roman"/>
          <w:b/>
          <w:bCs/>
          <w:sz w:val="22"/>
          <w:szCs w:val="22"/>
        </w:rPr>
        <w:t>00</w:t>
      </w:r>
      <w:r>
        <w:rPr>
          <w:rFonts w:hint="eastAsia" w:ascii="Times New Roman" w:hAnsi="Times New Roman"/>
          <w:b/>
          <w:bCs/>
          <w:sz w:val="22"/>
          <w:szCs w:val="22"/>
        </w:rPr>
        <w:t>元。</w:t>
      </w:r>
    </w:p>
    <w:p>
      <w:pPr>
        <w:pStyle w:val="149"/>
        <w:spacing w:line="360" w:lineRule="auto"/>
        <w:ind w:firstLine="0" w:firstLineChars="0"/>
        <w:jc w:val="left"/>
        <w:rPr>
          <w:rFonts w:ascii="仿宋_GB2312" w:hAnsi="Times New Roman" w:eastAsia="仿宋_GB2312"/>
          <w:color w:val="auto"/>
          <w:sz w:val="32"/>
          <w:szCs w:val="32"/>
        </w:rPr>
      </w:pPr>
    </w:p>
    <w:p>
      <w:pPr>
        <w:pStyle w:val="149"/>
        <w:spacing w:line="360" w:lineRule="auto"/>
        <w:ind w:firstLine="0" w:firstLineChars="0"/>
        <w:jc w:val="left"/>
        <w:rPr>
          <w:rFonts w:ascii="仿宋_GB2312" w:hAnsi="Times New Roman" w:eastAsia="仿宋_GB2312"/>
          <w:sz w:val="32"/>
          <w:szCs w:val="32"/>
        </w:rPr>
      </w:pPr>
      <w:r>
        <w:rPr>
          <w:rFonts w:hint="eastAsia" w:ascii="仿宋_GB2312" w:hAnsi="Times New Roman" w:eastAsia="仿宋_GB2312"/>
          <w:color w:val="auto"/>
          <w:sz w:val="32"/>
          <w:szCs w:val="32"/>
        </w:rPr>
        <w:t>（三）杭州萧山国际机场交通设施施工项目考核表</w:t>
      </w:r>
    </w:p>
    <w:tbl>
      <w:tblPr>
        <w:tblStyle w:val="58"/>
        <w:tblW w:w="9234" w:type="dxa"/>
        <w:tblInd w:w="88" w:type="dxa"/>
        <w:tblLayout w:type="fixed"/>
        <w:tblCellMar>
          <w:top w:w="0" w:type="dxa"/>
          <w:left w:w="108" w:type="dxa"/>
          <w:bottom w:w="0" w:type="dxa"/>
          <w:right w:w="108" w:type="dxa"/>
        </w:tblCellMar>
      </w:tblPr>
      <w:tblGrid>
        <w:gridCol w:w="780"/>
        <w:gridCol w:w="580"/>
        <w:gridCol w:w="6315"/>
        <w:gridCol w:w="709"/>
        <w:gridCol w:w="850"/>
      </w:tblGrid>
      <w:tr>
        <w:tblPrEx>
          <w:tblLayout w:type="fixed"/>
          <w:tblCellMar>
            <w:top w:w="0" w:type="dxa"/>
            <w:left w:w="108" w:type="dxa"/>
            <w:bottom w:w="0" w:type="dxa"/>
            <w:right w:w="108" w:type="dxa"/>
          </w:tblCellMar>
        </w:tblPrEx>
        <w:trPr>
          <w:trHeight w:val="420"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分类</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序号</w:t>
            </w:r>
          </w:p>
        </w:tc>
        <w:tc>
          <w:tcPr>
            <w:tcW w:w="6315" w:type="dxa"/>
            <w:tcBorders>
              <w:top w:val="single" w:color="auto" w:sz="4" w:space="0"/>
              <w:left w:val="nil"/>
              <w:bottom w:val="single" w:color="auto" w:sz="4" w:space="0"/>
              <w:right w:val="nil"/>
            </w:tcBorders>
            <w:shd w:val="clear" w:color="auto" w:fill="auto"/>
            <w:vAlign w:val="center"/>
          </w:tcPr>
          <w:p>
            <w:pPr>
              <w:widowControl/>
              <w:jc w:val="center"/>
              <w:rPr>
                <w:rFonts w:ascii="Times New Roman" w:hAnsi="Times New Roman"/>
                <w:kern w:val="0"/>
              </w:rPr>
            </w:pPr>
            <w:r>
              <w:rPr>
                <w:rFonts w:ascii="Times New Roman" w:hAnsi="Times New Roman"/>
                <w:kern w:val="0"/>
              </w:rPr>
              <w:t>单项考核内容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扣分</w:t>
            </w:r>
          </w:p>
          <w:p>
            <w:pPr>
              <w:widowControl/>
              <w:jc w:val="center"/>
              <w:rPr>
                <w:rFonts w:ascii="Times New Roman" w:hAnsi="Times New Roman"/>
                <w:kern w:val="0"/>
              </w:rPr>
            </w:pPr>
            <w:r>
              <w:rPr>
                <w:rFonts w:ascii="Times New Roman" w:hAnsi="Times New Roman"/>
                <w:kern w:val="0"/>
              </w:rPr>
              <w:t>标准</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实际</w:t>
            </w:r>
          </w:p>
          <w:p>
            <w:pPr>
              <w:widowControl/>
              <w:jc w:val="center"/>
              <w:rPr>
                <w:rFonts w:ascii="Times New Roman" w:hAnsi="Times New Roman"/>
                <w:kern w:val="0"/>
              </w:rPr>
            </w:pPr>
            <w:r>
              <w:rPr>
                <w:rFonts w:ascii="Times New Roman" w:hAnsi="Times New Roman"/>
                <w:kern w:val="0"/>
              </w:rPr>
              <w:t>扣分</w:t>
            </w:r>
          </w:p>
        </w:tc>
      </w:tr>
      <w:tr>
        <w:tblPrEx>
          <w:tblLayout w:type="fixed"/>
          <w:tblCellMar>
            <w:top w:w="0" w:type="dxa"/>
            <w:left w:w="108" w:type="dxa"/>
            <w:bottom w:w="0" w:type="dxa"/>
            <w:right w:w="108" w:type="dxa"/>
          </w:tblCellMar>
        </w:tblPrEx>
        <w:trPr>
          <w:trHeight w:val="285" w:hRule="atLeast"/>
        </w:trPr>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30"/>
                <w:szCs w:val="30"/>
              </w:rPr>
            </w:pPr>
            <w:r>
              <w:rPr>
                <w:rFonts w:ascii="Times New Roman" w:hAnsi="Times New Roman"/>
                <w:b/>
                <w:bCs/>
                <w:kern w:val="0"/>
                <w:sz w:val="30"/>
                <w:szCs w:val="30"/>
              </w:rPr>
              <w:t>安        全     管     理</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不得使用、冒用他人通行证、身份证进入控制区进行工作。</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进入</w:t>
            </w:r>
            <w:r>
              <w:rPr>
                <w:rFonts w:hint="eastAsia" w:ascii="Times New Roman" w:hAnsi="Times New Roman"/>
                <w:kern w:val="0"/>
              </w:rPr>
              <w:t>场区</w:t>
            </w:r>
            <w:r>
              <w:rPr>
                <w:rFonts w:ascii="Times New Roman" w:hAnsi="Times New Roman"/>
                <w:kern w:val="0"/>
              </w:rPr>
              <w:t>的</w:t>
            </w:r>
            <w:r>
              <w:rPr>
                <w:rFonts w:hint="eastAsia" w:ascii="Times New Roman" w:hAnsi="Times New Roman"/>
                <w:kern w:val="0"/>
              </w:rPr>
              <w:t>施工</w:t>
            </w:r>
            <w:r>
              <w:rPr>
                <w:rFonts w:ascii="Times New Roman" w:hAnsi="Times New Roman"/>
                <w:kern w:val="0"/>
              </w:rPr>
              <w:t>人员必须着有反光标识的服装；进入</w:t>
            </w:r>
            <w:r>
              <w:rPr>
                <w:rFonts w:hint="eastAsia" w:ascii="Times New Roman" w:hAnsi="Times New Roman"/>
                <w:kern w:val="0"/>
              </w:rPr>
              <w:t>场</w:t>
            </w:r>
            <w:r>
              <w:rPr>
                <w:rFonts w:ascii="Times New Roman" w:hAnsi="Times New Roman"/>
                <w:kern w:val="0"/>
              </w:rPr>
              <w:t>区的施工车辆必须配备有效的黄色警灯和灭火器材。</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3</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按甲方要求在施工区域设置施工护栏和红色闪光灯。</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4</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人员、车辆按规定路线到达施工点，车辆限速50公里/小时，服务车道区域35公里/小时。</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570"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施工前应仔细了解地下管网（线）和隐蔽工程情况，施工过程中不得损坏</w:t>
            </w:r>
            <w:r>
              <w:rPr>
                <w:rFonts w:hint="eastAsia" w:ascii="Times New Roman" w:hAnsi="Times New Roman"/>
                <w:kern w:val="0"/>
              </w:rPr>
              <w:t>场</w:t>
            </w:r>
            <w:r>
              <w:rPr>
                <w:rFonts w:ascii="Times New Roman" w:hAnsi="Times New Roman"/>
                <w:kern w:val="0"/>
              </w:rPr>
              <w:t>区内的有关设施及地下管网（线），必须提前做好防护工作，遇突发情况及时上报。</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6</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施工人员、车辆、设备等</w:t>
            </w:r>
            <w:r>
              <w:rPr>
                <w:rFonts w:hint="eastAsia" w:ascii="Times New Roman" w:hAnsi="Times New Roman"/>
                <w:kern w:val="0"/>
              </w:rPr>
              <w:t>不得违反交通法规</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7</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进入机场的施工设备、车辆必须保持整洁，防止施工耗材、渣土等沿途洒落。</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8</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场区</w:t>
            </w:r>
            <w:r>
              <w:rPr>
                <w:rFonts w:ascii="Times New Roman" w:hAnsi="Times New Roman"/>
                <w:kern w:val="0"/>
              </w:rPr>
              <w:t>内</w:t>
            </w:r>
            <w:r>
              <w:rPr>
                <w:rFonts w:hint="eastAsia" w:ascii="Times New Roman" w:hAnsi="Times New Roman"/>
                <w:kern w:val="0"/>
              </w:rPr>
              <w:t>不服从管理</w:t>
            </w:r>
            <w:r>
              <w:rPr>
                <w:rFonts w:ascii="Times New Roman" w:hAnsi="Times New Roman"/>
                <w:kern w:val="0"/>
              </w:rPr>
              <w:t>、斗殴，酒后不得</w:t>
            </w:r>
            <w:r>
              <w:rPr>
                <w:rFonts w:hint="eastAsia" w:ascii="Times New Roman" w:hAnsi="Times New Roman"/>
                <w:kern w:val="0"/>
              </w:rPr>
              <w:t>在场</w:t>
            </w:r>
            <w:r>
              <w:rPr>
                <w:rFonts w:ascii="Times New Roman" w:hAnsi="Times New Roman"/>
                <w:kern w:val="0"/>
              </w:rPr>
              <w:t>区作业。</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9</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施工作业人员必须严格服从机场现场监管人员的指挥。</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570"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r>
              <w:rPr>
                <w:rFonts w:hint="eastAsia" w:ascii="Times New Roman" w:hAnsi="Times New Roman"/>
                <w:kern w:val="0"/>
              </w:rPr>
              <w:t>0</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施工结束后，必须清点施工设备与工具，不得将任何工具滞留施工现场，撤离后立即对该区域进行清扫，确保该区域清洁无杂物。</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r>
              <w:rPr>
                <w:rFonts w:hint="eastAsia" w:ascii="Times New Roman" w:hAnsi="Times New Roman"/>
                <w:kern w:val="0"/>
              </w:rPr>
              <w:t>1</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凡从事2米以上高空施工作业，施工人员均需佩带安全帽、安全带。</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r>
              <w:rPr>
                <w:rFonts w:hint="eastAsia" w:ascii="Times New Roman" w:hAnsi="Times New Roman"/>
                <w:kern w:val="0"/>
              </w:rPr>
              <w:t>2</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凡从事特种施工作业，施工人员需持有有效的特种作业操作证，并遵守国家相关的特种作业管理规定。</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570"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r>
              <w:rPr>
                <w:rFonts w:hint="eastAsia" w:ascii="Times New Roman" w:hAnsi="Times New Roman"/>
                <w:kern w:val="0"/>
              </w:rPr>
              <w:t>3</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在封闭区域</w:t>
            </w:r>
            <w:r>
              <w:rPr>
                <w:rFonts w:ascii="Times New Roman" w:hAnsi="Times New Roman"/>
                <w:kern w:val="0"/>
              </w:rPr>
              <w:t>不得擅自使用明火，在从事机场委托项目的动火作业期间，必须严格执行机场的消防安全管理规定办理动火证，施工完毕后动火所需的种类易燃易爆物品必须立即撤离现场。</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r>
              <w:rPr>
                <w:rFonts w:hint="eastAsia" w:ascii="Times New Roman" w:hAnsi="Times New Roman"/>
                <w:kern w:val="0"/>
              </w:rPr>
              <w:t>4</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每</w:t>
            </w:r>
            <w:r>
              <w:rPr>
                <w:rFonts w:hint="eastAsia" w:ascii="Times New Roman" w:hAnsi="Times New Roman"/>
                <w:kern w:val="0"/>
              </w:rPr>
              <w:t>月</w:t>
            </w:r>
            <w:r>
              <w:rPr>
                <w:rFonts w:ascii="Times New Roman" w:hAnsi="Times New Roman"/>
                <w:kern w:val="0"/>
              </w:rPr>
              <w:t>自行组织安全教育并做好台帐记录。</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r>
              <w:rPr>
                <w:rFonts w:hint="eastAsia" w:ascii="Times New Roman" w:hAnsi="Times New Roman"/>
                <w:kern w:val="0"/>
              </w:rPr>
              <w:t>5</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不得私接水电，如确需使用</w:t>
            </w:r>
            <w:r>
              <w:rPr>
                <w:rFonts w:hint="eastAsia" w:ascii="Times New Roman" w:hAnsi="Times New Roman"/>
                <w:kern w:val="0"/>
              </w:rPr>
              <w:t>因按机场要求申报</w:t>
            </w:r>
            <w:r>
              <w:rPr>
                <w:rFonts w:ascii="Times New Roman" w:hAnsi="Times New Roman"/>
                <w:kern w:val="0"/>
              </w:rPr>
              <w:t>。</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r>
              <w:rPr>
                <w:rFonts w:hint="eastAsia" w:ascii="Times New Roman" w:hAnsi="Times New Roman"/>
                <w:kern w:val="0"/>
              </w:rPr>
              <w:t>6</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服从监管人员安排，无条件接受甲方以任何形式下达的停工、紧急撤离、清扫等指令。</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359"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r>
              <w:rPr>
                <w:rFonts w:hint="eastAsia" w:ascii="Times New Roman" w:hAnsi="Times New Roman"/>
                <w:kern w:val="0"/>
              </w:rPr>
              <w:t>7</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注意爱护机场设施，若发生损坏应及时上报。</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ascii="Times New Roman" w:hAnsi="Times New Roman"/>
                <w:b/>
                <w:bCs/>
                <w:kern w:val="0"/>
                <w:sz w:val="30"/>
                <w:szCs w:val="30"/>
              </w:rPr>
            </w:pPr>
            <w:r>
              <w:rPr>
                <w:rFonts w:ascii="Times New Roman" w:hAnsi="Times New Roman"/>
                <w:b/>
                <w:bCs/>
                <w:kern w:val="0"/>
                <w:sz w:val="30"/>
                <w:szCs w:val="30"/>
              </w:rPr>
              <w:t>质        量     管     理</w:t>
            </w:r>
          </w:p>
        </w:tc>
        <w:tc>
          <w:tcPr>
            <w:tcW w:w="68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rPr>
            </w:pPr>
            <w:r>
              <w:rPr>
                <w:rFonts w:hint="eastAsia" w:ascii="Times New Roman" w:hAnsi="Times New Roman"/>
                <w:b/>
                <w:bCs/>
                <w:kern w:val="0"/>
              </w:rPr>
              <w:t>项目考核</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19</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因乙方责任原因，</w:t>
            </w:r>
            <w:r>
              <w:rPr>
                <w:rFonts w:hint="eastAsia" w:ascii="Times New Roman" w:hAnsi="Times New Roman"/>
                <w:kern w:val="0"/>
              </w:rPr>
              <w:t>施工质量下降</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20</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因乙方责任原因，未能在指定时间内完成施工</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21</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因乙方责任原因，造成施工区域未能及时开放使用</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22</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施工材料不满足环保要求，有刺鼻气味等问题</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23</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施工过程中对环境造成污染</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24</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施划的标志线在质保期内存在掉皮、脱色以及施工不规范等产生的质量问题</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70" w:hRule="atLeast"/>
        </w:trPr>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Times New Roman" w:hAnsi="Times New Roman"/>
                <w:b/>
                <w:bCs/>
                <w:kern w:val="0"/>
                <w:sz w:val="30"/>
                <w:szCs w:val="30"/>
              </w:rPr>
            </w:pPr>
            <w:r>
              <w:rPr>
                <w:rFonts w:ascii="Times New Roman" w:hAnsi="Times New Roman"/>
                <w:b/>
                <w:bCs/>
                <w:kern w:val="0"/>
                <w:sz w:val="30"/>
                <w:szCs w:val="30"/>
              </w:rPr>
              <w:t xml:space="preserve">进   度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25</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按时提交施工计划。</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26</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及时完成甲方布置的工作任务。</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323"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w:t>
            </w:r>
            <w:r>
              <w:rPr>
                <w:rFonts w:ascii="Times New Roman" w:hAnsi="Times New Roman"/>
                <w:kern w:val="0"/>
                <w:shd w:val="clear" w:color="auto" w:fill="FFFFFF"/>
              </w:rPr>
              <w:t>7</w:t>
            </w:r>
          </w:p>
        </w:tc>
        <w:tc>
          <w:tcPr>
            <w:tcW w:w="6315"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imes New Roman" w:hAnsi="Times New Roman"/>
                <w:kern w:val="0"/>
              </w:rPr>
            </w:pPr>
            <w:r>
              <w:rPr>
                <w:rFonts w:ascii="Times New Roman" w:hAnsi="Times New Roman"/>
                <w:kern w:val="0"/>
              </w:rPr>
              <w:t>严格根据甲方安排进场施工，遇不可抗力除外。</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Times New Roman" w:hAnsi="Times New Roman"/>
                <w:b/>
                <w:bCs/>
                <w:kern w:val="0"/>
                <w:sz w:val="30"/>
                <w:szCs w:val="30"/>
              </w:rPr>
            </w:pPr>
            <w:r>
              <w:rPr>
                <w:rFonts w:ascii="Times New Roman" w:hAnsi="Times New Roman"/>
                <w:b/>
                <w:bCs/>
                <w:kern w:val="0"/>
                <w:sz w:val="30"/>
                <w:szCs w:val="30"/>
              </w:rPr>
              <w:t>其它</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28</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未将材料提前存放至甲方指定地点</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29</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提前提交通行证办理材料且材料齐全。</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30</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按要求及时提交中标单位案、预算、决算。</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考核总得分</w:t>
            </w:r>
          </w:p>
        </w:tc>
        <w:tc>
          <w:tcPr>
            <w:tcW w:w="787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bl>
    <w:p>
      <w:pPr>
        <w:pStyle w:val="31"/>
        <w:spacing w:line="360" w:lineRule="exact"/>
        <w:ind w:firstLine="420"/>
        <w:rPr>
          <w:rFonts w:ascii="Times New Roman" w:hAnsi="Times New Roman"/>
          <w:bCs/>
          <w:color w:val="000000"/>
          <w:sz w:val="22"/>
          <w:szCs w:val="22"/>
          <w:lang w:val="zh-CN"/>
        </w:rPr>
      </w:pPr>
      <w:r>
        <w:rPr>
          <w:rFonts w:ascii="Times New Roman" w:hAnsi="Times New Roman"/>
          <w:b/>
          <w:bCs/>
          <w:sz w:val="22"/>
          <w:szCs w:val="22"/>
        </w:rPr>
        <w:t>说明：</w:t>
      </w:r>
      <w:r>
        <w:rPr>
          <w:rFonts w:hint="eastAsia" w:ascii="Times New Roman" w:hAnsi="Times New Roman"/>
          <w:b/>
          <w:bCs/>
          <w:sz w:val="22"/>
          <w:szCs w:val="22"/>
        </w:rPr>
        <w:t>施工</w:t>
      </w:r>
      <w:r>
        <w:rPr>
          <w:rFonts w:ascii="Times New Roman" w:hAnsi="Times New Roman"/>
          <w:b/>
          <w:bCs/>
          <w:sz w:val="22"/>
          <w:szCs w:val="22"/>
        </w:rPr>
        <w:t>项目考核标准以上表所列各项对照评分，项目考核满分为100分</w:t>
      </w:r>
      <w:r>
        <w:rPr>
          <w:rFonts w:hint="eastAsia" w:ascii="Times New Roman" w:hAnsi="Times New Roman"/>
          <w:b/>
          <w:bCs/>
          <w:sz w:val="22"/>
          <w:szCs w:val="22"/>
        </w:rPr>
        <w:t>，每个项目考核得分加权计算后纳入年度考核</w:t>
      </w:r>
      <w:r>
        <w:rPr>
          <w:rFonts w:ascii="Times New Roman" w:hAnsi="Times New Roman"/>
          <w:b/>
          <w:bCs/>
          <w:sz w:val="22"/>
          <w:szCs w:val="22"/>
        </w:rPr>
        <w:t>。</w:t>
      </w:r>
      <w:r>
        <w:rPr>
          <w:rFonts w:hint="eastAsia" w:ascii="Times New Roman" w:hAnsi="Times New Roman"/>
          <w:b/>
          <w:bCs/>
          <w:sz w:val="22"/>
          <w:szCs w:val="22"/>
        </w:rPr>
        <w:t>本考核95分以下，视为考核不合格，每减少1分，减扣质量保证金</w:t>
      </w:r>
      <w:r>
        <w:rPr>
          <w:rFonts w:ascii="Times New Roman" w:hAnsi="Times New Roman"/>
          <w:b/>
          <w:bCs/>
          <w:sz w:val="22"/>
          <w:szCs w:val="22"/>
        </w:rPr>
        <w:t>1000</w:t>
      </w:r>
      <w:r>
        <w:rPr>
          <w:rFonts w:hint="eastAsia" w:ascii="Times New Roman" w:hAnsi="Times New Roman"/>
          <w:b/>
          <w:bCs/>
          <w:sz w:val="22"/>
          <w:szCs w:val="22"/>
        </w:rPr>
        <w:t>元。</w:t>
      </w:r>
    </w:p>
    <w:p>
      <w:pPr>
        <w:widowControl/>
        <w:jc w:val="left"/>
        <w:rPr>
          <w:rFonts w:ascii="Times New Roman" w:hAnsi="Times New Roman" w:eastAsia="黑体"/>
          <w:b/>
          <w:bCs/>
          <w:kern w:val="0"/>
          <w:sz w:val="32"/>
          <w:szCs w:val="32"/>
        </w:rPr>
      </w:pPr>
    </w:p>
    <w:p>
      <w:pPr>
        <w:pStyle w:val="149"/>
        <w:spacing w:line="360" w:lineRule="auto"/>
        <w:ind w:firstLine="0" w:firstLineChars="0"/>
        <w:jc w:val="left"/>
        <w:rPr>
          <w:rFonts w:ascii="仿宋_GB2312" w:hAnsi="Times New Roman" w:eastAsia="仿宋_GB2312"/>
          <w:sz w:val="32"/>
          <w:szCs w:val="32"/>
        </w:rPr>
      </w:pPr>
      <w:r>
        <w:rPr>
          <w:rFonts w:hint="eastAsia" w:ascii="仿宋_GB2312" w:hAnsi="Times New Roman" w:eastAsia="仿宋_GB2312"/>
          <w:color w:val="auto"/>
          <w:sz w:val="32"/>
          <w:szCs w:val="32"/>
        </w:rPr>
        <w:t>（四）杭州萧山国际机场交通设施采购质量考核</w:t>
      </w:r>
    </w:p>
    <w:tbl>
      <w:tblPr>
        <w:tblStyle w:val="58"/>
        <w:tblW w:w="9234" w:type="dxa"/>
        <w:tblInd w:w="88" w:type="dxa"/>
        <w:tblLayout w:type="fixed"/>
        <w:tblCellMar>
          <w:top w:w="0" w:type="dxa"/>
          <w:left w:w="108" w:type="dxa"/>
          <w:bottom w:w="0" w:type="dxa"/>
          <w:right w:w="108" w:type="dxa"/>
        </w:tblCellMar>
      </w:tblPr>
      <w:tblGrid>
        <w:gridCol w:w="780"/>
        <w:gridCol w:w="580"/>
        <w:gridCol w:w="6315"/>
        <w:gridCol w:w="709"/>
        <w:gridCol w:w="850"/>
      </w:tblGrid>
      <w:tr>
        <w:tblPrEx>
          <w:tblLayout w:type="fixed"/>
          <w:tblCellMar>
            <w:top w:w="0" w:type="dxa"/>
            <w:left w:w="108" w:type="dxa"/>
            <w:bottom w:w="0" w:type="dxa"/>
            <w:right w:w="108" w:type="dxa"/>
          </w:tblCellMar>
        </w:tblPrEx>
        <w:trPr>
          <w:trHeight w:val="420"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分类</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序号</w:t>
            </w:r>
          </w:p>
        </w:tc>
        <w:tc>
          <w:tcPr>
            <w:tcW w:w="6315" w:type="dxa"/>
            <w:tcBorders>
              <w:top w:val="single" w:color="auto" w:sz="4" w:space="0"/>
              <w:left w:val="nil"/>
              <w:bottom w:val="single" w:color="auto" w:sz="4" w:space="0"/>
              <w:right w:val="nil"/>
            </w:tcBorders>
            <w:shd w:val="clear" w:color="auto" w:fill="auto"/>
            <w:vAlign w:val="center"/>
          </w:tcPr>
          <w:p>
            <w:pPr>
              <w:widowControl/>
              <w:jc w:val="center"/>
              <w:rPr>
                <w:rFonts w:ascii="Times New Roman" w:hAnsi="Times New Roman"/>
                <w:kern w:val="0"/>
              </w:rPr>
            </w:pPr>
            <w:r>
              <w:rPr>
                <w:rFonts w:ascii="Times New Roman" w:hAnsi="Times New Roman"/>
                <w:kern w:val="0"/>
              </w:rPr>
              <w:t>考核内容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扣分</w:t>
            </w:r>
          </w:p>
          <w:p>
            <w:pPr>
              <w:widowControl/>
              <w:jc w:val="center"/>
              <w:rPr>
                <w:rFonts w:ascii="Times New Roman" w:hAnsi="Times New Roman"/>
                <w:kern w:val="0"/>
              </w:rPr>
            </w:pPr>
            <w:r>
              <w:rPr>
                <w:rFonts w:ascii="Times New Roman" w:hAnsi="Times New Roman"/>
                <w:kern w:val="0"/>
              </w:rPr>
              <w:t>标准</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实际</w:t>
            </w:r>
          </w:p>
          <w:p>
            <w:pPr>
              <w:widowControl/>
              <w:jc w:val="center"/>
              <w:rPr>
                <w:rFonts w:ascii="Times New Roman" w:hAnsi="Times New Roman"/>
                <w:kern w:val="0"/>
              </w:rPr>
            </w:pPr>
            <w:r>
              <w:rPr>
                <w:rFonts w:ascii="Times New Roman" w:hAnsi="Times New Roman"/>
                <w:kern w:val="0"/>
              </w:rPr>
              <w:t>扣分</w:t>
            </w:r>
          </w:p>
        </w:tc>
      </w:tr>
      <w:tr>
        <w:tblPrEx>
          <w:tblLayout w:type="fixed"/>
          <w:tblCellMar>
            <w:top w:w="0" w:type="dxa"/>
            <w:left w:w="108" w:type="dxa"/>
            <w:bottom w:w="0" w:type="dxa"/>
            <w:right w:w="108" w:type="dxa"/>
          </w:tblCellMar>
        </w:tblPrEx>
        <w:trPr>
          <w:trHeight w:val="383" w:hRule="atLeast"/>
        </w:trPr>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30"/>
                <w:szCs w:val="30"/>
              </w:rPr>
            </w:pPr>
            <w:r>
              <w:rPr>
                <w:rFonts w:hint="eastAsia" w:ascii="Times New Roman" w:hAnsi="Times New Roman"/>
                <w:b/>
                <w:bCs/>
                <w:kern w:val="0"/>
                <w:sz w:val="30"/>
                <w:szCs w:val="30"/>
              </w:rPr>
              <w:t>及时性</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发出采购信息后，响应时间的及时性</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51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2</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未将</w:t>
            </w:r>
            <w:r>
              <w:rPr>
                <w:rFonts w:hint="eastAsia" w:ascii="Times New Roman" w:hAnsi="Times New Roman"/>
                <w:kern w:val="0"/>
              </w:rPr>
              <w:t>物资（商品）</w:t>
            </w:r>
            <w:r>
              <w:rPr>
                <w:rFonts w:ascii="Times New Roman" w:hAnsi="Times New Roman"/>
                <w:kern w:val="0"/>
              </w:rPr>
              <w:t>存放至甲方指定地点</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3</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严格根据甲方安排</w:t>
            </w:r>
            <w:r>
              <w:rPr>
                <w:rFonts w:hint="eastAsia" w:ascii="Times New Roman" w:hAnsi="Times New Roman"/>
                <w:kern w:val="0"/>
              </w:rPr>
              <w:t>时间到货</w:t>
            </w:r>
            <w:r>
              <w:rPr>
                <w:rFonts w:ascii="Times New Roman" w:hAnsi="Times New Roman"/>
                <w:kern w:val="0"/>
              </w:rPr>
              <w:t>，遇不可抗力除外</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restart"/>
            <w:tcBorders>
              <w:top w:val="single" w:color="auto" w:sz="4" w:space="0"/>
              <w:left w:val="single" w:color="auto" w:sz="4" w:space="0"/>
              <w:right w:val="single" w:color="auto" w:sz="4" w:space="0"/>
            </w:tcBorders>
            <w:shd w:val="clear" w:color="auto" w:fill="auto"/>
            <w:vAlign w:val="center"/>
          </w:tcPr>
          <w:p>
            <w:pPr>
              <w:spacing w:line="0" w:lineRule="atLeast"/>
              <w:jc w:val="center"/>
              <w:rPr>
                <w:rFonts w:ascii="宋体" w:hAnsi="宋体" w:eastAsia="宋体"/>
                <w:b/>
                <w:bCs/>
                <w:kern w:val="0"/>
                <w:sz w:val="30"/>
                <w:szCs w:val="30"/>
              </w:rPr>
            </w:pPr>
            <w:r>
              <w:rPr>
                <w:rFonts w:hint="eastAsia" w:ascii="宋体" w:hAnsi="宋体" w:eastAsia="宋体"/>
                <w:b/>
                <w:bCs/>
                <w:kern w:val="0"/>
                <w:sz w:val="30"/>
                <w:szCs w:val="30"/>
              </w:rPr>
              <w:t>档案管理</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4</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采购清单提供是否及时</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419" w:hRule="atLeast"/>
        </w:trPr>
        <w:tc>
          <w:tcPr>
            <w:tcW w:w="7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5</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采购文档是否齐全</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425" w:hRule="atLeast"/>
        </w:trPr>
        <w:tc>
          <w:tcPr>
            <w:tcW w:w="7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6</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产品发票是否按要求提供</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7</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提交报销材料是否及时</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70" w:hRule="atLeast"/>
        </w:trPr>
        <w:tc>
          <w:tcPr>
            <w:tcW w:w="780" w:type="dxa"/>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ascii="Times New Roman" w:hAnsi="Times New Roman"/>
                <w:b/>
                <w:bCs/>
                <w:kern w:val="0"/>
                <w:sz w:val="30"/>
                <w:szCs w:val="30"/>
              </w:rPr>
            </w:pPr>
            <w:r>
              <w:rPr>
                <w:rFonts w:ascii="Times New Roman" w:hAnsi="Times New Roman"/>
                <w:b/>
                <w:bCs/>
                <w:kern w:val="0"/>
                <w:sz w:val="30"/>
                <w:szCs w:val="30"/>
              </w:rPr>
              <w:t xml:space="preserve">产品质量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8</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采购的产品是否假冒伪劣</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15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9</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采购产品是否符合相关国家标准</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323" w:hRule="atLeast"/>
        </w:trPr>
        <w:tc>
          <w:tcPr>
            <w:tcW w:w="7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1</w:t>
            </w:r>
            <w:r>
              <w:rPr>
                <w:rFonts w:ascii="Times New Roman" w:hAnsi="Times New Roman"/>
                <w:kern w:val="0"/>
              </w:rPr>
              <w:t>0</w:t>
            </w:r>
          </w:p>
        </w:tc>
        <w:tc>
          <w:tcPr>
            <w:tcW w:w="6315"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采购的产品是否按投标书中承诺的品牌采购</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323" w:hRule="atLeast"/>
        </w:trPr>
        <w:tc>
          <w:tcPr>
            <w:tcW w:w="78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1</w:t>
            </w:r>
            <w:r>
              <w:rPr>
                <w:rFonts w:ascii="Times New Roman" w:hAnsi="Times New Roman"/>
                <w:kern w:val="0"/>
              </w:rPr>
              <w:t>1</w:t>
            </w:r>
          </w:p>
        </w:tc>
        <w:tc>
          <w:tcPr>
            <w:tcW w:w="6315"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采购产品的型号是否符合甲方的要求</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1</w:t>
            </w:r>
            <w:r>
              <w:rPr>
                <w:rFonts w:ascii="Times New Roman" w:hAnsi="Times New Roman"/>
                <w:kern w:val="0"/>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restart"/>
            <w:tcBorders>
              <w:top w:val="single" w:color="auto" w:sz="4" w:space="0"/>
              <w:left w:val="single" w:color="auto" w:sz="4" w:space="0"/>
              <w:right w:val="single" w:color="auto" w:sz="4" w:space="0"/>
            </w:tcBorders>
            <w:shd w:val="clear" w:color="auto" w:fill="auto"/>
            <w:vAlign w:val="center"/>
          </w:tcPr>
          <w:p>
            <w:pPr>
              <w:jc w:val="left"/>
              <w:rPr>
                <w:rFonts w:ascii="Times New Roman" w:hAnsi="Times New Roman"/>
                <w:b/>
                <w:bCs/>
                <w:kern w:val="0"/>
                <w:sz w:val="30"/>
                <w:szCs w:val="30"/>
              </w:rPr>
            </w:pPr>
            <w:r>
              <w:rPr>
                <w:rFonts w:ascii="Times New Roman" w:hAnsi="Times New Roman"/>
                <w:b/>
                <w:bCs/>
                <w:kern w:val="0"/>
                <w:sz w:val="30"/>
                <w:szCs w:val="30"/>
              </w:rPr>
              <w:t>其它</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1</w:t>
            </w:r>
            <w:r>
              <w:rPr>
                <w:rFonts w:ascii="Times New Roman" w:hAnsi="Times New Roman"/>
                <w:kern w:val="0"/>
              </w:rPr>
              <w:t>2</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在机场范围内，送货</w:t>
            </w:r>
            <w:r>
              <w:rPr>
                <w:rFonts w:ascii="Times New Roman" w:hAnsi="Times New Roman"/>
                <w:kern w:val="0"/>
              </w:rPr>
              <w:t>人员、车辆按规定路线</w:t>
            </w:r>
            <w:r>
              <w:rPr>
                <w:rFonts w:hint="eastAsia" w:ascii="Times New Roman" w:hAnsi="Times New Roman"/>
                <w:kern w:val="0"/>
              </w:rPr>
              <w:t>到达存放地点，不得违反交通法规和机场的规定</w:t>
            </w:r>
            <w:r>
              <w:rPr>
                <w:rFonts w:ascii="Times New Roman" w:hAnsi="Times New Roman"/>
                <w:kern w:val="0"/>
              </w:rPr>
              <w:t>。</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jc w:val="left"/>
              <w:rPr>
                <w:rFonts w:ascii="Times New Roman" w:hAnsi="Times New Roman"/>
                <w:b/>
                <w:bCs/>
                <w:kern w:val="0"/>
                <w:sz w:val="30"/>
                <w:szCs w:val="3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1</w:t>
            </w:r>
            <w:r>
              <w:rPr>
                <w:rFonts w:ascii="Times New Roman" w:hAnsi="Times New Roman"/>
                <w:kern w:val="0"/>
              </w:rPr>
              <w:t>3</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进入机场的车辆必须保持整洁。</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ascii="Times New Roman" w:hAnsi="Times New Roman"/>
                <w:kern w:val="0"/>
              </w:rPr>
              <w:t>5</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1</w:t>
            </w:r>
            <w:r>
              <w:rPr>
                <w:rFonts w:ascii="Times New Roman" w:hAnsi="Times New Roman"/>
                <w:kern w:val="0"/>
              </w:rPr>
              <w:t>4</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场区</w:t>
            </w:r>
            <w:r>
              <w:rPr>
                <w:rFonts w:ascii="Times New Roman" w:hAnsi="Times New Roman"/>
                <w:kern w:val="0"/>
              </w:rPr>
              <w:t>内</w:t>
            </w:r>
            <w:r>
              <w:rPr>
                <w:rFonts w:hint="eastAsia" w:ascii="Times New Roman" w:hAnsi="Times New Roman"/>
                <w:kern w:val="0"/>
              </w:rPr>
              <w:t>不服从管理</w:t>
            </w:r>
            <w:r>
              <w:rPr>
                <w:rFonts w:ascii="Times New Roman" w:hAnsi="Times New Roman"/>
                <w:kern w:val="0"/>
              </w:rPr>
              <w:t>、斗殴。</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5</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1</w:t>
            </w:r>
            <w:r>
              <w:rPr>
                <w:rFonts w:ascii="Times New Roman" w:hAnsi="Times New Roman"/>
                <w:kern w:val="0"/>
              </w:rPr>
              <w:t>5</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hint="eastAsia" w:ascii="Times New Roman" w:hAnsi="Times New Roman"/>
                <w:kern w:val="0"/>
              </w:rPr>
              <w:t>送货</w:t>
            </w:r>
            <w:r>
              <w:rPr>
                <w:rFonts w:ascii="Times New Roman" w:hAnsi="Times New Roman"/>
                <w:kern w:val="0"/>
              </w:rPr>
              <w:t>人员必须严格服从机场现场监管人员的指挥</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5</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30"/>
                <w:szCs w:val="30"/>
              </w:rPr>
            </w:pP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1</w:t>
            </w:r>
            <w:r>
              <w:rPr>
                <w:rFonts w:ascii="Times New Roman" w:hAnsi="Times New Roman"/>
                <w:kern w:val="0"/>
              </w:rPr>
              <w:t>6</w:t>
            </w:r>
          </w:p>
        </w:tc>
        <w:tc>
          <w:tcPr>
            <w:tcW w:w="63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kern w:val="0"/>
              </w:rPr>
            </w:pPr>
            <w:r>
              <w:rPr>
                <w:rFonts w:ascii="Times New Roman" w:hAnsi="Times New Roman"/>
                <w:kern w:val="0"/>
              </w:rPr>
              <w:t>注意爱护机场设施，若发生损坏应及时上报。</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5</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r>
        <w:tblPrEx>
          <w:tblLayout w:type="fixed"/>
          <w:tblCellMar>
            <w:top w:w="0" w:type="dxa"/>
            <w:left w:w="108" w:type="dxa"/>
            <w:bottom w:w="0" w:type="dxa"/>
            <w:right w:w="108" w:type="dxa"/>
          </w:tblCellMar>
        </w:tblPrEx>
        <w:trPr>
          <w:trHeight w:val="285" w:hRule="atLeast"/>
        </w:trPr>
        <w:tc>
          <w:tcPr>
            <w:tcW w:w="1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rPr>
            </w:pPr>
            <w:r>
              <w:rPr>
                <w:rFonts w:hint="eastAsia" w:ascii="Times New Roman" w:hAnsi="Times New Roman"/>
                <w:kern w:val="0"/>
              </w:rPr>
              <w:t>考核总得分</w:t>
            </w:r>
          </w:p>
        </w:tc>
        <w:tc>
          <w:tcPr>
            <w:tcW w:w="787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rPr>
            </w:pPr>
          </w:p>
        </w:tc>
      </w:tr>
    </w:tbl>
    <w:p>
      <w:pPr>
        <w:widowControl/>
        <w:jc w:val="left"/>
        <w:rPr>
          <w:rFonts w:hAnsi="宋体"/>
          <w:b/>
          <w:sz w:val="32"/>
          <w:szCs w:val="32"/>
        </w:rPr>
      </w:pPr>
      <w:r>
        <w:rPr>
          <w:rFonts w:ascii="Times New Roman" w:hAnsi="Times New Roman"/>
          <w:b/>
          <w:bCs/>
          <w:sz w:val="22"/>
        </w:rPr>
        <w:t>说明：考核标准以上表所列各项对照评分，项目考核满分为100分</w:t>
      </w:r>
      <w:r>
        <w:rPr>
          <w:rFonts w:hint="eastAsia" w:ascii="Times New Roman" w:hAnsi="Times New Roman"/>
          <w:b/>
          <w:bCs/>
          <w:sz w:val="22"/>
        </w:rPr>
        <w:t>，每个项目考核得分加权计算后纳入年度考核</w:t>
      </w:r>
      <w:r>
        <w:rPr>
          <w:rFonts w:ascii="Times New Roman" w:hAnsi="Times New Roman"/>
          <w:b/>
          <w:bCs/>
          <w:sz w:val="22"/>
        </w:rPr>
        <w:t>。</w:t>
      </w:r>
      <w:r>
        <w:rPr>
          <w:rFonts w:hint="eastAsia" w:ascii="Times New Roman" w:hAnsi="Times New Roman"/>
          <w:b/>
          <w:bCs/>
          <w:sz w:val="22"/>
        </w:rPr>
        <w:t>本考核95分以下，视为考核不合格，每减少1分，减扣质量保证金</w:t>
      </w:r>
      <w:r>
        <w:rPr>
          <w:rFonts w:ascii="Times New Roman" w:hAnsi="Times New Roman"/>
          <w:b/>
          <w:bCs/>
          <w:sz w:val="22"/>
        </w:rPr>
        <w:t>1000</w:t>
      </w:r>
      <w:r>
        <w:rPr>
          <w:rFonts w:hint="eastAsia" w:ascii="Times New Roman" w:hAnsi="Times New Roman"/>
          <w:b/>
          <w:bCs/>
          <w:sz w:val="22"/>
        </w:rPr>
        <w:t>元。</w:t>
      </w:r>
    </w:p>
    <w:p>
      <w:pPr>
        <w:spacing w:line="400" w:lineRule="exact"/>
        <w:rPr>
          <w:rFonts w:ascii="Times New Roman" w:hAnsi="Times New Roman"/>
          <w:sz w:val="22"/>
        </w:rPr>
      </w:pPr>
    </w:p>
    <w:p>
      <w:pPr>
        <w:spacing w:line="400" w:lineRule="exact"/>
        <w:rPr>
          <w:rFonts w:ascii="Times New Roman" w:hAnsi="Times New Roman"/>
          <w:sz w:val="22"/>
        </w:rPr>
      </w:pPr>
    </w:p>
    <w:p>
      <w:pPr>
        <w:spacing w:line="400" w:lineRule="exact"/>
        <w:rPr>
          <w:rFonts w:ascii="Times New Roman" w:hAnsi="Times New Roman"/>
          <w:sz w:val="22"/>
        </w:rPr>
      </w:pPr>
      <w:r>
        <w:rPr>
          <w:rFonts w:hint="eastAsia" w:ascii="Times New Roman" w:hAnsi="Times New Roman"/>
          <w:sz w:val="22"/>
        </w:rPr>
        <w:t>附件五：</w:t>
      </w:r>
    </w:p>
    <w:p>
      <w:pPr>
        <w:spacing w:line="400" w:lineRule="exact"/>
        <w:rPr>
          <w:rFonts w:ascii="Times New Roman" w:hAnsi="Times New Roman"/>
          <w:sz w:val="22"/>
        </w:rPr>
      </w:pPr>
      <w:r>
        <w:rPr>
          <w:rFonts w:ascii="Times New Roman" w:hAnsi="Times New Roman"/>
          <w:sz w:val="22"/>
        </w:rPr>
        <w:t>合同单价（工程量</w:t>
      </w:r>
      <w:r>
        <w:rPr>
          <w:rFonts w:ascii="Times New Roman" w:hAnsi="Times New Roman"/>
          <w:color w:val="000000"/>
          <w:sz w:val="22"/>
        </w:rPr>
        <w:t>以实际发生为准</w:t>
      </w:r>
      <w:r>
        <w:rPr>
          <w:rFonts w:ascii="Times New Roman" w:hAnsi="Times New Roman"/>
          <w:sz w:val="22"/>
        </w:rPr>
        <w:t>）：</w:t>
      </w:r>
      <w:r>
        <w:rPr>
          <w:rFonts w:hint="eastAsia" w:ascii="Times New Roman" w:hAnsi="Times New Roman"/>
          <w:sz w:val="22"/>
        </w:rPr>
        <w:t xml:space="preserve"> </w:t>
      </w:r>
    </w:p>
    <w:tbl>
      <w:tblPr>
        <w:tblStyle w:val="58"/>
        <w:tblW w:w="9402" w:type="dxa"/>
        <w:jc w:val="center"/>
        <w:tblInd w:w="0" w:type="dxa"/>
        <w:tblLayout w:type="fixed"/>
        <w:tblCellMar>
          <w:top w:w="0" w:type="dxa"/>
          <w:left w:w="108" w:type="dxa"/>
          <w:bottom w:w="0" w:type="dxa"/>
          <w:right w:w="108" w:type="dxa"/>
        </w:tblCellMar>
      </w:tblPr>
      <w:tblGrid>
        <w:gridCol w:w="486"/>
        <w:gridCol w:w="1116"/>
        <w:gridCol w:w="2162"/>
        <w:gridCol w:w="417"/>
        <w:gridCol w:w="819"/>
        <w:gridCol w:w="721"/>
        <w:gridCol w:w="931"/>
        <w:gridCol w:w="2750"/>
      </w:tblGrid>
      <w:tr>
        <w:tblPrEx>
          <w:tblLayout w:type="fixed"/>
          <w:tblCellMar>
            <w:top w:w="0" w:type="dxa"/>
            <w:left w:w="108" w:type="dxa"/>
            <w:bottom w:w="0" w:type="dxa"/>
            <w:right w:w="108" w:type="dxa"/>
          </w:tblCellMar>
        </w:tblPrEx>
        <w:trPr>
          <w:trHeight w:val="57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物资（商品）名称</w:t>
            </w:r>
          </w:p>
        </w:tc>
        <w:tc>
          <w:tcPr>
            <w:tcW w:w="21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技术规格</w:t>
            </w:r>
          </w:p>
        </w:tc>
        <w:tc>
          <w:tcPr>
            <w:tcW w:w="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819"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单价（元）</w:t>
            </w:r>
          </w:p>
        </w:tc>
        <w:tc>
          <w:tcPr>
            <w:tcW w:w="721"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预估量</w:t>
            </w:r>
          </w:p>
        </w:tc>
        <w:tc>
          <w:tcPr>
            <w:tcW w:w="931"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合计价格（元）</w:t>
            </w:r>
          </w:p>
        </w:tc>
        <w:tc>
          <w:tcPr>
            <w:tcW w:w="2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Layout w:type="fixed"/>
          <w:tblCellMar>
            <w:top w:w="0" w:type="dxa"/>
            <w:left w:w="108" w:type="dxa"/>
            <w:bottom w:w="0" w:type="dxa"/>
            <w:right w:w="108" w:type="dxa"/>
          </w:tblCellMar>
        </w:tblPrEx>
        <w:trPr>
          <w:trHeight w:val="4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p>
        </w:tc>
        <w:tc>
          <w:tcPr>
            <w:tcW w:w="111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Ⅴ类反光膜标志牌</w:t>
            </w:r>
          </w:p>
        </w:tc>
        <w:tc>
          <w:tcPr>
            <w:tcW w:w="2162"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3.0mm厚度铝合金</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综合单价分析,含抱箍、螺丝、油漆等附件，提供反光膜样品，质保期1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Ⅴ类反光膜标志牌</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2.5mm厚度铝合金</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综合单价分析,含抱箍、螺丝、油漆等附件，提供反光膜样品，质保期1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Ⅴ类反光膜标志牌</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1.5mm厚度铝合金</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综合单价分析,含抱箍、螺丝、油漆等附件，提供反光膜样品，质保期1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Ⅳ类反光膜标志牌</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3.0mm厚度铝合金</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综合单价分析,含抱箍、螺丝、油漆等附件，提供反光膜样品，质保期1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Ⅳ类反光膜标志牌</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2.5mm厚度铝合金</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综合单价分析,含抱箍、螺丝、油漆等附件，提供反光膜样品，质保期1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Ⅳ类反光膜标志牌</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1.5mm厚度铝合金</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综合单价分析,含抱箍、螺丝、油漆等附件，提供反光膜样品，质保期1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Ⅲ类反光膜标志牌</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3.0mm厚度铝合金</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综合单价分析,含抱箍、螺丝、油漆等附件，提供反光膜样品，质保期1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8</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Ⅲ类反光膜标志牌</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2.5mm厚度铝合金</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综合单价分析,含抱箍、螺丝、油漆等附件，提供反光膜样品，质保期1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9</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Ⅲ类反光膜标志牌</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1.5mm厚度铝合金</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综合单价分析,含抱箍、螺丝、油漆等附件，提供反光膜样品，质保期1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10</w:t>
            </w:r>
          </w:p>
        </w:tc>
        <w:tc>
          <w:tcPr>
            <w:tcW w:w="1116"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Ⅴ类反光膜标志牌改版</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去膜改版</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 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11</w:t>
            </w:r>
          </w:p>
        </w:tc>
        <w:tc>
          <w:tcPr>
            <w:tcW w:w="1116"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Ⅳ类反光膜标志牌改版</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去膜改版</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 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12</w:t>
            </w:r>
          </w:p>
        </w:tc>
        <w:tc>
          <w:tcPr>
            <w:tcW w:w="1116"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Ⅲ类反光膜标志牌改版</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去膜改版</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综合单价分析, 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折叠式标志牌</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700*1000</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ascii="Times New Roman" w:hAnsi="Times New Roman"/>
                <w:color w:val="000000"/>
                <w:kern w:val="0"/>
                <w:sz w:val="18"/>
                <w:szCs w:val="18"/>
              </w:rPr>
              <w:t>5</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Ⅲ类反光膜,提供反光膜样品，质保期1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标志牌及杆件涂装</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含氟亚光黑漆，提供样品，质保期1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16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15</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单悬臂框架式标志杆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框架式标志杆:单悬式,立柱Φ377*12*10500mm,上横臂Φ180*12*10000mm,下横臂Φ140*10*9500mm,方管□200*100*6*21120mm, 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基础顶面低于路牙石面150mm，质保期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16</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框架式标志杆:C25砼基础1800*2000*2500mm,地笼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16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17</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单悬臂框架式标志杆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框架式标志杆:单悬式,立柱Φ325*12*9500mm,上横臂Φ168*10*8000mm,下横臂Φ140*10*7500mm,方管□200*100*6*19200mm, 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基础顶面低于路牙石面150mm，质保期1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18</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框架式标志杆:C25砼基础1600*1800*2200mm,地笼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16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19</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框架式标志杆:单悬式,立柱Φ273*10*8500mm,上横臂Φ168*8*7500mm,下横臂Φ140*6*7000mm,方管□160*80*6*12000mm,热镀锌处理,喷丙烯酸聚氨酯黑色亚光漆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20</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框架式标志杆:C25砼基础1600*1800*2000mm,地笼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16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21</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框架式标志杆:单悬式,立柱Φ219*10*8300mm,上横臂Φ121*8*6500mm,下横臂Φ108*6*6000mm,方管□160*80*6*9000mm,热镀锌处理,喷丙烯酸聚氨酯黑色亚光漆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22</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框架式标志杆:C25砼基础1400*1600*1800mm,地笼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72"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23</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单悬臂框架式标志杆</w:t>
            </w:r>
          </w:p>
        </w:tc>
        <w:tc>
          <w:tcPr>
            <w:tcW w:w="2162" w:type="dxa"/>
            <w:tcBorders>
              <w:top w:val="nil"/>
              <w:left w:val="nil"/>
              <w:bottom w:val="single" w:color="auto" w:sz="4" w:space="0"/>
              <w:right w:val="single" w:color="auto" w:sz="4" w:space="0"/>
            </w:tcBorders>
            <w:vAlign w:val="center"/>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单悬臂式标志:立柱Φ325*10*8500mm,横臂Φ180*8*5000mm共2支,热镀锌处理,喷丙烯酸聚氨酯黑色亚光漆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基础顶面低于路牙石面150mm，质保期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24</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单悬臂式标志:C25砼基础1600*1800*2200mm,地笼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120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25</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单悬臂式标志:立柱Φ273*10*7800mm,横臂Φ152*6*5000mm共2支,热镀锌处理,喷丙烯酸聚氨酯黑色亚光漆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26</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单悬臂式标志:C25砼基础1600*1800*2000mm,地笼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120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27</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单悬臂式标志:立柱Φ219*8*7500mm,横臂Φ140*6*4500mm共2支,热镀锌处理,喷丙烯酸聚氨酯黑色亚光漆)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28</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单悬臂式标志:C25砼基础1400*1600*1800mm,地笼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120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29</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单悬臂框架式标志杆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单悬臂式标志:立柱Φ165*6*6500mm,横臂Φ114*5*4000mm共2支,热镀锌处理,喷丙烯酸聚氨酯黑色亚光漆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vMerge w:val="restar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基础顶面低于路牙石面150mm，质保期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30</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单悬臂式标志:C25砼基础1000*1200*1400mm,地笼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color w:val="000000"/>
                <w:kern w:val="0"/>
                <w:sz w:val="18"/>
                <w:szCs w:val="18"/>
              </w:rPr>
            </w:pPr>
          </w:p>
        </w:tc>
        <w:tc>
          <w:tcPr>
            <w:tcW w:w="2750" w:type="dxa"/>
            <w:vMerge w:val="continue"/>
            <w:tcBorders>
              <w:top w:val="nil"/>
              <w:left w:val="single" w:color="auto" w:sz="4" w:space="0"/>
              <w:bottom w:val="single" w:color="auto" w:sz="4" w:space="0"/>
              <w:right w:val="single" w:color="auto" w:sz="4" w:space="0"/>
            </w:tcBorders>
            <w:vAlign w:val="center"/>
          </w:tcPr>
          <w:p>
            <w:pPr>
              <w:jc w:val="left"/>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16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31</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双悬臂框架式标志杆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框架式标志杆:双悬式,立柱Φ273*10*8500mm,上横臂Φ168*8*7500mm,下横臂Φ140*6*7000mm,方管□160*80*6*12000mm,热镀锌处理,喷丙烯酸聚氨酯黑色亚光漆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32</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框架式标志杆:C25砼基础1600*1800*2000mm,地笼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16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33</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框架式标志杆:双悬式,立柱Φ219*10*8300mm,上横臂Φ121*8*6500mm,下横臂Φ108*6*6000mm,方管□160*80*6*9000mm,热镀锌处理,喷丙烯酸聚氨酯黑色亚光漆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34</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框架式标志杆:C25砼基础1400*1600*1800mm,地笼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120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35</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单柱式标志杆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单柱标杆:立柱Φ89*4.5*3500mm,底座400*400*16mm,热镀锌处理,喷丙烯酸聚氨酯黑色亚光漆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36</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单柱标杆:C25砼基础700*900*800mm,地笼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96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37</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单柱标杆:直埋立柱Φ89*4.5*4500mm,热镀锌处理,喷丙烯酸聚氨酯黑色亚光漆.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96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38</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单柱标杆:直埋立柱Φ76*3.5*4500mm,热镀锌处理,喷丙烯酸聚氨酯黑色亚光漆.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39</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单柱标杆:C25砼基础400*600*800mm.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96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40</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双立柱标志杆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双立柱标志：立柱2Ф219*8*6000mm，热镀锌处理,喷丙烯酸聚氨酯黑色亚光漆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41</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C25（1200*1400*1600mm）,地笼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96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42</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双立柱标志：立柱2Ф168*6*5000mm，热镀锌处理,喷丙烯酸聚氨酯黑色亚光漆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43</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C25（1000*1200*1400mm）,地笼</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44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F杆杆件门盖</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45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转角反光镜</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2</w:t>
            </w:r>
            <w:r>
              <w:rPr>
                <w:rFonts w:hint="eastAsia" w:ascii="Times New Roman" w:hAnsi="Times New Roman"/>
                <w:color w:val="000000"/>
                <w:kern w:val="0"/>
                <w:sz w:val="18"/>
                <w:szCs w:val="18"/>
              </w:rPr>
              <w:t>00mm，国标</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面</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附着式安装，含配件，质保期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46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转角反光镜</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w:t>
            </w:r>
            <w:r>
              <w:rPr>
                <w:rFonts w:ascii="Times New Roman" w:hAnsi="Times New Roman"/>
                <w:color w:val="000000"/>
                <w:kern w:val="0"/>
                <w:sz w:val="18"/>
                <w:szCs w:val="18"/>
              </w:rPr>
              <w:t>1000mm</w:t>
            </w:r>
            <w:r>
              <w:rPr>
                <w:rFonts w:hint="eastAsia" w:ascii="Times New Roman" w:hAnsi="Times New Roman"/>
                <w:color w:val="000000"/>
                <w:kern w:val="0"/>
                <w:sz w:val="18"/>
                <w:szCs w:val="18"/>
              </w:rPr>
              <w:t>，国标</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面</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附着式安装，含配件，质保期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47</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旧杆拆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 xml:space="preserve">拆除Ф273及以上悬臂式标志 </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48</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 xml:space="preserve">拆除Ф273以下悬臂式标志 </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49</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 xml:space="preserve">拆除单柱式标志 </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50</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标志清洗遮挡</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直立杆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件</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51</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F杆</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件</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53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标牌方向调整</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标牌方向调整</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54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活动架</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1200*400，高度1000mm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55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作业车辆台班费</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作业车辆台班费</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次</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标志改版，登高</w:t>
            </w:r>
          </w:p>
        </w:tc>
      </w:tr>
      <w:tr>
        <w:tblPrEx>
          <w:tblLayout w:type="fixed"/>
          <w:tblCellMar>
            <w:top w:w="0" w:type="dxa"/>
            <w:left w:w="108" w:type="dxa"/>
            <w:bottom w:w="0" w:type="dxa"/>
            <w:right w:w="108" w:type="dxa"/>
          </w:tblCellMar>
        </w:tblPrEx>
        <w:trPr>
          <w:trHeight w:val="5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56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标志牌安装</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安装版面9.6㎡及以上标志牌</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非新装，质保期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5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57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标志牌安装</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安装版面4.5㎡及以上，9.6㎡以下标志牌</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非新装，质保期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5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58</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标志牌安装</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安装版面3.0㎡及以上，4.5㎡以下标志牌</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非新装，质保期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5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59</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标志牌安装</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安装版面3㎡以下标志牌</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非新装，质保期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5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60</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移动摆放式标志牌   支撑架</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1200*400㎜，高度1000mm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5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61</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移动摆放式标志牌   支撑架</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1500*600㎜，高度1200mm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5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62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移动摆放式标志牌   支撑架</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2000*1200㎜，高度2500mm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5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63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移动摆放式标志牌    支撑架</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Ф89单柱式，高度1200㎜</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81</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太阳能线性诱导标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含反光膜等配件,综合单价分析，质保期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82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自发光标志</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∮800或边长900LED铝合金轮廓屏</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含太阳能电池、电池等配件，质保期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83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自发光标志</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∮1000或边长1101LED铝合金轮廓屏</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含太阳能电池、电池等配件，质保期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84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自发光标志</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LED铝合金背光照明屏</w:t>
            </w:r>
          </w:p>
        </w:tc>
        <w:tc>
          <w:tcPr>
            <w:tcW w:w="417" w:type="dxa"/>
            <w:tcBorders>
              <w:top w:val="nil"/>
              <w:left w:val="nil"/>
              <w:bottom w:val="single" w:color="auto" w:sz="4" w:space="0"/>
              <w:right w:val="single" w:color="auto" w:sz="4" w:space="0"/>
            </w:tcBorders>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含太阳能电池、电池等配件，质保期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85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自发光标志</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LED铝合金轮廓屏</w:t>
            </w:r>
          </w:p>
        </w:tc>
        <w:tc>
          <w:tcPr>
            <w:tcW w:w="417" w:type="dxa"/>
            <w:tcBorders>
              <w:top w:val="nil"/>
              <w:left w:val="nil"/>
              <w:bottom w:val="single" w:color="auto" w:sz="4" w:space="0"/>
              <w:right w:val="single" w:color="auto" w:sz="4" w:space="0"/>
            </w:tcBorders>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含太阳能电池、电池等配件，质保期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86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LED背光文字</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300*300</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亚克力面板，质保期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87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LED车道发光牌</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88</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热熔型反光标线</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热熔型标线涂层厚度：1.6~2.0mm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含旧标线除线，质保期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89</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震荡标线</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热熔型厚度≥6mm,长划7mm空11mm,宽15mm线划3颗;宽20mm线划4颗</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3</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含旧标线除线，质保期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90</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常温型标线</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标线涂层厚度0.3~0.5mm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含标线覆盖、除线、行人待行区等漆划，质保期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91</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彩色防滑标线</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厚度≥3.0mm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含旧标线除线，活性丙烯酸双组份彩色防滑标线，质保期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92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预成形标线带(贴)</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单色防滑标线，厚度≥1.5mm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3</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热塑型，提供样品，质保期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93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预成形标线带(贴)</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彩色防滑标线，厚度≥1.5mm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3</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热塑型，质保期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94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水磨除线</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水除线</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95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涂盖漆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3</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96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机磨除线</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机器除线</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97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岛头诱导标喷涂</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标线涂层厚度0.3~0.5mm（制模板）</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质保期6个月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98</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热熔导向箭头(3米)</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单项数量在10个以内</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99</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热熔导向箭头(3米)</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单项数量在10个以上</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100</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热熔导向箭头(4.5米)</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单项数量在10个以内</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101</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热熔导向箭头(4.5米)</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单项数量在10个以上</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102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热熔导向箭头(5米)</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单项数量在10个以内</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103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热熔导向箭头(5米)</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单项数量在10个以上</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104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热熔导向箭头(6米)</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单项数量在10个以内</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105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热熔导向箭头(6米)</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单项数量在10个以上</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106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热熔导向箭头(9米)</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单项数量在10个以内</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107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导向箭头(9米)</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单项数量在10个以上</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108</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热熔菱形标识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109</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热熔减速让行标识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110</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热熔路面文字</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单项数量在10个㎡以内</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111</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热熔路面文字</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m</w:t>
            </w:r>
            <w:r>
              <w:rPr>
                <w:rFonts w:hint="eastAsia" w:ascii="Times New Roman" w:hAnsi="Times New Roman"/>
                <w:color w:val="000000"/>
                <w:kern w:val="0"/>
                <w:sz w:val="18"/>
                <w:szCs w:val="18"/>
                <w:vertAlign w:val="superscript"/>
              </w:rPr>
              <w:t>2</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单项数量在10㎡以上</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112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热熔自行车图标（1.0*2.0）</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单项数量在10个以内</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113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热熔自行车图标（1.0*2.0）</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单项数量在10个以上</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114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热熔自行车图标（1.5*2.4）</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单项数量在10个以内</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115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热熔自行车图标（1.5*2.4）</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单项数量在10个以上</w:t>
            </w:r>
          </w:p>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116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热熔停车位</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117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突起路标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铸铝双面，125×125，大阳能自发光，GB/T24725-2009</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质保期1</w:t>
            </w:r>
            <w:r>
              <w:rPr>
                <w:rFonts w:ascii="Times New Roman" w:hAnsi="Times New Roman"/>
                <w:color w:val="000000"/>
                <w:kern w:val="0"/>
                <w:sz w:val="18"/>
                <w:szCs w:val="18"/>
              </w:rPr>
              <w:t>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118</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双色有源突起路标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含底座电缆控制器等配件，质保期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119</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反光突起路标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120</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连接杆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w:t>
            </w:r>
            <w:r>
              <w:rPr>
                <w:rFonts w:ascii="Times New Roman" w:hAnsi="Times New Roman"/>
                <w:color w:val="000000"/>
                <w:kern w:val="0"/>
                <w:sz w:val="18"/>
                <w:szCs w:val="18"/>
              </w:rPr>
              <w:t>33.5</w:t>
            </w:r>
            <w:r>
              <w:rPr>
                <w:rFonts w:hint="eastAsia" w:ascii="Times New Roman" w:hAnsi="Times New Roman"/>
                <w:color w:val="000000"/>
                <w:kern w:val="0"/>
                <w:sz w:val="18"/>
                <w:szCs w:val="18"/>
              </w:rPr>
              <w:t>×</w:t>
            </w:r>
            <w:r>
              <w:rPr>
                <w:rFonts w:ascii="Times New Roman" w:hAnsi="Times New Roman"/>
                <w:color w:val="000000"/>
                <w:kern w:val="0"/>
                <w:sz w:val="18"/>
                <w:szCs w:val="18"/>
              </w:rPr>
              <w:t>2000</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根</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121</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磁吸式突起路标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100×100×19</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122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磁吸式突起示警柱</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w:t>
            </w:r>
            <w:r>
              <w:rPr>
                <w:rFonts w:ascii="Times New Roman" w:hAnsi="Times New Roman"/>
                <w:color w:val="000000"/>
                <w:kern w:val="0"/>
                <w:sz w:val="18"/>
                <w:szCs w:val="18"/>
              </w:rPr>
              <w:t>80×720</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123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磁吸式小推车示警灯</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124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磁吸式示警柱存放车</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辆</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125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橡胶减速垄</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1000mm×</w:t>
            </w:r>
            <w:r>
              <w:rPr>
                <w:rFonts w:ascii="Times New Roman" w:hAnsi="Times New Roman"/>
                <w:color w:val="000000"/>
                <w:kern w:val="0"/>
                <w:sz w:val="18"/>
                <w:szCs w:val="18"/>
              </w:rPr>
              <w:t>380mm</w:t>
            </w:r>
            <w:r>
              <w:rPr>
                <w:rFonts w:hint="eastAsia" w:ascii="Times New Roman" w:hAnsi="Times New Roman"/>
                <w:color w:val="000000"/>
                <w:kern w:val="0"/>
                <w:sz w:val="18"/>
                <w:szCs w:val="18"/>
              </w:rPr>
              <w:t>×</w:t>
            </w:r>
            <w:r>
              <w:rPr>
                <w:rFonts w:ascii="Times New Roman" w:hAnsi="Times New Roman"/>
                <w:color w:val="000000"/>
                <w:kern w:val="0"/>
                <w:sz w:val="18"/>
                <w:szCs w:val="18"/>
              </w:rPr>
              <w:t>50mm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126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拆除减速垄</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127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隔离墩护栏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高度800，间隔2000</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128</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隔离墩护栏移位</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50米以内</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129</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50米以上</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130</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城市护栏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颜色为白色，高度为60厘米，款式为可拆卸，隔离片带蓝色反光膜式样</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含护栏加固件，质保期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131</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城市护栏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颜色为白色，高度为90厘米，款式为可拆卸，隔离片带蓝色反光膜式样</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含护栏加固件，质保期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132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城市护栏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颜色为白色，高度为120厘米，款式为可拆卸，隔离片带蓝色反光膜式样</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含护栏加固件，质保期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133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城市护栏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组合式2500mm×900mm（含铸铁底座）热镀锌聚酯彩色粉末喷涂</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含护栏加固件，质保期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134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城市护栏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组合式2500mm×1200mm（含铸铁底座）热镀锌聚酯彩色粉末喷涂</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含护栏加固件，质保期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7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135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城市护栏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组合式2900mm×400mm（含铸铁底座）热镀锌聚酯彩色粉末喷涂</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含护栏加固件，质保期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136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（2500mm×1200mm）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片</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137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护栏片（2500mm×900mm）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片</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138</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护栏片（2500mm×600mm）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片</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139</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护栏片2900mm×400mm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片</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140</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护栏直档</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w:t>
            </w:r>
            <w:r>
              <w:rPr>
                <w:rFonts w:ascii="Times New Roman" w:hAnsi="Times New Roman"/>
                <w:color w:val="000000"/>
                <w:kern w:val="0"/>
                <w:sz w:val="18"/>
                <w:szCs w:val="18"/>
              </w:rPr>
              <w:t>830mm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根</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油漆与膜价格一样，质保期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141</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护栏直档</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高530mm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根</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油漆与膜价格一样，质保期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142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护栏底座</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配件，塑胶、法兰、钉子，质保期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143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护栏立杆（加长型）</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高1090</w:t>
            </w:r>
            <w:r>
              <w:rPr>
                <w:rFonts w:ascii="Times New Roman" w:hAnsi="Times New Roman"/>
                <w:color w:val="000000"/>
                <w:kern w:val="0"/>
                <w:sz w:val="18"/>
                <w:szCs w:val="18"/>
              </w:rPr>
              <w:t>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根</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含轮廓标、帽、钉子，起头贴膜，质保期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144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护栏立杆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w:t>
            </w:r>
            <w:r>
              <w:rPr>
                <w:rFonts w:ascii="Times New Roman" w:hAnsi="Times New Roman"/>
                <w:color w:val="000000"/>
                <w:kern w:val="0"/>
                <w:sz w:val="18"/>
                <w:szCs w:val="18"/>
              </w:rPr>
              <w:t>1270mm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根</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含轮廓标、帽、钉子，起头贴膜，质保期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145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护栏立杆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w:t>
            </w:r>
            <w:r>
              <w:rPr>
                <w:rFonts w:ascii="Times New Roman" w:hAnsi="Times New Roman"/>
                <w:color w:val="000000"/>
                <w:kern w:val="0"/>
                <w:sz w:val="18"/>
                <w:szCs w:val="18"/>
              </w:rPr>
              <w:t>900mm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根</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含轮廓标、帽、钉子，起头贴膜，质保期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146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护栏立杆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高70</w:t>
            </w:r>
            <w:r>
              <w:rPr>
                <w:rFonts w:ascii="Times New Roman" w:hAnsi="Times New Roman"/>
                <w:color w:val="000000"/>
                <w:kern w:val="0"/>
                <w:sz w:val="18"/>
                <w:szCs w:val="18"/>
              </w:rPr>
              <w:t>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根</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含轮廓标、帽、钉子，起头贴膜，质保期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147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护栏立杆帽子</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148</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护栏立杆加固</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含钉子或膨胀螺丝长度大于15cm</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149</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护栏底座加固</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∮75</w:t>
            </w:r>
            <w:r>
              <w:rPr>
                <w:rFonts w:ascii="Times New Roman" w:hAnsi="Times New Roman"/>
                <w:color w:val="000000"/>
                <w:kern w:val="0"/>
                <w:sz w:val="18"/>
                <w:szCs w:val="18"/>
              </w:rPr>
              <w:t>mm</w:t>
            </w:r>
            <w:r>
              <w:rPr>
                <w:rFonts w:hint="eastAsia" w:ascii="Times New Roman" w:hAnsi="Times New Roman"/>
                <w:color w:val="000000"/>
                <w:kern w:val="0"/>
                <w:sz w:val="18"/>
                <w:szCs w:val="18"/>
              </w:rPr>
              <w:t>×</w:t>
            </w:r>
            <w:r>
              <w:rPr>
                <w:rFonts w:ascii="Times New Roman" w:hAnsi="Times New Roman"/>
                <w:color w:val="000000"/>
                <w:kern w:val="0"/>
                <w:sz w:val="18"/>
                <w:szCs w:val="18"/>
              </w:rPr>
              <w:t>250mm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含钉子或膨胀螺丝长度大于15cm</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150</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护栏底座铁钉</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64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151</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方钢管城市护栏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100*100*2.0方钢管立柱（含盖帽）、60*60*1.5方钢管横梁、30*30*1.2方钢管竖梁（含封口）、ф14螺栓组（4个/组）、200*200柱底铁件、定制6厚钢板城标图案（防腐防锈漆三道、黑色亚光氟碳漆二道）、所有钢、铁制件需防腐防锈处理后以黑色亚光氟碳漆饰面</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含护栏加固件，质保期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152</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立柱</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根</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153</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护栏片（材料、工艺同上，长度为3000mm）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片</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154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波形护栏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B级，国标</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155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人行护栏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连续式，□100×2㎜方钢管立柱（含盖帽）、□60×1.5㎜方钢管横梁、□30×1.2㎜方钢管竖梁（含封口）、ф14螺栓组（4个/组）、200×2000mm柱底铁件、定制60mm厚钢板城标图案（防腐防锈漆三道、黑色亚光氟碳漆二道）、所有钢、铁制件需防腐防锈处理后以黑色亚光氟碳漆饰面</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含护栏加固件，现状路面各类护栏更换、设置，质保期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156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人行护栏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2900mm×900mm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含护栏加固件，现状路面各类护栏更换、设置，质保期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157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行人铁制护栏</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2900mm×900mm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片</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现状路面各类护栏，质保期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158</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行人铁制护栏立杆</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w:t>
            </w:r>
            <w:r>
              <w:rPr>
                <w:rFonts w:ascii="Times New Roman" w:hAnsi="Times New Roman"/>
                <w:color w:val="000000"/>
                <w:kern w:val="0"/>
                <w:sz w:val="18"/>
                <w:szCs w:val="18"/>
              </w:rPr>
              <w:t>1270mm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根</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含帽、钉子，质保期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159</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行人铁制护栏立杆帽</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160</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护栏拆除（含移位）</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50米以内</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片</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161</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50米以上</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片</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162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移动式隔离护栏（中）</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3000mm×1200mm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片</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含法兰片 、反光膜，质保期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194"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163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护栏活动门</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164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移动式隔离护栏（大）</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6000mm×1200mm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片</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含万向轮、反光膜，质保期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165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轮廓标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96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166</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警示柱</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114道口标注杆:直埋立柱Φ114*3.5*1200mm,热镀锌处理,喷丙烯酸聚氨酯黑色亚光漆,4类反光膜.</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167</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道口标注杆:C25砼基础300*300*500mm.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96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168</w:t>
            </w:r>
          </w:p>
        </w:tc>
        <w:tc>
          <w:tcPr>
            <w:tcW w:w="1116"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警示柱</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89道口标注杆:直埋立柱Φ89*3.5*1200mm,热镀锌处理,喷丙烯酸聚氨酯黑色亚光漆,4类反光膜.</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169</w:t>
            </w:r>
          </w:p>
        </w:tc>
        <w:tc>
          <w:tcPr>
            <w:tcW w:w="1116" w:type="dxa"/>
            <w:vMerge w:val="continue"/>
            <w:tcBorders>
              <w:top w:val="nil"/>
              <w:left w:val="single" w:color="auto" w:sz="4" w:space="0"/>
              <w:bottom w:val="single" w:color="auto" w:sz="4" w:space="0"/>
              <w:right w:val="single" w:color="auto" w:sz="4" w:space="0"/>
            </w:tcBorders>
            <w:vAlign w:val="center"/>
          </w:tcPr>
          <w:p>
            <w:pPr>
              <w:spacing w:line="400" w:lineRule="exact"/>
              <w:jc w:val="left"/>
              <w:rPr>
                <w:rFonts w:ascii="Times New Roman" w:hAnsi="Times New Roman"/>
                <w:color w:val="000000"/>
                <w:kern w:val="0"/>
                <w:sz w:val="18"/>
                <w:szCs w:val="18"/>
              </w:rPr>
            </w:pP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道口标注杆:C25砼基础300*300*500mm.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170</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示警桩</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w:t>
            </w:r>
            <w:r>
              <w:rPr>
                <w:rFonts w:ascii="Times New Roman" w:hAnsi="Times New Roman"/>
                <w:color w:val="000000"/>
                <w:kern w:val="0"/>
                <w:sz w:val="18"/>
                <w:szCs w:val="18"/>
              </w:rPr>
              <w:t>114</w:t>
            </w:r>
            <w:r>
              <w:rPr>
                <w:rFonts w:hint="eastAsia" w:ascii="Times New Roman" w:hAnsi="Times New Roman"/>
                <w:color w:val="000000"/>
                <w:kern w:val="0"/>
                <w:sz w:val="18"/>
                <w:szCs w:val="18"/>
              </w:rPr>
              <w:t>×（</w:t>
            </w:r>
            <w:r>
              <w:rPr>
                <w:rFonts w:ascii="Times New Roman" w:hAnsi="Times New Roman"/>
                <w:color w:val="000000"/>
                <w:kern w:val="0"/>
                <w:sz w:val="18"/>
                <w:szCs w:val="18"/>
              </w:rPr>
              <w:t>800+400</w:t>
            </w:r>
            <w:r>
              <w:rPr>
                <w:rFonts w:hint="eastAsia" w:ascii="Times New Roman" w:hAnsi="Times New Roman"/>
                <w:color w:val="000000"/>
                <w:kern w:val="0"/>
                <w:sz w:val="18"/>
                <w:szCs w:val="18"/>
              </w:rPr>
              <w:t>）</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Ⅴ类反光膜，质保期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171</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示警桩</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w:t>
            </w:r>
            <w:r>
              <w:rPr>
                <w:rFonts w:ascii="Times New Roman" w:hAnsi="Times New Roman"/>
                <w:color w:val="000000"/>
                <w:kern w:val="0"/>
                <w:sz w:val="18"/>
                <w:szCs w:val="18"/>
              </w:rPr>
              <w:t>89</w:t>
            </w:r>
            <w:r>
              <w:rPr>
                <w:rFonts w:hint="eastAsia" w:ascii="Times New Roman" w:hAnsi="Times New Roman"/>
                <w:color w:val="000000"/>
                <w:kern w:val="0"/>
                <w:sz w:val="18"/>
                <w:szCs w:val="18"/>
              </w:rPr>
              <w:t>×（</w:t>
            </w:r>
            <w:r>
              <w:rPr>
                <w:rFonts w:ascii="Times New Roman" w:hAnsi="Times New Roman"/>
                <w:color w:val="000000"/>
                <w:kern w:val="0"/>
                <w:sz w:val="18"/>
                <w:szCs w:val="18"/>
              </w:rPr>
              <w:t>800+400</w:t>
            </w:r>
            <w:r>
              <w:rPr>
                <w:rFonts w:hint="eastAsia" w:ascii="Times New Roman" w:hAnsi="Times New Roman"/>
                <w:color w:val="000000"/>
                <w:kern w:val="0"/>
                <w:sz w:val="18"/>
                <w:szCs w:val="18"/>
              </w:rPr>
              <w:t>）</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Ⅴ类反光膜，质保期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172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钢质示警桩调整</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包含基础，质保期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173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聚安脂反光警示柱</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∮75</w:t>
            </w:r>
            <w:r>
              <w:rPr>
                <w:rFonts w:ascii="Times New Roman" w:hAnsi="Times New Roman"/>
                <w:color w:val="000000"/>
                <w:kern w:val="0"/>
                <w:sz w:val="18"/>
                <w:szCs w:val="18"/>
              </w:rPr>
              <w:t>mm</w:t>
            </w:r>
            <w:r>
              <w:rPr>
                <w:rFonts w:hint="eastAsia" w:ascii="Times New Roman" w:hAnsi="Times New Roman"/>
                <w:color w:val="000000"/>
                <w:kern w:val="0"/>
                <w:sz w:val="18"/>
                <w:szCs w:val="18"/>
              </w:rPr>
              <w:t>×</w:t>
            </w:r>
            <w:r>
              <w:rPr>
                <w:rFonts w:ascii="Times New Roman" w:hAnsi="Times New Roman"/>
                <w:color w:val="000000"/>
                <w:kern w:val="0"/>
                <w:sz w:val="18"/>
                <w:szCs w:val="18"/>
              </w:rPr>
              <w:t>700mm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支</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质保≥1年。含钉子，长度大于10cm，提供样品，质保期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174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聚安脂反光警示柱</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∮75</w:t>
            </w:r>
            <w:r>
              <w:rPr>
                <w:rFonts w:ascii="Times New Roman" w:hAnsi="Times New Roman"/>
                <w:color w:val="000000"/>
                <w:kern w:val="0"/>
                <w:sz w:val="18"/>
                <w:szCs w:val="18"/>
              </w:rPr>
              <w:t>mm</w:t>
            </w:r>
            <w:r>
              <w:rPr>
                <w:rFonts w:hint="eastAsia" w:ascii="Times New Roman" w:hAnsi="Times New Roman"/>
                <w:color w:val="000000"/>
                <w:kern w:val="0"/>
                <w:sz w:val="18"/>
                <w:szCs w:val="18"/>
              </w:rPr>
              <w:t>×</w:t>
            </w:r>
            <w:r>
              <w:rPr>
                <w:rFonts w:ascii="Times New Roman" w:hAnsi="Times New Roman"/>
                <w:color w:val="000000"/>
                <w:kern w:val="0"/>
                <w:sz w:val="18"/>
                <w:szCs w:val="18"/>
              </w:rPr>
              <w:t>500mm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支</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质保≥1年。含钉子，长度大于10cm，提供样品，质保期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175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聚安脂反光警示柱调整</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支</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含钉子，质保期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312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176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太阳能磁吸式发光警示柱</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柱体直径Φ76mm，高度800mm；镀锌钢管、高强度反光膜、工程塑料；太阳能充电；LED直径Φ5mm，单管电流 &lt; 18mA，寿命100000小时，波长红：625 nm，蓝：470nm/黄:505nm，发光强度红/黄：～4000mcd，蓝：～5000mcd；可视距离200米；内置微电脑智能爆闪；连续阴雨工作时间≥360小时；防护等级≥IP54</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360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177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便携式声光警示柱</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柱体直径Φ51mm，高度1000mm（收起），1010mm（展开）；镀锌钢管、高强级反光膜、工程塑料；外置电源充电；LED直径Φ5mm，单管电流 &lt; 18mA，寿命100000小时，波长红：625 nm，发光强度红：2000～4000mcd；可视距离200米；内置微电脑智能爆闪，手动可单独开启闪光或鸣笛；连续工作时间：闪光≥60小时，鸣笛+闪光≥10小时时；防护等级≥IP54</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178</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发光警示柱</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∮890*60*2</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179</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水马</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1500*800*250*460mm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含注水（50%），质保期</w:t>
            </w:r>
            <w:r>
              <w:rPr>
                <w:rFonts w:ascii="Times New Roman" w:hAnsi="Times New Roman"/>
                <w:color w:val="000000"/>
                <w:kern w:val="0"/>
                <w:sz w:val="18"/>
                <w:szCs w:val="18"/>
              </w:rPr>
              <w:t>6</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180</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塑胶水马</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1500mm×</w:t>
            </w:r>
            <w:r>
              <w:rPr>
                <w:rFonts w:ascii="Times New Roman" w:hAnsi="Times New Roman"/>
                <w:color w:val="000000"/>
                <w:kern w:val="0"/>
                <w:sz w:val="18"/>
                <w:szCs w:val="18"/>
              </w:rPr>
              <w:t>800mm</w:t>
            </w:r>
            <w:r>
              <w:rPr>
                <w:rFonts w:hint="eastAsia" w:ascii="Times New Roman" w:hAnsi="Times New Roman"/>
                <w:color w:val="000000"/>
                <w:kern w:val="0"/>
                <w:sz w:val="18"/>
                <w:szCs w:val="18"/>
              </w:rPr>
              <w:t>×</w:t>
            </w:r>
            <w:r>
              <w:rPr>
                <w:rFonts w:ascii="Times New Roman" w:hAnsi="Times New Roman"/>
                <w:color w:val="000000"/>
                <w:kern w:val="0"/>
                <w:sz w:val="18"/>
                <w:szCs w:val="18"/>
              </w:rPr>
              <w:t>480mm</w:t>
            </w:r>
            <w:r>
              <w:rPr>
                <w:rFonts w:hint="eastAsia" w:ascii="Times New Roman" w:hAnsi="Times New Roman"/>
                <w:color w:val="000000"/>
                <w:kern w:val="0"/>
                <w:sz w:val="18"/>
                <w:szCs w:val="18"/>
              </w:rPr>
              <w:t>，</w:t>
            </w:r>
            <w:r>
              <w:rPr>
                <w:rFonts w:ascii="Times New Roman" w:hAnsi="Times New Roman"/>
                <w:color w:val="000000"/>
                <w:kern w:val="0"/>
                <w:sz w:val="18"/>
                <w:szCs w:val="18"/>
              </w:rPr>
              <w:t>PE</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含注水（50%），质保期</w:t>
            </w:r>
            <w:r>
              <w:rPr>
                <w:rFonts w:ascii="Times New Roman" w:hAnsi="Times New Roman"/>
                <w:color w:val="000000"/>
                <w:kern w:val="0"/>
                <w:sz w:val="18"/>
                <w:szCs w:val="18"/>
              </w:rPr>
              <w:t>6</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181</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铁马</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1500mm×500mm×505mm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182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圆形防撞桶</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w:t>
            </w:r>
            <w:r>
              <w:rPr>
                <w:rFonts w:ascii="Times New Roman" w:hAnsi="Times New Roman"/>
                <w:color w:val="000000"/>
                <w:kern w:val="0"/>
                <w:sz w:val="18"/>
                <w:szCs w:val="18"/>
              </w:rPr>
              <w:t>600mm</w:t>
            </w:r>
            <w:r>
              <w:rPr>
                <w:rFonts w:hint="eastAsia" w:ascii="Times New Roman" w:hAnsi="Times New Roman"/>
                <w:color w:val="000000"/>
                <w:kern w:val="0"/>
                <w:sz w:val="18"/>
                <w:szCs w:val="18"/>
              </w:rPr>
              <w:t>×</w:t>
            </w:r>
            <w:r>
              <w:rPr>
                <w:rFonts w:ascii="Times New Roman" w:hAnsi="Times New Roman"/>
                <w:color w:val="000000"/>
                <w:kern w:val="0"/>
                <w:sz w:val="18"/>
                <w:szCs w:val="18"/>
              </w:rPr>
              <w:t>800mm</w:t>
            </w:r>
            <w:r>
              <w:rPr>
                <w:rFonts w:hint="eastAsia" w:ascii="Times New Roman" w:hAnsi="Times New Roman"/>
                <w:color w:val="000000"/>
                <w:kern w:val="0"/>
                <w:sz w:val="18"/>
                <w:szCs w:val="18"/>
              </w:rPr>
              <w:t>，</w:t>
            </w:r>
            <w:r>
              <w:rPr>
                <w:rFonts w:ascii="Times New Roman" w:hAnsi="Times New Roman"/>
                <w:color w:val="000000"/>
                <w:kern w:val="0"/>
                <w:sz w:val="18"/>
                <w:szCs w:val="18"/>
              </w:rPr>
              <w:t>PE</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含黄沙（1/3高），质保期</w:t>
            </w:r>
            <w:r>
              <w:rPr>
                <w:rFonts w:ascii="Times New Roman" w:hAnsi="Times New Roman"/>
                <w:color w:val="000000"/>
                <w:kern w:val="0"/>
                <w:sz w:val="18"/>
                <w:szCs w:val="18"/>
              </w:rPr>
              <w:t>6</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183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防撞桶岛头</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900mm×</w:t>
            </w:r>
            <w:r>
              <w:rPr>
                <w:rFonts w:ascii="Times New Roman" w:hAnsi="Times New Roman"/>
                <w:color w:val="000000"/>
                <w:kern w:val="0"/>
                <w:sz w:val="18"/>
                <w:szCs w:val="18"/>
              </w:rPr>
              <w:t>900mm</w:t>
            </w:r>
            <w:r>
              <w:rPr>
                <w:rFonts w:hint="eastAsia" w:ascii="Times New Roman" w:hAnsi="Times New Roman"/>
                <w:color w:val="000000"/>
                <w:kern w:val="0"/>
                <w:sz w:val="18"/>
                <w:szCs w:val="18"/>
              </w:rPr>
              <w:t>×</w:t>
            </w:r>
            <w:r>
              <w:rPr>
                <w:rFonts w:ascii="Times New Roman" w:hAnsi="Times New Roman"/>
                <w:color w:val="000000"/>
                <w:kern w:val="0"/>
                <w:sz w:val="18"/>
                <w:szCs w:val="18"/>
              </w:rPr>
              <w:t>900mm</w:t>
            </w:r>
            <w:r>
              <w:rPr>
                <w:rFonts w:hint="eastAsia" w:ascii="Times New Roman" w:hAnsi="Times New Roman"/>
                <w:color w:val="000000"/>
                <w:kern w:val="0"/>
                <w:sz w:val="18"/>
                <w:szCs w:val="18"/>
              </w:rPr>
              <w:t>，</w:t>
            </w:r>
            <w:r>
              <w:rPr>
                <w:rFonts w:ascii="Times New Roman" w:hAnsi="Times New Roman"/>
                <w:color w:val="000000"/>
                <w:kern w:val="0"/>
                <w:sz w:val="18"/>
                <w:szCs w:val="18"/>
              </w:rPr>
              <w:t>PE</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含黄沙（1/3高），质保期</w:t>
            </w:r>
            <w:r>
              <w:rPr>
                <w:rFonts w:ascii="Times New Roman" w:hAnsi="Times New Roman"/>
                <w:color w:val="000000"/>
                <w:kern w:val="0"/>
                <w:sz w:val="18"/>
                <w:szCs w:val="18"/>
              </w:rPr>
              <w:t>6</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184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防撞桶岛身</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450mm×</w:t>
            </w:r>
            <w:r>
              <w:rPr>
                <w:rFonts w:ascii="Times New Roman" w:hAnsi="Times New Roman"/>
                <w:color w:val="000000"/>
                <w:kern w:val="0"/>
                <w:sz w:val="18"/>
                <w:szCs w:val="18"/>
              </w:rPr>
              <w:t>900mm</w:t>
            </w:r>
            <w:r>
              <w:rPr>
                <w:rFonts w:hint="eastAsia" w:ascii="Times New Roman" w:hAnsi="Times New Roman"/>
                <w:color w:val="000000"/>
                <w:kern w:val="0"/>
                <w:sz w:val="18"/>
                <w:szCs w:val="18"/>
              </w:rPr>
              <w:t>×</w:t>
            </w:r>
            <w:r>
              <w:rPr>
                <w:rFonts w:ascii="Times New Roman" w:hAnsi="Times New Roman"/>
                <w:color w:val="000000"/>
                <w:kern w:val="0"/>
                <w:sz w:val="18"/>
                <w:szCs w:val="18"/>
              </w:rPr>
              <w:t>900mm</w:t>
            </w:r>
            <w:r>
              <w:rPr>
                <w:rFonts w:hint="eastAsia" w:ascii="Times New Roman" w:hAnsi="Times New Roman"/>
                <w:color w:val="000000"/>
                <w:kern w:val="0"/>
                <w:sz w:val="18"/>
                <w:szCs w:val="18"/>
              </w:rPr>
              <w:t>，</w:t>
            </w:r>
            <w:r>
              <w:rPr>
                <w:rFonts w:ascii="Times New Roman" w:hAnsi="Times New Roman"/>
                <w:color w:val="000000"/>
                <w:kern w:val="0"/>
                <w:sz w:val="18"/>
                <w:szCs w:val="18"/>
              </w:rPr>
              <w:t>PE</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含黄沙（1/3高），质保期</w:t>
            </w:r>
            <w:r>
              <w:rPr>
                <w:rFonts w:ascii="Times New Roman" w:hAnsi="Times New Roman"/>
                <w:color w:val="000000"/>
                <w:kern w:val="0"/>
                <w:sz w:val="18"/>
                <w:szCs w:val="18"/>
              </w:rPr>
              <w:t>6</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185</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反光锥型交通路标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高度</w:t>
            </w:r>
            <w:r>
              <w:rPr>
                <w:rFonts w:ascii="Times New Roman" w:hAnsi="Times New Roman"/>
                <w:color w:val="000000"/>
                <w:kern w:val="0"/>
                <w:sz w:val="18"/>
                <w:szCs w:val="18"/>
              </w:rPr>
              <w:t>70cm</w:t>
            </w:r>
            <w:r>
              <w:rPr>
                <w:rFonts w:hint="eastAsia" w:ascii="Times New Roman" w:hAnsi="Times New Roman"/>
                <w:color w:val="000000"/>
                <w:kern w:val="0"/>
                <w:sz w:val="18"/>
                <w:szCs w:val="18"/>
              </w:rPr>
              <w:t>，PVC</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186</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反光锥型交通路标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高度</w:t>
            </w:r>
            <w:r>
              <w:rPr>
                <w:rFonts w:ascii="Times New Roman" w:hAnsi="Times New Roman"/>
                <w:color w:val="000000"/>
                <w:kern w:val="0"/>
                <w:sz w:val="18"/>
                <w:szCs w:val="18"/>
              </w:rPr>
              <w:t>90cm</w:t>
            </w:r>
            <w:r>
              <w:rPr>
                <w:rFonts w:hint="eastAsia" w:ascii="Times New Roman" w:hAnsi="Times New Roman"/>
                <w:color w:val="000000"/>
                <w:kern w:val="0"/>
                <w:sz w:val="18"/>
                <w:szCs w:val="18"/>
              </w:rPr>
              <w:t>，PVC</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187</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折叠反光锥型交通路标</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高度</w:t>
            </w:r>
            <w:r>
              <w:rPr>
                <w:rFonts w:ascii="Times New Roman" w:hAnsi="Times New Roman"/>
                <w:color w:val="000000"/>
                <w:kern w:val="0"/>
                <w:sz w:val="18"/>
                <w:szCs w:val="18"/>
              </w:rPr>
              <w:t>65cm</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188</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反光锥型交通路标发光警示灯</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189</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不锈钢伸缩移动门</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高度不限，质保期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4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190</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软式隔离带</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w:t>
            </w:r>
            <w:r>
              <w:rPr>
                <w:rFonts w:ascii="Times New Roman" w:hAnsi="Times New Roman"/>
                <w:color w:val="000000"/>
                <w:kern w:val="0"/>
                <w:sz w:val="18"/>
                <w:szCs w:val="18"/>
              </w:rPr>
              <w:t>45mm</w:t>
            </w:r>
            <w:r>
              <w:rPr>
                <w:rFonts w:hint="eastAsia" w:ascii="Times New Roman" w:hAnsi="Times New Roman"/>
                <w:color w:val="000000"/>
                <w:kern w:val="0"/>
                <w:sz w:val="18"/>
                <w:szCs w:val="18"/>
              </w:rPr>
              <w:t>×1</w:t>
            </w:r>
            <w:r>
              <w:rPr>
                <w:rFonts w:ascii="Times New Roman" w:hAnsi="Times New Roman"/>
                <w:color w:val="000000"/>
                <w:kern w:val="0"/>
                <w:sz w:val="18"/>
                <w:szCs w:val="18"/>
              </w:rPr>
              <w:t>50mm</w:t>
            </w:r>
            <w:r>
              <w:rPr>
                <w:rFonts w:hint="eastAsia" w:ascii="Times New Roman" w:hAnsi="Times New Roman"/>
                <w:color w:val="000000"/>
                <w:kern w:val="0"/>
                <w:sz w:val="18"/>
                <w:szCs w:val="18"/>
              </w:rPr>
              <w:t>×</w:t>
            </w:r>
            <w:r>
              <w:rPr>
                <w:rFonts w:ascii="Times New Roman" w:hAnsi="Times New Roman"/>
                <w:color w:val="000000"/>
                <w:kern w:val="0"/>
                <w:sz w:val="18"/>
                <w:szCs w:val="18"/>
              </w:rPr>
              <w:t xml:space="preserve">0.8 mm </w:t>
            </w:r>
            <w:r>
              <w:rPr>
                <w:rFonts w:hint="eastAsia" w:ascii="Times New Roman" w:hAnsi="Times New Roman"/>
                <w:color w:val="000000"/>
                <w:kern w:val="0"/>
                <w:sz w:val="18"/>
                <w:szCs w:val="18"/>
              </w:rPr>
              <w:t>（</w:t>
            </w:r>
            <w:r>
              <w:rPr>
                <w:rFonts w:ascii="Times New Roman" w:hAnsi="Times New Roman"/>
                <w:color w:val="000000"/>
                <w:kern w:val="0"/>
                <w:sz w:val="18"/>
                <w:szCs w:val="18"/>
              </w:rPr>
              <w:t>100m</w:t>
            </w:r>
            <w:r>
              <w:rPr>
                <w:rFonts w:hint="eastAsia" w:ascii="Times New Roman" w:hAnsi="Times New Roman"/>
                <w:color w:val="000000"/>
                <w:kern w:val="0"/>
                <w:sz w:val="18"/>
                <w:szCs w:val="18"/>
              </w:rPr>
              <w:t>）</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盘</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191</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锁具</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包括链条（3米）和锁</w:t>
            </w: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包括链条（3米）和锁，质保期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192</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碗式道钉</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193</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万向轮</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194</w:t>
            </w:r>
          </w:p>
        </w:tc>
        <w:tc>
          <w:tcPr>
            <w:tcW w:w="1116"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抱箍</w:t>
            </w:r>
          </w:p>
        </w:tc>
        <w:tc>
          <w:tcPr>
            <w:tcW w:w="2162" w:type="dxa"/>
            <w:tcBorders>
              <w:top w:val="nil"/>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nil"/>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195</w:t>
            </w:r>
          </w:p>
        </w:tc>
        <w:tc>
          <w:tcPr>
            <w:tcW w:w="111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挡车器</w:t>
            </w:r>
          </w:p>
        </w:tc>
        <w:tc>
          <w:tcPr>
            <w:tcW w:w="2162"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根</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96</w:t>
            </w:r>
          </w:p>
        </w:tc>
        <w:tc>
          <w:tcPr>
            <w:tcW w:w="1116" w:type="dxa"/>
            <w:vMerge w:val="restart"/>
            <w:tcBorders>
              <w:top w:val="single" w:color="auto" w:sz="4" w:space="0"/>
              <w:left w:val="nil"/>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信号灯</w:t>
            </w:r>
          </w:p>
        </w:tc>
        <w:tc>
          <w:tcPr>
            <w:tcW w:w="2162"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太阳能交通信号灯，灯头直径4</w:t>
            </w:r>
            <w:r>
              <w:rPr>
                <w:rFonts w:ascii="Times New Roman" w:hAnsi="Times New Roman"/>
                <w:color w:val="000000"/>
                <w:kern w:val="0"/>
                <w:sz w:val="18"/>
                <w:szCs w:val="18"/>
              </w:rPr>
              <w:t>0</w:t>
            </w:r>
            <w:r>
              <w:rPr>
                <w:rFonts w:hint="eastAsia" w:ascii="Times New Roman" w:hAnsi="Times New Roman"/>
                <w:color w:val="000000"/>
                <w:kern w:val="0"/>
                <w:sz w:val="18"/>
                <w:szCs w:val="18"/>
              </w:rPr>
              <w:t>cm，蓄电池容量≥6</w:t>
            </w:r>
            <w:r>
              <w:rPr>
                <w:rFonts w:ascii="Times New Roman" w:hAnsi="Times New Roman"/>
                <w:color w:val="000000"/>
                <w:kern w:val="0"/>
                <w:sz w:val="18"/>
                <w:szCs w:val="18"/>
              </w:rPr>
              <w:t>0</w:t>
            </w:r>
            <w:r>
              <w:rPr>
                <w:rFonts w:hint="eastAsia" w:ascii="Times New Roman" w:hAnsi="Times New Roman"/>
                <w:color w:val="000000"/>
                <w:kern w:val="0"/>
                <w:sz w:val="18"/>
                <w:szCs w:val="18"/>
              </w:rPr>
              <w:t>AH，太阳能电池≥6</w:t>
            </w:r>
            <w:r>
              <w:rPr>
                <w:rFonts w:ascii="Times New Roman" w:hAnsi="Times New Roman"/>
                <w:color w:val="000000"/>
                <w:kern w:val="0"/>
                <w:sz w:val="18"/>
                <w:szCs w:val="18"/>
              </w:rPr>
              <w:t>0</w:t>
            </w:r>
            <w:r>
              <w:rPr>
                <w:rFonts w:hint="eastAsia" w:ascii="Times New Roman" w:hAnsi="Times New Roman"/>
                <w:color w:val="000000"/>
                <w:kern w:val="0"/>
                <w:sz w:val="18"/>
                <w:szCs w:val="18"/>
              </w:rPr>
              <w:t>W</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97</w:t>
            </w:r>
          </w:p>
        </w:tc>
        <w:tc>
          <w:tcPr>
            <w:tcW w:w="1116" w:type="dxa"/>
            <w:vMerge w:val="continue"/>
            <w:tcBorders>
              <w:left w:val="nil"/>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2162"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信号灯，直径4</w:t>
            </w:r>
            <w:r>
              <w:rPr>
                <w:rFonts w:ascii="Times New Roman" w:hAnsi="Times New Roman"/>
                <w:color w:val="000000"/>
                <w:kern w:val="0"/>
                <w:sz w:val="18"/>
                <w:szCs w:val="18"/>
              </w:rPr>
              <w:t>0</w:t>
            </w:r>
            <w:r>
              <w:rPr>
                <w:rFonts w:hint="eastAsia" w:ascii="Times New Roman" w:hAnsi="Times New Roman"/>
                <w:color w:val="000000"/>
                <w:kern w:val="0"/>
                <w:sz w:val="18"/>
                <w:szCs w:val="18"/>
              </w:rPr>
              <w:t>cm，带倒计时功能</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套</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98</w:t>
            </w:r>
          </w:p>
        </w:tc>
        <w:tc>
          <w:tcPr>
            <w:tcW w:w="1116" w:type="dxa"/>
            <w:vMerge w:val="continue"/>
            <w:tcBorders>
              <w:left w:val="nil"/>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2162"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路面破路施工，含切割、修复</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99</w:t>
            </w:r>
          </w:p>
        </w:tc>
        <w:tc>
          <w:tcPr>
            <w:tcW w:w="1116" w:type="dxa"/>
            <w:vMerge w:val="continue"/>
            <w:tcBorders>
              <w:left w:val="nil"/>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2162"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绿化带开挖，含绿化恢复</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00</w:t>
            </w:r>
          </w:p>
        </w:tc>
        <w:tc>
          <w:tcPr>
            <w:tcW w:w="1116" w:type="dxa"/>
            <w:vMerge w:val="continue"/>
            <w:tcBorders>
              <w:left w:val="nil"/>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2162"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信号灯电缆，KVV22-12</w:t>
            </w:r>
            <w:r>
              <w:rPr>
                <w:rFonts w:ascii="Times New Roman" w:hAnsi="Times New Roman"/>
                <w:color w:val="000000"/>
                <w:kern w:val="0"/>
                <w:sz w:val="18"/>
                <w:szCs w:val="18"/>
              </w:rPr>
              <w:t>*1</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01</w:t>
            </w:r>
          </w:p>
        </w:tc>
        <w:tc>
          <w:tcPr>
            <w:tcW w:w="1116" w:type="dxa"/>
            <w:vMerge w:val="continue"/>
            <w:tcBorders>
              <w:left w:val="nil"/>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2162"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手井，3</w:t>
            </w:r>
            <w:r>
              <w:rPr>
                <w:rFonts w:ascii="Times New Roman" w:hAnsi="Times New Roman"/>
                <w:color w:val="000000"/>
                <w:kern w:val="0"/>
                <w:sz w:val="18"/>
                <w:szCs w:val="18"/>
              </w:rPr>
              <w:t>0*30</w:t>
            </w:r>
            <w:r>
              <w:rPr>
                <w:rFonts w:hint="eastAsia" w:ascii="Times New Roman" w:hAnsi="Times New Roman"/>
                <w:color w:val="000000"/>
                <w:kern w:val="0"/>
                <w:sz w:val="18"/>
                <w:szCs w:val="18"/>
              </w:rPr>
              <w:t>cm</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个</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02</w:t>
            </w:r>
          </w:p>
        </w:tc>
        <w:tc>
          <w:tcPr>
            <w:tcW w:w="1116" w:type="dxa"/>
            <w:vMerge w:val="continue"/>
            <w:tcBorders>
              <w:left w:val="nil"/>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2162"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PE管，直径4cm</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03</w:t>
            </w:r>
          </w:p>
        </w:tc>
        <w:tc>
          <w:tcPr>
            <w:tcW w:w="1116" w:type="dxa"/>
            <w:vMerge w:val="continue"/>
            <w:tcBorders>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2162"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登高车，含车辆、人员</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次</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04</w:t>
            </w:r>
          </w:p>
        </w:tc>
        <w:tc>
          <w:tcPr>
            <w:tcW w:w="111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太阳能移动式黄闪灯</w:t>
            </w:r>
          </w:p>
        </w:tc>
        <w:tc>
          <w:tcPr>
            <w:tcW w:w="2162" w:type="dxa"/>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灯头直径4</w:t>
            </w:r>
            <w:r>
              <w:rPr>
                <w:rFonts w:ascii="Times New Roman" w:hAnsi="Times New Roman"/>
                <w:color w:val="000000"/>
                <w:kern w:val="0"/>
                <w:sz w:val="18"/>
                <w:szCs w:val="18"/>
              </w:rPr>
              <w:t>0</w:t>
            </w:r>
            <w:r>
              <w:rPr>
                <w:rFonts w:hint="eastAsia" w:ascii="Times New Roman" w:hAnsi="Times New Roman"/>
                <w:color w:val="000000"/>
                <w:kern w:val="0"/>
                <w:sz w:val="18"/>
                <w:szCs w:val="18"/>
              </w:rPr>
              <w:t>cm，充电8小时可工作7</w:t>
            </w:r>
            <w:r>
              <w:rPr>
                <w:rFonts w:ascii="Times New Roman" w:hAnsi="Times New Roman"/>
                <w:color w:val="000000"/>
                <w:kern w:val="0"/>
                <w:sz w:val="18"/>
                <w:szCs w:val="18"/>
              </w:rPr>
              <w:t>2</w:t>
            </w:r>
            <w:r>
              <w:rPr>
                <w:rFonts w:hint="eastAsia" w:ascii="Times New Roman" w:hAnsi="Times New Roman"/>
                <w:color w:val="000000"/>
                <w:kern w:val="0"/>
                <w:sz w:val="18"/>
                <w:szCs w:val="18"/>
              </w:rPr>
              <w:t>小时，蓄电池≥1</w:t>
            </w:r>
            <w:r>
              <w:rPr>
                <w:rFonts w:ascii="Times New Roman" w:hAnsi="Times New Roman"/>
                <w:color w:val="000000"/>
                <w:kern w:val="0"/>
                <w:sz w:val="18"/>
                <w:szCs w:val="18"/>
              </w:rPr>
              <w:t>2</w:t>
            </w:r>
            <w:r>
              <w:rPr>
                <w:rFonts w:hint="eastAsia" w:ascii="Times New Roman" w:hAnsi="Times New Roman"/>
                <w:color w:val="000000"/>
                <w:kern w:val="0"/>
                <w:sz w:val="18"/>
                <w:szCs w:val="18"/>
              </w:rPr>
              <w:t>AH</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组</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05</w:t>
            </w:r>
          </w:p>
        </w:tc>
        <w:tc>
          <w:tcPr>
            <w:tcW w:w="111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铸钢减速带</w:t>
            </w:r>
          </w:p>
        </w:tc>
        <w:tc>
          <w:tcPr>
            <w:tcW w:w="2162" w:type="dxa"/>
            <w:tcBorders>
              <w:top w:val="single" w:color="auto" w:sz="4" w:space="0"/>
              <w:left w:val="nil"/>
              <w:bottom w:val="single" w:color="auto" w:sz="4" w:space="0"/>
              <w:right w:val="single" w:color="auto" w:sz="4" w:space="0"/>
            </w:tcBorders>
            <w:vAlign w:val="center"/>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高4cm 宽25cm重10.24kg</w:t>
            </w:r>
            <w:r>
              <w:rPr>
                <w:rFonts w:ascii="Times New Roman" w:hAnsi="Times New Roman"/>
                <w:color w:val="000000"/>
                <w:kern w:val="0"/>
                <w:sz w:val="18"/>
                <w:szCs w:val="18"/>
              </w:rPr>
              <w:t>/</w:t>
            </w:r>
            <w:r>
              <w:rPr>
                <w:rFonts w:hint="eastAsia" w:ascii="Times New Roman" w:hAnsi="Times New Roman"/>
                <w:color w:val="000000"/>
                <w:kern w:val="0"/>
                <w:sz w:val="18"/>
                <w:szCs w:val="18"/>
              </w:rPr>
              <w:t>米</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06</w:t>
            </w:r>
          </w:p>
        </w:tc>
        <w:tc>
          <w:tcPr>
            <w:tcW w:w="111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橡胶减速带</w:t>
            </w:r>
          </w:p>
        </w:tc>
        <w:tc>
          <w:tcPr>
            <w:tcW w:w="2162" w:type="dxa"/>
            <w:tcBorders>
              <w:top w:val="single" w:color="auto" w:sz="4" w:space="0"/>
              <w:left w:val="nil"/>
              <w:bottom w:val="single" w:color="auto" w:sz="4" w:space="0"/>
              <w:right w:val="single" w:color="auto" w:sz="4" w:space="0"/>
            </w:tcBorders>
            <w:vAlign w:val="center"/>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宽3</w:t>
            </w:r>
            <w:r>
              <w:rPr>
                <w:rFonts w:ascii="Times New Roman" w:hAnsi="Times New Roman"/>
                <w:color w:val="000000"/>
                <w:kern w:val="0"/>
                <w:sz w:val="18"/>
                <w:szCs w:val="18"/>
              </w:rPr>
              <w:t>0</w:t>
            </w:r>
            <w:r>
              <w:rPr>
                <w:rFonts w:hint="eastAsia" w:ascii="Times New Roman" w:hAnsi="Times New Roman"/>
                <w:color w:val="000000"/>
                <w:kern w:val="0"/>
                <w:sz w:val="18"/>
                <w:szCs w:val="18"/>
              </w:rPr>
              <w:t>cm、高5cm、重1</w:t>
            </w:r>
            <w:r>
              <w:rPr>
                <w:rFonts w:ascii="Times New Roman" w:hAnsi="Times New Roman"/>
                <w:color w:val="000000"/>
                <w:kern w:val="0"/>
                <w:sz w:val="18"/>
                <w:szCs w:val="18"/>
              </w:rPr>
              <w:t>3</w:t>
            </w:r>
            <w:r>
              <w:rPr>
                <w:rFonts w:hint="eastAsia" w:ascii="Times New Roman" w:hAnsi="Times New Roman"/>
                <w:color w:val="000000"/>
                <w:kern w:val="0"/>
                <w:sz w:val="18"/>
                <w:szCs w:val="18"/>
              </w:rPr>
              <w:t>Kg</w:t>
            </w:r>
            <w:r>
              <w:rPr>
                <w:rFonts w:ascii="Times New Roman" w:hAnsi="Times New Roman"/>
                <w:color w:val="000000"/>
                <w:kern w:val="0"/>
                <w:sz w:val="18"/>
                <w:szCs w:val="18"/>
              </w:rPr>
              <w:t>/</w:t>
            </w:r>
            <w:r>
              <w:rPr>
                <w:rFonts w:hint="eastAsia" w:ascii="Times New Roman" w:hAnsi="Times New Roman"/>
                <w:color w:val="000000"/>
                <w:kern w:val="0"/>
                <w:sz w:val="18"/>
                <w:szCs w:val="18"/>
              </w:rPr>
              <w:t>米</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12</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07</w:t>
            </w:r>
          </w:p>
        </w:tc>
        <w:tc>
          <w:tcPr>
            <w:tcW w:w="1116"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防眩设施</w:t>
            </w:r>
          </w:p>
        </w:tc>
        <w:tc>
          <w:tcPr>
            <w:tcW w:w="2162" w:type="dxa"/>
            <w:tcBorders>
              <w:top w:val="single" w:color="auto" w:sz="4" w:space="0"/>
              <w:left w:val="nil"/>
              <w:bottom w:val="single" w:color="auto" w:sz="4" w:space="0"/>
              <w:right w:val="single" w:color="auto" w:sz="4" w:space="0"/>
            </w:tcBorders>
            <w:vAlign w:val="center"/>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低碳钢丝、菱形防眩网</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米</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08</w:t>
            </w:r>
          </w:p>
        </w:tc>
        <w:tc>
          <w:tcPr>
            <w:tcW w:w="1116" w:type="dxa"/>
            <w:vMerge w:val="restart"/>
            <w:tcBorders>
              <w:top w:val="single" w:color="auto" w:sz="4" w:space="0"/>
              <w:left w:val="nil"/>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双面四灯爆闪灯</w:t>
            </w:r>
          </w:p>
        </w:tc>
        <w:tc>
          <w:tcPr>
            <w:tcW w:w="2162" w:type="dxa"/>
            <w:tcBorders>
              <w:top w:val="single" w:color="auto" w:sz="4" w:space="0"/>
              <w:left w:val="nil"/>
              <w:bottom w:val="single" w:color="auto" w:sz="4" w:space="0"/>
              <w:right w:val="single" w:color="auto" w:sz="4" w:space="0"/>
            </w:tcBorders>
            <w:vAlign w:val="center"/>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5</w:t>
            </w:r>
            <w:r>
              <w:rPr>
                <w:rFonts w:ascii="Times New Roman" w:hAnsi="Times New Roman"/>
                <w:color w:val="000000"/>
                <w:kern w:val="0"/>
                <w:sz w:val="18"/>
                <w:szCs w:val="18"/>
              </w:rPr>
              <w:t>40*140*170</w:t>
            </w:r>
            <w:r>
              <w:rPr>
                <w:rFonts w:hint="eastAsia" w:ascii="Times New Roman" w:hAnsi="Times New Roman"/>
                <w:color w:val="000000"/>
                <w:kern w:val="0"/>
                <w:sz w:val="18"/>
                <w:szCs w:val="18"/>
              </w:rPr>
              <w:t>mm，电池：≥1</w:t>
            </w:r>
            <w:r>
              <w:rPr>
                <w:rFonts w:ascii="Times New Roman" w:hAnsi="Times New Roman"/>
                <w:color w:val="000000"/>
                <w:kern w:val="0"/>
                <w:sz w:val="18"/>
                <w:szCs w:val="18"/>
              </w:rPr>
              <w:t>4</w:t>
            </w:r>
            <w:r>
              <w:rPr>
                <w:rFonts w:hint="eastAsia" w:ascii="Times New Roman" w:hAnsi="Times New Roman"/>
                <w:color w:val="000000"/>
                <w:kern w:val="0"/>
                <w:sz w:val="18"/>
                <w:szCs w:val="18"/>
              </w:rPr>
              <w:t>AH，灯罩：红蓝，亮度＞8</w:t>
            </w:r>
            <w:r>
              <w:rPr>
                <w:rFonts w:ascii="Times New Roman" w:hAnsi="Times New Roman"/>
                <w:color w:val="000000"/>
                <w:kern w:val="0"/>
                <w:sz w:val="18"/>
                <w:szCs w:val="18"/>
              </w:rPr>
              <w:t>000</w:t>
            </w:r>
            <w:r>
              <w:rPr>
                <w:rFonts w:hint="eastAsia" w:ascii="Times New Roman" w:hAnsi="Times New Roman"/>
                <w:color w:val="000000"/>
                <w:kern w:val="0"/>
                <w:sz w:val="18"/>
                <w:szCs w:val="18"/>
              </w:rPr>
              <w:t>Mcd</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只</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质保期</w:t>
            </w:r>
            <w:r>
              <w:rPr>
                <w:rFonts w:ascii="Times New Roman" w:hAnsi="Times New Roman"/>
                <w:color w:val="000000"/>
                <w:kern w:val="0"/>
                <w:sz w:val="18"/>
                <w:szCs w:val="18"/>
              </w:rPr>
              <w:t>24</w:t>
            </w:r>
            <w:r>
              <w:rPr>
                <w:rFonts w:hint="eastAsia" w:ascii="Times New Roman" w:hAnsi="Times New Roman"/>
                <w:color w:val="000000"/>
                <w:kern w:val="0"/>
                <w:sz w:val="18"/>
                <w:szCs w:val="18"/>
              </w:rPr>
              <w:t>个月</w:t>
            </w:r>
          </w:p>
        </w:tc>
      </w:tr>
      <w:tr>
        <w:tblPrEx>
          <w:tblLayout w:type="fixed"/>
          <w:tblCellMar>
            <w:top w:w="0" w:type="dxa"/>
            <w:left w:w="108" w:type="dxa"/>
            <w:bottom w:w="0" w:type="dxa"/>
            <w:right w:w="108" w:type="dxa"/>
          </w:tblCellMar>
        </w:tblPrEx>
        <w:trPr>
          <w:trHeight w:val="280"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2</w:t>
            </w:r>
            <w:r>
              <w:rPr>
                <w:rFonts w:ascii="Times New Roman" w:hAnsi="Times New Roman"/>
                <w:color w:val="000000"/>
                <w:kern w:val="0"/>
                <w:sz w:val="18"/>
                <w:szCs w:val="18"/>
              </w:rPr>
              <w:t>09</w:t>
            </w:r>
          </w:p>
        </w:tc>
        <w:tc>
          <w:tcPr>
            <w:tcW w:w="1116" w:type="dxa"/>
            <w:vMerge w:val="continue"/>
            <w:tcBorders>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2162" w:type="dxa"/>
            <w:tcBorders>
              <w:top w:val="single" w:color="auto" w:sz="4" w:space="0"/>
              <w:left w:val="nil"/>
              <w:bottom w:val="single" w:color="auto" w:sz="4" w:space="0"/>
              <w:right w:val="single" w:color="auto" w:sz="4" w:space="0"/>
            </w:tcBorders>
            <w:vAlign w:val="center"/>
          </w:tcPr>
          <w:p>
            <w:pPr>
              <w:jc w:val="left"/>
              <w:rPr>
                <w:rFonts w:ascii="Times New Roman" w:hAnsi="Times New Roman"/>
                <w:color w:val="000000"/>
                <w:kern w:val="0"/>
                <w:sz w:val="18"/>
                <w:szCs w:val="18"/>
              </w:rPr>
            </w:pPr>
            <w:r>
              <w:rPr>
                <w:rFonts w:hint="eastAsia" w:ascii="Times New Roman" w:hAnsi="Times New Roman"/>
                <w:color w:val="000000"/>
                <w:kern w:val="0"/>
                <w:sz w:val="18"/>
                <w:szCs w:val="18"/>
              </w:rPr>
              <w:t>支架高度1</w:t>
            </w:r>
            <w:r>
              <w:rPr>
                <w:rFonts w:ascii="Times New Roman" w:hAnsi="Times New Roman"/>
                <w:color w:val="000000"/>
                <w:kern w:val="0"/>
                <w:sz w:val="18"/>
                <w:szCs w:val="18"/>
              </w:rPr>
              <w:t>-2</w:t>
            </w:r>
            <w:r>
              <w:rPr>
                <w:rFonts w:hint="eastAsia" w:ascii="Times New Roman" w:hAnsi="Times New Roman"/>
                <w:color w:val="000000"/>
                <w:kern w:val="0"/>
                <w:sz w:val="18"/>
                <w:szCs w:val="18"/>
              </w:rPr>
              <w:t>米，支架重量大于等于4Kg</w:t>
            </w:r>
          </w:p>
        </w:tc>
        <w:tc>
          <w:tcPr>
            <w:tcW w:w="41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根</w:t>
            </w:r>
          </w:p>
        </w:tc>
        <w:tc>
          <w:tcPr>
            <w:tcW w:w="819"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color w:val="000000"/>
                <w:kern w:val="0"/>
                <w:sz w:val="18"/>
                <w:szCs w:val="18"/>
              </w:rPr>
            </w:pPr>
          </w:p>
        </w:tc>
        <w:tc>
          <w:tcPr>
            <w:tcW w:w="721" w:type="dxa"/>
            <w:tcBorders>
              <w:top w:val="single" w:color="auto" w:sz="4" w:space="0"/>
              <w:left w:val="nil"/>
              <w:bottom w:val="single" w:color="auto" w:sz="4" w:space="0"/>
              <w:right w:val="single" w:color="auto" w:sz="4" w:space="0"/>
            </w:tcBorders>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0</w:t>
            </w:r>
          </w:p>
        </w:tc>
        <w:tc>
          <w:tcPr>
            <w:tcW w:w="93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kern w:val="0"/>
                <w:sz w:val="18"/>
                <w:szCs w:val="18"/>
              </w:rPr>
            </w:pPr>
          </w:p>
        </w:tc>
        <w:tc>
          <w:tcPr>
            <w:tcW w:w="27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 w:val="18"/>
                <w:szCs w:val="18"/>
              </w:rPr>
            </w:pPr>
          </w:p>
        </w:tc>
      </w:tr>
    </w:tbl>
    <w:p>
      <w:pPr>
        <w:spacing w:line="400" w:lineRule="exact"/>
        <w:ind w:firstLine="440" w:firstLineChars="200"/>
        <w:rPr>
          <w:rFonts w:ascii="Times New Roman" w:hAnsi="Times New Roman"/>
          <w:sz w:val="22"/>
        </w:rPr>
      </w:pPr>
      <w:r>
        <w:rPr>
          <w:rFonts w:ascii="Times New Roman" w:hAnsi="Times New Roman"/>
          <w:sz w:val="22"/>
        </w:rPr>
        <w:t>本合同单价为为综合单价，含材料、人工、机具、保险费、税费等所有费用，并已考虑</w:t>
      </w:r>
      <w:r>
        <w:rPr>
          <w:rFonts w:ascii="Times New Roman" w:hAnsi="Times New Roman"/>
          <w:kern w:val="0"/>
          <w:sz w:val="22"/>
        </w:rPr>
        <w:t>人员材料机具进出场、降效、窝工等一些</w:t>
      </w:r>
      <w:r>
        <w:rPr>
          <w:rFonts w:hint="eastAsia" w:ascii="Times New Roman" w:hAnsi="Times New Roman"/>
          <w:kern w:val="0"/>
          <w:sz w:val="22"/>
        </w:rPr>
        <w:t>场区</w:t>
      </w:r>
      <w:r>
        <w:rPr>
          <w:rFonts w:ascii="Times New Roman" w:hAnsi="Times New Roman"/>
          <w:kern w:val="0"/>
          <w:sz w:val="22"/>
        </w:rPr>
        <w:t>施工不可避免的措施费投入，</w:t>
      </w:r>
      <w:r>
        <w:rPr>
          <w:rFonts w:ascii="Times New Roman" w:hAnsi="Times New Roman"/>
          <w:sz w:val="22"/>
        </w:rPr>
        <w:t>发包人不再承担其他任何费用。</w:t>
      </w:r>
    </w:p>
    <w:p>
      <w:pPr>
        <w:pStyle w:val="154"/>
        <w:adjustRightInd w:val="0"/>
        <w:snapToGrid w:val="0"/>
        <w:spacing w:line="500" w:lineRule="exact"/>
        <w:ind w:firstLine="440"/>
        <w:rPr>
          <w:rFonts w:ascii="Times New Roman" w:hAnsi="Times New Roman"/>
          <w:sz w:val="22"/>
          <w:szCs w:val="22"/>
        </w:rPr>
      </w:pPr>
    </w:p>
    <w:p>
      <w:pPr>
        <w:pStyle w:val="154"/>
        <w:adjustRightInd w:val="0"/>
        <w:snapToGrid w:val="0"/>
        <w:spacing w:line="500" w:lineRule="exact"/>
        <w:ind w:firstLine="440"/>
        <w:rPr>
          <w:rFonts w:ascii="Times New Roman" w:hAnsi="Times New Roman"/>
          <w:sz w:val="22"/>
          <w:szCs w:val="22"/>
        </w:rPr>
        <w:sectPr>
          <w:pgSz w:w="11906" w:h="16838"/>
          <w:pgMar w:top="1134" w:right="1247" w:bottom="1134" w:left="1247" w:header="851" w:footer="992" w:gutter="0"/>
          <w:pgNumType w:fmt="numberInDash"/>
          <w:cols w:space="720" w:num="1"/>
          <w:docGrid w:linePitch="312" w:charSpace="0"/>
        </w:sectPr>
      </w:pPr>
    </w:p>
    <w:p>
      <w:pPr>
        <w:pStyle w:val="154"/>
        <w:adjustRightInd w:val="0"/>
        <w:snapToGrid w:val="0"/>
        <w:spacing w:line="500" w:lineRule="exact"/>
        <w:ind w:firstLine="0" w:firstLineChars="0"/>
        <w:jc w:val="center"/>
        <w:rPr>
          <w:rFonts w:ascii="Times New Roman" w:hAnsi="Times New Roman"/>
        </w:rPr>
      </w:pPr>
      <w:bookmarkStart w:id="106" w:name="_Toc5868162"/>
      <w:r>
        <w:rPr>
          <w:rFonts w:ascii="Calibri" w:hAnsi="Calibri" w:eastAsia="黑体" w:cs="Calibri"/>
          <w:b/>
          <w:bCs/>
          <w:kern w:val="0"/>
          <w:sz w:val="32"/>
          <w:szCs w:val="44"/>
        </w:rPr>
        <w:t>第五章评标办法及标准</w:t>
      </w:r>
      <w:bookmarkEnd w:id="106"/>
      <w:bookmarkStart w:id="107" w:name="_Toc275274581"/>
    </w:p>
    <w:p>
      <w:pPr>
        <w:pStyle w:val="31"/>
        <w:spacing w:line="360" w:lineRule="exact"/>
        <w:ind w:firstLine="420"/>
        <w:rPr>
          <w:rFonts w:ascii="Times New Roman" w:hAnsi="Times New Roman"/>
          <w:bCs/>
          <w:sz w:val="22"/>
          <w:szCs w:val="22"/>
        </w:rPr>
      </w:pPr>
      <w:r>
        <w:rPr>
          <w:rFonts w:ascii="Times New Roman" w:hAnsi="Times New Roman"/>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ascii="Times New Roman" w:hAnsi="Times New Roman"/>
          <w:b/>
          <w:bCs/>
          <w:sz w:val="22"/>
          <w:szCs w:val="22"/>
        </w:rPr>
      </w:pPr>
      <w:r>
        <w:rPr>
          <w:rFonts w:ascii="Times New Roman" w:hAnsi="Times New Roman"/>
          <w:b/>
          <w:bCs/>
          <w:sz w:val="22"/>
          <w:szCs w:val="22"/>
        </w:rPr>
        <w:t>一、评标原则</w:t>
      </w:r>
    </w:p>
    <w:p>
      <w:pPr>
        <w:pStyle w:val="31"/>
        <w:spacing w:line="360" w:lineRule="exact"/>
        <w:ind w:firstLine="420"/>
        <w:rPr>
          <w:rFonts w:ascii="Times New Roman" w:hAnsi="Times New Roman"/>
          <w:sz w:val="22"/>
          <w:szCs w:val="22"/>
        </w:rPr>
      </w:pPr>
      <w:r>
        <w:rPr>
          <w:rFonts w:ascii="Times New Roman" w:hAnsi="Times New Roman"/>
          <w:bCs/>
          <w:sz w:val="22"/>
          <w:szCs w:val="22"/>
        </w:rPr>
        <w:t>本次评标采用</w:t>
      </w:r>
      <w:r>
        <w:rPr>
          <w:rFonts w:ascii="Times New Roman" w:hAnsi="Times New Roman"/>
          <w:b/>
          <w:bCs/>
          <w:sz w:val="22"/>
          <w:szCs w:val="22"/>
        </w:rPr>
        <w:t>综合评估法</w:t>
      </w:r>
      <w:r>
        <w:rPr>
          <w:rFonts w:ascii="Times New Roman" w:hAnsi="Times New Roman"/>
          <w:bCs/>
          <w:sz w:val="22"/>
          <w:szCs w:val="22"/>
        </w:rPr>
        <w:t>，评标应遵循公平、公正、科学、择优的原则。</w:t>
      </w:r>
    </w:p>
    <w:p>
      <w:pPr>
        <w:pStyle w:val="31"/>
        <w:spacing w:line="360" w:lineRule="exact"/>
        <w:rPr>
          <w:rFonts w:ascii="Times New Roman" w:hAnsi="Times New Roman"/>
          <w:b/>
          <w:bCs/>
          <w:sz w:val="22"/>
          <w:szCs w:val="22"/>
        </w:rPr>
      </w:pPr>
      <w:r>
        <w:rPr>
          <w:rFonts w:ascii="Times New Roman" w:hAnsi="Times New Roman"/>
          <w:b/>
          <w:bCs/>
          <w:sz w:val="22"/>
          <w:szCs w:val="22"/>
        </w:rPr>
        <w:t>二、评标组织</w:t>
      </w:r>
    </w:p>
    <w:p>
      <w:pPr>
        <w:pStyle w:val="31"/>
        <w:spacing w:line="360" w:lineRule="exact"/>
        <w:ind w:firstLine="420"/>
        <w:rPr>
          <w:rFonts w:ascii="Times New Roman" w:hAnsi="Times New Roman"/>
          <w:sz w:val="22"/>
          <w:szCs w:val="22"/>
        </w:rPr>
      </w:pPr>
      <w:r>
        <w:rPr>
          <w:rFonts w:ascii="Times New Roman" w:hAnsi="Times New Roman"/>
          <w:sz w:val="22"/>
          <w:szCs w:val="22"/>
        </w:rPr>
        <w:t>评标工作由招标人依法组建的评标委员会（小组）负责。评标委员会成员为3人及以上单数，评标委员会由招标人自行组建。</w:t>
      </w:r>
    </w:p>
    <w:p>
      <w:pPr>
        <w:pStyle w:val="31"/>
        <w:spacing w:line="360" w:lineRule="exact"/>
        <w:rPr>
          <w:rFonts w:ascii="Times New Roman" w:hAnsi="Times New Roman"/>
          <w:b/>
          <w:bCs/>
          <w:sz w:val="22"/>
          <w:szCs w:val="22"/>
        </w:rPr>
      </w:pPr>
      <w:r>
        <w:rPr>
          <w:rFonts w:ascii="Times New Roman" w:hAnsi="Times New Roman"/>
          <w:b/>
          <w:bCs/>
          <w:sz w:val="22"/>
          <w:szCs w:val="22"/>
        </w:rPr>
        <w:t>三、投标文件的评审</w:t>
      </w:r>
    </w:p>
    <w:p>
      <w:pPr>
        <w:pStyle w:val="31"/>
        <w:spacing w:line="360" w:lineRule="exact"/>
        <w:ind w:firstLine="442" w:firstLineChars="200"/>
        <w:rPr>
          <w:rFonts w:ascii="Times New Roman" w:hAnsi="Times New Roman"/>
          <w:b/>
          <w:sz w:val="22"/>
          <w:szCs w:val="22"/>
        </w:rPr>
      </w:pPr>
      <w:r>
        <w:rPr>
          <w:rFonts w:ascii="Times New Roman" w:hAnsi="Times New Roman"/>
          <w:b/>
          <w:sz w:val="22"/>
          <w:szCs w:val="22"/>
        </w:rPr>
        <w:t>3.1 符合性评审</w:t>
      </w:r>
    </w:p>
    <w:p>
      <w:pPr>
        <w:widowControl/>
        <w:tabs>
          <w:tab w:val="left" w:pos="709"/>
        </w:tabs>
        <w:snapToGrid w:val="0"/>
        <w:spacing w:line="360" w:lineRule="exact"/>
        <w:ind w:firstLine="444" w:firstLineChars="202"/>
        <w:rPr>
          <w:rFonts w:ascii="Times New Roman" w:hAnsi="Times New Roman"/>
          <w:bCs/>
          <w:kern w:val="0"/>
          <w:sz w:val="22"/>
        </w:rPr>
      </w:pPr>
      <w:r>
        <w:rPr>
          <w:rFonts w:ascii="Times New Roman" w:hAnsi="Times New Roman"/>
          <w:bCs/>
          <w:kern w:val="0"/>
          <w:sz w:val="22"/>
        </w:rPr>
        <w:t>3.1.1评标委员会应依照招标文件的要求和规定首先对投标人的投标资格和投标文件进行符合性审查，</w:t>
      </w:r>
      <w:r>
        <w:rPr>
          <w:rFonts w:ascii="Times New Roman" w:hAnsi="Times New Roman"/>
          <w:b/>
          <w:kern w:val="0"/>
          <w:sz w:val="22"/>
        </w:rPr>
        <w:t>审查过程中评标委员会可以要求投标人提交下列审查项所需的有关证明和证件的原件，以便核验。</w:t>
      </w:r>
      <w:r>
        <w:rPr>
          <w:rFonts w:ascii="Times New Roman" w:hAnsi="Times New Roman"/>
          <w:bCs/>
          <w:kern w:val="0"/>
          <w:sz w:val="22"/>
        </w:rPr>
        <w:t>投标文件如存在以下情况之一的，经评标委员会三分之二以上的成员认定，符合性审查不予通过，</w:t>
      </w:r>
      <w:r>
        <w:rPr>
          <w:rFonts w:ascii="Times New Roman" w:hAnsi="Times New Roman"/>
          <w:b/>
          <w:bCs/>
          <w:kern w:val="0"/>
          <w:sz w:val="22"/>
        </w:rPr>
        <w:t>作</w:t>
      </w:r>
      <w:r>
        <w:rPr>
          <w:rFonts w:hint="eastAsia" w:ascii="Times New Roman" w:hAnsi="Times New Roman"/>
          <w:b/>
          <w:bCs/>
          <w:kern w:val="0"/>
          <w:sz w:val="22"/>
        </w:rPr>
        <w:t>否决投标</w:t>
      </w:r>
      <w:r>
        <w:rPr>
          <w:rFonts w:ascii="Times New Roman" w:hAnsi="Times New Roman"/>
          <w:b/>
          <w:bCs/>
          <w:kern w:val="0"/>
          <w:sz w:val="22"/>
        </w:rPr>
        <w:t>处理，</w:t>
      </w:r>
      <w:r>
        <w:rPr>
          <w:rFonts w:ascii="Times New Roman" w:hAnsi="Times New Roman"/>
          <w:bCs/>
          <w:kern w:val="0"/>
          <w:sz w:val="22"/>
        </w:rPr>
        <w:t>不再进行详细评审：</w:t>
      </w:r>
    </w:p>
    <w:p>
      <w:pPr>
        <w:spacing w:line="360" w:lineRule="exact"/>
        <w:ind w:firstLine="471" w:firstLineChars="214"/>
        <w:rPr>
          <w:rFonts w:ascii="Times New Roman" w:hAnsi="Times New Roman"/>
          <w:sz w:val="22"/>
        </w:rPr>
      </w:pPr>
      <w:r>
        <w:rPr>
          <w:rFonts w:ascii="Times New Roman" w:hAnsi="Times New Roman"/>
          <w:sz w:val="22"/>
        </w:rPr>
        <w:t>1、</w:t>
      </w:r>
      <w:r>
        <w:rPr>
          <w:rFonts w:ascii="Times New Roman" w:hAnsi="Times New Roman"/>
          <w:bCs/>
          <w:kern w:val="0"/>
          <w:sz w:val="22"/>
        </w:rPr>
        <w:t>投标人的投标资格不满足国家有关规定或招标文件载明的投标资格条件的；</w:t>
      </w:r>
    </w:p>
    <w:p>
      <w:pPr>
        <w:spacing w:line="360" w:lineRule="exact"/>
        <w:ind w:firstLine="471" w:firstLineChars="214"/>
        <w:rPr>
          <w:rFonts w:ascii="Times New Roman" w:hAnsi="Times New Roman"/>
          <w:sz w:val="22"/>
        </w:rPr>
      </w:pPr>
      <w:r>
        <w:rPr>
          <w:rFonts w:ascii="Times New Roman" w:hAnsi="Times New Roman"/>
          <w:sz w:val="22"/>
        </w:rPr>
        <w:t>2、投标文件未按招标文件的要求签署和盖章的（仅限于单位印章和法定代表人或其委托代理人签字或盖章）；</w:t>
      </w:r>
    </w:p>
    <w:p>
      <w:pPr>
        <w:spacing w:line="360" w:lineRule="exact"/>
        <w:ind w:firstLine="471" w:firstLineChars="214"/>
        <w:rPr>
          <w:rFonts w:ascii="Times New Roman" w:hAnsi="Times New Roman"/>
          <w:sz w:val="22"/>
        </w:rPr>
      </w:pPr>
      <w:r>
        <w:rPr>
          <w:rFonts w:ascii="Times New Roman" w:hAnsi="Times New Roman"/>
          <w:sz w:val="22"/>
        </w:rPr>
        <w:t>3、投标文件未按规定的格式填写，内容不全或关键字迹模糊、无法辨认的；</w:t>
      </w:r>
    </w:p>
    <w:p>
      <w:pPr>
        <w:spacing w:line="360" w:lineRule="exact"/>
        <w:ind w:firstLine="471" w:firstLineChars="214"/>
        <w:rPr>
          <w:rFonts w:ascii="Times New Roman" w:hAnsi="Times New Roman"/>
          <w:sz w:val="22"/>
        </w:rPr>
      </w:pPr>
      <w:r>
        <w:rPr>
          <w:rFonts w:ascii="Times New Roman" w:hAnsi="Times New Roman"/>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Times New Roman" w:hAnsi="Times New Roman"/>
          <w:sz w:val="22"/>
        </w:rPr>
      </w:pPr>
      <w:r>
        <w:rPr>
          <w:rFonts w:ascii="Times New Roman" w:hAnsi="Times New Roman"/>
          <w:sz w:val="22"/>
        </w:rPr>
        <w:t>5、供货期不满足招标文件要求的；</w:t>
      </w:r>
    </w:p>
    <w:p>
      <w:pPr>
        <w:spacing w:line="360" w:lineRule="exact"/>
        <w:ind w:firstLine="471" w:firstLineChars="214"/>
        <w:rPr>
          <w:rFonts w:ascii="Times New Roman" w:hAnsi="Times New Roman"/>
          <w:sz w:val="22"/>
        </w:rPr>
      </w:pPr>
      <w:r>
        <w:rPr>
          <w:rFonts w:ascii="Times New Roman" w:hAnsi="Times New Roman"/>
          <w:sz w:val="22"/>
        </w:rPr>
        <w:t>6、不</w:t>
      </w:r>
      <w:r>
        <w:rPr>
          <w:rFonts w:ascii="Times New Roman" w:hAnsi="Times New Roman"/>
          <w:kern w:val="0"/>
          <w:sz w:val="22"/>
        </w:rPr>
        <w:t>响应招标文件规定的实质性要求（包括具体条文前用“</w:t>
      </w:r>
      <w:r>
        <w:rPr>
          <w:rFonts w:hint="eastAsia" w:ascii="宋体" w:hAnsi="宋体" w:eastAsia="宋体" w:cs="宋体"/>
          <w:kern w:val="0"/>
          <w:sz w:val="22"/>
        </w:rPr>
        <w:t>★</w:t>
      </w:r>
      <w:r>
        <w:rPr>
          <w:rFonts w:ascii="Times New Roman" w:hAnsi="Times New Roman"/>
          <w:kern w:val="0"/>
          <w:sz w:val="22"/>
        </w:rPr>
        <w:t>”标示的）</w:t>
      </w:r>
    </w:p>
    <w:p>
      <w:pPr>
        <w:spacing w:line="360" w:lineRule="exact"/>
        <w:ind w:firstLine="471" w:firstLineChars="214"/>
        <w:rPr>
          <w:rFonts w:ascii="Times New Roman" w:hAnsi="Times New Roman"/>
          <w:sz w:val="22"/>
        </w:rPr>
      </w:pPr>
      <w:r>
        <w:rPr>
          <w:rFonts w:ascii="Times New Roman" w:hAnsi="Times New Roman"/>
          <w:sz w:val="22"/>
        </w:rPr>
        <w:t>7、投标人不以自己的名义或未按招标文件的要求提供投标保证金或提供的保证金有缺陷而不能接受的；</w:t>
      </w:r>
    </w:p>
    <w:p>
      <w:pPr>
        <w:spacing w:line="360" w:lineRule="exact"/>
        <w:ind w:firstLine="471" w:firstLineChars="214"/>
        <w:rPr>
          <w:rFonts w:ascii="Times New Roman" w:hAnsi="Times New Roman"/>
          <w:sz w:val="22"/>
        </w:rPr>
      </w:pPr>
      <w:r>
        <w:rPr>
          <w:rFonts w:ascii="Times New Roman" w:hAnsi="Times New Roman"/>
          <w:sz w:val="22"/>
        </w:rPr>
        <w:t>8、投标人以他人名义投标、或与他人串通投标、或以行贿手段谋取中标，或弄虚作假的；</w:t>
      </w:r>
    </w:p>
    <w:p>
      <w:pPr>
        <w:spacing w:line="360" w:lineRule="exact"/>
        <w:ind w:firstLine="471" w:firstLineChars="214"/>
        <w:rPr>
          <w:rFonts w:ascii="Times New Roman" w:hAnsi="Times New Roman"/>
          <w:sz w:val="22"/>
        </w:rPr>
      </w:pPr>
      <w:r>
        <w:rPr>
          <w:rFonts w:ascii="Times New Roman" w:hAnsi="Times New Roman"/>
          <w:sz w:val="22"/>
        </w:rPr>
        <w:t>9、存在法律、法规、规章规定的其它无效投标情况的。</w:t>
      </w:r>
    </w:p>
    <w:p>
      <w:pPr>
        <w:widowControl/>
        <w:tabs>
          <w:tab w:val="left" w:pos="709"/>
        </w:tabs>
        <w:snapToGrid w:val="0"/>
        <w:spacing w:line="360" w:lineRule="exact"/>
        <w:ind w:firstLine="446" w:firstLineChars="202"/>
        <w:rPr>
          <w:rFonts w:ascii="Times New Roman" w:hAnsi="Times New Roman"/>
          <w:b/>
          <w:sz w:val="22"/>
        </w:rPr>
      </w:pPr>
      <w:r>
        <w:rPr>
          <w:rFonts w:ascii="Times New Roman" w:hAnsi="Times New Roman"/>
          <w:b/>
          <w:sz w:val="22"/>
        </w:rPr>
        <w:t>3.1.2报价算术性修正</w:t>
      </w:r>
    </w:p>
    <w:p>
      <w:pPr>
        <w:pStyle w:val="31"/>
        <w:spacing w:line="360" w:lineRule="exact"/>
        <w:ind w:firstLine="440" w:firstLineChars="200"/>
        <w:rPr>
          <w:rFonts w:ascii="Times New Roman" w:hAnsi="Times New Roman"/>
          <w:sz w:val="22"/>
          <w:szCs w:val="22"/>
        </w:rPr>
      </w:pPr>
      <w:r>
        <w:rPr>
          <w:rFonts w:ascii="Times New Roman" w:hAnsi="Times New Roman"/>
          <w:sz w:val="22"/>
          <w:szCs w:val="22"/>
        </w:rPr>
        <w:t>评标委员会按以下原则对通过符合性审查的投标文件报价进行算术性修正：</w:t>
      </w:r>
    </w:p>
    <w:p>
      <w:pPr>
        <w:pStyle w:val="31"/>
        <w:adjustRightInd w:val="0"/>
        <w:spacing w:line="360" w:lineRule="exact"/>
        <w:ind w:left="440"/>
        <w:rPr>
          <w:rFonts w:ascii="Times New Roman" w:hAnsi="Times New Roman"/>
          <w:sz w:val="22"/>
          <w:szCs w:val="22"/>
        </w:rPr>
      </w:pPr>
      <w:r>
        <w:rPr>
          <w:rFonts w:hint="eastAsia" w:ascii="Times New Roman" w:hAnsi="Times New Roman"/>
          <w:sz w:val="22"/>
          <w:szCs w:val="22"/>
        </w:rPr>
        <w:t>（1）</w:t>
      </w:r>
      <w:r>
        <w:rPr>
          <w:rFonts w:ascii="Times New Roman" w:hAnsi="Times New Roman"/>
          <w:sz w:val="22"/>
          <w:szCs w:val="22"/>
        </w:rPr>
        <w:t>投标文件中的大写金额与小写金额不一致的，以大写金额为准；</w:t>
      </w:r>
    </w:p>
    <w:p>
      <w:pPr>
        <w:pStyle w:val="31"/>
        <w:adjustRightInd w:val="0"/>
        <w:spacing w:line="360" w:lineRule="exact"/>
        <w:ind w:left="440"/>
        <w:rPr>
          <w:rFonts w:ascii="Times New Roman" w:hAnsi="Times New Roman"/>
          <w:sz w:val="22"/>
          <w:szCs w:val="22"/>
        </w:rPr>
      </w:pPr>
      <w:r>
        <w:rPr>
          <w:rFonts w:hint="eastAsia" w:ascii="Times New Roman" w:hAnsi="Times New Roman"/>
          <w:sz w:val="22"/>
          <w:szCs w:val="22"/>
        </w:rPr>
        <w:t>（2）</w:t>
      </w:r>
      <w:r>
        <w:rPr>
          <w:rFonts w:ascii="Times New Roman" w:hAnsi="Times New Roman"/>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ascii="Times New Roman" w:hAnsi="Times New Roman"/>
          <w:b/>
          <w:sz w:val="22"/>
          <w:szCs w:val="22"/>
        </w:rPr>
      </w:pPr>
      <w:r>
        <w:rPr>
          <w:rFonts w:hint="eastAsia" w:hAnsi="宋体" w:cs="宋体"/>
          <w:sz w:val="22"/>
          <w:szCs w:val="22"/>
        </w:rPr>
        <w:t>★</w:t>
      </w:r>
      <w:r>
        <w:rPr>
          <w:rFonts w:ascii="Times New Roman" w:hAnsi="Times New Roman"/>
          <w:sz w:val="22"/>
          <w:szCs w:val="22"/>
        </w:rPr>
        <w:t>修正的价格经投标人书面确认后具有约束力。投标人不接受修正价格的，其投标作</w:t>
      </w:r>
      <w:r>
        <w:rPr>
          <w:rFonts w:hint="eastAsia" w:ascii="Times New Roman" w:hAnsi="Times New Roman"/>
          <w:b/>
          <w:sz w:val="22"/>
          <w:szCs w:val="22"/>
        </w:rPr>
        <w:t>否决投标</w:t>
      </w:r>
      <w:r>
        <w:rPr>
          <w:rFonts w:ascii="Times New Roman" w:hAnsi="Times New Roman"/>
          <w:b/>
          <w:sz w:val="22"/>
          <w:szCs w:val="22"/>
        </w:rPr>
        <w:t>处理</w:t>
      </w:r>
      <w:r>
        <w:rPr>
          <w:rFonts w:ascii="Times New Roman" w:hAnsi="Times New Roman"/>
          <w:sz w:val="22"/>
          <w:szCs w:val="22"/>
        </w:rPr>
        <w:t>。</w:t>
      </w:r>
    </w:p>
    <w:p>
      <w:pPr>
        <w:pStyle w:val="31"/>
        <w:spacing w:line="360" w:lineRule="exact"/>
        <w:ind w:firstLine="440" w:firstLineChars="200"/>
        <w:rPr>
          <w:rFonts w:ascii="Times New Roman" w:hAnsi="Times New Roman"/>
          <w:b/>
          <w:sz w:val="22"/>
          <w:szCs w:val="22"/>
        </w:rPr>
      </w:pPr>
      <w:r>
        <w:rPr>
          <w:rFonts w:ascii="Times New Roman" w:hAnsi="Times New Roman"/>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ascii="Times New Roman" w:hAnsi="Times New Roman"/>
          <w:b/>
          <w:sz w:val="22"/>
          <w:szCs w:val="22"/>
        </w:rPr>
      </w:pPr>
      <w:r>
        <w:rPr>
          <w:rFonts w:ascii="Times New Roman" w:hAnsi="Times New Roman"/>
          <w:b/>
          <w:sz w:val="22"/>
          <w:szCs w:val="22"/>
        </w:rPr>
        <w:t>3.2 投标文件的澄清和补正</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3.2.1在评标过程中，评标委员会可以书面形式要求投标人对所提交的投标文件中不明确的内容进行书面澄清、说明或者补正。评标委员会不接受投标人主动提出的澄清、说明或补正。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3.2.3评标委员会对投标人提交的澄清、说明或补正有疑问的，可以要求投标人进一步澄清、说明或补正，直至满足评标委员会的要求。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Times New Roman" w:hAnsi="Times New Roman"/>
          <w:b/>
          <w:color w:val="000000"/>
          <w:sz w:val="22"/>
        </w:rPr>
      </w:pPr>
      <w:r>
        <w:rPr>
          <w:rFonts w:ascii="Times New Roman" w:hAnsi="Times New Roman"/>
          <w:b/>
          <w:sz w:val="22"/>
        </w:rPr>
        <w:t>3.3</w:t>
      </w:r>
      <w:r>
        <w:rPr>
          <w:rFonts w:hint="eastAsia" w:ascii="Times New Roman" w:hAnsi="Times New Roman"/>
          <w:b/>
          <w:sz w:val="22"/>
        </w:rPr>
        <w:t xml:space="preserve"> </w:t>
      </w:r>
      <w:r>
        <w:rPr>
          <w:rFonts w:ascii="Times New Roman" w:hAnsi="Times New Roman"/>
          <w:b/>
          <w:color w:val="000000"/>
          <w:sz w:val="22"/>
        </w:rPr>
        <w:t>评标细则</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ascii="Times New Roman" w:hAnsi="Times New Roman"/>
          <w:sz w:val="22"/>
          <w:szCs w:val="22"/>
        </w:rPr>
      </w:pPr>
      <w:r>
        <w:rPr>
          <w:rFonts w:ascii="Times New Roman" w:hAnsi="Times New Roman"/>
          <w:b/>
          <w:color w:val="000000"/>
          <w:sz w:val="22"/>
          <w:szCs w:val="22"/>
        </w:rPr>
        <w:t>每个投标人最终得分=商务报价分+技术分</w:t>
      </w:r>
    </w:p>
    <w:p>
      <w:pPr>
        <w:pStyle w:val="31"/>
        <w:adjustRightInd w:val="0"/>
        <w:snapToGrid w:val="0"/>
        <w:spacing w:line="360" w:lineRule="exact"/>
        <w:ind w:firstLine="440" w:firstLineChars="200"/>
        <w:rPr>
          <w:rFonts w:ascii="Times New Roman" w:hAnsi="Times New Roman"/>
          <w:b/>
          <w:sz w:val="22"/>
          <w:szCs w:val="22"/>
        </w:rPr>
      </w:pPr>
      <w:r>
        <w:rPr>
          <w:rFonts w:ascii="Times New Roman" w:hAnsi="Times New Roman"/>
          <w:sz w:val="22"/>
          <w:szCs w:val="22"/>
        </w:rPr>
        <w:t>3.3.1商务报价分70分</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投标人的投标价等于评标基准价的得70分，每高于评标基准价1%的扣1分，每低于评标基准价1%的扣0.5分（不足1个百分点按插值法计算，小数点后保留二位，四舍五入，商务分最低得分为30分）</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此项由评标委员会集体核实后统一打分。</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3.3.</w:t>
      </w:r>
      <w:r>
        <w:rPr>
          <w:rFonts w:hint="eastAsia" w:ascii="Times New Roman" w:hAnsi="Times New Roman"/>
          <w:sz w:val="22"/>
          <w:szCs w:val="22"/>
        </w:rPr>
        <w:t>2</w:t>
      </w:r>
      <w:r>
        <w:rPr>
          <w:rFonts w:ascii="Times New Roman" w:hAnsi="Times New Roman"/>
          <w:sz w:val="22"/>
          <w:szCs w:val="22"/>
        </w:rPr>
        <w:t>资信及技术评分8-30分</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该评分分值由评标委员会成员独立打分（具体分值设定详见下表），小数点后保留1位小数。每个投标人的最终技术得分为评标委员会打分的算术平均值（小数点后保留2位，第三位四舍五入）。</w:t>
      </w:r>
    </w:p>
    <w:p>
      <w:pPr>
        <w:pStyle w:val="31"/>
        <w:adjustRightInd w:val="0"/>
        <w:snapToGrid w:val="0"/>
        <w:spacing w:line="360" w:lineRule="exact"/>
        <w:ind w:firstLine="440" w:firstLineChars="200"/>
        <w:jc w:val="center"/>
        <w:rPr>
          <w:rFonts w:ascii="Times New Roman" w:hAnsi="Times New Roman"/>
          <w:sz w:val="22"/>
          <w:szCs w:val="22"/>
        </w:rPr>
      </w:pPr>
      <w:r>
        <w:rPr>
          <w:rFonts w:ascii="Times New Roman" w:hAnsi="Times New Roman"/>
          <w:sz w:val="22"/>
          <w:szCs w:val="22"/>
        </w:rPr>
        <w:t>技术评分分值设定标准</w:t>
      </w:r>
    </w:p>
    <w:tbl>
      <w:tblPr>
        <w:tblStyle w:val="58"/>
        <w:tblW w:w="9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1177"/>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632" w:type="dxa"/>
            <w:vAlign w:val="center"/>
          </w:tcPr>
          <w:p>
            <w:pPr>
              <w:snapToGrid w:val="0"/>
              <w:jc w:val="center"/>
              <w:rPr>
                <w:rFonts w:ascii="Times New Roman" w:hAnsi="Times New Roman"/>
                <w:b/>
                <w:sz w:val="22"/>
              </w:rPr>
            </w:pPr>
            <w:r>
              <w:rPr>
                <w:rFonts w:ascii="Times New Roman" w:hAnsi="Times New Roman"/>
                <w:b/>
                <w:sz w:val="22"/>
              </w:rPr>
              <w:t>评定项目</w:t>
            </w:r>
          </w:p>
        </w:tc>
        <w:tc>
          <w:tcPr>
            <w:tcW w:w="1177" w:type="dxa"/>
            <w:vAlign w:val="center"/>
          </w:tcPr>
          <w:p>
            <w:pPr>
              <w:snapToGrid w:val="0"/>
              <w:jc w:val="center"/>
              <w:rPr>
                <w:rFonts w:ascii="Times New Roman" w:hAnsi="Times New Roman"/>
                <w:b/>
                <w:sz w:val="22"/>
              </w:rPr>
            </w:pPr>
            <w:r>
              <w:rPr>
                <w:rFonts w:ascii="Times New Roman" w:hAnsi="Times New Roman"/>
                <w:b/>
                <w:sz w:val="22"/>
              </w:rPr>
              <w:t>分值范围</w:t>
            </w:r>
          </w:p>
        </w:tc>
        <w:tc>
          <w:tcPr>
            <w:tcW w:w="6593" w:type="dxa"/>
            <w:vAlign w:val="center"/>
          </w:tcPr>
          <w:p>
            <w:pPr>
              <w:snapToGrid w:val="0"/>
              <w:jc w:val="center"/>
              <w:rPr>
                <w:rFonts w:ascii="Times New Roman" w:hAnsi="Times New Roman"/>
                <w:b/>
                <w:sz w:val="22"/>
              </w:rPr>
            </w:pPr>
            <w:r>
              <w:rPr>
                <w:rFonts w:ascii="Times New Roman" w:hAnsi="Times New Roman"/>
                <w:b/>
                <w:sz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632" w:type="dxa"/>
            <w:vAlign w:val="center"/>
          </w:tcPr>
          <w:p>
            <w:pPr>
              <w:jc w:val="center"/>
              <w:rPr>
                <w:rFonts w:ascii="Times New Roman" w:hAnsi="Times New Roman"/>
                <w:kern w:val="0"/>
                <w:sz w:val="22"/>
              </w:rPr>
            </w:pPr>
            <w:r>
              <w:rPr>
                <w:rFonts w:ascii="Times New Roman" w:hAnsi="Times New Roman"/>
                <w:kern w:val="0"/>
                <w:sz w:val="22"/>
              </w:rPr>
              <w:t>施工业绩</w:t>
            </w:r>
          </w:p>
        </w:tc>
        <w:tc>
          <w:tcPr>
            <w:tcW w:w="1177" w:type="dxa"/>
            <w:vAlign w:val="center"/>
          </w:tcPr>
          <w:p>
            <w:pPr>
              <w:jc w:val="center"/>
              <w:rPr>
                <w:rFonts w:ascii="Times New Roman" w:hAnsi="Times New Roman"/>
                <w:kern w:val="0"/>
                <w:sz w:val="22"/>
              </w:rPr>
            </w:pPr>
            <w:r>
              <w:rPr>
                <w:rFonts w:ascii="Times New Roman" w:hAnsi="Times New Roman"/>
                <w:kern w:val="0"/>
                <w:sz w:val="22"/>
              </w:rPr>
              <w:t>3分</w:t>
            </w:r>
          </w:p>
        </w:tc>
        <w:tc>
          <w:tcPr>
            <w:tcW w:w="6593" w:type="dxa"/>
            <w:vAlign w:val="center"/>
          </w:tcPr>
          <w:p>
            <w:pPr>
              <w:snapToGrid w:val="0"/>
              <w:rPr>
                <w:rFonts w:ascii="Times New Roman" w:hAnsi="Times New Roman"/>
                <w:kern w:val="0"/>
                <w:sz w:val="22"/>
              </w:rPr>
            </w:pPr>
            <w:r>
              <w:rPr>
                <w:rFonts w:ascii="Times New Roman" w:hAnsi="Times New Roman"/>
                <w:kern w:val="0"/>
                <w:sz w:val="22"/>
              </w:rPr>
              <w:t>从2016年1月1日至投标截止日，有类似业绩的有1个得1分，最高分为3分（须提供相关合同或中标通知书复印件并加盖公章作为证明材料，原件备查）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632" w:type="dxa"/>
            <w:vAlign w:val="center"/>
          </w:tcPr>
          <w:p>
            <w:pPr>
              <w:jc w:val="center"/>
              <w:rPr>
                <w:rFonts w:ascii="Times New Roman" w:hAnsi="Times New Roman"/>
                <w:kern w:val="0"/>
                <w:sz w:val="22"/>
              </w:rPr>
            </w:pPr>
            <w:r>
              <w:rPr>
                <w:rFonts w:ascii="Times New Roman" w:hAnsi="Times New Roman"/>
                <w:kern w:val="0"/>
                <w:sz w:val="22"/>
              </w:rPr>
              <w:t>质量保证措施</w:t>
            </w:r>
          </w:p>
        </w:tc>
        <w:tc>
          <w:tcPr>
            <w:tcW w:w="1177" w:type="dxa"/>
            <w:vAlign w:val="center"/>
          </w:tcPr>
          <w:p>
            <w:pPr>
              <w:jc w:val="center"/>
              <w:rPr>
                <w:rFonts w:ascii="Times New Roman" w:hAnsi="Times New Roman"/>
                <w:kern w:val="0"/>
                <w:sz w:val="22"/>
              </w:rPr>
            </w:pPr>
            <w:r>
              <w:rPr>
                <w:rFonts w:ascii="Times New Roman" w:hAnsi="Times New Roman"/>
                <w:kern w:val="0"/>
                <w:sz w:val="22"/>
              </w:rPr>
              <w:t>3分</w:t>
            </w:r>
          </w:p>
        </w:tc>
        <w:tc>
          <w:tcPr>
            <w:tcW w:w="6593" w:type="dxa"/>
            <w:vAlign w:val="center"/>
          </w:tcPr>
          <w:p>
            <w:pPr>
              <w:snapToGrid w:val="0"/>
              <w:rPr>
                <w:rFonts w:ascii="Times New Roman" w:hAnsi="Times New Roman"/>
                <w:kern w:val="0"/>
                <w:sz w:val="22"/>
              </w:rPr>
            </w:pPr>
            <w:r>
              <w:rPr>
                <w:rFonts w:ascii="Times New Roman" w:hAnsi="Times New Roman"/>
                <w:kern w:val="0"/>
                <w:sz w:val="22"/>
              </w:rPr>
              <w:t>原材料（油漆）的质量保证措施是否可靠，以提供长期供应协议为依据，提供与所投标材料生产厂家或代理商的长期供应协议，</w:t>
            </w:r>
            <w:r>
              <w:rPr>
                <w:rFonts w:hint="eastAsia" w:ascii="Times New Roman" w:hAnsi="Times New Roman"/>
                <w:kern w:val="0"/>
                <w:sz w:val="22"/>
              </w:rPr>
              <w:t>（须提供复印件并加盖公章作为证明材料，原件备查）</w:t>
            </w:r>
            <w:r>
              <w:rPr>
                <w:rFonts w:ascii="Times New Roman" w:hAnsi="Times New Roman"/>
                <w:kern w:val="0"/>
                <w:sz w:val="22"/>
              </w:rPr>
              <w:t>有1个得1分，最高分为3分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632" w:type="dxa"/>
            <w:vAlign w:val="center"/>
          </w:tcPr>
          <w:p>
            <w:pPr>
              <w:jc w:val="center"/>
              <w:rPr>
                <w:rFonts w:ascii="Times New Roman" w:hAnsi="Times New Roman"/>
                <w:kern w:val="0"/>
                <w:sz w:val="22"/>
              </w:rPr>
            </w:pPr>
            <w:r>
              <w:rPr>
                <w:rFonts w:ascii="Times New Roman" w:hAnsi="Times New Roman"/>
                <w:kern w:val="0"/>
                <w:sz w:val="22"/>
              </w:rPr>
              <w:t>响应时间</w:t>
            </w:r>
          </w:p>
        </w:tc>
        <w:tc>
          <w:tcPr>
            <w:tcW w:w="1177" w:type="dxa"/>
            <w:vAlign w:val="center"/>
          </w:tcPr>
          <w:p>
            <w:pPr>
              <w:jc w:val="center"/>
              <w:rPr>
                <w:rFonts w:ascii="Times New Roman" w:hAnsi="Times New Roman"/>
                <w:kern w:val="0"/>
                <w:sz w:val="22"/>
              </w:rPr>
            </w:pPr>
            <w:r>
              <w:rPr>
                <w:rFonts w:ascii="Times New Roman" w:hAnsi="Times New Roman"/>
                <w:kern w:val="0"/>
                <w:sz w:val="22"/>
              </w:rPr>
              <w:t>2分</w:t>
            </w:r>
          </w:p>
        </w:tc>
        <w:tc>
          <w:tcPr>
            <w:tcW w:w="6593" w:type="dxa"/>
            <w:vAlign w:val="center"/>
          </w:tcPr>
          <w:p>
            <w:pPr>
              <w:rPr>
                <w:rFonts w:ascii="Times New Roman" w:hAnsi="Times New Roman"/>
                <w:kern w:val="0"/>
                <w:sz w:val="22"/>
              </w:rPr>
            </w:pPr>
            <w:r>
              <w:rPr>
                <w:rFonts w:ascii="Times New Roman" w:hAnsi="Times New Roman"/>
                <w:kern w:val="0"/>
                <w:sz w:val="22"/>
              </w:rPr>
              <w:t>接到招标人施工任务到完成施工任务的时间，投标人给予响应时间承诺</w:t>
            </w:r>
            <w:r>
              <w:rPr>
                <w:rFonts w:hint="eastAsia" w:ascii="Times New Roman" w:hAnsi="Times New Roman"/>
                <w:kern w:val="0"/>
                <w:sz w:val="22"/>
              </w:rPr>
              <w:t>横向对比打分</w:t>
            </w:r>
            <w:r>
              <w:rPr>
                <w:rFonts w:ascii="Times New Roman" w:hAnsi="Times New Roman"/>
                <w:kern w:val="0"/>
                <w:sz w:val="22"/>
              </w:rPr>
              <w:t>，响应时间最短的得2分，其次得1分，未给予承诺或承诺响应时间超过24小时的不得分。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632" w:type="dxa"/>
            <w:vAlign w:val="center"/>
          </w:tcPr>
          <w:p>
            <w:pPr>
              <w:jc w:val="center"/>
              <w:rPr>
                <w:rFonts w:ascii="Times New Roman" w:hAnsi="Times New Roman"/>
                <w:kern w:val="0"/>
                <w:sz w:val="22"/>
              </w:rPr>
            </w:pPr>
            <w:r>
              <w:rPr>
                <w:rFonts w:ascii="Times New Roman" w:hAnsi="Times New Roman"/>
                <w:kern w:val="0"/>
                <w:sz w:val="22"/>
              </w:rPr>
              <w:t>施工组织设计</w:t>
            </w:r>
          </w:p>
        </w:tc>
        <w:tc>
          <w:tcPr>
            <w:tcW w:w="1177" w:type="dxa"/>
            <w:vAlign w:val="center"/>
          </w:tcPr>
          <w:p>
            <w:pPr>
              <w:jc w:val="center"/>
              <w:rPr>
                <w:rFonts w:ascii="Times New Roman" w:hAnsi="Times New Roman"/>
                <w:kern w:val="0"/>
                <w:sz w:val="22"/>
              </w:rPr>
            </w:pPr>
            <w:r>
              <w:rPr>
                <w:rFonts w:ascii="Times New Roman" w:hAnsi="Times New Roman"/>
                <w:kern w:val="0"/>
                <w:sz w:val="22"/>
              </w:rPr>
              <w:t>22分</w:t>
            </w:r>
          </w:p>
        </w:tc>
        <w:tc>
          <w:tcPr>
            <w:tcW w:w="6593" w:type="dxa"/>
            <w:vAlign w:val="center"/>
          </w:tcPr>
          <w:p>
            <w:pPr>
              <w:rPr>
                <w:rFonts w:ascii="Times New Roman" w:hAnsi="Times New Roman"/>
                <w:kern w:val="0"/>
                <w:sz w:val="22"/>
              </w:rPr>
            </w:pPr>
            <w:r>
              <w:rPr>
                <w:rFonts w:ascii="Times New Roman" w:hAnsi="Times New Roman"/>
                <w:kern w:val="0"/>
                <w:sz w:val="22"/>
              </w:rPr>
              <w:t>1.中标单位</w:t>
            </w:r>
            <w:r>
              <w:rPr>
                <w:rFonts w:hint="eastAsia" w:ascii="Times New Roman" w:hAnsi="Times New Roman"/>
                <w:kern w:val="0"/>
                <w:sz w:val="22"/>
              </w:rPr>
              <w:t>施工方</w:t>
            </w:r>
            <w:r>
              <w:rPr>
                <w:rFonts w:ascii="Times New Roman" w:hAnsi="Times New Roman"/>
                <w:kern w:val="0"/>
                <w:sz w:val="22"/>
              </w:rPr>
              <w:t>案是否合理1-3分；</w:t>
            </w:r>
          </w:p>
          <w:p>
            <w:pPr>
              <w:rPr>
                <w:rFonts w:ascii="Times New Roman" w:hAnsi="Times New Roman"/>
                <w:kern w:val="0"/>
                <w:sz w:val="22"/>
              </w:rPr>
            </w:pPr>
            <w:r>
              <w:rPr>
                <w:rFonts w:ascii="Times New Roman" w:hAnsi="Times New Roman"/>
                <w:kern w:val="0"/>
                <w:sz w:val="22"/>
              </w:rPr>
              <w:t>2.施工质量的控制和检验手段是否科学、可靠1-3分；</w:t>
            </w:r>
          </w:p>
          <w:p>
            <w:pPr>
              <w:rPr>
                <w:rFonts w:ascii="Times New Roman" w:hAnsi="Times New Roman"/>
                <w:kern w:val="0"/>
                <w:sz w:val="22"/>
              </w:rPr>
            </w:pPr>
            <w:r>
              <w:rPr>
                <w:rFonts w:ascii="Times New Roman" w:hAnsi="Times New Roman"/>
                <w:kern w:val="0"/>
                <w:sz w:val="22"/>
              </w:rPr>
              <w:t>3.组织保证措施的可行性、合理性1-2分；</w:t>
            </w:r>
          </w:p>
          <w:p>
            <w:pPr>
              <w:rPr>
                <w:rFonts w:ascii="Times New Roman" w:hAnsi="Times New Roman"/>
                <w:kern w:val="0"/>
                <w:sz w:val="22"/>
              </w:rPr>
            </w:pPr>
            <w:r>
              <w:rPr>
                <w:rFonts w:ascii="Times New Roman" w:hAnsi="Times New Roman"/>
                <w:kern w:val="0"/>
                <w:sz w:val="22"/>
              </w:rPr>
              <w:t>4.</w:t>
            </w:r>
            <w:r>
              <w:rPr>
                <w:rFonts w:hint="eastAsia" w:ascii="Times New Roman" w:hAnsi="Times New Roman"/>
                <w:kern w:val="0"/>
                <w:sz w:val="22"/>
              </w:rPr>
              <w:t>场</w:t>
            </w:r>
            <w:r>
              <w:rPr>
                <w:rFonts w:ascii="Times New Roman" w:hAnsi="Times New Roman"/>
                <w:kern w:val="0"/>
                <w:sz w:val="22"/>
              </w:rPr>
              <w:t>区施工的安全文明保证措施是否科学、合理、到位1-3分；</w:t>
            </w:r>
          </w:p>
          <w:p>
            <w:pPr>
              <w:rPr>
                <w:rFonts w:ascii="Times New Roman" w:hAnsi="Times New Roman"/>
                <w:kern w:val="0"/>
                <w:sz w:val="22"/>
              </w:rPr>
            </w:pPr>
            <w:r>
              <w:rPr>
                <w:rFonts w:ascii="Times New Roman" w:hAnsi="Times New Roman"/>
                <w:kern w:val="0"/>
                <w:sz w:val="22"/>
              </w:rPr>
              <w:t>5.应急预案可行性情况1-3分；</w:t>
            </w:r>
          </w:p>
          <w:p>
            <w:pPr>
              <w:rPr>
                <w:rFonts w:ascii="Times New Roman" w:hAnsi="Times New Roman"/>
                <w:kern w:val="0"/>
                <w:sz w:val="22"/>
              </w:rPr>
            </w:pPr>
            <w:r>
              <w:rPr>
                <w:rFonts w:ascii="Times New Roman" w:hAnsi="Times New Roman"/>
                <w:kern w:val="0"/>
                <w:sz w:val="22"/>
              </w:rPr>
              <w:t>6.施工机具和检验仪器的投入是否能够满足工程质量和进度的要求1-2分；</w:t>
            </w:r>
          </w:p>
          <w:p>
            <w:pPr>
              <w:rPr>
                <w:rFonts w:ascii="Times New Roman" w:hAnsi="Times New Roman"/>
                <w:kern w:val="0"/>
                <w:sz w:val="22"/>
              </w:rPr>
            </w:pPr>
            <w:r>
              <w:rPr>
                <w:rFonts w:ascii="Times New Roman" w:hAnsi="Times New Roman"/>
                <w:kern w:val="0"/>
                <w:sz w:val="22"/>
              </w:rPr>
              <w:t>7.各专业工种的配置和劳动力的投入是否能满足工程的需要1-3分；</w:t>
            </w:r>
          </w:p>
          <w:p>
            <w:pPr>
              <w:rPr>
                <w:rFonts w:ascii="Times New Roman" w:hAnsi="Times New Roman"/>
                <w:kern w:val="0"/>
                <w:sz w:val="22"/>
              </w:rPr>
            </w:pPr>
            <w:r>
              <w:rPr>
                <w:rFonts w:ascii="Times New Roman" w:hAnsi="Times New Roman"/>
                <w:kern w:val="0"/>
                <w:sz w:val="22"/>
              </w:rPr>
              <w:t>8.项目班子配备力量及合理性、技术管理人员专业配置的全面合理性1-3分。</w:t>
            </w:r>
          </w:p>
        </w:tc>
      </w:tr>
    </w:tbl>
    <w:p>
      <w:pPr>
        <w:adjustRightInd w:val="0"/>
        <w:snapToGrid w:val="0"/>
        <w:spacing w:line="360" w:lineRule="exact"/>
        <w:ind w:firstLine="442" w:firstLineChars="200"/>
        <w:rPr>
          <w:rFonts w:ascii="Times New Roman" w:hAnsi="Times New Roman"/>
          <w:b/>
          <w:sz w:val="22"/>
        </w:rPr>
      </w:pPr>
      <w:r>
        <w:rPr>
          <w:rFonts w:ascii="Times New Roman" w:hAnsi="Times New Roman"/>
          <w:b/>
          <w:sz w:val="22"/>
        </w:rPr>
        <w:t>3.4</w:t>
      </w:r>
      <w:r>
        <w:rPr>
          <w:rFonts w:hint="eastAsia" w:ascii="Times New Roman" w:hAnsi="Times New Roman"/>
          <w:b/>
          <w:sz w:val="22"/>
        </w:rPr>
        <w:t xml:space="preserve"> </w:t>
      </w:r>
      <w:r>
        <w:rPr>
          <w:rFonts w:ascii="Times New Roman" w:hAnsi="Times New Roman"/>
          <w:b/>
          <w:sz w:val="22"/>
        </w:rPr>
        <w:t>推荐中标候选人</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3.4.1</w:t>
      </w:r>
      <w:r>
        <w:rPr>
          <w:rFonts w:hint="eastAsia" w:ascii="Times New Roman" w:hAnsi="Times New Roman"/>
          <w:sz w:val="22"/>
          <w:szCs w:val="22"/>
        </w:rPr>
        <w:t>当有效投标文件大于等于二名时，评标委员会以得分最高的投标人为中标候选人。</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3.4.2当有效投标文件</w:t>
      </w:r>
      <w:r>
        <w:rPr>
          <w:rFonts w:hint="eastAsia" w:ascii="Times New Roman" w:hAnsi="Times New Roman"/>
          <w:sz w:val="22"/>
          <w:szCs w:val="22"/>
        </w:rPr>
        <w:t>不足两</w:t>
      </w:r>
      <w:r>
        <w:rPr>
          <w:rFonts w:ascii="Times New Roman" w:hAnsi="Times New Roman"/>
          <w:sz w:val="22"/>
          <w:szCs w:val="22"/>
        </w:rPr>
        <w:t>名时，</w:t>
      </w:r>
      <w:r>
        <w:rPr>
          <w:rFonts w:hint="eastAsia" w:ascii="Times New Roman" w:hAnsi="Times New Roman"/>
          <w:sz w:val="22"/>
          <w:szCs w:val="22"/>
        </w:rPr>
        <w:t>招标人将重新组织招标</w:t>
      </w:r>
      <w:r>
        <w:rPr>
          <w:rFonts w:ascii="Times New Roman" w:hAnsi="Times New Roman"/>
          <w:sz w:val="22"/>
          <w:szCs w:val="22"/>
        </w:rPr>
        <w:t>。</w:t>
      </w:r>
    </w:p>
    <w:p>
      <w:pPr>
        <w:adjustRightInd w:val="0"/>
        <w:snapToGrid w:val="0"/>
        <w:spacing w:line="360" w:lineRule="exact"/>
        <w:ind w:firstLine="442" w:firstLineChars="200"/>
        <w:rPr>
          <w:rFonts w:ascii="Times New Roman" w:hAnsi="Times New Roman"/>
          <w:b/>
          <w:sz w:val="22"/>
        </w:rPr>
      </w:pPr>
      <w:r>
        <w:rPr>
          <w:rFonts w:ascii="Times New Roman" w:hAnsi="Times New Roman"/>
          <w:b/>
          <w:sz w:val="22"/>
        </w:rPr>
        <w:t>3.5</w:t>
      </w:r>
      <w:r>
        <w:rPr>
          <w:rFonts w:hint="eastAsia" w:ascii="Times New Roman" w:hAnsi="Times New Roman"/>
          <w:b/>
          <w:sz w:val="22"/>
        </w:rPr>
        <w:t xml:space="preserve"> </w:t>
      </w:r>
      <w:r>
        <w:rPr>
          <w:rFonts w:ascii="Times New Roman" w:hAnsi="Times New Roman"/>
          <w:b/>
          <w:sz w:val="22"/>
        </w:rPr>
        <w:t>评标报告</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ascii="Times New Roman" w:hAnsi="Times New Roman"/>
          <w:b/>
          <w:sz w:val="22"/>
          <w:szCs w:val="22"/>
        </w:rPr>
      </w:pPr>
      <w:r>
        <w:rPr>
          <w:rFonts w:ascii="Times New Roman" w:hAnsi="Times New Roman"/>
          <w:b/>
          <w:sz w:val="22"/>
          <w:szCs w:val="22"/>
        </w:rPr>
        <w:t>四、定标</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4.1</w:t>
      </w:r>
      <w:r>
        <w:rPr>
          <w:rFonts w:hint="eastAsia" w:ascii="Times New Roman" w:hAnsi="Times New Roman"/>
          <w:sz w:val="22"/>
          <w:szCs w:val="22"/>
        </w:rPr>
        <w:t xml:space="preserve"> </w:t>
      </w:r>
      <w:r>
        <w:rPr>
          <w:rFonts w:ascii="Times New Roman" w:hAnsi="Times New Roman"/>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4.2</w:t>
      </w:r>
      <w:r>
        <w:rPr>
          <w:rFonts w:hint="eastAsia" w:ascii="Times New Roman" w:hAnsi="Times New Roman"/>
          <w:sz w:val="22"/>
          <w:szCs w:val="22"/>
        </w:rPr>
        <w:t xml:space="preserve"> </w:t>
      </w:r>
      <w:r>
        <w:rPr>
          <w:rFonts w:ascii="Times New Roman" w:hAnsi="Times New Roman"/>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31"/>
        <w:adjustRightInd w:val="0"/>
        <w:snapToGrid w:val="0"/>
        <w:spacing w:line="360" w:lineRule="exact"/>
        <w:ind w:firstLine="440" w:firstLineChars="200"/>
        <w:rPr>
          <w:rFonts w:ascii="Times New Roman" w:hAnsi="Times New Roman"/>
          <w:sz w:val="22"/>
          <w:szCs w:val="22"/>
        </w:rPr>
      </w:pPr>
      <w:r>
        <w:rPr>
          <w:rFonts w:ascii="Times New Roman" w:hAnsi="Times New Roman"/>
          <w:sz w:val="22"/>
          <w:szCs w:val="22"/>
        </w:rPr>
        <w:t>4.4 招标人对评标、定标结果不负责解释。</w:t>
      </w:r>
    </w:p>
    <w:p>
      <w:pPr>
        <w:widowControl/>
        <w:jc w:val="left"/>
        <w:rPr>
          <w:rFonts w:ascii="Times New Roman" w:hAnsi="Times New Roman" w:eastAsia="黑体"/>
          <w:b/>
          <w:bCs/>
          <w:kern w:val="0"/>
          <w:sz w:val="32"/>
          <w:szCs w:val="32"/>
        </w:rPr>
        <w:sectPr>
          <w:pgSz w:w="11906" w:h="16838"/>
          <w:pgMar w:top="1134" w:right="1247" w:bottom="1134" w:left="1247" w:header="851" w:footer="992" w:gutter="0"/>
          <w:pgNumType w:fmt="numberInDash"/>
          <w:cols w:space="720" w:num="1"/>
          <w:docGrid w:linePitch="312" w:charSpace="0"/>
        </w:sectPr>
      </w:pPr>
    </w:p>
    <w:p>
      <w:pPr>
        <w:pStyle w:val="51"/>
        <w:rPr>
          <w:rFonts w:ascii="Times New Roman" w:hAnsi="Times New Roman"/>
        </w:rPr>
      </w:pPr>
      <w:bookmarkStart w:id="108" w:name="_Toc5868164"/>
      <w:r>
        <w:rPr>
          <w:rFonts w:ascii="Times New Roman" w:hAnsi="Times New Roman"/>
        </w:rPr>
        <w:t>第</w:t>
      </w:r>
      <w:r>
        <w:rPr>
          <w:rFonts w:hint="eastAsia" w:ascii="Times New Roman" w:hAnsi="Times New Roman"/>
        </w:rPr>
        <w:t>六</w:t>
      </w:r>
      <w:r>
        <w:rPr>
          <w:rFonts w:ascii="Times New Roman" w:hAnsi="Times New Roman"/>
        </w:rPr>
        <w:t>章  投标文件格式</w:t>
      </w:r>
      <w:bookmarkEnd w:id="107"/>
      <w:bookmarkEnd w:id="108"/>
    </w:p>
    <w:p>
      <w:pPr>
        <w:spacing w:line="440" w:lineRule="exact"/>
        <w:jc w:val="center"/>
        <w:rPr>
          <w:rFonts w:ascii="Times New Roman" w:hAnsi="Times New Roman"/>
          <w:b/>
          <w:color w:val="000000"/>
          <w:sz w:val="28"/>
          <w:szCs w:val="28"/>
        </w:rPr>
      </w:pPr>
      <w:r>
        <w:rPr>
          <w:rFonts w:ascii="Times New Roman" w:hAnsi="Times New Roman"/>
          <w:b/>
          <w:color w:val="000000"/>
          <w:sz w:val="28"/>
          <w:szCs w:val="28"/>
        </w:rPr>
        <w:t>目   录</w:t>
      </w:r>
    </w:p>
    <w:p>
      <w:pPr>
        <w:spacing w:line="440" w:lineRule="exact"/>
        <w:ind w:firstLine="440" w:firstLineChars="200"/>
        <w:rPr>
          <w:rFonts w:ascii="Times New Roman" w:hAnsi="Times New Roman"/>
          <w:color w:val="000000"/>
          <w:sz w:val="22"/>
        </w:rPr>
      </w:pPr>
      <w:r>
        <w:rPr>
          <w:rFonts w:ascii="Times New Roman" w:hAnsi="Times New Roman"/>
          <w:color w:val="000000"/>
          <w:sz w:val="22"/>
        </w:rPr>
        <w:t>封面</w:t>
      </w:r>
    </w:p>
    <w:p>
      <w:pPr>
        <w:adjustRightInd w:val="0"/>
        <w:snapToGrid w:val="0"/>
        <w:spacing w:line="400" w:lineRule="exact"/>
        <w:ind w:firstLine="440" w:firstLineChars="200"/>
        <w:rPr>
          <w:rFonts w:ascii="Times New Roman" w:hAnsi="Times New Roman"/>
          <w:sz w:val="22"/>
        </w:rPr>
      </w:pPr>
      <w:r>
        <w:rPr>
          <w:rFonts w:ascii="Times New Roman" w:hAnsi="Times New Roman"/>
          <w:sz w:val="22"/>
        </w:rPr>
        <w:t>一、投标函</w:t>
      </w:r>
    </w:p>
    <w:p>
      <w:pPr>
        <w:adjustRightInd w:val="0"/>
        <w:snapToGrid w:val="0"/>
        <w:spacing w:line="400" w:lineRule="exact"/>
        <w:ind w:firstLine="440" w:firstLineChars="200"/>
        <w:rPr>
          <w:rFonts w:ascii="Times New Roman" w:hAnsi="Times New Roman"/>
          <w:color w:val="000000"/>
          <w:sz w:val="22"/>
        </w:rPr>
      </w:pPr>
      <w:r>
        <w:rPr>
          <w:rFonts w:ascii="Times New Roman" w:hAnsi="Times New Roman"/>
          <w:color w:val="000000"/>
          <w:sz w:val="22"/>
        </w:rPr>
        <w:t>二、法定代表人资格证明书</w:t>
      </w:r>
    </w:p>
    <w:p>
      <w:pPr>
        <w:adjustRightInd w:val="0"/>
        <w:snapToGrid w:val="0"/>
        <w:spacing w:line="400" w:lineRule="exact"/>
        <w:ind w:firstLine="440" w:firstLineChars="200"/>
        <w:rPr>
          <w:rFonts w:ascii="Times New Roman" w:hAnsi="Times New Roman"/>
          <w:color w:val="000000"/>
          <w:sz w:val="22"/>
        </w:rPr>
      </w:pPr>
      <w:r>
        <w:rPr>
          <w:rFonts w:ascii="Times New Roman" w:hAnsi="Times New Roman"/>
          <w:color w:val="000000"/>
          <w:sz w:val="22"/>
        </w:rPr>
        <w:t>三、授权委托书</w:t>
      </w:r>
    </w:p>
    <w:p>
      <w:pPr>
        <w:adjustRightInd w:val="0"/>
        <w:snapToGrid w:val="0"/>
        <w:spacing w:line="400" w:lineRule="exact"/>
        <w:ind w:firstLine="440" w:firstLineChars="200"/>
        <w:rPr>
          <w:rFonts w:ascii="Times New Roman" w:hAnsi="Times New Roman"/>
          <w:color w:val="000000"/>
          <w:sz w:val="22"/>
        </w:rPr>
      </w:pPr>
      <w:r>
        <w:rPr>
          <w:rFonts w:ascii="Times New Roman" w:hAnsi="Times New Roman"/>
          <w:color w:val="000000"/>
          <w:sz w:val="22"/>
        </w:rPr>
        <w:t>四、已标价工程量清单</w:t>
      </w:r>
    </w:p>
    <w:p>
      <w:pPr>
        <w:adjustRightInd w:val="0"/>
        <w:snapToGrid w:val="0"/>
        <w:spacing w:line="400" w:lineRule="exact"/>
        <w:ind w:firstLine="440" w:firstLineChars="200"/>
        <w:rPr>
          <w:rFonts w:ascii="Times New Roman" w:hAnsi="Times New Roman"/>
          <w:color w:val="000000"/>
          <w:sz w:val="22"/>
        </w:rPr>
      </w:pPr>
      <w:r>
        <w:rPr>
          <w:rFonts w:ascii="Times New Roman" w:hAnsi="Times New Roman"/>
          <w:color w:val="000000"/>
          <w:sz w:val="22"/>
        </w:rPr>
        <w:t>五、施工组织设计</w:t>
      </w:r>
    </w:p>
    <w:p>
      <w:pPr>
        <w:adjustRightInd w:val="0"/>
        <w:snapToGrid w:val="0"/>
        <w:spacing w:line="400" w:lineRule="exact"/>
        <w:ind w:firstLine="440" w:firstLineChars="200"/>
        <w:rPr>
          <w:rFonts w:ascii="Times New Roman" w:hAnsi="Times New Roman"/>
          <w:color w:val="000000"/>
          <w:sz w:val="22"/>
        </w:rPr>
      </w:pPr>
      <w:r>
        <w:rPr>
          <w:rFonts w:ascii="Times New Roman" w:hAnsi="Times New Roman"/>
          <w:color w:val="000000"/>
          <w:sz w:val="22"/>
        </w:rPr>
        <w:t>六、项目管理机构</w:t>
      </w:r>
    </w:p>
    <w:p>
      <w:pPr>
        <w:adjustRightInd w:val="0"/>
        <w:snapToGrid w:val="0"/>
        <w:spacing w:line="400" w:lineRule="exact"/>
        <w:ind w:firstLine="440" w:firstLineChars="200"/>
        <w:rPr>
          <w:rFonts w:ascii="Times New Roman" w:hAnsi="Times New Roman"/>
          <w:color w:val="000000"/>
          <w:sz w:val="22"/>
        </w:rPr>
      </w:pPr>
      <w:r>
        <w:rPr>
          <w:rFonts w:ascii="Times New Roman" w:hAnsi="Times New Roman"/>
          <w:color w:val="000000"/>
          <w:sz w:val="22"/>
        </w:rPr>
        <w:t>七、资格审查资料</w:t>
      </w:r>
    </w:p>
    <w:p>
      <w:pPr>
        <w:adjustRightInd w:val="0"/>
        <w:snapToGrid w:val="0"/>
        <w:spacing w:line="400" w:lineRule="exact"/>
        <w:ind w:firstLine="440" w:firstLineChars="200"/>
        <w:rPr>
          <w:rFonts w:ascii="Times New Roman" w:hAnsi="Times New Roman"/>
          <w:color w:val="000000"/>
          <w:sz w:val="22"/>
        </w:rPr>
      </w:pPr>
      <w:r>
        <w:rPr>
          <w:rFonts w:ascii="Times New Roman" w:hAnsi="Times New Roman"/>
          <w:color w:val="000000"/>
          <w:sz w:val="22"/>
        </w:rPr>
        <w:t>八、投标人认为应该提供的其他材料</w:t>
      </w:r>
    </w:p>
    <w:p>
      <w:pPr>
        <w:adjustRightInd w:val="0"/>
        <w:snapToGrid w:val="0"/>
        <w:spacing w:line="400" w:lineRule="exact"/>
        <w:rPr>
          <w:rFonts w:ascii="Times New Roman" w:hAnsi="Times New Roman"/>
          <w:color w:val="000000"/>
          <w:sz w:val="22"/>
        </w:rPr>
      </w:pPr>
    </w:p>
    <w:p>
      <w:pPr>
        <w:rPr>
          <w:rFonts w:ascii="Times New Roman" w:hAnsi="Times New Roman"/>
          <w:sz w:val="22"/>
        </w:rPr>
      </w:pPr>
    </w:p>
    <w:p>
      <w:pPr>
        <w:spacing w:line="440" w:lineRule="exact"/>
        <w:rPr>
          <w:rFonts w:ascii="Times New Roman" w:hAnsi="Times New Roman"/>
          <w:color w:val="000000"/>
          <w:sz w:val="22"/>
        </w:rPr>
      </w:pPr>
    </w:p>
    <w:p>
      <w:pPr>
        <w:widowControl/>
        <w:jc w:val="left"/>
        <w:rPr>
          <w:rFonts w:ascii="Times New Roman" w:hAnsi="Times New Roman"/>
          <w:color w:val="000000"/>
          <w:sz w:val="22"/>
        </w:rPr>
      </w:pPr>
      <w:r>
        <w:rPr>
          <w:rFonts w:ascii="Times New Roman" w:hAnsi="Times New Roman"/>
          <w:color w:val="000000"/>
          <w:sz w:val="22"/>
        </w:rPr>
        <w:t>注：未提供格式的由投标人自行拟定格式。</w:t>
      </w:r>
    </w:p>
    <w:p>
      <w:pPr>
        <w:widowControl/>
        <w:jc w:val="left"/>
        <w:rPr>
          <w:rFonts w:ascii="Times New Roman" w:hAnsi="Times New Roman"/>
          <w:color w:val="000000"/>
        </w:rPr>
        <w:sectPr>
          <w:pgSz w:w="11906" w:h="16838"/>
          <w:pgMar w:top="1134" w:right="1247" w:bottom="1134" w:left="1247" w:header="851" w:footer="992" w:gutter="0"/>
          <w:pgNumType w:fmt="numberInDash"/>
          <w:cols w:space="720" w:num="1"/>
          <w:docGrid w:linePitch="312" w:charSpace="0"/>
        </w:sectPr>
      </w:pPr>
    </w:p>
    <w:p>
      <w:pPr>
        <w:spacing w:line="440" w:lineRule="exact"/>
        <w:ind w:right="420"/>
        <w:jc w:val="right"/>
        <w:rPr>
          <w:rFonts w:ascii="Times New Roman" w:hAnsi="Times New Roman"/>
          <w:color w:val="000000"/>
        </w:rPr>
      </w:pPr>
      <w:r>
        <w:rPr>
          <w:rFonts w:ascii="Times New Roman" w:hAnsi="Times New Roman"/>
          <w:color w:val="000000"/>
        </w:rPr>
        <w:t>正本（或副本）</w:t>
      </w:r>
    </w:p>
    <w:p>
      <w:pPr>
        <w:spacing w:line="440" w:lineRule="exact"/>
        <w:rPr>
          <w:rFonts w:ascii="Times New Roman" w:hAnsi="Times New Roman"/>
          <w:color w:val="000000"/>
          <w:u w:val="single"/>
        </w:rPr>
      </w:pPr>
      <w:bookmarkStart w:id="109" w:name="_Toc171421958"/>
      <w:r>
        <w:rPr>
          <w:rFonts w:ascii="Times New Roman" w:hAnsi="Times New Roman"/>
          <w:color w:val="000000"/>
        </w:rPr>
        <w:t>封面</w:t>
      </w:r>
      <w:bookmarkEnd w:id="109"/>
    </w:p>
    <w:p>
      <w:pPr>
        <w:autoSpaceDE w:val="0"/>
        <w:autoSpaceDN w:val="0"/>
        <w:adjustRightInd w:val="0"/>
        <w:jc w:val="center"/>
        <w:rPr>
          <w:rFonts w:ascii="Times New Roman" w:hAnsi="Times New Roman"/>
          <w:b/>
          <w:spacing w:val="20"/>
          <w:kern w:val="0"/>
          <w:sz w:val="48"/>
          <w:szCs w:val="48"/>
        </w:rPr>
      </w:pPr>
    </w:p>
    <w:p>
      <w:pPr>
        <w:autoSpaceDE w:val="0"/>
        <w:autoSpaceDN w:val="0"/>
        <w:adjustRightInd w:val="0"/>
        <w:jc w:val="center"/>
        <w:rPr>
          <w:rFonts w:ascii="Times New Roman" w:hAnsi="Times New Roman" w:eastAsia="黑体"/>
          <w:b/>
          <w:sz w:val="44"/>
          <w:szCs w:val="44"/>
        </w:rPr>
      </w:pPr>
      <w:r>
        <w:rPr>
          <w:rFonts w:ascii="Times New Roman" w:hAnsi="Times New Roman" w:eastAsia="黑体"/>
          <w:b/>
          <w:sz w:val="44"/>
          <w:szCs w:val="44"/>
        </w:rPr>
        <w:t>杭州萧山国际机场</w:t>
      </w:r>
      <w:r>
        <w:rPr>
          <w:rFonts w:ascii="Times New Roman" w:hAnsi="Times New Roman" w:eastAsia="黑体"/>
          <w:b/>
          <w:sz w:val="44"/>
          <w:szCs w:val="44"/>
          <w:u w:val="single"/>
        </w:rPr>
        <w:t xml:space="preserve">         </w:t>
      </w:r>
      <w:r>
        <w:rPr>
          <w:rFonts w:hint="eastAsia" w:ascii="Times New Roman" w:hAnsi="Times New Roman" w:eastAsia="黑体"/>
          <w:b/>
          <w:sz w:val="44"/>
          <w:szCs w:val="44"/>
        </w:rPr>
        <w:t>项目</w:t>
      </w: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before="480" w:beforeLines="200" w:after="480" w:afterLines="200" w:line="440" w:lineRule="exact"/>
        <w:jc w:val="center"/>
        <w:rPr>
          <w:rFonts w:ascii="Times New Roman" w:hAnsi="Times New Roman"/>
          <w:b/>
          <w:bCs/>
          <w:color w:val="000000"/>
          <w:sz w:val="84"/>
          <w:szCs w:val="84"/>
        </w:rPr>
      </w:pPr>
      <w:r>
        <w:rPr>
          <w:rFonts w:ascii="Times New Roman" w:hAnsi="Times New Roman"/>
          <w:b/>
          <w:bCs/>
          <w:color w:val="000000"/>
          <w:sz w:val="84"/>
          <w:szCs w:val="84"/>
        </w:rPr>
        <w:t>投标文件</w:t>
      </w: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360" w:lineRule="auto"/>
        <w:ind w:firstLine="1400" w:firstLineChars="500"/>
        <w:rPr>
          <w:rFonts w:ascii="Times New Roman" w:hAnsi="Times New Roman"/>
          <w:color w:val="000000"/>
          <w:sz w:val="28"/>
          <w:szCs w:val="28"/>
          <w:u w:val="single"/>
        </w:rPr>
      </w:pPr>
      <w:r>
        <w:rPr>
          <w:rFonts w:ascii="Times New Roman" w:hAnsi="Times New Roman"/>
          <w:color w:val="000000"/>
          <w:sz w:val="28"/>
          <w:szCs w:val="28"/>
        </w:rPr>
        <w:t>投标人：</w:t>
      </w:r>
      <w:r>
        <w:rPr>
          <w:rFonts w:ascii="Times New Roman" w:hAnsi="Times New Roman"/>
          <w:color w:val="000000"/>
          <w:sz w:val="28"/>
          <w:szCs w:val="28"/>
          <w:u w:val="single"/>
        </w:rPr>
        <w:t xml:space="preserve">                （盖单位章）           </w:t>
      </w:r>
    </w:p>
    <w:p>
      <w:pPr>
        <w:spacing w:line="360" w:lineRule="auto"/>
        <w:ind w:firstLine="1400" w:firstLineChars="500"/>
        <w:rPr>
          <w:rFonts w:ascii="Times New Roman" w:hAnsi="Times New Roman"/>
          <w:color w:val="000000"/>
          <w:sz w:val="28"/>
          <w:szCs w:val="28"/>
        </w:rPr>
      </w:pPr>
      <w:r>
        <w:rPr>
          <w:rFonts w:ascii="Times New Roman" w:hAnsi="Times New Roman"/>
          <w:color w:val="000000"/>
          <w:sz w:val="28"/>
          <w:szCs w:val="28"/>
        </w:rPr>
        <w:t>法定代表人或其委托代理人：</w:t>
      </w:r>
      <w:r>
        <w:rPr>
          <w:rFonts w:ascii="Times New Roman" w:hAnsi="Times New Roman"/>
          <w:color w:val="000000"/>
          <w:sz w:val="28"/>
          <w:szCs w:val="28"/>
          <w:u w:val="single"/>
        </w:rPr>
        <w:t xml:space="preserve">   （签字或盖章）   </w:t>
      </w:r>
    </w:p>
    <w:p>
      <w:pPr>
        <w:spacing w:line="360" w:lineRule="auto"/>
        <w:ind w:firstLine="1400" w:firstLineChars="500"/>
        <w:rPr>
          <w:rFonts w:ascii="Times New Roman" w:hAnsi="Times New Roman"/>
          <w:color w:val="000000"/>
          <w:sz w:val="28"/>
          <w:szCs w:val="28"/>
        </w:rPr>
      </w:pPr>
      <w:r>
        <w:rPr>
          <w:rFonts w:ascii="Times New Roman" w:hAnsi="Times New Roman"/>
          <w:color w:val="000000"/>
          <w:sz w:val="28"/>
          <w:szCs w:val="28"/>
        </w:rPr>
        <w:t>日  期：</w:t>
      </w:r>
      <w:r>
        <w:rPr>
          <w:rFonts w:ascii="Times New Roman" w:hAnsi="Times New Roman"/>
          <w:color w:val="000000"/>
          <w:sz w:val="28"/>
          <w:szCs w:val="28"/>
          <w:u w:val="single"/>
        </w:rPr>
        <w:t xml:space="preserve">        </w:t>
      </w:r>
      <w:r>
        <w:rPr>
          <w:rFonts w:ascii="Times New Roman" w:hAnsi="Times New Roman"/>
          <w:color w:val="000000"/>
          <w:sz w:val="28"/>
          <w:szCs w:val="28"/>
        </w:rPr>
        <w:t>年</w:t>
      </w:r>
      <w:r>
        <w:rPr>
          <w:rFonts w:ascii="Times New Roman" w:hAnsi="Times New Roman"/>
          <w:color w:val="000000"/>
          <w:sz w:val="28"/>
          <w:szCs w:val="28"/>
          <w:u w:val="single"/>
        </w:rPr>
        <w:t xml:space="preserve">         </w:t>
      </w:r>
      <w:r>
        <w:rPr>
          <w:rFonts w:ascii="Times New Roman" w:hAnsi="Times New Roman"/>
          <w:color w:val="000000"/>
          <w:sz w:val="28"/>
          <w:szCs w:val="28"/>
        </w:rPr>
        <w:t>月</w:t>
      </w:r>
      <w:r>
        <w:rPr>
          <w:rFonts w:ascii="Times New Roman" w:hAnsi="Times New Roman"/>
          <w:color w:val="000000"/>
          <w:sz w:val="28"/>
          <w:szCs w:val="28"/>
          <w:u w:val="single"/>
        </w:rPr>
        <w:t xml:space="preserve">        </w:t>
      </w:r>
      <w:r>
        <w:rPr>
          <w:rFonts w:ascii="Times New Roman" w:hAnsi="Times New Roman"/>
          <w:color w:val="000000"/>
          <w:sz w:val="28"/>
          <w:szCs w:val="28"/>
        </w:rPr>
        <w:t>日</w:t>
      </w:r>
    </w:p>
    <w:p>
      <w:pPr>
        <w:spacing w:line="440" w:lineRule="exact"/>
        <w:jc w:val="center"/>
        <w:rPr>
          <w:rFonts w:ascii="Times New Roman" w:hAnsi="Times New Roman"/>
          <w:b/>
          <w:szCs w:val="21"/>
        </w:rPr>
      </w:pPr>
    </w:p>
    <w:p>
      <w:pPr>
        <w:widowControl/>
        <w:jc w:val="left"/>
        <w:rPr>
          <w:rFonts w:ascii="Times New Roman" w:hAnsi="Times New Roman"/>
          <w:b/>
          <w:szCs w:val="21"/>
        </w:rPr>
        <w:sectPr>
          <w:pgSz w:w="11906" w:h="16838"/>
          <w:pgMar w:top="1134" w:right="1247" w:bottom="1134" w:left="1247" w:header="851" w:footer="992" w:gutter="0"/>
          <w:pgNumType w:fmt="numberInDash"/>
          <w:cols w:space="720" w:num="1"/>
          <w:docGrid w:linePitch="312" w:charSpace="0"/>
        </w:sectPr>
      </w:pPr>
    </w:p>
    <w:p>
      <w:pPr>
        <w:spacing w:line="360" w:lineRule="auto"/>
        <w:jc w:val="center"/>
        <w:rPr>
          <w:rFonts w:ascii="Times New Roman" w:hAnsi="Times New Roman"/>
          <w:b/>
          <w:sz w:val="32"/>
          <w:szCs w:val="32"/>
        </w:rPr>
      </w:pPr>
      <w:r>
        <w:rPr>
          <w:rFonts w:ascii="Times New Roman" w:hAnsi="Times New Roman"/>
          <w:b/>
          <w:sz w:val="32"/>
          <w:szCs w:val="32"/>
        </w:rPr>
        <w:t>一、投标函</w:t>
      </w:r>
    </w:p>
    <w:p>
      <w:pPr>
        <w:spacing w:line="440" w:lineRule="exact"/>
        <w:rPr>
          <w:rFonts w:ascii="Times New Roman" w:hAnsi="Times New Roman"/>
          <w:sz w:val="22"/>
        </w:rPr>
      </w:pPr>
      <w:r>
        <w:rPr>
          <w:rFonts w:ascii="Times New Roman" w:hAnsi="Times New Roman"/>
          <w:sz w:val="22"/>
        </w:rPr>
        <w:t>致：杭州萧山国际机场有限公司</w:t>
      </w:r>
    </w:p>
    <w:p>
      <w:pPr>
        <w:spacing w:line="440" w:lineRule="exact"/>
        <w:ind w:firstLine="376" w:firstLineChars="171"/>
        <w:rPr>
          <w:rFonts w:ascii="Times New Roman" w:hAnsi="Times New Roman"/>
          <w:sz w:val="22"/>
        </w:rPr>
      </w:pPr>
      <w:r>
        <w:rPr>
          <w:rFonts w:ascii="Times New Roman" w:hAnsi="Times New Roman"/>
          <w:sz w:val="22"/>
        </w:rPr>
        <w:t>1．我方已仔细研究了</w:t>
      </w:r>
      <w:r>
        <w:rPr>
          <w:rFonts w:ascii="Times New Roman" w:hAnsi="Times New Roman"/>
          <w:sz w:val="22"/>
          <w:u w:val="single"/>
        </w:rPr>
        <w:t xml:space="preserve">          </w:t>
      </w:r>
      <w:r>
        <w:rPr>
          <w:rFonts w:ascii="Times New Roman" w:hAnsi="Times New Roman"/>
          <w:sz w:val="22"/>
        </w:rPr>
        <w:t>（项目名称）施工招标文件的全部内容，愿意以人民币（大写）</w:t>
      </w:r>
      <w:r>
        <w:rPr>
          <w:rFonts w:ascii="Times New Roman" w:hAnsi="Times New Roman"/>
          <w:sz w:val="22"/>
          <w:u w:val="single"/>
        </w:rPr>
        <w:t xml:space="preserve">         </w:t>
      </w:r>
      <w:r>
        <w:rPr>
          <w:rFonts w:ascii="Times New Roman" w:hAnsi="Times New Roman"/>
          <w:sz w:val="22"/>
        </w:rPr>
        <w:t>元（¥</w:t>
      </w:r>
      <w:r>
        <w:rPr>
          <w:rFonts w:ascii="Times New Roman" w:hAnsi="Times New Roman"/>
          <w:sz w:val="22"/>
          <w:u w:val="single"/>
        </w:rPr>
        <w:t xml:space="preserve">           </w:t>
      </w:r>
      <w:r>
        <w:rPr>
          <w:rFonts w:ascii="Times New Roman" w:hAnsi="Times New Roman"/>
          <w:sz w:val="22"/>
        </w:rPr>
        <w:t>）的投标总报价，工期</w:t>
      </w:r>
      <w:r>
        <w:rPr>
          <w:rFonts w:ascii="Times New Roman" w:hAnsi="Times New Roman"/>
          <w:sz w:val="22"/>
          <w:u w:val="single"/>
        </w:rPr>
        <w:t xml:space="preserve">      </w:t>
      </w:r>
      <w:r>
        <w:rPr>
          <w:rFonts w:ascii="Times New Roman" w:hAnsi="Times New Roman"/>
          <w:sz w:val="22"/>
        </w:rPr>
        <w:t>日历天，按合同约定实施和完成承包工程，修补工程中的任何缺陷，工程质量达到一次验收合格 。</w:t>
      </w:r>
    </w:p>
    <w:p>
      <w:pPr>
        <w:spacing w:line="440" w:lineRule="exact"/>
        <w:ind w:firstLine="440" w:firstLineChars="200"/>
        <w:rPr>
          <w:rFonts w:ascii="Times New Roman" w:hAnsi="Times New Roman"/>
          <w:sz w:val="22"/>
        </w:rPr>
      </w:pPr>
      <w:r>
        <w:rPr>
          <w:rFonts w:ascii="Times New Roman" w:hAnsi="Times New Roman"/>
          <w:sz w:val="22"/>
        </w:rPr>
        <w:t>2．我方承诺在投标有效期内不修改、撤销投标文件。</w:t>
      </w:r>
    </w:p>
    <w:p>
      <w:pPr>
        <w:spacing w:line="440" w:lineRule="exact"/>
        <w:ind w:firstLine="440" w:firstLineChars="200"/>
        <w:rPr>
          <w:rFonts w:ascii="Times New Roman" w:hAnsi="Times New Roman"/>
          <w:sz w:val="22"/>
        </w:rPr>
      </w:pPr>
      <w:r>
        <w:rPr>
          <w:rFonts w:ascii="Times New Roman" w:hAnsi="Times New Roman"/>
          <w:sz w:val="22"/>
        </w:rPr>
        <w:t>3．如我方中标：</w:t>
      </w:r>
    </w:p>
    <w:p>
      <w:pPr>
        <w:spacing w:line="440" w:lineRule="exact"/>
        <w:ind w:firstLine="752" w:firstLineChars="342"/>
        <w:rPr>
          <w:rFonts w:ascii="Times New Roman" w:hAnsi="Times New Roman"/>
          <w:sz w:val="22"/>
        </w:rPr>
      </w:pPr>
      <w:r>
        <w:rPr>
          <w:rFonts w:ascii="Times New Roman" w:hAnsi="Times New Roman"/>
          <w:sz w:val="22"/>
        </w:rPr>
        <w:t>（1）我方承诺在收到中标通知书后，在中标通知书规定的期限内与你方签订合同。</w:t>
      </w:r>
    </w:p>
    <w:p>
      <w:pPr>
        <w:spacing w:line="440" w:lineRule="exact"/>
        <w:ind w:firstLine="752" w:firstLineChars="342"/>
        <w:rPr>
          <w:rFonts w:ascii="Times New Roman" w:hAnsi="Times New Roman"/>
          <w:sz w:val="22"/>
        </w:rPr>
      </w:pPr>
      <w:r>
        <w:rPr>
          <w:rFonts w:ascii="Times New Roman" w:hAnsi="Times New Roman"/>
          <w:sz w:val="22"/>
        </w:rPr>
        <w:t>（2）我方承诺按照招标文件及合同规定向你方递交履约保证金。</w:t>
      </w:r>
    </w:p>
    <w:p>
      <w:pPr>
        <w:spacing w:line="440" w:lineRule="exact"/>
        <w:ind w:firstLine="752" w:firstLineChars="342"/>
        <w:rPr>
          <w:rFonts w:ascii="Times New Roman" w:hAnsi="Times New Roman"/>
          <w:sz w:val="22"/>
        </w:rPr>
      </w:pPr>
      <w:r>
        <w:rPr>
          <w:rFonts w:ascii="Times New Roman" w:hAnsi="Times New Roman"/>
          <w:sz w:val="22"/>
        </w:rPr>
        <w:t>（3）我方承诺在合同约定的期限内完成并移交全部合同工程。</w:t>
      </w:r>
    </w:p>
    <w:p>
      <w:pPr>
        <w:spacing w:line="440" w:lineRule="exact"/>
        <w:ind w:firstLine="440" w:firstLineChars="200"/>
        <w:rPr>
          <w:rFonts w:ascii="Times New Roman" w:hAnsi="Times New Roman"/>
          <w:sz w:val="22"/>
        </w:rPr>
      </w:pPr>
      <w:r>
        <w:rPr>
          <w:rFonts w:ascii="Times New Roman" w:hAnsi="Times New Roman"/>
          <w:sz w:val="22"/>
        </w:rPr>
        <w:t>4．我方在此声明，所递交的投标文件及有关资料内容完整、真实和准确。</w:t>
      </w:r>
    </w:p>
    <w:p>
      <w:pPr>
        <w:spacing w:line="440" w:lineRule="exact"/>
        <w:ind w:firstLine="440" w:firstLineChars="200"/>
        <w:rPr>
          <w:rFonts w:ascii="Times New Roman" w:hAnsi="Times New Roman"/>
          <w:sz w:val="22"/>
        </w:rPr>
      </w:pPr>
      <w:r>
        <w:rPr>
          <w:rFonts w:ascii="Times New Roman" w:hAnsi="Times New Roman"/>
          <w:sz w:val="22"/>
        </w:rPr>
        <w:t>5．</w:t>
      </w:r>
      <w:r>
        <w:rPr>
          <w:rFonts w:ascii="Times New Roman" w:hAnsi="Times New Roman"/>
          <w:sz w:val="22"/>
          <w:u w:val="single"/>
        </w:rPr>
        <w:t xml:space="preserve">                                       </w:t>
      </w:r>
      <w:r>
        <w:rPr>
          <w:rFonts w:ascii="Times New Roman" w:hAnsi="Times New Roman"/>
          <w:sz w:val="22"/>
        </w:rPr>
        <w:t>（其他补充说明）。</w:t>
      </w:r>
    </w:p>
    <w:p>
      <w:pPr>
        <w:snapToGrid w:val="0"/>
        <w:spacing w:line="440" w:lineRule="exact"/>
        <w:ind w:firstLine="3300" w:firstLineChars="1500"/>
        <w:rPr>
          <w:rFonts w:ascii="Times New Roman" w:hAnsi="Times New Roman"/>
          <w:sz w:val="22"/>
        </w:rPr>
      </w:pPr>
    </w:p>
    <w:p>
      <w:pPr>
        <w:snapToGrid w:val="0"/>
        <w:spacing w:line="440" w:lineRule="exact"/>
        <w:ind w:firstLine="3300" w:firstLineChars="1500"/>
        <w:rPr>
          <w:rFonts w:ascii="Times New Roman" w:hAnsi="Times New Roman"/>
          <w:sz w:val="22"/>
        </w:rPr>
      </w:pPr>
    </w:p>
    <w:p>
      <w:pPr>
        <w:snapToGrid w:val="0"/>
        <w:spacing w:line="440" w:lineRule="exact"/>
        <w:ind w:firstLine="3300" w:firstLineChars="1500"/>
        <w:rPr>
          <w:rFonts w:ascii="Times New Roman" w:hAnsi="Times New Roman"/>
          <w:color w:val="000000"/>
          <w:sz w:val="22"/>
        </w:rPr>
      </w:pPr>
      <w:r>
        <w:rPr>
          <w:rFonts w:ascii="Times New Roman" w:hAnsi="Times New Roman"/>
          <w:color w:val="000000"/>
          <w:sz w:val="22"/>
        </w:rPr>
        <w:t>投标人：（盖单位章）</w:t>
      </w:r>
    </w:p>
    <w:p>
      <w:pPr>
        <w:snapToGrid w:val="0"/>
        <w:spacing w:line="440" w:lineRule="exact"/>
        <w:ind w:firstLine="3300" w:firstLineChars="1500"/>
        <w:rPr>
          <w:rFonts w:ascii="Times New Roman" w:hAnsi="Times New Roman"/>
          <w:color w:val="000000"/>
          <w:sz w:val="22"/>
        </w:rPr>
      </w:pPr>
      <w:r>
        <w:rPr>
          <w:rFonts w:ascii="Times New Roman" w:hAnsi="Times New Roman"/>
          <w:color w:val="000000"/>
          <w:sz w:val="22"/>
        </w:rPr>
        <w:t>法定代表人或其委托代理人：（签字或盖章）</w:t>
      </w:r>
    </w:p>
    <w:p>
      <w:pPr>
        <w:snapToGrid w:val="0"/>
        <w:spacing w:line="440" w:lineRule="exact"/>
        <w:ind w:firstLine="3300" w:firstLineChars="1500"/>
        <w:rPr>
          <w:rFonts w:ascii="Times New Roman" w:hAnsi="Times New Roman"/>
          <w:color w:val="000000"/>
          <w:sz w:val="22"/>
        </w:rPr>
      </w:pPr>
      <w:r>
        <w:rPr>
          <w:rFonts w:ascii="Times New Roman" w:hAnsi="Times New Roman"/>
          <w:color w:val="000000"/>
          <w:sz w:val="22"/>
        </w:rPr>
        <w:t>地    址：</w:t>
      </w:r>
    </w:p>
    <w:p>
      <w:pPr>
        <w:snapToGrid w:val="0"/>
        <w:spacing w:line="440" w:lineRule="exact"/>
        <w:ind w:firstLine="3300" w:firstLineChars="1500"/>
        <w:rPr>
          <w:rFonts w:ascii="Times New Roman" w:hAnsi="Times New Roman"/>
          <w:color w:val="000000"/>
          <w:sz w:val="22"/>
        </w:rPr>
      </w:pPr>
      <w:r>
        <w:rPr>
          <w:rFonts w:ascii="Times New Roman" w:hAnsi="Times New Roman"/>
          <w:color w:val="000000"/>
          <w:sz w:val="22"/>
        </w:rPr>
        <w:t>邮政编码：</w:t>
      </w:r>
    </w:p>
    <w:p>
      <w:pPr>
        <w:snapToGrid w:val="0"/>
        <w:spacing w:line="440" w:lineRule="exact"/>
        <w:ind w:firstLine="3300" w:firstLineChars="1500"/>
        <w:rPr>
          <w:rFonts w:ascii="Times New Roman" w:hAnsi="Times New Roman"/>
          <w:color w:val="000000"/>
          <w:sz w:val="22"/>
        </w:rPr>
      </w:pPr>
      <w:r>
        <w:rPr>
          <w:rFonts w:ascii="Times New Roman" w:hAnsi="Times New Roman"/>
          <w:color w:val="000000"/>
          <w:sz w:val="22"/>
        </w:rPr>
        <w:t>电    话：</w:t>
      </w:r>
    </w:p>
    <w:p>
      <w:pPr>
        <w:snapToGrid w:val="0"/>
        <w:spacing w:line="440" w:lineRule="exact"/>
        <w:ind w:firstLine="3300" w:firstLineChars="1500"/>
        <w:rPr>
          <w:rFonts w:ascii="Times New Roman" w:hAnsi="Times New Roman"/>
          <w:color w:val="000000"/>
          <w:sz w:val="22"/>
        </w:rPr>
      </w:pPr>
      <w:r>
        <w:rPr>
          <w:rFonts w:ascii="Times New Roman" w:hAnsi="Times New Roman"/>
          <w:color w:val="000000"/>
          <w:sz w:val="22"/>
        </w:rPr>
        <w:t>传    真：</w:t>
      </w:r>
    </w:p>
    <w:p>
      <w:pPr>
        <w:snapToGrid w:val="0"/>
        <w:spacing w:line="440" w:lineRule="exact"/>
        <w:ind w:firstLine="3300" w:firstLineChars="1500"/>
        <w:rPr>
          <w:rFonts w:ascii="Times New Roman" w:hAnsi="Times New Roman"/>
          <w:color w:val="000000"/>
          <w:sz w:val="22"/>
        </w:rPr>
      </w:pPr>
      <w:r>
        <w:rPr>
          <w:rFonts w:ascii="Times New Roman" w:hAnsi="Times New Roman"/>
          <w:color w:val="000000"/>
          <w:sz w:val="22"/>
        </w:rPr>
        <w:t>开户银行：</w:t>
      </w:r>
    </w:p>
    <w:p>
      <w:pPr>
        <w:snapToGrid w:val="0"/>
        <w:spacing w:line="440" w:lineRule="exact"/>
        <w:ind w:firstLine="3300" w:firstLineChars="1500"/>
        <w:rPr>
          <w:rFonts w:ascii="Times New Roman" w:hAnsi="Times New Roman"/>
          <w:color w:val="000000"/>
          <w:sz w:val="22"/>
        </w:rPr>
      </w:pPr>
      <w:r>
        <w:rPr>
          <w:rFonts w:ascii="Times New Roman" w:hAnsi="Times New Roman"/>
          <w:color w:val="000000"/>
          <w:sz w:val="22"/>
        </w:rPr>
        <w:t>账    号：</w:t>
      </w:r>
    </w:p>
    <w:p>
      <w:pPr>
        <w:snapToGrid w:val="0"/>
        <w:spacing w:line="440" w:lineRule="exact"/>
        <w:ind w:firstLine="3300" w:firstLineChars="1500"/>
        <w:rPr>
          <w:rFonts w:ascii="Times New Roman" w:hAnsi="Times New Roman"/>
          <w:color w:val="000000"/>
          <w:sz w:val="22"/>
        </w:rPr>
      </w:pPr>
      <w:r>
        <w:rPr>
          <w:rFonts w:ascii="Times New Roman" w:hAnsi="Times New Roman"/>
          <w:color w:val="000000"/>
          <w:sz w:val="22"/>
        </w:rPr>
        <w:t>日    期：    年     月     日</w:t>
      </w:r>
    </w:p>
    <w:p>
      <w:pPr>
        <w:adjustRightInd w:val="0"/>
        <w:snapToGrid w:val="0"/>
        <w:jc w:val="center"/>
        <w:rPr>
          <w:rFonts w:ascii="Times New Roman" w:hAnsi="Times New Roman" w:eastAsia="黑体"/>
          <w:color w:val="000000"/>
          <w:sz w:val="32"/>
          <w:szCs w:val="32"/>
        </w:rPr>
      </w:pPr>
      <w:r>
        <w:rPr>
          <w:rFonts w:ascii="Times New Roman" w:hAnsi="Times New Roman"/>
          <w:sz w:val="22"/>
        </w:rPr>
        <w:br w:type="page"/>
      </w:r>
      <w:r>
        <w:rPr>
          <w:rFonts w:ascii="Times New Roman" w:hAnsi="Times New Roman" w:eastAsia="黑体"/>
          <w:color w:val="000000"/>
          <w:sz w:val="32"/>
          <w:szCs w:val="32"/>
        </w:rPr>
        <w:t>二、法定代表人身份证明</w:t>
      </w:r>
    </w:p>
    <w:p>
      <w:pPr>
        <w:spacing w:after="156" w:afterLines="50" w:line="440" w:lineRule="exact"/>
        <w:rPr>
          <w:rFonts w:ascii="Times New Roman" w:hAnsi="Times New Roman"/>
          <w:color w:val="000000"/>
        </w:rPr>
      </w:pPr>
    </w:p>
    <w:p>
      <w:pPr>
        <w:spacing w:after="156" w:afterLines="50" w:line="440" w:lineRule="exact"/>
        <w:rPr>
          <w:rFonts w:ascii="Times New Roman" w:hAnsi="Times New Roman"/>
          <w:color w:val="000000"/>
          <w:sz w:val="22"/>
          <w:u w:val="single"/>
        </w:rPr>
      </w:pPr>
      <w:r>
        <w:rPr>
          <w:rFonts w:ascii="Times New Roman" w:hAnsi="Times New Roman"/>
          <w:color w:val="000000"/>
          <w:sz w:val="22"/>
        </w:rPr>
        <w:t>投标人名称：</w:t>
      </w:r>
      <w:r>
        <w:rPr>
          <w:rFonts w:ascii="Times New Roman" w:hAnsi="Times New Roman"/>
          <w:color w:val="000000"/>
          <w:sz w:val="22"/>
          <w:u w:val="single"/>
        </w:rPr>
        <w:t xml:space="preserve">                                  </w:t>
      </w:r>
    </w:p>
    <w:p>
      <w:pPr>
        <w:spacing w:after="156" w:afterLines="50" w:line="440" w:lineRule="exact"/>
        <w:rPr>
          <w:rFonts w:ascii="Times New Roman" w:hAnsi="Times New Roman"/>
          <w:color w:val="000000"/>
          <w:sz w:val="22"/>
          <w:u w:val="single"/>
        </w:rPr>
      </w:pPr>
      <w:r>
        <w:rPr>
          <w:rFonts w:ascii="Times New Roman" w:hAnsi="Times New Roman"/>
          <w:color w:val="000000"/>
          <w:sz w:val="22"/>
        </w:rPr>
        <w:t>单位性质：</w:t>
      </w:r>
      <w:r>
        <w:rPr>
          <w:rFonts w:ascii="Times New Roman" w:hAnsi="Times New Roman"/>
          <w:color w:val="000000"/>
          <w:sz w:val="22"/>
          <w:u w:val="single"/>
        </w:rPr>
        <w:t xml:space="preserve">                                    </w:t>
      </w:r>
    </w:p>
    <w:p>
      <w:pPr>
        <w:spacing w:after="156" w:afterLines="50" w:line="440" w:lineRule="exact"/>
        <w:rPr>
          <w:rFonts w:ascii="Times New Roman" w:hAnsi="Times New Roman"/>
          <w:color w:val="000000"/>
          <w:sz w:val="22"/>
          <w:u w:val="single"/>
        </w:rPr>
      </w:pPr>
      <w:r>
        <w:rPr>
          <w:rFonts w:ascii="Times New Roman" w:hAnsi="Times New Roman"/>
          <w:color w:val="000000"/>
          <w:sz w:val="22"/>
        </w:rPr>
        <w:t>地址：</w:t>
      </w:r>
      <w:r>
        <w:rPr>
          <w:rFonts w:ascii="Times New Roman" w:hAnsi="Times New Roman"/>
          <w:color w:val="000000"/>
          <w:sz w:val="22"/>
          <w:u w:val="single"/>
        </w:rPr>
        <w:t xml:space="preserve">                                        </w:t>
      </w:r>
    </w:p>
    <w:p>
      <w:pPr>
        <w:spacing w:after="156" w:afterLines="50" w:line="440" w:lineRule="exact"/>
        <w:rPr>
          <w:rFonts w:ascii="Times New Roman" w:hAnsi="Times New Roman"/>
          <w:color w:val="000000"/>
          <w:sz w:val="22"/>
          <w:u w:val="single"/>
        </w:rPr>
      </w:pPr>
      <w:r>
        <w:rPr>
          <w:rFonts w:ascii="Times New Roman" w:hAnsi="Times New Roman"/>
          <w:color w:val="000000"/>
          <w:sz w:val="22"/>
        </w:rPr>
        <w:t>成立时间：</w:t>
      </w:r>
      <w:r>
        <w:rPr>
          <w:rFonts w:ascii="Times New Roman" w:hAnsi="Times New Roman"/>
          <w:color w:val="000000"/>
          <w:sz w:val="22"/>
          <w:u w:val="single"/>
        </w:rPr>
        <w:t xml:space="preserve">          </w:t>
      </w:r>
      <w:r>
        <w:rPr>
          <w:rFonts w:ascii="Times New Roman" w:hAnsi="Times New Roman"/>
          <w:color w:val="000000"/>
          <w:sz w:val="22"/>
        </w:rPr>
        <w:t>年</w:t>
      </w:r>
      <w:r>
        <w:rPr>
          <w:rFonts w:ascii="Times New Roman" w:hAnsi="Times New Roman"/>
          <w:color w:val="000000"/>
          <w:sz w:val="22"/>
          <w:u w:val="single"/>
        </w:rPr>
        <w:t xml:space="preserve">           </w:t>
      </w:r>
      <w:r>
        <w:rPr>
          <w:rFonts w:ascii="Times New Roman" w:hAnsi="Times New Roman"/>
          <w:color w:val="000000"/>
          <w:sz w:val="22"/>
        </w:rPr>
        <w:t>月</w:t>
      </w:r>
      <w:r>
        <w:rPr>
          <w:rFonts w:ascii="Times New Roman" w:hAnsi="Times New Roman"/>
          <w:color w:val="000000"/>
          <w:sz w:val="22"/>
          <w:u w:val="single"/>
        </w:rPr>
        <w:t xml:space="preserve">           </w:t>
      </w:r>
      <w:r>
        <w:rPr>
          <w:rFonts w:ascii="Times New Roman" w:hAnsi="Times New Roman"/>
          <w:color w:val="000000"/>
          <w:sz w:val="22"/>
        </w:rPr>
        <w:t>日</w:t>
      </w:r>
    </w:p>
    <w:p>
      <w:pPr>
        <w:spacing w:after="156" w:afterLines="50" w:line="440" w:lineRule="exact"/>
        <w:rPr>
          <w:rFonts w:ascii="Times New Roman" w:hAnsi="Times New Roman"/>
          <w:color w:val="000000"/>
          <w:sz w:val="22"/>
          <w:u w:val="single"/>
        </w:rPr>
      </w:pPr>
      <w:r>
        <w:rPr>
          <w:rFonts w:ascii="Times New Roman" w:hAnsi="Times New Roman"/>
          <w:color w:val="000000"/>
          <w:sz w:val="22"/>
        </w:rPr>
        <w:t>经营期限：</w:t>
      </w:r>
      <w:r>
        <w:rPr>
          <w:rFonts w:ascii="Times New Roman" w:hAnsi="Times New Roman"/>
          <w:color w:val="000000"/>
          <w:sz w:val="22"/>
          <w:u w:val="single"/>
        </w:rPr>
        <w:t xml:space="preserve">                                     </w:t>
      </w:r>
    </w:p>
    <w:p>
      <w:pPr>
        <w:spacing w:after="156" w:afterLines="50" w:line="440" w:lineRule="exact"/>
        <w:rPr>
          <w:rFonts w:ascii="Times New Roman" w:hAnsi="Times New Roman"/>
          <w:color w:val="000000"/>
          <w:sz w:val="22"/>
          <w:u w:val="single"/>
        </w:rPr>
      </w:pPr>
      <w:r>
        <w:rPr>
          <w:rFonts w:ascii="Times New Roman" w:hAnsi="Times New Roman"/>
          <w:color w:val="000000"/>
          <w:sz w:val="22"/>
        </w:rPr>
        <w:t>姓名：</w:t>
      </w:r>
      <w:r>
        <w:rPr>
          <w:rFonts w:ascii="Times New Roman" w:hAnsi="Times New Roman"/>
          <w:color w:val="000000"/>
          <w:sz w:val="22"/>
          <w:u w:val="single"/>
        </w:rPr>
        <w:t xml:space="preserve">         </w:t>
      </w:r>
      <w:r>
        <w:rPr>
          <w:rFonts w:ascii="Times New Roman" w:hAnsi="Times New Roman"/>
          <w:color w:val="000000"/>
          <w:sz w:val="22"/>
        </w:rPr>
        <w:t xml:space="preserve">  性别：</w:t>
      </w:r>
      <w:r>
        <w:rPr>
          <w:rFonts w:ascii="Times New Roman" w:hAnsi="Times New Roman"/>
          <w:color w:val="000000"/>
          <w:sz w:val="22"/>
          <w:u w:val="single"/>
        </w:rPr>
        <w:t xml:space="preserve">         </w:t>
      </w:r>
      <w:r>
        <w:rPr>
          <w:rFonts w:ascii="Times New Roman" w:hAnsi="Times New Roman"/>
          <w:color w:val="000000"/>
          <w:sz w:val="22"/>
        </w:rPr>
        <w:t xml:space="preserve">  年龄：</w:t>
      </w:r>
      <w:r>
        <w:rPr>
          <w:rFonts w:ascii="Times New Roman" w:hAnsi="Times New Roman"/>
          <w:color w:val="000000"/>
          <w:sz w:val="22"/>
          <w:u w:val="single"/>
        </w:rPr>
        <w:t xml:space="preserve">         </w:t>
      </w:r>
      <w:r>
        <w:rPr>
          <w:rFonts w:ascii="Times New Roman" w:hAnsi="Times New Roman"/>
          <w:color w:val="000000"/>
          <w:sz w:val="22"/>
        </w:rPr>
        <w:t xml:space="preserve">  职务：</w:t>
      </w:r>
      <w:r>
        <w:rPr>
          <w:rFonts w:ascii="Times New Roman" w:hAnsi="Times New Roman"/>
          <w:color w:val="000000"/>
          <w:sz w:val="22"/>
          <w:u w:val="single"/>
        </w:rPr>
        <w:t xml:space="preserve">         </w:t>
      </w:r>
      <w:r>
        <w:rPr>
          <w:rFonts w:ascii="Times New Roman" w:hAnsi="Times New Roman"/>
          <w:color w:val="000000"/>
          <w:sz w:val="22"/>
        </w:rPr>
        <w:t xml:space="preserve">  </w:t>
      </w:r>
    </w:p>
    <w:p>
      <w:pPr>
        <w:spacing w:after="156" w:afterLines="50" w:line="440" w:lineRule="exact"/>
        <w:rPr>
          <w:rFonts w:ascii="Times New Roman" w:hAnsi="Times New Roman"/>
          <w:color w:val="000000"/>
          <w:sz w:val="22"/>
          <w:u w:val="single"/>
        </w:rPr>
      </w:pPr>
      <w:r>
        <w:rPr>
          <w:rFonts w:ascii="Times New Roman" w:hAnsi="Times New Roman"/>
          <w:color w:val="000000"/>
          <w:sz w:val="22"/>
        </w:rPr>
        <w:t>身份证号码：</w:t>
      </w:r>
      <w:r>
        <w:rPr>
          <w:rFonts w:ascii="Times New Roman" w:hAnsi="Times New Roman"/>
          <w:color w:val="000000"/>
          <w:sz w:val="22"/>
          <w:u w:val="single"/>
        </w:rPr>
        <w:t xml:space="preserve">                           </w:t>
      </w:r>
    </w:p>
    <w:p>
      <w:pPr>
        <w:spacing w:line="440" w:lineRule="exact"/>
        <w:ind w:firstLine="560"/>
        <w:rPr>
          <w:rFonts w:ascii="Times New Roman" w:hAnsi="Times New Roman"/>
          <w:color w:val="000000"/>
          <w:sz w:val="22"/>
        </w:rPr>
      </w:pPr>
    </w:p>
    <w:p>
      <w:pPr>
        <w:spacing w:line="440" w:lineRule="exact"/>
        <w:rPr>
          <w:rFonts w:ascii="Times New Roman" w:hAnsi="Times New Roman"/>
          <w:color w:val="000000"/>
          <w:sz w:val="22"/>
        </w:rPr>
      </w:pPr>
      <w:r>
        <w:rPr>
          <w:rFonts w:ascii="Times New Roman" w:hAnsi="Times New Roman"/>
          <w:color w:val="000000"/>
          <w:sz w:val="22"/>
        </w:rPr>
        <w:t xml:space="preserve">    系</w:t>
      </w:r>
      <w:r>
        <w:rPr>
          <w:rFonts w:ascii="Times New Roman" w:hAnsi="Times New Roman"/>
          <w:color w:val="000000"/>
          <w:sz w:val="22"/>
          <w:u w:val="single"/>
        </w:rPr>
        <w:t xml:space="preserve">                          </w:t>
      </w:r>
      <w:r>
        <w:rPr>
          <w:rFonts w:ascii="Times New Roman" w:hAnsi="Times New Roman"/>
          <w:color w:val="000000"/>
          <w:sz w:val="22"/>
        </w:rPr>
        <w:t>（投标人名称）的法定代表人。</w:t>
      </w:r>
    </w:p>
    <w:p>
      <w:pPr>
        <w:spacing w:line="440" w:lineRule="exact"/>
        <w:ind w:firstLine="560"/>
        <w:rPr>
          <w:rFonts w:ascii="Times New Roman" w:hAnsi="Times New Roman"/>
          <w:color w:val="000000"/>
          <w:sz w:val="22"/>
        </w:rPr>
      </w:pPr>
    </w:p>
    <w:p>
      <w:pPr>
        <w:spacing w:line="440" w:lineRule="exact"/>
        <w:rPr>
          <w:rFonts w:ascii="Times New Roman" w:hAnsi="Times New Roman"/>
          <w:color w:val="000000"/>
          <w:sz w:val="22"/>
        </w:rPr>
      </w:pPr>
      <w:r>
        <w:rPr>
          <w:rFonts w:ascii="Times New Roman" w:hAnsi="Times New Roman"/>
          <w:color w:val="000000"/>
          <w:sz w:val="22"/>
        </w:rPr>
        <w:t>特此证明。</w:t>
      </w:r>
    </w:p>
    <w:p>
      <w:pPr>
        <w:spacing w:line="440" w:lineRule="exact"/>
        <w:rPr>
          <w:rFonts w:ascii="Times New Roman" w:hAnsi="Times New Roman"/>
          <w:color w:val="000000"/>
          <w:sz w:val="22"/>
        </w:rPr>
      </w:pPr>
      <w:r>
        <w:rPr>
          <w:rFonts w:ascii="Times New Roman" w:hAnsi="Times New Roman"/>
          <w:color w:val="000000"/>
          <w:sz w:val="22"/>
        </w:rPr>
        <w:t>附：法定代表人身份证复印件</w:t>
      </w:r>
    </w:p>
    <w:p>
      <w:pPr>
        <w:spacing w:line="440" w:lineRule="exact"/>
        <w:rPr>
          <w:rFonts w:ascii="Times New Roman" w:hAnsi="Times New Roman"/>
          <w:color w:val="000000"/>
          <w:sz w:val="22"/>
        </w:rPr>
      </w:pPr>
      <w:r>
        <w:rPr>
          <w:rFonts w:ascii="Times New Roman" w:hAnsi="Times New Roman"/>
          <w:color w:val="000000"/>
          <w:sz w:val="22"/>
        </w:rPr>
        <w:t xml:space="preserve">投标人：（盖单位章） </w:t>
      </w:r>
    </w:p>
    <w:p>
      <w:pPr>
        <w:spacing w:line="440" w:lineRule="exact"/>
        <w:ind w:firstLine="4936" w:firstLineChars="2235"/>
        <w:rPr>
          <w:rFonts w:ascii="Times New Roman" w:hAnsi="Times New Roman"/>
          <w:b/>
          <w:color w:val="000000"/>
          <w:sz w:val="22"/>
        </w:rPr>
      </w:pPr>
      <w:r>
        <w:rPr>
          <w:rFonts w:ascii="Times New Roman" w:hAnsi="Times New Roman"/>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ascii="Times New Roman" w:hAnsi="Times New Roman"/>
          <w:color w:val="000000"/>
          <w:sz w:val="22"/>
        </w:rPr>
        <w:t>日期：   年    月    日</w:t>
      </w:r>
    </w:p>
    <w:p>
      <w:pPr>
        <w:spacing w:line="440" w:lineRule="exact"/>
        <w:jc w:val="center"/>
        <w:rPr>
          <w:rFonts w:ascii="Times New Roman" w:hAnsi="Times New Roman" w:eastAsia="黑体"/>
          <w:color w:val="000000"/>
          <w:sz w:val="28"/>
          <w:szCs w:val="28"/>
        </w:rPr>
      </w:pPr>
      <w:r>
        <w:rPr>
          <w:rFonts w:ascii="Times New Roman" w:hAnsi="Times New Roman"/>
          <w:color w:val="000000"/>
          <w:szCs w:val="21"/>
        </w:rPr>
        <w:br w:type="page"/>
      </w:r>
      <w:r>
        <w:rPr>
          <w:rFonts w:ascii="Times New Roman" w:hAnsi="Times New Roman" w:eastAsia="黑体"/>
          <w:color w:val="000000"/>
          <w:sz w:val="32"/>
          <w:szCs w:val="32"/>
        </w:rPr>
        <w:t>三、授权委托书</w:t>
      </w:r>
    </w:p>
    <w:p>
      <w:pPr>
        <w:spacing w:line="440" w:lineRule="exact"/>
        <w:ind w:firstLine="420" w:firstLineChars="200"/>
        <w:rPr>
          <w:rFonts w:ascii="Times New Roman" w:hAnsi="Times New Roman"/>
          <w:color w:val="000000"/>
          <w:szCs w:val="21"/>
        </w:rPr>
      </w:pPr>
    </w:p>
    <w:p>
      <w:pPr>
        <w:spacing w:line="440" w:lineRule="exact"/>
        <w:ind w:firstLine="440" w:firstLineChars="200"/>
        <w:rPr>
          <w:rFonts w:ascii="Times New Roman" w:hAnsi="Times New Roman"/>
          <w:color w:val="000000"/>
          <w:sz w:val="22"/>
        </w:rPr>
      </w:pPr>
      <w:r>
        <w:rPr>
          <w:rFonts w:ascii="Times New Roman" w:hAnsi="Times New Roman"/>
          <w:color w:val="000000"/>
          <w:sz w:val="22"/>
        </w:rPr>
        <w:t>本人</w:t>
      </w:r>
      <w:r>
        <w:rPr>
          <w:rFonts w:ascii="Times New Roman" w:hAnsi="Times New Roman"/>
          <w:color w:val="000000"/>
          <w:sz w:val="22"/>
          <w:u w:val="single"/>
        </w:rPr>
        <w:t xml:space="preserve">        </w:t>
      </w:r>
      <w:r>
        <w:rPr>
          <w:rFonts w:ascii="Times New Roman" w:hAnsi="Times New Roman"/>
          <w:color w:val="000000"/>
          <w:sz w:val="22"/>
        </w:rPr>
        <w:t>（姓名）系</w:t>
      </w:r>
      <w:r>
        <w:rPr>
          <w:rFonts w:ascii="Times New Roman" w:hAnsi="Times New Roman"/>
          <w:color w:val="000000"/>
          <w:sz w:val="22"/>
          <w:u w:val="single"/>
        </w:rPr>
        <w:t xml:space="preserve">                </w:t>
      </w:r>
      <w:r>
        <w:rPr>
          <w:rFonts w:ascii="Times New Roman" w:hAnsi="Times New Roman"/>
          <w:color w:val="000000"/>
          <w:sz w:val="22"/>
        </w:rPr>
        <w:t>（投标人名称）的法定代表人，现委托</w:t>
      </w:r>
      <w:r>
        <w:rPr>
          <w:rFonts w:ascii="Times New Roman" w:hAnsi="Times New Roman"/>
          <w:color w:val="000000"/>
          <w:sz w:val="22"/>
          <w:u w:val="single"/>
        </w:rPr>
        <w:t xml:space="preserve">      </w:t>
      </w:r>
      <w:r>
        <w:rPr>
          <w:rFonts w:ascii="Times New Roman" w:hAnsi="Times New Roman"/>
          <w:color w:val="000000"/>
          <w:sz w:val="22"/>
        </w:rPr>
        <w:t>（姓名）为我方代理人。代理人根据授权，以我方名义签署、澄清、说明、补正、递交、撤回、修改</w:t>
      </w:r>
      <w:r>
        <w:rPr>
          <w:rFonts w:ascii="Times New Roman" w:hAnsi="Times New Roman"/>
          <w:color w:val="000000"/>
          <w:sz w:val="22"/>
          <w:u w:val="single"/>
        </w:rPr>
        <w:t xml:space="preserve">              </w:t>
      </w:r>
      <w:r>
        <w:rPr>
          <w:rFonts w:ascii="Times New Roman" w:hAnsi="Times New Roman"/>
          <w:color w:val="000000"/>
          <w:sz w:val="22"/>
        </w:rPr>
        <w:t>（项目名称）投标文件、签订合同和处理有关事宜，其法律后果由我方承担。</w:t>
      </w:r>
    </w:p>
    <w:p>
      <w:pPr>
        <w:spacing w:line="440" w:lineRule="exact"/>
        <w:ind w:firstLine="440" w:firstLineChars="200"/>
        <w:rPr>
          <w:rFonts w:ascii="Times New Roman" w:hAnsi="Times New Roman"/>
          <w:color w:val="000000"/>
          <w:sz w:val="22"/>
        </w:rPr>
      </w:pPr>
      <w:r>
        <w:rPr>
          <w:rFonts w:ascii="Times New Roman" w:hAnsi="Times New Roman"/>
          <w:color w:val="000000"/>
          <w:sz w:val="22"/>
        </w:rPr>
        <w:t>代理人无转委托权。</w:t>
      </w:r>
    </w:p>
    <w:p>
      <w:pPr>
        <w:spacing w:line="440" w:lineRule="exact"/>
        <w:ind w:firstLine="440" w:firstLineChars="200"/>
        <w:rPr>
          <w:rFonts w:ascii="Times New Roman" w:hAnsi="Times New Roman"/>
          <w:color w:val="000000"/>
          <w:sz w:val="22"/>
        </w:rPr>
      </w:pPr>
      <w:r>
        <w:rPr>
          <w:rFonts w:ascii="Times New Roman" w:hAnsi="Times New Roman"/>
          <w:color w:val="000000"/>
          <w:sz w:val="22"/>
        </w:rPr>
        <w:t>附：委托代理人身份证复印件</w:t>
      </w:r>
    </w:p>
    <w:p>
      <w:pPr>
        <w:spacing w:line="440" w:lineRule="exact"/>
        <w:rPr>
          <w:rFonts w:ascii="Times New Roman" w:hAnsi="Times New Roman"/>
          <w:color w:val="000000"/>
          <w:sz w:val="22"/>
        </w:rPr>
      </w:pPr>
    </w:p>
    <w:p>
      <w:pPr>
        <w:spacing w:line="440" w:lineRule="exact"/>
        <w:rPr>
          <w:rFonts w:ascii="Times New Roman" w:hAnsi="Times New Roman"/>
          <w:color w:val="000000"/>
          <w:sz w:val="22"/>
        </w:rPr>
      </w:pPr>
      <w:r>
        <w:rPr>
          <w:rFonts w:ascii="Times New Roman" w:hAnsi="Times New Roman"/>
          <w:color w:val="000000"/>
          <w:sz w:val="22"/>
        </w:rPr>
        <w:t>投标人：（盖单位章）</w:t>
      </w:r>
    </w:p>
    <w:p>
      <w:pPr>
        <w:spacing w:line="440" w:lineRule="exact"/>
        <w:rPr>
          <w:rFonts w:ascii="Times New Roman" w:hAnsi="Times New Roman"/>
          <w:color w:val="000000"/>
          <w:sz w:val="22"/>
        </w:rPr>
      </w:pPr>
      <w:r>
        <w:rPr>
          <w:rFonts w:ascii="Times New Roman" w:hAnsi="Times New Roman"/>
          <w:color w:val="000000"/>
          <w:sz w:val="22"/>
        </w:rPr>
        <w:t>法定代表人：（签字或盖章）</w:t>
      </w:r>
    </w:p>
    <w:p>
      <w:pPr>
        <w:spacing w:line="440" w:lineRule="exact"/>
        <w:rPr>
          <w:rFonts w:ascii="Times New Roman" w:hAnsi="Times New Roman"/>
          <w:color w:val="000000"/>
          <w:sz w:val="22"/>
        </w:rPr>
      </w:pPr>
      <w:r>
        <w:rPr>
          <w:rFonts w:ascii="Times New Roman" w:hAnsi="Times New Roman"/>
          <w:color w:val="000000"/>
          <w:sz w:val="22"/>
        </w:rPr>
        <w:t>身份证号码：</w:t>
      </w:r>
    </w:p>
    <w:p>
      <w:pPr>
        <w:spacing w:line="440" w:lineRule="exact"/>
        <w:rPr>
          <w:rFonts w:ascii="Times New Roman" w:hAnsi="Times New Roman"/>
          <w:color w:val="000000"/>
          <w:sz w:val="22"/>
        </w:rPr>
      </w:pPr>
    </w:p>
    <w:p>
      <w:pPr>
        <w:spacing w:line="440" w:lineRule="exact"/>
        <w:rPr>
          <w:rFonts w:ascii="Times New Roman" w:hAnsi="Times New Roman"/>
          <w:color w:val="000000"/>
          <w:sz w:val="22"/>
        </w:rPr>
      </w:pPr>
      <w:r>
        <w:rPr>
          <w:rFonts w:ascii="Times New Roman" w:hAnsi="Times New Roman"/>
          <w:color w:val="000000"/>
          <w:sz w:val="22"/>
        </w:rPr>
        <w:t>委托的代理人：（签字或盖章）</w:t>
      </w:r>
    </w:p>
    <w:p>
      <w:pPr>
        <w:spacing w:line="440" w:lineRule="exact"/>
        <w:rPr>
          <w:rFonts w:ascii="Times New Roman" w:hAnsi="Times New Roman"/>
          <w:color w:val="000000"/>
          <w:sz w:val="22"/>
        </w:rPr>
      </w:pPr>
      <w:r>
        <w:rPr>
          <w:rFonts w:ascii="Times New Roman" w:hAnsi="Times New Roman"/>
          <w:color w:val="000000"/>
          <w:sz w:val="22"/>
        </w:rPr>
        <w:t>身份证号码：</w:t>
      </w:r>
    </w:p>
    <w:p>
      <w:pPr>
        <w:spacing w:line="440" w:lineRule="exact"/>
        <w:ind w:firstLine="4730" w:firstLineChars="2150"/>
        <w:rPr>
          <w:rFonts w:ascii="Times New Roman" w:hAnsi="Times New Roman"/>
          <w:color w:val="000000"/>
          <w:sz w:val="22"/>
        </w:rPr>
      </w:pPr>
      <w:r>
        <w:rPr>
          <w:rFonts w:ascii="Times New Roman" w:hAnsi="Times New Roman"/>
          <w:color w:val="000000"/>
          <w:sz w:val="22"/>
        </w:rPr>
        <w:t>日期：</w:t>
      </w:r>
      <w:r>
        <w:rPr>
          <w:rFonts w:ascii="Times New Roman" w:hAnsi="Times New Roman"/>
          <w:color w:val="000000"/>
          <w:sz w:val="22"/>
          <w:u w:val="single"/>
        </w:rPr>
        <w:t xml:space="preserve">      </w:t>
      </w:r>
      <w:r>
        <w:rPr>
          <w:rFonts w:ascii="Times New Roman" w:hAnsi="Times New Roman"/>
          <w:color w:val="000000"/>
          <w:sz w:val="22"/>
        </w:rPr>
        <w:t>年</w:t>
      </w:r>
      <w:r>
        <w:rPr>
          <w:rFonts w:ascii="Times New Roman" w:hAnsi="Times New Roman"/>
          <w:color w:val="000000"/>
          <w:sz w:val="22"/>
          <w:u w:val="single"/>
        </w:rPr>
        <w:t xml:space="preserve">      </w:t>
      </w:r>
      <w:r>
        <w:rPr>
          <w:rFonts w:ascii="Times New Roman" w:hAnsi="Times New Roman"/>
          <w:color w:val="000000"/>
          <w:sz w:val="22"/>
        </w:rPr>
        <w:t>月</w:t>
      </w:r>
      <w:r>
        <w:rPr>
          <w:rFonts w:ascii="Times New Roman" w:hAnsi="Times New Roman"/>
          <w:color w:val="000000"/>
          <w:sz w:val="22"/>
          <w:u w:val="single"/>
        </w:rPr>
        <w:t xml:space="preserve">      </w:t>
      </w:r>
      <w:r>
        <w:rPr>
          <w:rFonts w:ascii="Times New Roman" w:hAnsi="Times New Roman"/>
          <w:color w:val="000000"/>
          <w:sz w:val="22"/>
        </w:rPr>
        <w:t>日</w:t>
      </w:r>
    </w:p>
    <w:p>
      <w:pPr>
        <w:snapToGrid w:val="0"/>
        <w:spacing w:line="440" w:lineRule="exact"/>
        <w:rPr>
          <w:rFonts w:ascii="Times New Roman" w:hAnsi="Times New Roman"/>
          <w:color w:val="000000"/>
          <w:szCs w:val="21"/>
        </w:rPr>
      </w:pPr>
      <w:r>
        <w:rPr>
          <w:rFonts w:ascii="Times New Roman" w:hAnsi="Times New Roman"/>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ascii="Times New Roman" w:hAnsi="Times New Roman"/>
          <w:color w:val="000000"/>
          <w:szCs w:val="21"/>
        </w:rPr>
        <w:t xml:space="preserve">                                  </w:t>
      </w:r>
    </w:p>
    <w:p>
      <w:pPr>
        <w:spacing w:line="440" w:lineRule="exact"/>
        <w:rPr>
          <w:rFonts w:ascii="Times New Roman" w:hAnsi="Times New Roman"/>
          <w:b/>
          <w:bCs/>
          <w:color w:val="000000"/>
          <w:szCs w:val="21"/>
        </w:rPr>
      </w:pPr>
      <w:r>
        <w:rPr>
          <w:rFonts w:ascii="Times New Roman" w:hAnsi="Times New Roman"/>
          <w:b/>
          <w:bCs/>
          <w:color w:val="000000"/>
          <w:szCs w:val="21"/>
        </w:rPr>
        <w:t xml:space="preserve">  </w:t>
      </w:r>
    </w:p>
    <w:p>
      <w:pPr>
        <w:spacing w:line="440" w:lineRule="exact"/>
        <w:rPr>
          <w:rFonts w:ascii="Times New Roman" w:hAnsi="Times New Roman"/>
          <w:b/>
          <w:bCs/>
          <w:color w:val="000000"/>
          <w:szCs w:val="21"/>
        </w:rPr>
      </w:pPr>
    </w:p>
    <w:p>
      <w:pPr>
        <w:spacing w:line="440" w:lineRule="exact"/>
        <w:rPr>
          <w:rFonts w:ascii="Times New Roman" w:hAnsi="Times New Roman"/>
          <w:color w:val="000000"/>
          <w:szCs w:val="21"/>
        </w:rPr>
      </w:pPr>
    </w:p>
    <w:p>
      <w:pPr>
        <w:spacing w:line="440" w:lineRule="exact"/>
        <w:rPr>
          <w:rFonts w:ascii="Times New Roman" w:hAnsi="Times New Roman"/>
          <w:color w:val="000000"/>
          <w:szCs w:val="21"/>
        </w:rPr>
      </w:pPr>
    </w:p>
    <w:p>
      <w:pPr>
        <w:spacing w:line="440" w:lineRule="exact"/>
        <w:rPr>
          <w:rFonts w:ascii="Times New Roman" w:hAnsi="Times New Roman"/>
          <w:color w:val="000000"/>
          <w:szCs w:val="21"/>
        </w:rPr>
      </w:pPr>
    </w:p>
    <w:p>
      <w:pPr>
        <w:spacing w:line="440" w:lineRule="exact"/>
        <w:rPr>
          <w:rFonts w:ascii="Times New Roman" w:hAnsi="Times New Roman"/>
          <w:color w:val="000000"/>
          <w:szCs w:val="21"/>
        </w:rPr>
      </w:pPr>
    </w:p>
    <w:p>
      <w:pPr>
        <w:spacing w:line="440" w:lineRule="exact"/>
        <w:rPr>
          <w:rFonts w:ascii="Times New Roman" w:hAnsi="Times New Roman"/>
          <w:color w:val="000000"/>
          <w:szCs w:val="21"/>
        </w:rPr>
      </w:pPr>
    </w:p>
    <w:p>
      <w:pPr>
        <w:spacing w:line="440" w:lineRule="exact"/>
        <w:rPr>
          <w:rFonts w:ascii="Times New Roman" w:hAnsi="Times New Roman"/>
          <w:color w:val="000000"/>
          <w:szCs w:val="21"/>
        </w:rPr>
      </w:pPr>
    </w:p>
    <w:p>
      <w:pPr>
        <w:spacing w:line="440" w:lineRule="exact"/>
        <w:rPr>
          <w:rFonts w:ascii="Times New Roman" w:hAnsi="Times New Roman"/>
          <w:b/>
          <w:bCs/>
          <w:color w:val="000000"/>
          <w:sz w:val="22"/>
        </w:rPr>
      </w:pPr>
      <w:r>
        <w:rPr>
          <w:rFonts w:ascii="Times New Roman" w:hAnsi="Times New Roman"/>
          <w:color w:val="000000"/>
          <w:sz w:val="22"/>
        </w:rPr>
        <w:t>注：如投标文件由委托代理人签字或盖章的，投标文件必须附此授权委托书。</w:t>
      </w:r>
      <w:r>
        <w:rPr>
          <w:rFonts w:ascii="Times New Roman" w:hAnsi="Times New Roman"/>
          <w:b/>
          <w:bCs/>
          <w:color w:val="000000"/>
          <w:sz w:val="22"/>
        </w:rPr>
        <w:t xml:space="preserve">     </w:t>
      </w:r>
    </w:p>
    <w:p>
      <w:pPr>
        <w:spacing w:line="360" w:lineRule="auto"/>
        <w:jc w:val="left"/>
        <w:rPr>
          <w:rFonts w:ascii="Times New Roman" w:hAnsi="Times New Roman"/>
          <w:sz w:val="22"/>
        </w:rPr>
      </w:pPr>
    </w:p>
    <w:p>
      <w:pPr>
        <w:pStyle w:val="31"/>
        <w:spacing w:after="156" w:afterLines="50" w:line="360" w:lineRule="auto"/>
        <w:jc w:val="left"/>
        <w:rPr>
          <w:rFonts w:ascii="Times New Roman" w:hAnsi="Times New Roman"/>
          <w:sz w:val="22"/>
          <w:szCs w:val="22"/>
        </w:rPr>
      </w:pPr>
    </w:p>
    <w:p>
      <w:pPr>
        <w:pStyle w:val="31"/>
        <w:spacing w:after="156" w:afterLines="50" w:line="360" w:lineRule="auto"/>
        <w:jc w:val="left"/>
        <w:rPr>
          <w:rFonts w:ascii="Times New Roman" w:hAnsi="Times New Roman"/>
          <w:sz w:val="22"/>
          <w:szCs w:val="22"/>
        </w:rPr>
      </w:pPr>
    </w:p>
    <w:p>
      <w:pPr>
        <w:pStyle w:val="31"/>
        <w:spacing w:after="156" w:afterLines="50" w:line="360" w:lineRule="auto"/>
        <w:jc w:val="left"/>
        <w:rPr>
          <w:rFonts w:ascii="Times New Roman" w:hAnsi="Times New Roman"/>
          <w:sz w:val="22"/>
          <w:szCs w:val="22"/>
        </w:rPr>
      </w:pPr>
    </w:p>
    <w:p>
      <w:pPr>
        <w:pStyle w:val="31"/>
        <w:spacing w:after="156" w:afterLines="50" w:line="360" w:lineRule="auto"/>
        <w:jc w:val="left"/>
        <w:rPr>
          <w:rFonts w:ascii="Times New Roman" w:hAnsi="Times New Roman"/>
          <w:sz w:val="22"/>
          <w:szCs w:val="22"/>
        </w:rPr>
      </w:pPr>
    </w:p>
    <w:p>
      <w:pPr>
        <w:pStyle w:val="31"/>
        <w:spacing w:after="156" w:afterLines="50" w:line="360" w:lineRule="auto"/>
        <w:jc w:val="left"/>
        <w:rPr>
          <w:rFonts w:ascii="Times New Roman" w:hAnsi="Times New Roman"/>
          <w:sz w:val="22"/>
          <w:szCs w:val="22"/>
        </w:rPr>
      </w:pPr>
      <w:bookmarkStart w:id="110" w:name="_Toc144265958"/>
      <w:bookmarkStart w:id="111" w:name="_Toc137373398"/>
      <w:bookmarkStart w:id="112" w:name="_Toc133214102"/>
      <w:bookmarkStart w:id="113" w:name="_Toc133470542"/>
      <w:bookmarkStart w:id="114" w:name="_Toc133214309"/>
    </w:p>
    <w:p>
      <w:pPr>
        <w:spacing w:line="440" w:lineRule="exact"/>
        <w:jc w:val="center"/>
        <w:rPr>
          <w:rFonts w:eastAsia="黑体" w:cs="Calibri"/>
          <w:color w:val="000000"/>
          <w:sz w:val="32"/>
          <w:szCs w:val="32"/>
        </w:rPr>
      </w:pPr>
      <w:r>
        <w:rPr>
          <w:rFonts w:ascii="Times New Roman" w:hAnsi="Times New Roman" w:eastAsia="黑体"/>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单位：元</w:t>
      </w:r>
    </w:p>
    <w:tbl>
      <w:tblPr>
        <w:tblStyle w:val="5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75"/>
        <w:gridCol w:w="1418"/>
        <w:gridCol w:w="1841"/>
        <w:gridCol w:w="993"/>
        <w:gridCol w:w="853"/>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1" w:type="dxa"/>
            <w:vAlign w:val="center"/>
          </w:tcPr>
          <w:p>
            <w:pPr>
              <w:jc w:val="center"/>
              <w:rPr>
                <w:rFonts w:ascii="Times New Roman" w:hAnsi="Times New Roman"/>
                <w:szCs w:val="21"/>
              </w:rPr>
            </w:pPr>
            <w:r>
              <w:rPr>
                <w:rFonts w:ascii="Times New Roman" w:hAnsi="Times New Roman"/>
                <w:szCs w:val="21"/>
              </w:rPr>
              <w:t>序号</w:t>
            </w:r>
          </w:p>
        </w:tc>
        <w:tc>
          <w:tcPr>
            <w:tcW w:w="1275" w:type="dxa"/>
            <w:vAlign w:val="center"/>
          </w:tcPr>
          <w:p>
            <w:pPr>
              <w:jc w:val="center"/>
              <w:rPr>
                <w:rFonts w:ascii="Times New Roman" w:hAnsi="Times New Roman"/>
                <w:szCs w:val="21"/>
              </w:rPr>
            </w:pPr>
            <w:r>
              <w:rPr>
                <w:rFonts w:ascii="Times New Roman" w:hAnsi="Times New Roman"/>
              </w:rPr>
              <w:t>类别</w:t>
            </w:r>
          </w:p>
        </w:tc>
        <w:tc>
          <w:tcPr>
            <w:tcW w:w="1418" w:type="dxa"/>
            <w:vAlign w:val="center"/>
          </w:tcPr>
          <w:p>
            <w:pPr>
              <w:jc w:val="center"/>
              <w:rPr>
                <w:rFonts w:ascii="Times New Roman" w:hAnsi="Times New Roman"/>
                <w:szCs w:val="21"/>
              </w:rPr>
            </w:pPr>
            <w:r>
              <w:rPr>
                <w:rFonts w:ascii="Times New Roman" w:hAnsi="Times New Roman"/>
              </w:rPr>
              <w:t>品牌</w:t>
            </w:r>
          </w:p>
        </w:tc>
        <w:tc>
          <w:tcPr>
            <w:tcW w:w="1841" w:type="dxa"/>
            <w:tcBorders>
              <w:left w:val="single" w:color="auto" w:sz="4" w:space="0"/>
            </w:tcBorders>
            <w:vAlign w:val="center"/>
          </w:tcPr>
          <w:p>
            <w:pPr>
              <w:jc w:val="center"/>
              <w:rPr>
                <w:rFonts w:ascii="Times New Roman" w:hAnsi="Times New Roman"/>
                <w:szCs w:val="21"/>
              </w:rPr>
            </w:pPr>
            <w:r>
              <w:rPr>
                <w:rFonts w:ascii="Times New Roman" w:hAnsi="Times New Roman"/>
              </w:rPr>
              <w:t>规格型号、名称</w:t>
            </w:r>
          </w:p>
        </w:tc>
        <w:tc>
          <w:tcPr>
            <w:tcW w:w="993" w:type="dxa"/>
            <w:tcBorders>
              <w:left w:val="single" w:color="auto" w:sz="4" w:space="0"/>
            </w:tcBorders>
            <w:vAlign w:val="center"/>
          </w:tcPr>
          <w:p>
            <w:pPr>
              <w:jc w:val="center"/>
              <w:rPr>
                <w:rFonts w:ascii="Times New Roman" w:hAnsi="Times New Roman"/>
                <w:szCs w:val="21"/>
              </w:rPr>
            </w:pPr>
            <w:r>
              <w:rPr>
                <w:rFonts w:ascii="Times New Roman" w:hAnsi="Times New Roman"/>
              </w:rPr>
              <w:t>单位</w:t>
            </w:r>
          </w:p>
        </w:tc>
        <w:tc>
          <w:tcPr>
            <w:tcW w:w="853" w:type="dxa"/>
            <w:tcBorders>
              <w:left w:val="single" w:color="auto" w:sz="4" w:space="0"/>
            </w:tcBorders>
            <w:vAlign w:val="center"/>
          </w:tcPr>
          <w:p>
            <w:pPr>
              <w:jc w:val="center"/>
              <w:rPr>
                <w:rFonts w:ascii="Times New Roman" w:hAnsi="Times New Roman"/>
                <w:szCs w:val="21"/>
              </w:rPr>
            </w:pPr>
            <w:r>
              <w:rPr>
                <w:rFonts w:ascii="Times New Roman" w:hAnsi="Times New Roman"/>
                <w:szCs w:val="21"/>
              </w:rPr>
              <w:t>单价</w:t>
            </w:r>
          </w:p>
        </w:tc>
        <w:tc>
          <w:tcPr>
            <w:tcW w:w="851" w:type="dxa"/>
            <w:tcBorders>
              <w:left w:val="single" w:color="auto" w:sz="4" w:space="0"/>
            </w:tcBorders>
            <w:vAlign w:val="center"/>
          </w:tcPr>
          <w:p>
            <w:pPr>
              <w:jc w:val="center"/>
              <w:rPr>
                <w:rFonts w:ascii="Times New Roman" w:hAnsi="Times New Roman"/>
                <w:szCs w:val="21"/>
              </w:rPr>
            </w:pPr>
            <w:r>
              <w:rPr>
                <w:rFonts w:hint="eastAsia" w:ascii="Times New Roman" w:hAnsi="Times New Roman"/>
                <w:szCs w:val="21"/>
              </w:rPr>
              <w:t>预估量</w:t>
            </w:r>
          </w:p>
        </w:tc>
        <w:tc>
          <w:tcPr>
            <w:tcW w:w="1134" w:type="dxa"/>
            <w:tcBorders>
              <w:left w:val="single" w:color="auto" w:sz="4" w:space="0"/>
            </w:tcBorders>
            <w:vAlign w:val="center"/>
          </w:tcPr>
          <w:p>
            <w:pPr>
              <w:jc w:val="center"/>
              <w:rPr>
                <w:rFonts w:ascii="Times New Roman" w:hAnsi="Times New Roman"/>
                <w:szCs w:val="21"/>
              </w:rPr>
            </w:pPr>
            <w:r>
              <w:rPr>
                <w:rFonts w:ascii="Times New Roman" w:hAnsi="Times New Roman"/>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1" w:type="dxa"/>
            <w:vAlign w:val="center"/>
          </w:tcPr>
          <w:p>
            <w:pPr>
              <w:jc w:val="center"/>
              <w:rPr>
                <w:rFonts w:ascii="Times New Roman" w:hAnsi="Times New Roman"/>
                <w:b/>
                <w:bCs/>
                <w:szCs w:val="21"/>
              </w:rPr>
            </w:pPr>
            <w:r>
              <w:rPr>
                <w:rFonts w:ascii="Times New Roman" w:hAnsi="Times New Roman"/>
                <w:bCs/>
                <w:szCs w:val="21"/>
              </w:rPr>
              <w:t>1</w:t>
            </w:r>
          </w:p>
        </w:tc>
        <w:tc>
          <w:tcPr>
            <w:tcW w:w="1275" w:type="dxa"/>
            <w:vAlign w:val="center"/>
          </w:tcPr>
          <w:p>
            <w:pPr>
              <w:jc w:val="center"/>
              <w:rPr>
                <w:rFonts w:ascii="Times New Roman" w:hAnsi="Times New Roman"/>
                <w:szCs w:val="21"/>
              </w:rPr>
            </w:pPr>
          </w:p>
        </w:tc>
        <w:tc>
          <w:tcPr>
            <w:tcW w:w="1418" w:type="dxa"/>
            <w:vAlign w:val="center"/>
          </w:tcPr>
          <w:p>
            <w:pPr>
              <w:jc w:val="center"/>
              <w:rPr>
                <w:rFonts w:ascii="Times New Roman" w:hAnsi="Times New Roman"/>
                <w:szCs w:val="21"/>
              </w:rPr>
            </w:pPr>
          </w:p>
        </w:tc>
        <w:tc>
          <w:tcPr>
            <w:tcW w:w="1841" w:type="dxa"/>
            <w:tcBorders>
              <w:left w:val="single" w:color="auto" w:sz="4" w:space="0"/>
            </w:tcBorders>
            <w:vAlign w:val="center"/>
          </w:tcPr>
          <w:p>
            <w:pPr>
              <w:jc w:val="center"/>
              <w:rPr>
                <w:rFonts w:ascii="Times New Roman" w:hAnsi="Times New Roman"/>
                <w:bCs/>
                <w:szCs w:val="21"/>
              </w:rPr>
            </w:pPr>
          </w:p>
        </w:tc>
        <w:tc>
          <w:tcPr>
            <w:tcW w:w="993" w:type="dxa"/>
            <w:tcBorders>
              <w:left w:val="single" w:color="auto" w:sz="4" w:space="0"/>
            </w:tcBorders>
            <w:vAlign w:val="center"/>
          </w:tcPr>
          <w:p>
            <w:pPr>
              <w:jc w:val="center"/>
              <w:rPr>
                <w:rFonts w:ascii="Times New Roman" w:hAnsi="Times New Roman"/>
                <w:bCs/>
                <w:szCs w:val="21"/>
              </w:rPr>
            </w:pPr>
          </w:p>
        </w:tc>
        <w:tc>
          <w:tcPr>
            <w:tcW w:w="853" w:type="dxa"/>
            <w:tcBorders>
              <w:left w:val="single" w:color="auto" w:sz="4" w:space="0"/>
            </w:tcBorders>
            <w:vAlign w:val="center"/>
          </w:tcPr>
          <w:p>
            <w:pPr>
              <w:jc w:val="center"/>
              <w:rPr>
                <w:rFonts w:ascii="Times New Roman" w:hAnsi="Times New Roman"/>
                <w:bCs/>
                <w:szCs w:val="21"/>
              </w:rPr>
            </w:pPr>
          </w:p>
        </w:tc>
        <w:tc>
          <w:tcPr>
            <w:tcW w:w="851" w:type="dxa"/>
            <w:tcBorders>
              <w:left w:val="single" w:color="auto" w:sz="4" w:space="0"/>
            </w:tcBorders>
            <w:vAlign w:val="center"/>
          </w:tcPr>
          <w:p>
            <w:pPr>
              <w:jc w:val="center"/>
              <w:rPr>
                <w:rFonts w:ascii="Times New Roman" w:hAnsi="Times New Roman"/>
                <w:bCs/>
                <w:szCs w:val="21"/>
              </w:rPr>
            </w:pPr>
          </w:p>
        </w:tc>
        <w:tc>
          <w:tcPr>
            <w:tcW w:w="1134" w:type="dxa"/>
            <w:tcBorders>
              <w:left w:val="single" w:color="auto" w:sz="4" w:space="0"/>
            </w:tcBorders>
            <w:vAlign w:val="center"/>
          </w:tcPr>
          <w:p>
            <w:pPr>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1" w:type="dxa"/>
            <w:vAlign w:val="center"/>
          </w:tcPr>
          <w:p>
            <w:pPr>
              <w:jc w:val="center"/>
              <w:rPr>
                <w:rFonts w:ascii="Times New Roman" w:hAnsi="Times New Roman"/>
                <w:bCs/>
                <w:szCs w:val="21"/>
              </w:rPr>
            </w:pPr>
            <w:r>
              <w:rPr>
                <w:rFonts w:ascii="Times New Roman" w:hAnsi="Times New Roman"/>
                <w:bCs/>
                <w:szCs w:val="21"/>
              </w:rPr>
              <w:t>2</w:t>
            </w:r>
          </w:p>
        </w:tc>
        <w:tc>
          <w:tcPr>
            <w:tcW w:w="1275" w:type="dxa"/>
            <w:vAlign w:val="center"/>
          </w:tcPr>
          <w:p>
            <w:pPr>
              <w:jc w:val="center"/>
              <w:rPr>
                <w:rFonts w:ascii="Times New Roman" w:hAnsi="Times New Roman"/>
                <w:color w:val="000000"/>
                <w:szCs w:val="21"/>
              </w:rPr>
            </w:pPr>
          </w:p>
        </w:tc>
        <w:tc>
          <w:tcPr>
            <w:tcW w:w="1418" w:type="dxa"/>
            <w:vAlign w:val="center"/>
          </w:tcPr>
          <w:p>
            <w:pPr>
              <w:jc w:val="center"/>
              <w:rPr>
                <w:rFonts w:ascii="Times New Roman" w:hAnsi="Times New Roman"/>
                <w:color w:val="000000"/>
                <w:szCs w:val="21"/>
              </w:rPr>
            </w:pPr>
          </w:p>
        </w:tc>
        <w:tc>
          <w:tcPr>
            <w:tcW w:w="1841" w:type="dxa"/>
            <w:tcBorders>
              <w:left w:val="single" w:color="auto" w:sz="4" w:space="0"/>
            </w:tcBorders>
            <w:vAlign w:val="center"/>
          </w:tcPr>
          <w:p>
            <w:pPr>
              <w:jc w:val="center"/>
              <w:rPr>
                <w:rFonts w:ascii="Times New Roman" w:hAnsi="Times New Roman"/>
                <w:bCs/>
                <w:szCs w:val="21"/>
              </w:rPr>
            </w:pPr>
          </w:p>
        </w:tc>
        <w:tc>
          <w:tcPr>
            <w:tcW w:w="993" w:type="dxa"/>
            <w:tcBorders>
              <w:left w:val="single" w:color="auto" w:sz="4" w:space="0"/>
            </w:tcBorders>
            <w:vAlign w:val="center"/>
          </w:tcPr>
          <w:p>
            <w:pPr>
              <w:jc w:val="center"/>
              <w:rPr>
                <w:rFonts w:ascii="Times New Roman" w:hAnsi="Times New Roman"/>
                <w:bCs/>
                <w:szCs w:val="21"/>
              </w:rPr>
            </w:pPr>
          </w:p>
        </w:tc>
        <w:tc>
          <w:tcPr>
            <w:tcW w:w="853" w:type="dxa"/>
            <w:tcBorders>
              <w:left w:val="single" w:color="auto" w:sz="4" w:space="0"/>
            </w:tcBorders>
            <w:vAlign w:val="center"/>
          </w:tcPr>
          <w:p>
            <w:pPr>
              <w:jc w:val="center"/>
              <w:rPr>
                <w:rFonts w:ascii="Times New Roman" w:hAnsi="Times New Roman"/>
                <w:bCs/>
                <w:szCs w:val="21"/>
              </w:rPr>
            </w:pPr>
          </w:p>
        </w:tc>
        <w:tc>
          <w:tcPr>
            <w:tcW w:w="851" w:type="dxa"/>
            <w:tcBorders>
              <w:left w:val="single" w:color="auto" w:sz="4" w:space="0"/>
            </w:tcBorders>
            <w:vAlign w:val="center"/>
          </w:tcPr>
          <w:p>
            <w:pPr>
              <w:jc w:val="center"/>
              <w:rPr>
                <w:rFonts w:ascii="Times New Roman" w:hAnsi="Times New Roman"/>
                <w:bCs/>
                <w:szCs w:val="21"/>
              </w:rPr>
            </w:pPr>
          </w:p>
        </w:tc>
        <w:tc>
          <w:tcPr>
            <w:tcW w:w="1134" w:type="dxa"/>
            <w:tcBorders>
              <w:left w:val="single" w:color="auto" w:sz="4" w:space="0"/>
            </w:tcBorders>
            <w:vAlign w:val="center"/>
          </w:tcPr>
          <w:p>
            <w:pPr>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1" w:type="dxa"/>
            <w:vAlign w:val="center"/>
          </w:tcPr>
          <w:p>
            <w:pPr>
              <w:jc w:val="center"/>
              <w:rPr>
                <w:rFonts w:ascii="Times New Roman" w:hAnsi="Times New Roman"/>
                <w:bCs/>
                <w:szCs w:val="21"/>
              </w:rPr>
            </w:pPr>
            <w:r>
              <w:rPr>
                <w:rFonts w:ascii="Times New Roman" w:hAnsi="Times New Roman"/>
                <w:bCs/>
                <w:szCs w:val="21"/>
              </w:rPr>
              <w:t>3</w:t>
            </w:r>
          </w:p>
        </w:tc>
        <w:tc>
          <w:tcPr>
            <w:tcW w:w="1275" w:type="dxa"/>
            <w:vAlign w:val="center"/>
          </w:tcPr>
          <w:p>
            <w:pPr>
              <w:jc w:val="center"/>
              <w:rPr>
                <w:rFonts w:ascii="Times New Roman" w:hAnsi="Times New Roman"/>
                <w:color w:val="000000"/>
                <w:szCs w:val="21"/>
              </w:rPr>
            </w:pPr>
          </w:p>
        </w:tc>
        <w:tc>
          <w:tcPr>
            <w:tcW w:w="1418" w:type="dxa"/>
            <w:vAlign w:val="center"/>
          </w:tcPr>
          <w:p>
            <w:pPr>
              <w:jc w:val="center"/>
              <w:rPr>
                <w:rFonts w:ascii="Times New Roman" w:hAnsi="Times New Roman"/>
                <w:color w:val="000000"/>
                <w:szCs w:val="21"/>
              </w:rPr>
            </w:pPr>
          </w:p>
        </w:tc>
        <w:tc>
          <w:tcPr>
            <w:tcW w:w="1841" w:type="dxa"/>
            <w:tcBorders>
              <w:left w:val="single" w:color="auto" w:sz="4" w:space="0"/>
            </w:tcBorders>
            <w:vAlign w:val="center"/>
          </w:tcPr>
          <w:p>
            <w:pPr>
              <w:jc w:val="center"/>
              <w:rPr>
                <w:rFonts w:ascii="Times New Roman" w:hAnsi="Times New Roman"/>
                <w:bCs/>
                <w:szCs w:val="21"/>
              </w:rPr>
            </w:pPr>
          </w:p>
        </w:tc>
        <w:tc>
          <w:tcPr>
            <w:tcW w:w="993" w:type="dxa"/>
            <w:tcBorders>
              <w:left w:val="single" w:color="auto" w:sz="4" w:space="0"/>
            </w:tcBorders>
            <w:vAlign w:val="center"/>
          </w:tcPr>
          <w:p>
            <w:pPr>
              <w:jc w:val="center"/>
              <w:rPr>
                <w:rFonts w:ascii="Times New Roman" w:hAnsi="Times New Roman"/>
                <w:bCs/>
                <w:szCs w:val="21"/>
              </w:rPr>
            </w:pPr>
          </w:p>
        </w:tc>
        <w:tc>
          <w:tcPr>
            <w:tcW w:w="853" w:type="dxa"/>
            <w:tcBorders>
              <w:left w:val="single" w:color="auto" w:sz="4" w:space="0"/>
            </w:tcBorders>
            <w:vAlign w:val="center"/>
          </w:tcPr>
          <w:p>
            <w:pPr>
              <w:jc w:val="center"/>
              <w:rPr>
                <w:rFonts w:ascii="Times New Roman" w:hAnsi="Times New Roman"/>
                <w:bCs/>
                <w:szCs w:val="21"/>
              </w:rPr>
            </w:pPr>
          </w:p>
        </w:tc>
        <w:tc>
          <w:tcPr>
            <w:tcW w:w="851" w:type="dxa"/>
            <w:tcBorders>
              <w:left w:val="single" w:color="auto" w:sz="4" w:space="0"/>
            </w:tcBorders>
            <w:vAlign w:val="center"/>
          </w:tcPr>
          <w:p>
            <w:pPr>
              <w:jc w:val="center"/>
              <w:rPr>
                <w:rFonts w:ascii="Times New Roman" w:hAnsi="Times New Roman"/>
                <w:bCs/>
                <w:szCs w:val="21"/>
              </w:rPr>
            </w:pPr>
          </w:p>
        </w:tc>
        <w:tc>
          <w:tcPr>
            <w:tcW w:w="1134" w:type="dxa"/>
            <w:tcBorders>
              <w:left w:val="single" w:color="auto" w:sz="4" w:space="0"/>
            </w:tcBorders>
            <w:vAlign w:val="center"/>
          </w:tcPr>
          <w:p>
            <w:pPr>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1" w:type="dxa"/>
            <w:vAlign w:val="center"/>
          </w:tcPr>
          <w:p>
            <w:pPr>
              <w:jc w:val="center"/>
              <w:rPr>
                <w:rFonts w:ascii="Times New Roman" w:hAnsi="Times New Roman"/>
                <w:bCs/>
                <w:szCs w:val="21"/>
              </w:rPr>
            </w:pPr>
            <w:r>
              <w:rPr>
                <w:rFonts w:ascii="Times New Roman" w:hAnsi="Times New Roman"/>
                <w:bCs/>
                <w:szCs w:val="21"/>
              </w:rPr>
              <w:t>4</w:t>
            </w:r>
          </w:p>
        </w:tc>
        <w:tc>
          <w:tcPr>
            <w:tcW w:w="1275" w:type="dxa"/>
            <w:vAlign w:val="center"/>
          </w:tcPr>
          <w:p>
            <w:pPr>
              <w:jc w:val="center"/>
              <w:rPr>
                <w:rFonts w:ascii="Times New Roman" w:hAnsi="Times New Roman"/>
                <w:color w:val="000000"/>
                <w:szCs w:val="21"/>
              </w:rPr>
            </w:pPr>
          </w:p>
        </w:tc>
        <w:tc>
          <w:tcPr>
            <w:tcW w:w="1418" w:type="dxa"/>
            <w:vAlign w:val="center"/>
          </w:tcPr>
          <w:p>
            <w:pPr>
              <w:jc w:val="center"/>
              <w:rPr>
                <w:rFonts w:ascii="Times New Roman" w:hAnsi="Times New Roman"/>
                <w:color w:val="000000"/>
                <w:szCs w:val="21"/>
              </w:rPr>
            </w:pPr>
          </w:p>
        </w:tc>
        <w:tc>
          <w:tcPr>
            <w:tcW w:w="1841" w:type="dxa"/>
            <w:tcBorders>
              <w:left w:val="single" w:color="auto" w:sz="4" w:space="0"/>
            </w:tcBorders>
            <w:vAlign w:val="center"/>
          </w:tcPr>
          <w:p>
            <w:pPr>
              <w:jc w:val="center"/>
              <w:rPr>
                <w:rFonts w:ascii="Times New Roman" w:hAnsi="Times New Roman"/>
                <w:bCs/>
                <w:szCs w:val="21"/>
              </w:rPr>
            </w:pPr>
          </w:p>
        </w:tc>
        <w:tc>
          <w:tcPr>
            <w:tcW w:w="993" w:type="dxa"/>
            <w:tcBorders>
              <w:left w:val="single" w:color="auto" w:sz="4" w:space="0"/>
            </w:tcBorders>
            <w:vAlign w:val="center"/>
          </w:tcPr>
          <w:p>
            <w:pPr>
              <w:jc w:val="center"/>
              <w:rPr>
                <w:rFonts w:ascii="Times New Roman" w:hAnsi="Times New Roman"/>
                <w:bCs/>
                <w:szCs w:val="21"/>
              </w:rPr>
            </w:pPr>
          </w:p>
        </w:tc>
        <w:tc>
          <w:tcPr>
            <w:tcW w:w="853" w:type="dxa"/>
            <w:tcBorders>
              <w:left w:val="single" w:color="auto" w:sz="4" w:space="0"/>
            </w:tcBorders>
            <w:vAlign w:val="center"/>
          </w:tcPr>
          <w:p>
            <w:pPr>
              <w:jc w:val="center"/>
              <w:rPr>
                <w:rFonts w:ascii="Times New Roman" w:hAnsi="Times New Roman"/>
                <w:bCs/>
                <w:szCs w:val="21"/>
              </w:rPr>
            </w:pPr>
          </w:p>
        </w:tc>
        <w:tc>
          <w:tcPr>
            <w:tcW w:w="851" w:type="dxa"/>
            <w:tcBorders>
              <w:left w:val="single" w:color="auto" w:sz="4" w:space="0"/>
            </w:tcBorders>
            <w:vAlign w:val="center"/>
          </w:tcPr>
          <w:p>
            <w:pPr>
              <w:jc w:val="center"/>
              <w:rPr>
                <w:rFonts w:ascii="Times New Roman" w:hAnsi="Times New Roman"/>
                <w:bCs/>
                <w:szCs w:val="21"/>
              </w:rPr>
            </w:pPr>
          </w:p>
        </w:tc>
        <w:tc>
          <w:tcPr>
            <w:tcW w:w="1134" w:type="dxa"/>
            <w:tcBorders>
              <w:left w:val="single" w:color="auto" w:sz="4" w:space="0"/>
            </w:tcBorders>
            <w:vAlign w:val="center"/>
          </w:tcPr>
          <w:p>
            <w:pPr>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1" w:type="dxa"/>
            <w:vAlign w:val="center"/>
          </w:tcPr>
          <w:p>
            <w:pPr>
              <w:jc w:val="center"/>
              <w:rPr>
                <w:rFonts w:ascii="Times New Roman" w:hAnsi="Times New Roman"/>
                <w:bCs/>
                <w:szCs w:val="21"/>
              </w:rPr>
            </w:pPr>
            <w:r>
              <w:rPr>
                <w:rFonts w:ascii="Times New Roman" w:hAnsi="Times New Roman"/>
                <w:bCs/>
                <w:szCs w:val="21"/>
              </w:rPr>
              <w:t>……</w:t>
            </w:r>
          </w:p>
        </w:tc>
        <w:tc>
          <w:tcPr>
            <w:tcW w:w="1275" w:type="dxa"/>
            <w:vAlign w:val="center"/>
          </w:tcPr>
          <w:p>
            <w:pPr>
              <w:jc w:val="center"/>
              <w:rPr>
                <w:rFonts w:ascii="Times New Roman" w:hAnsi="Times New Roman"/>
                <w:color w:val="000000"/>
                <w:szCs w:val="21"/>
              </w:rPr>
            </w:pPr>
          </w:p>
        </w:tc>
        <w:tc>
          <w:tcPr>
            <w:tcW w:w="1418" w:type="dxa"/>
            <w:vAlign w:val="center"/>
          </w:tcPr>
          <w:p>
            <w:pPr>
              <w:jc w:val="center"/>
              <w:rPr>
                <w:rFonts w:ascii="Times New Roman" w:hAnsi="Times New Roman"/>
                <w:color w:val="000000"/>
                <w:szCs w:val="21"/>
              </w:rPr>
            </w:pPr>
          </w:p>
        </w:tc>
        <w:tc>
          <w:tcPr>
            <w:tcW w:w="1841" w:type="dxa"/>
            <w:tcBorders>
              <w:left w:val="single" w:color="auto" w:sz="4" w:space="0"/>
            </w:tcBorders>
            <w:vAlign w:val="center"/>
          </w:tcPr>
          <w:p>
            <w:pPr>
              <w:jc w:val="center"/>
              <w:rPr>
                <w:rFonts w:ascii="Times New Roman" w:hAnsi="Times New Roman"/>
                <w:bCs/>
                <w:szCs w:val="21"/>
              </w:rPr>
            </w:pPr>
          </w:p>
        </w:tc>
        <w:tc>
          <w:tcPr>
            <w:tcW w:w="993" w:type="dxa"/>
            <w:tcBorders>
              <w:left w:val="single" w:color="auto" w:sz="4" w:space="0"/>
            </w:tcBorders>
            <w:vAlign w:val="center"/>
          </w:tcPr>
          <w:p>
            <w:pPr>
              <w:jc w:val="center"/>
              <w:rPr>
                <w:rFonts w:ascii="Times New Roman" w:hAnsi="Times New Roman"/>
                <w:bCs/>
                <w:szCs w:val="21"/>
              </w:rPr>
            </w:pPr>
          </w:p>
        </w:tc>
        <w:tc>
          <w:tcPr>
            <w:tcW w:w="853" w:type="dxa"/>
            <w:tcBorders>
              <w:left w:val="single" w:color="auto" w:sz="4" w:space="0"/>
            </w:tcBorders>
            <w:vAlign w:val="center"/>
          </w:tcPr>
          <w:p>
            <w:pPr>
              <w:jc w:val="center"/>
              <w:rPr>
                <w:rFonts w:ascii="Times New Roman" w:hAnsi="Times New Roman"/>
                <w:bCs/>
                <w:szCs w:val="21"/>
              </w:rPr>
            </w:pPr>
          </w:p>
        </w:tc>
        <w:tc>
          <w:tcPr>
            <w:tcW w:w="851" w:type="dxa"/>
            <w:tcBorders>
              <w:left w:val="single" w:color="auto" w:sz="4" w:space="0"/>
            </w:tcBorders>
            <w:vAlign w:val="center"/>
          </w:tcPr>
          <w:p>
            <w:pPr>
              <w:jc w:val="center"/>
              <w:rPr>
                <w:rFonts w:ascii="Times New Roman" w:hAnsi="Times New Roman"/>
                <w:bCs/>
                <w:szCs w:val="21"/>
              </w:rPr>
            </w:pPr>
          </w:p>
        </w:tc>
        <w:tc>
          <w:tcPr>
            <w:tcW w:w="1134" w:type="dxa"/>
            <w:tcBorders>
              <w:left w:val="single" w:color="auto" w:sz="4" w:space="0"/>
            </w:tcBorders>
            <w:vAlign w:val="center"/>
          </w:tcPr>
          <w:p>
            <w:pPr>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472" w:type="dxa"/>
            <w:gridSpan w:val="7"/>
            <w:vAlign w:val="center"/>
          </w:tcPr>
          <w:p>
            <w:pPr>
              <w:jc w:val="center"/>
              <w:rPr>
                <w:rFonts w:ascii="Times New Roman" w:hAnsi="Times New Roman"/>
                <w:bCs/>
                <w:szCs w:val="21"/>
              </w:rPr>
            </w:pPr>
            <w:r>
              <w:rPr>
                <w:rFonts w:ascii="Times New Roman" w:hAnsi="Times New Roman"/>
                <w:szCs w:val="21"/>
              </w:rPr>
              <w:t>合  计</w:t>
            </w:r>
          </w:p>
        </w:tc>
        <w:tc>
          <w:tcPr>
            <w:tcW w:w="1134" w:type="dxa"/>
            <w:tcBorders>
              <w:left w:val="single" w:color="auto" w:sz="4" w:space="0"/>
            </w:tcBorders>
            <w:vAlign w:val="center"/>
          </w:tcPr>
          <w:p>
            <w:pPr>
              <w:jc w:val="center"/>
              <w:rPr>
                <w:rFonts w:ascii="Times New Roman" w:hAnsi="Times New Roman"/>
                <w:bCs/>
                <w:szCs w:val="21"/>
              </w:rPr>
            </w:pPr>
          </w:p>
        </w:tc>
      </w:tr>
    </w:tbl>
    <w:p>
      <w:pPr>
        <w:adjustRightInd w:val="0"/>
        <w:snapToGrid w:val="0"/>
        <w:jc w:val="left"/>
        <w:rPr>
          <w:rFonts w:cs="Calibri"/>
          <w:b/>
          <w:szCs w:val="21"/>
        </w:rPr>
      </w:pPr>
    </w:p>
    <w:p>
      <w:pPr>
        <w:adjustRightInd w:val="0"/>
        <w:snapToGrid w:val="0"/>
        <w:jc w:val="left"/>
        <w:rPr>
          <w:rFonts w:ascii="宋体" w:hAnsi="宋体"/>
          <w:b/>
          <w:szCs w:val="21"/>
        </w:rPr>
      </w:pPr>
      <w:r>
        <w:rPr>
          <w:rFonts w:hint="eastAsia" w:cs="Calibri"/>
          <w:b/>
          <w:szCs w:val="21"/>
        </w:rPr>
        <w:t>备注：1、请各投标人按照本招标文件第三章所列供货清单进行报价，</w:t>
      </w:r>
      <w:r>
        <w:rPr>
          <w:rFonts w:hint="eastAsia" w:ascii="宋体" w:hAnsi="宋体"/>
          <w:b/>
          <w:szCs w:val="21"/>
        </w:rPr>
        <w:t>实际</w:t>
      </w:r>
      <w:r>
        <w:rPr>
          <w:rFonts w:ascii="宋体" w:hAnsi="宋体"/>
          <w:b/>
          <w:szCs w:val="21"/>
        </w:rPr>
        <w:t>采购的品种和数量</w:t>
      </w:r>
      <w:r>
        <w:rPr>
          <w:rFonts w:hint="eastAsia" w:ascii="宋体" w:hAnsi="宋体"/>
          <w:b/>
          <w:szCs w:val="21"/>
        </w:rPr>
        <w:t>按实结算。</w:t>
      </w:r>
    </w:p>
    <w:p>
      <w:pPr>
        <w:adjustRightInd w:val="0"/>
        <w:snapToGrid w:val="0"/>
        <w:jc w:val="left"/>
        <w:rPr>
          <w:rFonts w:ascii="宋体" w:hAnsi="宋体"/>
          <w:b/>
          <w:szCs w:val="21"/>
        </w:rPr>
      </w:pPr>
      <w:r>
        <w:rPr>
          <w:rFonts w:hint="eastAsia" w:ascii="宋体" w:hAnsi="宋体"/>
          <w:b/>
          <w:szCs w:val="21"/>
        </w:rPr>
        <w:t>2、</w:t>
      </w:r>
      <w:r>
        <w:rPr>
          <w:rFonts w:ascii="Times New Roman" w:hAnsi="Times New Roman"/>
          <w:b/>
          <w:szCs w:val="21"/>
        </w:rPr>
        <w:t>如中标，在整个服务期内，</w:t>
      </w:r>
      <w:r>
        <w:rPr>
          <w:rFonts w:hint="eastAsia" w:ascii="Times New Roman" w:hAnsi="Times New Roman"/>
          <w:b/>
          <w:szCs w:val="21"/>
        </w:rPr>
        <w:t>中标单位</w:t>
      </w:r>
      <w:r>
        <w:rPr>
          <w:rFonts w:ascii="Times New Roman" w:hAnsi="Times New Roman"/>
          <w:b/>
          <w:szCs w:val="21"/>
        </w:rPr>
        <w:t>在接到招标人发出的《</w:t>
      </w:r>
      <w:r>
        <w:rPr>
          <w:rFonts w:hint="eastAsia" w:ascii="Times New Roman" w:hAnsi="Times New Roman"/>
          <w:b/>
          <w:szCs w:val="21"/>
        </w:rPr>
        <w:t>任务单</w:t>
      </w:r>
      <w:r>
        <w:rPr>
          <w:rFonts w:ascii="Times New Roman" w:hAnsi="Times New Roman"/>
          <w:b/>
          <w:szCs w:val="21"/>
        </w:rPr>
        <w:t>》时，必须按要求准时</w:t>
      </w:r>
      <w:r>
        <w:rPr>
          <w:rFonts w:hint="eastAsia" w:ascii="Times New Roman" w:hAnsi="Times New Roman"/>
          <w:b/>
          <w:szCs w:val="21"/>
        </w:rPr>
        <w:t>施工或到货</w:t>
      </w:r>
      <w:r>
        <w:rPr>
          <w:rFonts w:ascii="Times New Roman" w:hAnsi="Times New Roman"/>
          <w:b/>
          <w:szCs w:val="21"/>
        </w:rPr>
        <w:t>。如无正当理由拒绝</w:t>
      </w:r>
      <w:r>
        <w:rPr>
          <w:rFonts w:hint="eastAsia" w:ascii="Times New Roman" w:hAnsi="Times New Roman"/>
          <w:b/>
          <w:szCs w:val="21"/>
        </w:rPr>
        <w:t>的</w:t>
      </w:r>
      <w:r>
        <w:rPr>
          <w:rFonts w:ascii="Times New Roman" w:hAnsi="Times New Roman"/>
          <w:b/>
          <w:szCs w:val="21"/>
        </w:rPr>
        <w:t>，</w:t>
      </w:r>
      <w:r>
        <w:rPr>
          <w:rFonts w:hint="eastAsia" w:ascii="Times New Roman" w:hAnsi="Times New Roman"/>
          <w:b/>
          <w:szCs w:val="21"/>
        </w:rPr>
        <w:t>招标人有权终止协议</w:t>
      </w:r>
      <w:r>
        <w:rPr>
          <w:rFonts w:ascii="Times New Roman" w:hAnsi="Times New Roman"/>
          <w:b/>
        </w:rPr>
        <w:t>。</w:t>
      </w:r>
      <w:r>
        <w:rPr>
          <w:rFonts w:hint="eastAsia" w:ascii="Times New Roman" w:hAnsi="Times New Roman"/>
          <w:b/>
        </w:rPr>
        <w:t>中标人</w:t>
      </w:r>
      <w:r>
        <w:rPr>
          <w:rFonts w:ascii="Times New Roman" w:hAnsi="Times New Roman"/>
          <w:b/>
        </w:rPr>
        <w:t>在款项结算时，须提供</w:t>
      </w:r>
      <w:r>
        <w:rPr>
          <w:rFonts w:ascii="Times New Roman" w:hAnsi="Times New Roman"/>
          <w:b/>
          <w:szCs w:val="21"/>
        </w:rPr>
        <w:t>增值税专用发票</w:t>
      </w:r>
      <w:r>
        <w:rPr>
          <w:rFonts w:ascii="Times New Roman" w:hAnsi="Times New Roman"/>
          <w:b/>
        </w:rPr>
        <w:t>，否则不予办理。每单物资（商品）</w:t>
      </w:r>
      <w:r>
        <w:rPr>
          <w:rFonts w:hint="eastAsia" w:ascii="Times New Roman" w:hAnsi="Times New Roman"/>
          <w:b/>
        </w:rPr>
        <w:t>或项目按本次投标价结算，清单中未列明的物资（商品）或项目，经审计后结算</w:t>
      </w:r>
      <w:r>
        <w:rPr>
          <w:rFonts w:ascii="Times New Roman" w:hAnsi="Times New Roman"/>
          <w:b/>
        </w:rPr>
        <w:t>。</w:t>
      </w:r>
    </w:p>
    <w:p>
      <w:pPr>
        <w:adjustRightInd w:val="0"/>
        <w:snapToGrid w:val="0"/>
        <w:jc w:val="left"/>
        <w:rPr>
          <w:rFonts w:cs="Calibri"/>
          <w:b/>
          <w:szCs w:val="21"/>
        </w:rPr>
      </w:pPr>
      <w:r>
        <w:rPr>
          <w:rFonts w:hint="eastAsia" w:cs="Calibri"/>
          <w:b/>
          <w:szCs w:val="21"/>
        </w:rPr>
        <w:t>3、</w:t>
      </w:r>
      <w:r>
        <w:rPr>
          <w:rFonts w:hint="eastAsia" w:ascii="宋体" w:hAnsi="宋体"/>
          <w:b/>
          <w:szCs w:val="21"/>
        </w:rPr>
        <w:t>中标单位需按承诺周期和服务供货,并保证所有物资均为原装正品。</w:t>
      </w:r>
    </w:p>
    <w:p>
      <w:pPr>
        <w:widowControl/>
        <w:tabs>
          <w:tab w:val="left" w:pos="284"/>
        </w:tabs>
        <w:rPr>
          <w:rFonts w:ascii="宋体" w:hAnsi="宋体"/>
          <w:b/>
          <w:szCs w:val="21"/>
        </w:rPr>
      </w:pPr>
      <w:r>
        <w:rPr>
          <w:rFonts w:hint="eastAsia" w:ascii="宋体" w:hAnsi="宋体"/>
          <w:b/>
          <w:szCs w:val="21"/>
        </w:rPr>
        <w:t>4、</w:t>
      </w:r>
      <w:r>
        <w:rPr>
          <w:rFonts w:ascii="宋体" w:hAnsi="宋体"/>
          <w:b/>
          <w:szCs w:val="21"/>
        </w:rPr>
        <w:t>本合同单价为综合单价，含材料、人工、机具、保险费、税费等所有费用，并已考虑人员材料机具进出场、降效、窝工等一些</w:t>
      </w:r>
      <w:r>
        <w:rPr>
          <w:rFonts w:hint="eastAsia" w:ascii="宋体" w:hAnsi="宋体"/>
          <w:b/>
          <w:szCs w:val="21"/>
        </w:rPr>
        <w:t>场</w:t>
      </w:r>
      <w:r>
        <w:rPr>
          <w:rFonts w:ascii="宋体" w:hAnsi="宋体"/>
          <w:b/>
          <w:szCs w:val="21"/>
        </w:rPr>
        <w:t>区施工不可避免的措施费投入，招标人不再承担其他任何费用。</w:t>
      </w:r>
    </w:p>
    <w:p>
      <w:pPr>
        <w:adjustRightInd w:val="0"/>
        <w:snapToGrid w:val="0"/>
        <w:jc w:val="left"/>
        <w:rPr>
          <w:rFonts w:ascii="宋体" w:hAnsi="宋体"/>
          <w:b/>
          <w:szCs w:val="21"/>
        </w:rPr>
      </w:pPr>
      <w:r>
        <w:rPr>
          <w:rFonts w:ascii="宋体" w:hAnsi="宋体"/>
          <w:b/>
          <w:szCs w:val="21"/>
        </w:rPr>
        <w:t>5.请各投标人按照预估数量编制报价，本报价单总价作为商务评标依据。</w:t>
      </w: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pacing w:line="440" w:lineRule="exact"/>
        <w:rPr>
          <w:rFonts w:ascii="Times New Roman" w:hAnsi="Times New Roman"/>
          <w:sz w:val="22"/>
        </w:rPr>
      </w:pPr>
      <w:r>
        <w:rPr>
          <w:rFonts w:ascii="Times New Roman" w:hAnsi="Times New Roman"/>
          <w:sz w:val="22"/>
        </w:rPr>
        <w:t xml:space="preserve"> </w:t>
      </w:r>
    </w:p>
    <w:p>
      <w:pPr>
        <w:widowControl/>
        <w:tabs>
          <w:tab w:val="left" w:pos="284"/>
        </w:tabs>
        <w:spacing w:line="360" w:lineRule="auto"/>
        <w:rPr>
          <w:rFonts w:ascii="Times New Roman" w:hAnsi="Times New Roman"/>
          <w:sz w:val="22"/>
        </w:rPr>
      </w:pPr>
    </w:p>
    <w:p>
      <w:pPr>
        <w:spacing w:line="360" w:lineRule="auto"/>
        <w:jc w:val="center"/>
        <w:rPr>
          <w:rFonts w:ascii="Times New Roman" w:hAnsi="Times New Roman"/>
          <w:b/>
          <w:sz w:val="22"/>
        </w:rPr>
      </w:pPr>
    </w:p>
    <w:bookmarkEnd w:id="110"/>
    <w:bookmarkEnd w:id="111"/>
    <w:bookmarkEnd w:id="112"/>
    <w:bookmarkEnd w:id="113"/>
    <w:bookmarkEnd w:id="114"/>
    <w:p>
      <w:pPr>
        <w:spacing w:line="360" w:lineRule="auto"/>
        <w:jc w:val="center"/>
        <w:rPr>
          <w:rFonts w:ascii="Times New Roman" w:hAnsi="Times New Roman"/>
          <w:b/>
          <w:sz w:val="22"/>
        </w:rPr>
      </w:pPr>
    </w:p>
    <w:p>
      <w:pPr>
        <w:spacing w:line="360" w:lineRule="auto"/>
        <w:jc w:val="center"/>
        <w:rPr>
          <w:rFonts w:ascii="Times New Roman" w:hAnsi="Times New Roman"/>
          <w:b/>
          <w:sz w:val="22"/>
        </w:rPr>
      </w:pPr>
    </w:p>
    <w:p>
      <w:pPr>
        <w:spacing w:line="360" w:lineRule="auto"/>
        <w:jc w:val="center"/>
        <w:rPr>
          <w:rFonts w:ascii="Times New Roman" w:hAnsi="Times New Roman"/>
          <w:b/>
          <w:sz w:val="22"/>
        </w:rPr>
      </w:pPr>
    </w:p>
    <w:p>
      <w:pPr>
        <w:spacing w:line="360" w:lineRule="auto"/>
        <w:jc w:val="center"/>
        <w:rPr>
          <w:rFonts w:ascii="Times New Roman" w:hAnsi="Times New Roman"/>
          <w:b/>
          <w:sz w:val="22"/>
        </w:rPr>
      </w:pPr>
    </w:p>
    <w:p>
      <w:pPr>
        <w:spacing w:line="360" w:lineRule="auto"/>
        <w:jc w:val="center"/>
        <w:rPr>
          <w:rFonts w:ascii="Times New Roman" w:hAnsi="Times New Roman"/>
          <w:b/>
          <w:sz w:val="22"/>
        </w:rPr>
      </w:pPr>
    </w:p>
    <w:p>
      <w:pPr>
        <w:spacing w:line="360" w:lineRule="auto"/>
        <w:jc w:val="center"/>
        <w:rPr>
          <w:rFonts w:ascii="Times New Roman" w:hAnsi="Times New Roman"/>
          <w:b/>
          <w:sz w:val="22"/>
        </w:rPr>
      </w:pPr>
    </w:p>
    <w:p>
      <w:pPr>
        <w:spacing w:line="360" w:lineRule="auto"/>
        <w:jc w:val="center"/>
        <w:rPr>
          <w:rFonts w:ascii="Times New Roman" w:hAnsi="Times New Roman"/>
          <w:b/>
          <w:sz w:val="22"/>
        </w:rPr>
      </w:pPr>
    </w:p>
    <w:p>
      <w:pPr>
        <w:spacing w:line="360" w:lineRule="auto"/>
        <w:rPr>
          <w:rFonts w:ascii="Times New Roman" w:hAnsi="Times New Roman"/>
          <w:b/>
          <w:sz w:val="22"/>
        </w:rPr>
      </w:pPr>
    </w:p>
    <w:p>
      <w:pPr>
        <w:spacing w:line="440" w:lineRule="exact"/>
        <w:jc w:val="center"/>
        <w:rPr>
          <w:rFonts w:ascii="Times New Roman" w:hAnsi="Times New Roman" w:eastAsia="黑体"/>
          <w:color w:val="000000"/>
          <w:sz w:val="32"/>
          <w:szCs w:val="32"/>
        </w:rPr>
      </w:pPr>
      <w:r>
        <w:rPr>
          <w:rFonts w:ascii="Times New Roman" w:hAnsi="Times New Roman" w:eastAsia="黑体"/>
          <w:color w:val="000000"/>
          <w:sz w:val="32"/>
          <w:szCs w:val="32"/>
        </w:rPr>
        <w:br w:type="page"/>
      </w:r>
      <w:r>
        <w:rPr>
          <w:rFonts w:ascii="Times New Roman" w:hAnsi="Times New Roman" w:eastAsia="黑体"/>
          <w:color w:val="000000"/>
          <w:sz w:val="32"/>
          <w:szCs w:val="32"/>
        </w:rPr>
        <w:t>五、施工组织设计</w:t>
      </w:r>
    </w:p>
    <w:p>
      <w:pPr>
        <w:spacing w:line="440" w:lineRule="exact"/>
        <w:jc w:val="center"/>
        <w:rPr>
          <w:rFonts w:ascii="Times New Roman" w:hAnsi="Times New Roman" w:eastAsia="黑体"/>
          <w:color w:val="000000"/>
          <w:sz w:val="32"/>
          <w:szCs w:val="32"/>
        </w:rPr>
      </w:pPr>
    </w:p>
    <w:p>
      <w:pPr>
        <w:tabs>
          <w:tab w:val="left" w:pos="720"/>
        </w:tabs>
        <w:spacing w:line="440" w:lineRule="exact"/>
        <w:ind w:firstLine="440" w:firstLineChars="200"/>
        <w:rPr>
          <w:rFonts w:ascii="Times New Roman" w:hAnsi="Times New Roman"/>
          <w:sz w:val="22"/>
        </w:rPr>
      </w:pPr>
      <w:r>
        <w:rPr>
          <w:rFonts w:ascii="Times New Roman" w:hAnsi="Times New Roman"/>
          <w:sz w:val="22"/>
        </w:rPr>
        <w:t>1.</w:t>
      </w:r>
      <w:r>
        <w:rPr>
          <w:rFonts w:hint="eastAsia" w:ascii="Times New Roman" w:hAnsi="Times New Roman"/>
          <w:sz w:val="22"/>
        </w:rPr>
        <w:t xml:space="preserve"> </w:t>
      </w:r>
      <w:r>
        <w:rPr>
          <w:rFonts w:ascii="Times New Roman" w:hAnsi="Times New Roman"/>
          <w:sz w:val="22"/>
        </w:rPr>
        <w:t>投标人编制施工组织设计的要求：编制时应采用文字并结合图表形式说明中标单位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Times New Roman" w:hAnsi="Times New Roman"/>
          <w:sz w:val="22"/>
        </w:rPr>
      </w:pPr>
      <w:r>
        <w:rPr>
          <w:rFonts w:ascii="Times New Roman" w:hAnsi="Times New Roman"/>
          <w:sz w:val="22"/>
        </w:rPr>
        <w:t>2.</w:t>
      </w:r>
      <w:r>
        <w:rPr>
          <w:rFonts w:hint="eastAsia" w:ascii="Times New Roman" w:hAnsi="Times New Roman"/>
          <w:sz w:val="22"/>
        </w:rPr>
        <w:t xml:space="preserve"> </w:t>
      </w:r>
      <w:r>
        <w:rPr>
          <w:rFonts w:ascii="Times New Roman" w:hAnsi="Times New Roman"/>
          <w:sz w:val="22"/>
        </w:rPr>
        <w:t>施工组织设计除采用文字表述外可附下列图表，图表及格式要求附后。</w:t>
      </w:r>
    </w:p>
    <w:p>
      <w:pPr>
        <w:tabs>
          <w:tab w:val="left" w:pos="720"/>
        </w:tabs>
        <w:spacing w:line="440" w:lineRule="exact"/>
        <w:ind w:firstLine="792" w:firstLineChars="360"/>
        <w:rPr>
          <w:rFonts w:ascii="Times New Roman" w:hAnsi="Times New Roman"/>
          <w:sz w:val="22"/>
        </w:rPr>
      </w:pPr>
      <w:r>
        <w:rPr>
          <w:rFonts w:ascii="Times New Roman" w:hAnsi="Times New Roman"/>
          <w:sz w:val="22"/>
        </w:rPr>
        <w:t>附表一  拟投入本标段的主要施工设备表</w:t>
      </w:r>
    </w:p>
    <w:p>
      <w:pPr>
        <w:tabs>
          <w:tab w:val="left" w:pos="720"/>
        </w:tabs>
        <w:spacing w:line="440" w:lineRule="exact"/>
        <w:ind w:firstLine="792" w:firstLineChars="360"/>
        <w:rPr>
          <w:rFonts w:ascii="Times New Roman" w:hAnsi="Times New Roman"/>
          <w:sz w:val="22"/>
        </w:rPr>
      </w:pPr>
      <w:r>
        <w:rPr>
          <w:rFonts w:ascii="Times New Roman" w:hAnsi="Times New Roman"/>
          <w:sz w:val="22"/>
        </w:rPr>
        <w:t>附表二  拟配备本标段的试验和检测仪器设备表</w:t>
      </w:r>
    </w:p>
    <w:p>
      <w:pPr>
        <w:tabs>
          <w:tab w:val="left" w:pos="720"/>
        </w:tabs>
        <w:spacing w:line="440" w:lineRule="exact"/>
        <w:ind w:firstLine="792" w:firstLineChars="360"/>
        <w:rPr>
          <w:rFonts w:ascii="Times New Roman" w:hAnsi="Times New Roman"/>
          <w:sz w:val="22"/>
        </w:rPr>
      </w:pPr>
      <w:r>
        <w:rPr>
          <w:rFonts w:ascii="Times New Roman" w:hAnsi="Times New Roman"/>
          <w:sz w:val="22"/>
        </w:rPr>
        <w:t>附表三  劳动力计划表</w:t>
      </w:r>
    </w:p>
    <w:p>
      <w:pPr>
        <w:widowControl/>
        <w:jc w:val="left"/>
        <w:rPr>
          <w:rFonts w:eastAsia="宋体"/>
          <w:szCs w:val="23"/>
        </w:rPr>
      </w:pPr>
      <w:r>
        <w:rPr>
          <w:rFonts w:ascii="Times New Roman" w:hAnsi="Times New Roman"/>
          <w:b/>
          <w:sz w:val="32"/>
          <w:szCs w:val="32"/>
        </w:rPr>
        <w:br w:type="page"/>
      </w:r>
      <w:bookmarkStart w:id="115" w:name="_Toc144974865"/>
      <w:bookmarkStart w:id="116" w:name="_Toc179632817"/>
      <w:bookmarkStart w:id="117" w:name="_Toc246392155"/>
      <w:bookmarkStart w:id="118" w:name="_Toc152045797"/>
      <w:bookmarkStart w:id="119" w:name="_Toc152042586"/>
      <w:bookmarkStart w:id="120" w:name="_Toc11710"/>
      <w:r>
        <w:rPr>
          <w:rFonts w:eastAsia="宋体"/>
        </w:rPr>
        <w:t>附表一：</w:t>
      </w:r>
      <w:bookmarkEnd w:id="115"/>
      <w:bookmarkEnd w:id="116"/>
      <w:bookmarkEnd w:id="117"/>
      <w:bookmarkEnd w:id="118"/>
      <w:bookmarkEnd w:id="119"/>
      <w:bookmarkEnd w:id="120"/>
    </w:p>
    <w:p>
      <w:pPr>
        <w:spacing w:line="440" w:lineRule="exact"/>
        <w:jc w:val="center"/>
        <w:rPr>
          <w:rFonts w:ascii="Times New Roman" w:hAnsi="Times New Roman"/>
          <w:sz w:val="20"/>
          <w:szCs w:val="20"/>
        </w:rPr>
      </w:pPr>
      <w:r>
        <w:rPr>
          <w:rFonts w:eastAsia="宋体"/>
          <w:szCs w:val="23"/>
        </w:rPr>
        <w:t>拟投入本标段的主要施工设备表</w:t>
      </w: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1071"/>
        <w:gridCol w:w="875"/>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vAlign w:val="center"/>
          </w:tcPr>
          <w:p>
            <w:pPr>
              <w:spacing w:line="440" w:lineRule="exact"/>
              <w:rPr>
                <w:rFonts w:ascii="Times New Roman" w:hAnsi="Times New Roman"/>
                <w:szCs w:val="21"/>
              </w:rPr>
            </w:pPr>
            <w:r>
              <w:rPr>
                <w:rFonts w:ascii="Times New Roman" w:hAnsi="Times New Roman"/>
                <w:szCs w:val="21"/>
              </w:rPr>
              <w:t>序号</w:t>
            </w:r>
          </w:p>
        </w:tc>
        <w:tc>
          <w:tcPr>
            <w:tcW w:w="1183" w:type="dxa"/>
            <w:vAlign w:val="center"/>
          </w:tcPr>
          <w:p>
            <w:pPr>
              <w:spacing w:line="440" w:lineRule="exact"/>
              <w:jc w:val="center"/>
              <w:rPr>
                <w:rFonts w:ascii="Times New Roman" w:hAnsi="Times New Roman"/>
                <w:szCs w:val="21"/>
              </w:rPr>
            </w:pPr>
            <w:r>
              <w:rPr>
                <w:rFonts w:ascii="Times New Roman" w:hAnsi="Times New Roman"/>
                <w:szCs w:val="21"/>
              </w:rPr>
              <w:t>设备名称</w:t>
            </w:r>
          </w:p>
        </w:tc>
        <w:tc>
          <w:tcPr>
            <w:tcW w:w="908" w:type="dxa"/>
            <w:vAlign w:val="center"/>
          </w:tcPr>
          <w:p>
            <w:pPr>
              <w:spacing w:line="440" w:lineRule="exact"/>
              <w:jc w:val="center"/>
              <w:rPr>
                <w:rFonts w:ascii="Times New Roman" w:hAnsi="Times New Roman"/>
                <w:szCs w:val="21"/>
              </w:rPr>
            </w:pPr>
            <w:r>
              <w:rPr>
                <w:rFonts w:ascii="Times New Roman" w:hAnsi="Times New Roman"/>
                <w:szCs w:val="21"/>
              </w:rPr>
              <w:t>型号</w:t>
            </w:r>
          </w:p>
          <w:p>
            <w:pPr>
              <w:spacing w:line="440" w:lineRule="exact"/>
              <w:jc w:val="center"/>
              <w:rPr>
                <w:rFonts w:ascii="Times New Roman" w:hAnsi="Times New Roman"/>
                <w:szCs w:val="21"/>
              </w:rPr>
            </w:pPr>
            <w:r>
              <w:rPr>
                <w:rFonts w:ascii="Times New Roman" w:hAnsi="Times New Roman"/>
                <w:szCs w:val="21"/>
              </w:rPr>
              <w:t>规格</w:t>
            </w:r>
          </w:p>
        </w:tc>
        <w:tc>
          <w:tcPr>
            <w:tcW w:w="880" w:type="dxa"/>
            <w:vAlign w:val="center"/>
          </w:tcPr>
          <w:p>
            <w:pPr>
              <w:spacing w:line="440" w:lineRule="exact"/>
              <w:jc w:val="center"/>
              <w:rPr>
                <w:rFonts w:ascii="Times New Roman" w:hAnsi="Times New Roman"/>
                <w:szCs w:val="21"/>
              </w:rPr>
            </w:pPr>
            <w:r>
              <w:rPr>
                <w:rFonts w:ascii="Times New Roman" w:hAnsi="Times New Roman"/>
                <w:szCs w:val="21"/>
              </w:rPr>
              <w:t>数量</w:t>
            </w:r>
          </w:p>
        </w:tc>
        <w:tc>
          <w:tcPr>
            <w:tcW w:w="802" w:type="dxa"/>
            <w:vAlign w:val="center"/>
          </w:tcPr>
          <w:p>
            <w:pPr>
              <w:spacing w:line="440" w:lineRule="exact"/>
              <w:jc w:val="center"/>
              <w:rPr>
                <w:rFonts w:ascii="Times New Roman" w:hAnsi="Times New Roman"/>
                <w:szCs w:val="21"/>
              </w:rPr>
            </w:pPr>
            <w:r>
              <w:rPr>
                <w:rFonts w:ascii="Times New Roman" w:hAnsi="Times New Roman"/>
                <w:szCs w:val="21"/>
              </w:rPr>
              <w:t>国别</w:t>
            </w:r>
          </w:p>
          <w:p>
            <w:pPr>
              <w:spacing w:line="440" w:lineRule="exact"/>
              <w:jc w:val="center"/>
              <w:rPr>
                <w:rFonts w:ascii="Times New Roman" w:hAnsi="Times New Roman"/>
                <w:szCs w:val="21"/>
              </w:rPr>
            </w:pPr>
            <w:r>
              <w:rPr>
                <w:rFonts w:ascii="Times New Roman" w:hAnsi="Times New Roman"/>
                <w:szCs w:val="21"/>
              </w:rPr>
              <w:t>产地</w:t>
            </w:r>
          </w:p>
        </w:tc>
        <w:tc>
          <w:tcPr>
            <w:tcW w:w="879" w:type="dxa"/>
            <w:vAlign w:val="center"/>
          </w:tcPr>
          <w:p>
            <w:pPr>
              <w:spacing w:line="440" w:lineRule="exact"/>
              <w:jc w:val="center"/>
              <w:rPr>
                <w:rFonts w:ascii="Times New Roman" w:hAnsi="Times New Roman"/>
                <w:szCs w:val="21"/>
              </w:rPr>
            </w:pPr>
            <w:r>
              <w:rPr>
                <w:rFonts w:ascii="Times New Roman" w:hAnsi="Times New Roman"/>
                <w:szCs w:val="21"/>
              </w:rPr>
              <w:t>制造</w:t>
            </w:r>
          </w:p>
          <w:p>
            <w:pPr>
              <w:spacing w:line="440" w:lineRule="exact"/>
              <w:jc w:val="center"/>
              <w:rPr>
                <w:rFonts w:ascii="Times New Roman" w:hAnsi="Times New Roman"/>
                <w:szCs w:val="21"/>
              </w:rPr>
            </w:pPr>
            <w:r>
              <w:rPr>
                <w:rFonts w:ascii="Times New Roman" w:hAnsi="Times New Roman"/>
                <w:szCs w:val="21"/>
              </w:rPr>
              <w:t>年份</w:t>
            </w:r>
          </w:p>
        </w:tc>
        <w:tc>
          <w:tcPr>
            <w:tcW w:w="1071" w:type="dxa"/>
            <w:vAlign w:val="center"/>
          </w:tcPr>
          <w:p>
            <w:pPr>
              <w:spacing w:line="440" w:lineRule="exact"/>
              <w:jc w:val="center"/>
              <w:rPr>
                <w:rFonts w:ascii="Times New Roman" w:hAnsi="Times New Roman"/>
                <w:szCs w:val="21"/>
              </w:rPr>
            </w:pPr>
            <w:r>
              <w:rPr>
                <w:rFonts w:ascii="Times New Roman" w:hAnsi="Times New Roman"/>
                <w:szCs w:val="21"/>
              </w:rPr>
              <w:t>额定功率（KW）</w:t>
            </w:r>
          </w:p>
        </w:tc>
        <w:tc>
          <w:tcPr>
            <w:tcW w:w="875" w:type="dxa"/>
            <w:vAlign w:val="center"/>
          </w:tcPr>
          <w:p>
            <w:pPr>
              <w:spacing w:line="440" w:lineRule="exact"/>
              <w:jc w:val="center"/>
              <w:rPr>
                <w:rFonts w:ascii="Times New Roman" w:hAnsi="Times New Roman"/>
                <w:szCs w:val="21"/>
              </w:rPr>
            </w:pPr>
            <w:r>
              <w:rPr>
                <w:rFonts w:ascii="Times New Roman" w:hAnsi="Times New Roman"/>
                <w:szCs w:val="21"/>
              </w:rPr>
              <w:t>生产</w:t>
            </w:r>
          </w:p>
          <w:p>
            <w:pPr>
              <w:spacing w:line="440" w:lineRule="exact"/>
              <w:jc w:val="center"/>
              <w:rPr>
                <w:rFonts w:ascii="Times New Roman" w:hAnsi="Times New Roman"/>
                <w:szCs w:val="21"/>
              </w:rPr>
            </w:pPr>
            <w:r>
              <w:rPr>
                <w:rFonts w:ascii="Times New Roman" w:hAnsi="Times New Roman"/>
                <w:szCs w:val="21"/>
              </w:rPr>
              <w:t>能力</w:t>
            </w:r>
          </w:p>
        </w:tc>
        <w:tc>
          <w:tcPr>
            <w:tcW w:w="940" w:type="dxa"/>
            <w:vAlign w:val="center"/>
          </w:tcPr>
          <w:p>
            <w:pPr>
              <w:spacing w:line="440" w:lineRule="exact"/>
              <w:jc w:val="center"/>
              <w:rPr>
                <w:rFonts w:ascii="Times New Roman" w:hAnsi="Times New Roman"/>
                <w:szCs w:val="21"/>
              </w:rPr>
            </w:pPr>
            <w:r>
              <w:rPr>
                <w:rFonts w:ascii="Times New Roman" w:hAnsi="Times New Roman"/>
                <w:szCs w:val="21"/>
              </w:rPr>
              <w:t>用于施工部位</w:t>
            </w:r>
          </w:p>
        </w:tc>
        <w:tc>
          <w:tcPr>
            <w:tcW w:w="656" w:type="dxa"/>
            <w:vAlign w:val="center"/>
          </w:tcPr>
          <w:p>
            <w:pPr>
              <w:spacing w:line="440" w:lineRule="exact"/>
              <w:jc w:val="center"/>
              <w:rPr>
                <w:rFonts w:ascii="Times New Roman" w:hAnsi="Times New Roman"/>
                <w:szCs w:val="21"/>
              </w:rPr>
            </w:pPr>
            <w:r>
              <w:rPr>
                <w:rFonts w:ascii="Times New Roman" w:hAnsi="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vAlign w:val="center"/>
          </w:tcPr>
          <w:p>
            <w:pPr>
              <w:spacing w:line="440" w:lineRule="exact"/>
              <w:jc w:val="center"/>
              <w:rPr>
                <w:rFonts w:ascii="Times New Roman" w:hAnsi="Times New Roman"/>
                <w:szCs w:val="21"/>
              </w:rPr>
            </w:pPr>
          </w:p>
        </w:tc>
        <w:tc>
          <w:tcPr>
            <w:tcW w:w="1183" w:type="dxa"/>
            <w:vAlign w:val="center"/>
          </w:tcPr>
          <w:p>
            <w:pPr>
              <w:spacing w:line="440" w:lineRule="exact"/>
              <w:jc w:val="center"/>
              <w:rPr>
                <w:rFonts w:ascii="Times New Roman" w:hAnsi="Times New Roman"/>
                <w:szCs w:val="21"/>
              </w:rPr>
            </w:pPr>
          </w:p>
        </w:tc>
        <w:tc>
          <w:tcPr>
            <w:tcW w:w="908" w:type="dxa"/>
            <w:vAlign w:val="center"/>
          </w:tcPr>
          <w:p>
            <w:pPr>
              <w:spacing w:line="440" w:lineRule="exact"/>
              <w:jc w:val="center"/>
              <w:rPr>
                <w:rFonts w:ascii="Times New Roman" w:hAnsi="Times New Roman"/>
                <w:szCs w:val="21"/>
              </w:rPr>
            </w:pPr>
          </w:p>
        </w:tc>
        <w:tc>
          <w:tcPr>
            <w:tcW w:w="880" w:type="dxa"/>
            <w:vAlign w:val="center"/>
          </w:tcPr>
          <w:p>
            <w:pPr>
              <w:spacing w:line="440" w:lineRule="exact"/>
              <w:jc w:val="center"/>
              <w:rPr>
                <w:rFonts w:ascii="Times New Roman" w:hAnsi="Times New Roman"/>
                <w:szCs w:val="21"/>
              </w:rPr>
            </w:pPr>
          </w:p>
        </w:tc>
        <w:tc>
          <w:tcPr>
            <w:tcW w:w="802" w:type="dxa"/>
            <w:vAlign w:val="center"/>
          </w:tcPr>
          <w:p>
            <w:pPr>
              <w:spacing w:line="440" w:lineRule="exact"/>
              <w:jc w:val="center"/>
              <w:rPr>
                <w:rFonts w:ascii="Times New Roman" w:hAnsi="Times New Roman"/>
                <w:szCs w:val="21"/>
              </w:rPr>
            </w:pPr>
          </w:p>
        </w:tc>
        <w:tc>
          <w:tcPr>
            <w:tcW w:w="879" w:type="dxa"/>
            <w:vAlign w:val="center"/>
          </w:tcPr>
          <w:p>
            <w:pPr>
              <w:spacing w:line="440" w:lineRule="exact"/>
              <w:jc w:val="center"/>
              <w:rPr>
                <w:rFonts w:ascii="Times New Roman" w:hAnsi="Times New Roman"/>
                <w:szCs w:val="21"/>
              </w:rPr>
            </w:pPr>
          </w:p>
        </w:tc>
        <w:tc>
          <w:tcPr>
            <w:tcW w:w="1071" w:type="dxa"/>
            <w:vAlign w:val="center"/>
          </w:tcPr>
          <w:p>
            <w:pPr>
              <w:spacing w:line="440" w:lineRule="exact"/>
              <w:jc w:val="center"/>
              <w:rPr>
                <w:rFonts w:ascii="Times New Roman" w:hAnsi="Times New Roman"/>
                <w:szCs w:val="21"/>
              </w:rPr>
            </w:pPr>
          </w:p>
        </w:tc>
        <w:tc>
          <w:tcPr>
            <w:tcW w:w="875" w:type="dxa"/>
            <w:vAlign w:val="center"/>
          </w:tcPr>
          <w:p>
            <w:pPr>
              <w:spacing w:line="440" w:lineRule="exact"/>
              <w:jc w:val="center"/>
              <w:rPr>
                <w:rFonts w:ascii="Times New Roman" w:hAnsi="Times New Roman"/>
                <w:szCs w:val="21"/>
              </w:rPr>
            </w:pPr>
          </w:p>
        </w:tc>
        <w:tc>
          <w:tcPr>
            <w:tcW w:w="940" w:type="dxa"/>
            <w:vAlign w:val="center"/>
          </w:tcPr>
          <w:p>
            <w:pPr>
              <w:spacing w:line="440" w:lineRule="exact"/>
              <w:jc w:val="center"/>
              <w:rPr>
                <w:rFonts w:ascii="Times New Roman" w:hAnsi="Times New Roman"/>
                <w:szCs w:val="21"/>
              </w:rPr>
            </w:pPr>
          </w:p>
        </w:tc>
        <w:tc>
          <w:tcPr>
            <w:tcW w:w="656"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vAlign w:val="center"/>
          </w:tcPr>
          <w:p>
            <w:pPr>
              <w:spacing w:line="440" w:lineRule="exact"/>
              <w:jc w:val="center"/>
              <w:rPr>
                <w:rFonts w:ascii="Times New Roman" w:hAnsi="Times New Roman"/>
                <w:szCs w:val="21"/>
              </w:rPr>
            </w:pPr>
          </w:p>
        </w:tc>
        <w:tc>
          <w:tcPr>
            <w:tcW w:w="1183" w:type="dxa"/>
            <w:vAlign w:val="center"/>
          </w:tcPr>
          <w:p>
            <w:pPr>
              <w:spacing w:line="440" w:lineRule="exact"/>
              <w:jc w:val="center"/>
              <w:rPr>
                <w:rFonts w:ascii="Times New Roman" w:hAnsi="Times New Roman"/>
                <w:szCs w:val="21"/>
              </w:rPr>
            </w:pPr>
          </w:p>
        </w:tc>
        <w:tc>
          <w:tcPr>
            <w:tcW w:w="908" w:type="dxa"/>
            <w:vAlign w:val="center"/>
          </w:tcPr>
          <w:p>
            <w:pPr>
              <w:spacing w:line="440" w:lineRule="exact"/>
              <w:jc w:val="center"/>
              <w:rPr>
                <w:rFonts w:ascii="Times New Roman" w:hAnsi="Times New Roman"/>
                <w:szCs w:val="21"/>
              </w:rPr>
            </w:pPr>
          </w:p>
        </w:tc>
        <w:tc>
          <w:tcPr>
            <w:tcW w:w="880" w:type="dxa"/>
            <w:vAlign w:val="center"/>
          </w:tcPr>
          <w:p>
            <w:pPr>
              <w:spacing w:line="440" w:lineRule="exact"/>
              <w:jc w:val="center"/>
              <w:rPr>
                <w:rFonts w:ascii="Times New Roman" w:hAnsi="Times New Roman"/>
                <w:szCs w:val="21"/>
              </w:rPr>
            </w:pPr>
          </w:p>
        </w:tc>
        <w:tc>
          <w:tcPr>
            <w:tcW w:w="802" w:type="dxa"/>
            <w:vAlign w:val="center"/>
          </w:tcPr>
          <w:p>
            <w:pPr>
              <w:spacing w:line="440" w:lineRule="exact"/>
              <w:jc w:val="center"/>
              <w:rPr>
                <w:rFonts w:ascii="Times New Roman" w:hAnsi="Times New Roman"/>
                <w:szCs w:val="21"/>
              </w:rPr>
            </w:pPr>
          </w:p>
        </w:tc>
        <w:tc>
          <w:tcPr>
            <w:tcW w:w="879" w:type="dxa"/>
            <w:vAlign w:val="center"/>
          </w:tcPr>
          <w:p>
            <w:pPr>
              <w:spacing w:line="440" w:lineRule="exact"/>
              <w:jc w:val="center"/>
              <w:rPr>
                <w:rFonts w:ascii="Times New Roman" w:hAnsi="Times New Roman"/>
                <w:szCs w:val="21"/>
              </w:rPr>
            </w:pPr>
          </w:p>
        </w:tc>
        <w:tc>
          <w:tcPr>
            <w:tcW w:w="1071" w:type="dxa"/>
            <w:vAlign w:val="center"/>
          </w:tcPr>
          <w:p>
            <w:pPr>
              <w:spacing w:line="440" w:lineRule="exact"/>
              <w:jc w:val="center"/>
              <w:rPr>
                <w:rFonts w:ascii="Times New Roman" w:hAnsi="Times New Roman"/>
                <w:szCs w:val="21"/>
              </w:rPr>
            </w:pPr>
          </w:p>
        </w:tc>
        <w:tc>
          <w:tcPr>
            <w:tcW w:w="875" w:type="dxa"/>
            <w:vAlign w:val="center"/>
          </w:tcPr>
          <w:p>
            <w:pPr>
              <w:spacing w:line="440" w:lineRule="exact"/>
              <w:jc w:val="center"/>
              <w:rPr>
                <w:rFonts w:ascii="Times New Roman" w:hAnsi="Times New Roman"/>
                <w:szCs w:val="21"/>
              </w:rPr>
            </w:pPr>
          </w:p>
        </w:tc>
        <w:tc>
          <w:tcPr>
            <w:tcW w:w="940" w:type="dxa"/>
            <w:vAlign w:val="center"/>
          </w:tcPr>
          <w:p>
            <w:pPr>
              <w:spacing w:line="440" w:lineRule="exact"/>
              <w:jc w:val="center"/>
              <w:rPr>
                <w:rFonts w:ascii="Times New Roman" w:hAnsi="Times New Roman"/>
                <w:szCs w:val="21"/>
              </w:rPr>
            </w:pPr>
          </w:p>
        </w:tc>
        <w:tc>
          <w:tcPr>
            <w:tcW w:w="656"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Times New Roman" w:hAnsi="Times New Roman"/>
                <w:szCs w:val="21"/>
              </w:rPr>
            </w:pPr>
          </w:p>
        </w:tc>
        <w:tc>
          <w:tcPr>
            <w:tcW w:w="1183" w:type="dxa"/>
          </w:tcPr>
          <w:p>
            <w:pPr>
              <w:spacing w:line="440" w:lineRule="exact"/>
              <w:jc w:val="center"/>
              <w:rPr>
                <w:rFonts w:ascii="Times New Roman" w:hAnsi="Times New Roman"/>
                <w:szCs w:val="21"/>
              </w:rPr>
            </w:pPr>
          </w:p>
        </w:tc>
        <w:tc>
          <w:tcPr>
            <w:tcW w:w="908" w:type="dxa"/>
          </w:tcPr>
          <w:p>
            <w:pPr>
              <w:spacing w:line="440" w:lineRule="exact"/>
              <w:jc w:val="center"/>
              <w:rPr>
                <w:rFonts w:ascii="Times New Roman" w:hAnsi="Times New Roman"/>
                <w:szCs w:val="21"/>
              </w:rPr>
            </w:pPr>
          </w:p>
        </w:tc>
        <w:tc>
          <w:tcPr>
            <w:tcW w:w="880" w:type="dxa"/>
          </w:tcPr>
          <w:p>
            <w:pPr>
              <w:spacing w:line="440" w:lineRule="exact"/>
              <w:jc w:val="center"/>
              <w:rPr>
                <w:rFonts w:ascii="Times New Roman" w:hAnsi="Times New Roman"/>
                <w:szCs w:val="21"/>
              </w:rPr>
            </w:pPr>
          </w:p>
        </w:tc>
        <w:tc>
          <w:tcPr>
            <w:tcW w:w="802" w:type="dxa"/>
          </w:tcPr>
          <w:p>
            <w:pPr>
              <w:spacing w:line="440" w:lineRule="exact"/>
              <w:jc w:val="center"/>
              <w:rPr>
                <w:rFonts w:ascii="Times New Roman" w:hAnsi="Times New Roman"/>
                <w:szCs w:val="21"/>
              </w:rPr>
            </w:pPr>
          </w:p>
        </w:tc>
        <w:tc>
          <w:tcPr>
            <w:tcW w:w="879" w:type="dxa"/>
          </w:tcPr>
          <w:p>
            <w:pPr>
              <w:spacing w:line="440" w:lineRule="exact"/>
              <w:jc w:val="center"/>
              <w:rPr>
                <w:rFonts w:ascii="Times New Roman" w:hAnsi="Times New Roman"/>
                <w:szCs w:val="21"/>
              </w:rPr>
            </w:pPr>
          </w:p>
        </w:tc>
        <w:tc>
          <w:tcPr>
            <w:tcW w:w="1071" w:type="dxa"/>
          </w:tcPr>
          <w:p>
            <w:pPr>
              <w:spacing w:line="440" w:lineRule="exact"/>
              <w:jc w:val="center"/>
              <w:rPr>
                <w:rFonts w:ascii="Times New Roman" w:hAnsi="Times New Roman"/>
                <w:szCs w:val="21"/>
              </w:rPr>
            </w:pPr>
          </w:p>
        </w:tc>
        <w:tc>
          <w:tcPr>
            <w:tcW w:w="875" w:type="dxa"/>
          </w:tcPr>
          <w:p>
            <w:pPr>
              <w:spacing w:line="440" w:lineRule="exact"/>
              <w:jc w:val="center"/>
              <w:rPr>
                <w:rFonts w:ascii="Times New Roman" w:hAnsi="Times New Roman"/>
                <w:szCs w:val="21"/>
              </w:rPr>
            </w:pPr>
          </w:p>
        </w:tc>
        <w:tc>
          <w:tcPr>
            <w:tcW w:w="940" w:type="dxa"/>
          </w:tcPr>
          <w:p>
            <w:pPr>
              <w:spacing w:line="440" w:lineRule="exact"/>
              <w:jc w:val="center"/>
              <w:rPr>
                <w:rFonts w:ascii="Times New Roman" w:hAnsi="Times New Roman"/>
                <w:szCs w:val="21"/>
              </w:rPr>
            </w:pPr>
          </w:p>
        </w:tc>
        <w:tc>
          <w:tcPr>
            <w:tcW w:w="656"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Times New Roman" w:hAnsi="Times New Roman"/>
                <w:szCs w:val="21"/>
              </w:rPr>
            </w:pPr>
          </w:p>
        </w:tc>
        <w:tc>
          <w:tcPr>
            <w:tcW w:w="1183" w:type="dxa"/>
          </w:tcPr>
          <w:p>
            <w:pPr>
              <w:spacing w:line="440" w:lineRule="exact"/>
              <w:jc w:val="center"/>
              <w:rPr>
                <w:rFonts w:ascii="Times New Roman" w:hAnsi="Times New Roman"/>
                <w:szCs w:val="21"/>
              </w:rPr>
            </w:pPr>
          </w:p>
        </w:tc>
        <w:tc>
          <w:tcPr>
            <w:tcW w:w="908" w:type="dxa"/>
          </w:tcPr>
          <w:p>
            <w:pPr>
              <w:spacing w:line="440" w:lineRule="exact"/>
              <w:jc w:val="center"/>
              <w:rPr>
                <w:rFonts w:ascii="Times New Roman" w:hAnsi="Times New Roman"/>
                <w:szCs w:val="21"/>
              </w:rPr>
            </w:pPr>
          </w:p>
        </w:tc>
        <w:tc>
          <w:tcPr>
            <w:tcW w:w="880" w:type="dxa"/>
          </w:tcPr>
          <w:p>
            <w:pPr>
              <w:spacing w:line="440" w:lineRule="exact"/>
              <w:jc w:val="center"/>
              <w:rPr>
                <w:rFonts w:ascii="Times New Roman" w:hAnsi="Times New Roman"/>
                <w:szCs w:val="21"/>
              </w:rPr>
            </w:pPr>
          </w:p>
        </w:tc>
        <w:tc>
          <w:tcPr>
            <w:tcW w:w="802" w:type="dxa"/>
          </w:tcPr>
          <w:p>
            <w:pPr>
              <w:spacing w:line="440" w:lineRule="exact"/>
              <w:jc w:val="center"/>
              <w:rPr>
                <w:rFonts w:ascii="Times New Roman" w:hAnsi="Times New Roman"/>
                <w:szCs w:val="21"/>
              </w:rPr>
            </w:pPr>
          </w:p>
        </w:tc>
        <w:tc>
          <w:tcPr>
            <w:tcW w:w="879" w:type="dxa"/>
          </w:tcPr>
          <w:p>
            <w:pPr>
              <w:spacing w:line="440" w:lineRule="exact"/>
              <w:jc w:val="center"/>
              <w:rPr>
                <w:rFonts w:ascii="Times New Roman" w:hAnsi="Times New Roman"/>
                <w:szCs w:val="21"/>
              </w:rPr>
            </w:pPr>
          </w:p>
        </w:tc>
        <w:tc>
          <w:tcPr>
            <w:tcW w:w="1071" w:type="dxa"/>
          </w:tcPr>
          <w:p>
            <w:pPr>
              <w:spacing w:line="440" w:lineRule="exact"/>
              <w:jc w:val="center"/>
              <w:rPr>
                <w:rFonts w:ascii="Times New Roman" w:hAnsi="Times New Roman"/>
                <w:szCs w:val="21"/>
              </w:rPr>
            </w:pPr>
          </w:p>
        </w:tc>
        <w:tc>
          <w:tcPr>
            <w:tcW w:w="875" w:type="dxa"/>
          </w:tcPr>
          <w:p>
            <w:pPr>
              <w:spacing w:line="440" w:lineRule="exact"/>
              <w:jc w:val="center"/>
              <w:rPr>
                <w:rFonts w:ascii="Times New Roman" w:hAnsi="Times New Roman"/>
                <w:szCs w:val="21"/>
              </w:rPr>
            </w:pPr>
          </w:p>
        </w:tc>
        <w:tc>
          <w:tcPr>
            <w:tcW w:w="940" w:type="dxa"/>
          </w:tcPr>
          <w:p>
            <w:pPr>
              <w:spacing w:line="440" w:lineRule="exact"/>
              <w:jc w:val="center"/>
              <w:rPr>
                <w:rFonts w:ascii="Times New Roman" w:hAnsi="Times New Roman"/>
                <w:szCs w:val="21"/>
              </w:rPr>
            </w:pPr>
          </w:p>
        </w:tc>
        <w:tc>
          <w:tcPr>
            <w:tcW w:w="656"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spacing w:line="440" w:lineRule="exact"/>
              <w:jc w:val="center"/>
              <w:rPr>
                <w:rFonts w:ascii="Times New Roman" w:hAnsi="Times New Roman"/>
                <w:szCs w:val="21"/>
              </w:rPr>
            </w:pPr>
            <w:r>
              <w:rPr>
                <w:rFonts w:ascii="Times New Roman" w:hAnsi="Times New Roman"/>
                <w:szCs w:val="21"/>
              </w:rPr>
              <w:t>…..</w:t>
            </w:r>
          </w:p>
        </w:tc>
        <w:tc>
          <w:tcPr>
            <w:tcW w:w="1183" w:type="dxa"/>
          </w:tcPr>
          <w:p>
            <w:pPr>
              <w:spacing w:line="440" w:lineRule="exact"/>
              <w:jc w:val="center"/>
              <w:rPr>
                <w:rFonts w:ascii="Times New Roman" w:hAnsi="Times New Roman"/>
                <w:szCs w:val="21"/>
              </w:rPr>
            </w:pPr>
          </w:p>
        </w:tc>
        <w:tc>
          <w:tcPr>
            <w:tcW w:w="908" w:type="dxa"/>
          </w:tcPr>
          <w:p>
            <w:pPr>
              <w:spacing w:line="440" w:lineRule="exact"/>
              <w:jc w:val="center"/>
              <w:rPr>
                <w:rFonts w:ascii="Times New Roman" w:hAnsi="Times New Roman"/>
                <w:szCs w:val="21"/>
              </w:rPr>
            </w:pPr>
          </w:p>
        </w:tc>
        <w:tc>
          <w:tcPr>
            <w:tcW w:w="880" w:type="dxa"/>
          </w:tcPr>
          <w:p>
            <w:pPr>
              <w:spacing w:line="440" w:lineRule="exact"/>
              <w:jc w:val="center"/>
              <w:rPr>
                <w:rFonts w:ascii="Times New Roman" w:hAnsi="Times New Roman"/>
                <w:szCs w:val="21"/>
              </w:rPr>
            </w:pPr>
          </w:p>
        </w:tc>
        <w:tc>
          <w:tcPr>
            <w:tcW w:w="802" w:type="dxa"/>
          </w:tcPr>
          <w:p>
            <w:pPr>
              <w:spacing w:line="440" w:lineRule="exact"/>
              <w:jc w:val="center"/>
              <w:rPr>
                <w:rFonts w:ascii="Times New Roman" w:hAnsi="Times New Roman"/>
                <w:szCs w:val="21"/>
              </w:rPr>
            </w:pPr>
          </w:p>
        </w:tc>
        <w:tc>
          <w:tcPr>
            <w:tcW w:w="879" w:type="dxa"/>
          </w:tcPr>
          <w:p>
            <w:pPr>
              <w:spacing w:line="440" w:lineRule="exact"/>
              <w:jc w:val="center"/>
              <w:rPr>
                <w:rFonts w:ascii="Times New Roman" w:hAnsi="Times New Roman"/>
                <w:szCs w:val="21"/>
              </w:rPr>
            </w:pPr>
          </w:p>
        </w:tc>
        <w:tc>
          <w:tcPr>
            <w:tcW w:w="1071" w:type="dxa"/>
          </w:tcPr>
          <w:p>
            <w:pPr>
              <w:spacing w:line="440" w:lineRule="exact"/>
              <w:jc w:val="center"/>
              <w:rPr>
                <w:rFonts w:ascii="Times New Roman" w:hAnsi="Times New Roman"/>
                <w:szCs w:val="21"/>
              </w:rPr>
            </w:pPr>
          </w:p>
        </w:tc>
        <w:tc>
          <w:tcPr>
            <w:tcW w:w="875" w:type="dxa"/>
          </w:tcPr>
          <w:p>
            <w:pPr>
              <w:spacing w:line="440" w:lineRule="exact"/>
              <w:jc w:val="center"/>
              <w:rPr>
                <w:rFonts w:ascii="Times New Roman" w:hAnsi="Times New Roman"/>
                <w:szCs w:val="21"/>
              </w:rPr>
            </w:pPr>
          </w:p>
        </w:tc>
        <w:tc>
          <w:tcPr>
            <w:tcW w:w="940" w:type="dxa"/>
          </w:tcPr>
          <w:p>
            <w:pPr>
              <w:spacing w:line="440" w:lineRule="exact"/>
              <w:jc w:val="center"/>
              <w:rPr>
                <w:rFonts w:ascii="Times New Roman" w:hAnsi="Times New Roman"/>
                <w:szCs w:val="21"/>
              </w:rPr>
            </w:pPr>
          </w:p>
        </w:tc>
        <w:tc>
          <w:tcPr>
            <w:tcW w:w="656" w:type="dxa"/>
          </w:tcPr>
          <w:p>
            <w:pPr>
              <w:spacing w:line="440" w:lineRule="exact"/>
              <w:jc w:val="center"/>
              <w:rPr>
                <w:rFonts w:ascii="Times New Roman" w:hAnsi="Times New Roman"/>
                <w:szCs w:val="21"/>
              </w:rPr>
            </w:pPr>
          </w:p>
        </w:tc>
      </w:tr>
    </w:tbl>
    <w:p>
      <w:pPr>
        <w:spacing w:line="440" w:lineRule="exact"/>
        <w:rPr>
          <w:rFonts w:ascii="Times New Roman" w:hAnsi="Times New Roman"/>
          <w:sz w:val="20"/>
          <w:szCs w:val="20"/>
        </w:rPr>
      </w:pPr>
      <w:bookmarkStart w:id="121" w:name="_Toc246392156"/>
      <w:bookmarkStart w:id="122" w:name="_Toc152045798"/>
      <w:bookmarkStart w:id="123" w:name="_Toc179632818"/>
      <w:bookmarkStart w:id="124" w:name="_Toc4957"/>
      <w:bookmarkStart w:id="125" w:name="_Toc144974866"/>
      <w:bookmarkStart w:id="126" w:name="_Toc152042587"/>
    </w:p>
    <w:p>
      <w:pPr>
        <w:spacing w:line="440" w:lineRule="exact"/>
        <w:rPr>
          <w:rFonts w:eastAsia="宋体"/>
        </w:rPr>
      </w:pPr>
      <w:r>
        <w:rPr>
          <w:rFonts w:eastAsia="宋体"/>
        </w:rPr>
        <w:t>附表二：</w:t>
      </w:r>
      <w:bookmarkEnd w:id="121"/>
      <w:bookmarkEnd w:id="122"/>
      <w:bookmarkEnd w:id="123"/>
      <w:bookmarkEnd w:id="124"/>
      <w:bookmarkEnd w:id="125"/>
      <w:bookmarkEnd w:id="126"/>
      <w:r>
        <w:rPr>
          <w:rFonts w:eastAsia="宋体"/>
        </w:rPr>
        <w:t xml:space="preserve"> </w:t>
      </w:r>
    </w:p>
    <w:p>
      <w:pPr>
        <w:spacing w:line="440" w:lineRule="exact"/>
        <w:jc w:val="center"/>
        <w:rPr>
          <w:rFonts w:ascii="Times New Roman" w:hAnsi="Times New Roman"/>
          <w:sz w:val="20"/>
          <w:szCs w:val="20"/>
        </w:rPr>
      </w:pPr>
      <w:r>
        <w:rPr>
          <w:rFonts w:eastAsia="宋体"/>
        </w:rPr>
        <w:t>拟配备本标段的试验和检测仪器设备表</w:t>
      </w:r>
    </w:p>
    <w:tbl>
      <w:tblPr>
        <w:tblStyle w:val="58"/>
        <w:tblW w:w="8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604"/>
        <w:gridCol w:w="915"/>
        <w:gridCol w:w="739"/>
        <w:gridCol w:w="809"/>
        <w:gridCol w:w="888"/>
        <w:gridCol w:w="1565"/>
        <w:gridCol w:w="1004"/>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vAlign w:val="center"/>
          </w:tcPr>
          <w:p>
            <w:pPr>
              <w:spacing w:line="440" w:lineRule="exact"/>
              <w:rPr>
                <w:rFonts w:ascii="Times New Roman" w:hAnsi="Times New Roman"/>
                <w:szCs w:val="21"/>
              </w:rPr>
            </w:pPr>
            <w:r>
              <w:rPr>
                <w:rFonts w:ascii="Times New Roman" w:hAnsi="Times New Roman"/>
                <w:szCs w:val="21"/>
              </w:rPr>
              <w:t>序号</w:t>
            </w:r>
          </w:p>
        </w:tc>
        <w:tc>
          <w:tcPr>
            <w:tcW w:w="1604" w:type="dxa"/>
            <w:vAlign w:val="center"/>
          </w:tcPr>
          <w:p>
            <w:pPr>
              <w:spacing w:line="440" w:lineRule="exact"/>
              <w:jc w:val="center"/>
              <w:rPr>
                <w:rFonts w:ascii="Times New Roman" w:hAnsi="Times New Roman"/>
                <w:szCs w:val="21"/>
              </w:rPr>
            </w:pPr>
            <w:r>
              <w:rPr>
                <w:rFonts w:ascii="Times New Roman" w:hAnsi="Times New Roman"/>
                <w:szCs w:val="21"/>
              </w:rPr>
              <w:t>仪器设备名称</w:t>
            </w:r>
          </w:p>
        </w:tc>
        <w:tc>
          <w:tcPr>
            <w:tcW w:w="915" w:type="dxa"/>
            <w:vAlign w:val="center"/>
          </w:tcPr>
          <w:p>
            <w:pPr>
              <w:spacing w:line="440" w:lineRule="exact"/>
              <w:jc w:val="center"/>
              <w:rPr>
                <w:rFonts w:ascii="Times New Roman" w:hAnsi="Times New Roman"/>
                <w:szCs w:val="21"/>
              </w:rPr>
            </w:pPr>
            <w:r>
              <w:rPr>
                <w:rFonts w:ascii="Times New Roman" w:hAnsi="Times New Roman"/>
                <w:szCs w:val="21"/>
              </w:rPr>
              <w:t>型号</w:t>
            </w:r>
          </w:p>
          <w:p>
            <w:pPr>
              <w:spacing w:line="440" w:lineRule="exact"/>
              <w:jc w:val="center"/>
              <w:rPr>
                <w:rFonts w:ascii="Times New Roman" w:hAnsi="Times New Roman"/>
                <w:szCs w:val="21"/>
              </w:rPr>
            </w:pPr>
            <w:r>
              <w:rPr>
                <w:rFonts w:ascii="Times New Roman" w:hAnsi="Times New Roman"/>
                <w:szCs w:val="21"/>
              </w:rPr>
              <w:t>规格</w:t>
            </w:r>
          </w:p>
        </w:tc>
        <w:tc>
          <w:tcPr>
            <w:tcW w:w="739" w:type="dxa"/>
            <w:vAlign w:val="center"/>
          </w:tcPr>
          <w:p>
            <w:pPr>
              <w:spacing w:line="440" w:lineRule="exact"/>
              <w:jc w:val="center"/>
              <w:rPr>
                <w:rFonts w:ascii="Times New Roman" w:hAnsi="Times New Roman"/>
                <w:szCs w:val="21"/>
              </w:rPr>
            </w:pPr>
            <w:r>
              <w:rPr>
                <w:rFonts w:ascii="Times New Roman" w:hAnsi="Times New Roman"/>
                <w:szCs w:val="21"/>
              </w:rPr>
              <w:t>数量</w:t>
            </w:r>
          </w:p>
        </w:tc>
        <w:tc>
          <w:tcPr>
            <w:tcW w:w="809" w:type="dxa"/>
            <w:vAlign w:val="center"/>
          </w:tcPr>
          <w:p>
            <w:pPr>
              <w:spacing w:line="440" w:lineRule="exact"/>
              <w:jc w:val="center"/>
              <w:rPr>
                <w:rFonts w:ascii="Times New Roman" w:hAnsi="Times New Roman"/>
                <w:szCs w:val="21"/>
              </w:rPr>
            </w:pPr>
            <w:r>
              <w:rPr>
                <w:rFonts w:ascii="Times New Roman" w:hAnsi="Times New Roman"/>
                <w:szCs w:val="21"/>
              </w:rPr>
              <w:t>国别</w:t>
            </w:r>
          </w:p>
          <w:p>
            <w:pPr>
              <w:spacing w:line="440" w:lineRule="exact"/>
              <w:jc w:val="center"/>
              <w:rPr>
                <w:rFonts w:ascii="Times New Roman" w:hAnsi="Times New Roman"/>
                <w:szCs w:val="21"/>
              </w:rPr>
            </w:pPr>
            <w:r>
              <w:rPr>
                <w:rFonts w:ascii="Times New Roman" w:hAnsi="Times New Roman"/>
                <w:szCs w:val="21"/>
              </w:rPr>
              <w:t>产地</w:t>
            </w:r>
          </w:p>
        </w:tc>
        <w:tc>
          <w:tcPr>
            <w:tcW w:w="888" w:type="dxa"/>
            <w:vAlign w:val="center"/>
          </w:tcPr>
          <w:p>
            <w:pPr>
              <w:spacing w:line="440" w:lineRule="exact"/>
              <w:jc w:val="center"/>
              <w:rPr>
                <w:rFonts w:ascii="Times New Roman" w:hAnsi="Times New Roman"/>
                <w:szCs w:val="21"/>
              </w:rPr>
            </w:pPr>
            <w:r>
              <w:rPr>
                <w:rFonts w:ascii="Times New Roman" w:hAnsi="Times New Roman"/>
                <w:szCs w:val="21"/>
              </w:rPr>
              <w:t>制造</w:t>
            </w:r>
          </w:p>
          <w:p>
            <w:pPr>
              <w:spacing w:line="440" w:lineRule="exact"/>
              <w:jc w:val="center"/>
              <w:rPr>
                <w:rFonts w:ascii="Times New Roman" w:hAnsi="Times New Roman"/>
                <w:szCs w:val="21"/>
              </w:rPr>
            </w:pPr>
            <w:r>
              <w:rPr>
                <w:rFonts w:ascii="Times New Roman" w:hAnsi="Times New Roman"/>
                <w:szCs w:val="21"/>
              </w:rPr>
              <w:t>年份</w:t>
            </w:r>
          </w:p>
        </w:tc>
        <w:tc>
          <w:tcPr>
            <w:tcW w:w="1565" w:type="dxa"/>
            <w:vAlign w:val="center"/>
          </w:tcPr>
          <w:p>
            <w:pPr>
              <w:spacing w:line="440" w:lineRule="exact"/>
              <w:jc w:val="center"/>
              <w:rPr>
                <w:rFonts w:ascii="Times New Roman" w:hAnsi="Times New Roman"/>
                <w:szCs w:val="21"/>
              </w:rPr>
            </w:pPr>
            <w:r>
              <w:rPr>
                <w:rFonts w:ascii="Times New Roman" w:hAnsi="Times New Roman"/>
                <w:szCs w:val="21"/>
              </w:rPr>
              <w:t>已使用台时数</w:t>
            </w:r>
          </w:p>
        </w:tc>
        <w:tc>
          <w:tcPr>
            <w:tcW w:w="1004" w:type="dxa"/>
            <w:vAlign w:val="center"/>
          </w:tcPr>
          <w:p>
            <w:pPr>
              <w:spacing w:line="440" w:lineRule="exact"/>
              <w:jc w:val="center"/>
              <w:rPr>
                <w:rFonts w:ascii="Times New Roman" w:hAnsi="Times New Roman"/>
                <w:szCs w:val="21"/>
              </w:rPr>
            </w:pPr>
            <w:r>
              <w:rPr>
                <w:rFonts w:ascii="Times New Roman" w:hAnsi="Times New Roman"/>
                <w:szCs w:val="21"/>
              </w:rPr>
              <w:t>用途</w:t>
            </w:r>
          </w:p>
        </w:tc>
        <w:tc>
          <w:tcPr>
            <w:tcW w:w="827" w:type="dxa"/>
            <w:vAlign w:val="center"/>
          </w:tcPr>
          <w:p>
            <w:pPr>
              <w:spacing w:line="440" w:lineRule="exact"/>
              <w:jc w:val="center"/>
              <w:rPr>
                <w:rFonts w:ascii="Times New Roman" w:hAnsi="Times New Roman"/>
                <w:szCs w:val="21"/>
              </w:rPr>
            </w:pPr>
            <w:r>
              <w:rPr>
                <w:rFonts w:ascii="Times New Roman" w:hAnsi="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vAlign w:val="center"/>
          </w:tcPr>
          <w:p>
            <w:pPr>
              <w:spacing w:line="440" w:lineRule="exact"/>
              <w:jc w:val="center"/>
              <w:rPr>
                <w:rFonts w:ascii="Times New Roman" w:hAnsi="Times New Roman"/>
                <w:szCs w:val="21"/>
              </w:rPr>
            </w:pPr>
          </w:p>
        </w:tc>
        <w:tc>
          <w:tcPr>
            <w:tcW w:w="1604" w:type="dxa"/>
            <w:vAlign w:val="center"/>
          </w:tcPr>
          <w:p>
            <w:pPr>
              <w:spacing w:line="440" w:lineRule="exact"/>
              <w:jc w:val="center"/>
              <w:rPr>
                <w:rFonts w:ascii="Times New Roman" w:hAnsi="Times New Roman"/>
                <w:szCs w:val="21"/>
              </w:rPr>
            </w:pPr>
          </w:p>
        </w:tc>
        <w:tc>
          <w:tcPr>
            <w:tcW w:w="915" w:type="dxa"/>
            <w:vAlign w:val="center"/>
          </w:tcPr>
          <w:p>
            <w:pPr>
              <w:spacing w:line="440" w:lineRule="exact"/>
              <w:jc w:val="center"/>
              <w:rPr>
                <w:rFonts w:ascii="Times New Roman" w:hAnsi="Times New Roman"/>
                <w:szCs w:val="21"/>
              </w:rPr>
            </w:pPr>
          </w:p>
        </w:tc>
        <w:tc>
          <w:tcPr>
            <w:tcW w:w="739" w:type="dxa"/>
            <w:vAlign w:val="center"/>
          </w:tcPr>
          <w:p>
            <w:pPr>
              <w:spacing w:line="440" w:lineRule="exact"/>
              <w:jc w:val="center"/>
              <w:rPr>
                <w:rFonts w:ascii="Times New Roman" w:hAnsi="Times New Roman"/>
                <w:szCs w:val="21"/>
              </w:rPr>
            </w:pPr>
          </w:p>
        </w:tc>
        <w:tc>
          <w:tcPr>
            <w:tcW w:w="809" w:type="dxa"/>
            <w:vAlign w:val="center"/>
          </w:tcPr>
          <w:p>
            <w:pPr>
              <w:spacing w:line="440" w:lineRule="exact"/>
              <w:jc w:val="center"/>
              <w:rPr>
                <w:rFonts w:ascii="Times New Roman" w:hAnsi="Times New Roman"/>
                <w:szCs w:val="21"/>
              </w:rPr>
            </w:pPr>
          </w:p>
        </w:tc>
        <w:tc>
          <w:tcPr>
            <w:tcW w:w="888" w:type="dxa"/>
            <w:vAlign w:val="center"/>
          </w:tcPr>
          <w:p>
            <w:pPr>
              <w:spacing w:line="440" w:lineRule="exact"/>
              <w:jc w:val="center"/>
              <w:rPr>
                <w:rFonts w:ascii="Times New Roman" w:hAnsi="Times New Roman"/>
                <w:szCs w:val="21"/>
              </w:rPr>
            </w:pPr>
          </w:p>
        </w:tc>
        <w:tc>
          <w:tcPr>
            <w:tcW w:w="1565" w:type="dxa"/>
            <w:vAlign w:val="center"/>
          </w:tcPr>
          <w:p>
            <w:pPr>
              <w:spacing w:line="440" w:lineRule="exact"/>
              <w:jc w:val="center"/>
              <w:rPr>
                <w:rFonts w:ascii="Times New Roman" w:hAnsi="Times New Roman"/>
                <w:szCs w:val="21"/>
              </w:rPr>
            </w:pPr>
          </w:p>
        </w:tc>
        <w:tc>
          <w:tcPr>
            <w:tcW w:w="1004" w:type="dxa"/>
            <w:vAlign w:val="center"/>
          </w:tcPr>
          <w:p>
            <w:pPr>
              <w:spacing w:line="440" w:lineRule="exact"/>
              <w:jc w:val="center"/>
              <w:rPr>
                <w:rFonts w:ascii="Times New Roman" w:hAnsi="Times New Roman"/>
                <w:szCs w:val="21"/>
              </w:rPr>
            </w:pPr>
          </w:p>
        </w:tc>
        <w:tc>
          <w:tcPr>
            <w:tcW w:w="827"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vAlign w:val="center"/>
          </w:tcPr>
          <w:p>
            <w:pPr>
              <w:spacing w:line="440" w:lineRule="exact"/>
              <w:jc w:val="center"/>
              <w:rPr>
                <w:rFonts w:ascii="Times New Roman" w:hAnsi="Times New Roman"/>
                <w:szCs w:val="21"/>
              </w:rPr>
            </w:pPr>
          </w:p>
        </w:tc>
        <w:tc>
          <w:tcPr>
            <w:tcW w:w="1604" w:type="dxa"/>
            <w:vAlign w:val="center"/>
          </w:tcPr>
          <w:p>
            <w:pPr>
              <w:spacing w:line="440" w:lineRule="exact"/>
              <w:jc w:val="center"/>
              <w:rPr>
                <w:rFonts w:ascii="Times New Roman" w:hAnsi="Times New Roman"/>
                <w:szCs w:val="21"/>
              </w:rPr>
            </w:pPr>
          </w:p>
        </w:tc>
        <w:tc>
          <w:tcPr>
            <w:tcW w:w="915" w:type="dxa"/>
            <w:vAlign w:val="center"/>
          </w:tcPr>
          <w:p>
            <w:pPr>
              <w:spacing w:line="440" w:lineRule="exact"/>
              <w:jc w:val="center"/>
              <w:rPr>
                <w:rFonts w:ascii="Times New Roman" w:hAnsi="Times New Roman"/>
                <w:szCs w:val="21"/>
              </w:rPr>
            </w:pPr>
          </w:p>
        </w:tc>
        <w:tc>
          <w:tcPr>
            <w:tcW w:w="739" w:type="dxa"/>
            <w:vAlign w:val="center"/>
          </w:tcPr>
          <w:p>
            <w:pPr>
              <w:spacing w:line="440" w:lineRule="exact"/>
              <w:jc w:val="center"/>
              <w:rPr>
                <w:rFonts w:ascii="Times New Roman" w:hAnsi="Times New Roman"/>
                <w:szCs w:val="21"/>
              </w:rPr>
            </w:pPr>
          </w:p>
        </w:tc>
        <w:tc>
          <w:tcPr>
            <w:tcW w:w="809" w:type="dxa"/>
            <w:vAlign w:val="center"/>
          </w:tcPr>
          <w:p>
            <w:pPr>
              <w:spacing w:line="440" w:lineRule="exact"/>
              <w:jc w:val="center"/>
              <w:rPr>
                <w:rFonts w:ascii="Times New Roman" w:hAnsi="Times New Roman"/>
                <w:szCs w:val="21"/>
              </w:rPr>
            </w:pPr>
          </w:p>
        </w:tc>
        <w:tc>
          <w:tcPr>
            <w:tcW w:w="888" w:type="dxa"/>
            <w:vAlign w:val="center"/>
          </w:tcPr>
          <w:p>
            <w:pPr>
              <w:spacing w:line="440" w:lineRule="exact"/>
              <w:jc w:val="center"/>
              <w:rPr>
                <w:rFonts w:ascii="Times New Roman" w:hAnsi="Times New Roman"/>
                <w:szCs w:val="21"/>
              </w:rPr>
            </w:pPr>
          </w:p>
        </w:tc>
        <w:tc>
          <w:tcPr>
            <w:tcW w:w="1565" w:type="dxa"/>
            <w:vAlign w:val="center"/>
          </w:tcPr>
          <w:p>
            <w:pPr>
              <w:spacing w:line="440" w:lineRule="exact"/>
              <w:jc w:val="center"/>
              <w:rPr>
                <w:rFonts w:ascii="Times New Roman" w:hAnsi="Times New Roman"/>
                <w:szCs w:val="21"/>
              </w:rPr>
            </w:pPr>
          </w:p>
        </w:tc>
        <w:tc>
          <w:tcPr>
            <w:tcW w:w="1004" w:type="dxa"/>
            <w:vAlign w:val="center"/>
          </w:tcPr>
          <w:p>
            <w:pPr>
              <w:spacing w:line="440" w:lineRule="exact"/>
              <w:jc w:val="center"/>
              <w:rPr>
                <w:rFonts w:ascii="Times New Roman" w:hAnsi="Times New Roman"/>
                <w:szCs w:val="21"/>
              </w:rPr>
            </w:pPr>
          </w:p>
        </w:tc>
        <w:tc>
          <w:tcPr>
            <w:tcW w:w="827"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tcPr>
          <w:p>
            <w:pPr>
              <w:spacing w:line="440" w:lineRule="exact"/>
              <w:jc w:val="center"/>
              <w:rPr>
                <w:rFonts w:ascii="Times New Roman" w:hAnsi="Times New Roman"/>
                <w:szCs w:val="21"/>
              </w:rPr>
            </w:pPr>
          </w:p>
        </w:tc>
        <w:tc>
          <w:tcPr>
            <w:tcW w:w="1604" w:type="dxa"/>
          </w:tcPr>
          <w:p>
            <w:pPr>
              <w:spacing w:line="440" w:lineRule="exact"/>
              <w:jc w:val="center"/>
              <w:rPr>
                <w:rFonts w:ascii="Times New Roman" w:hAnsi="Times New Roman"/>
                <w:szCs w:val="21"/>
              </w:rPr>
            </w:pPr>
          </w:p>
        </w:tc>
        <w:tc>
          <w:tcPr>
            <w:tcW w:w="915" w:type="dxa"/>
          </w:tcPr>
          <w:p>
            <w:pPr>
              <w:spacing w:line="440" w:lineRule="exact"/>
              <w:jc w:val="center"/>
              <w:rPr>
                <w:rFonts w:ascii="Times New Roman" w:hAnsi="Times New Roman"/>
                <w:szCs w:val="21"/>
              </w:rPr>
            </w:pPr>
          </w:p>
        </w:tc>
        <w:tc>
          <w:tcPr>
            <w:tcW w:w="739" w:type="dxa"/>
          </w:tcPr>
          <w:p>
            <w:pPr>
              <w:spacing w:line="440" w:lineRule="exact"/>
              <w:jc w:val="center"/>
              <w:rPr>
                <w:rFonts w:ascii="Times New Roman" w:hAnsi="Times New Roman"/>
                <w:szCs w:val="21"/>
              </w:rPr>
            </w:pPr>
          </w:p>
        </w:tc>
        <w:tc>
          <w:tcPr>
            <w:tcW w:w="809" w:type="dxa"/>
          </w:tcPr>
          <w:p>
            <w:pPr>
              <w:spacing w:line="440" w:lineRule="exact"/>
              <w:jc w:val="center"/>
              <w:rPr>
                <w:rFonts w:ascii="Times New Roman" w:hAnsi="Times New Roman"/>
                <w:szCs w:val="21"/>
              </w:rPr>
            </w:pPr>
          </w:p>
        </w:tc>
        <w:tc>
          <w:tcPr>
            <w:tcW w:w="888" w:type="dxa"/>
          </w:tcPr>
          <w:p>
            <w:pPr>
              <w:spacing w:line="440" w:lineRule="exact"/>
              <w:jc w:val="center"/>
              <w:rPr>
                <w:rFonts w:ascii="Times New Roman" w:hAnsi="Times New Roman"/>
                <w:szCs w:val="21"/>
              </w:rPr>
            </w:pPr>
          </w:p>
        </w:tc>
        <w:tc>
          <w:tcPr>
            <w:tcW w:w="1565" w:type="dxa"/>
          </w:tcPr>
          <w:p>
            <w:pPr>
              <w:spacing w:line="440" w:lineRule="exact"/>
              <w:jc w:val="center"/>
              <w:rPr>
                <w:rFonts w:ascii="Times New Roman" w:hAnsi="Times New Roman"/>
                <w:szCs w:val="21"/>
              </w:rPr>
            </w:pPr>
          </w:p>
        </w:tc>
        <w:tc>
          <w:tcPr>
            <w:tcW w:w="1004" w:type="dxa"/>
          </w:tcPr>
          <w:p>
            <w:pPr>
              <w:spacing w:line="440" w:lineRule="exact"/>
              <w:jc w:val="center"/>
              <w:rPr>
                <w:rFonts w:ascii="Times New Roman" w:hAnsi="Times New Roman"/>
                <w:szCs w:val="21"/>
              </w:rPr>
            </w:pPr>
          </w:p>
        </w:tc>
        <w:tc>
          <w:tcPr>
            <w:tcW w:w="82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tcPr>
          <w:p>
            <w:pPr>
              <w:spacing w:line="440" w:lineRule="exact"/>
              <w:jc w:val="center"/>
              <w:rPr>
                <w:rFonts w:ascii="Times New Roman" w:hAnsi="Times New Roman"/>
                <w:szCs w:val="21"/>
              </w:rPr>
            </w:pPr>
          </w:p>
        </w:tc>
        <w:tc>
          <w:tcPr>
            <w:tcW w:w="1604" w:type="dxa"/>
          </w:tcPr>
          <w:p>
            <w:pPr>
              <w:spacing w:line="440" w:lineRule="exact"/>
              <w:jc w:val="center"/>
              <w:rPr>
                <w:rFonts w:ascii="Times New Roman" w:hAnsi="Times New Roman"/>
                <w:szCs w:val="21"/>
              </w:rPr>
            </w:pPr>
          </w:p>
        </w:tc>
        <w:tc>
          <w:tcPr>
            <w:tcW w:w="915" w:type="dxa"/>
          </w:tcPr>
          <w:p>
            <w:pPr>
              <w:spacing w:line="440" w:lineRule="exact"/>
              <w:jc w:val="center"/>
              <w:rPr>
                <w:rFonts w:ascii="Times New Roman" w:hAnsi="Times New Roman"/>
                <w:szCs w:val="21"/>
              </w:rPr>
            </w:pPr>
          </w:p>
        </w:tc>
        <w:tc>
          <w:tcPr>
            <w:tcW w:w="739" w:type="dxa"/>
          </w:tcPr>
          <w:p>
            <w:pPr>
              <w:spacing w:line="440" w:lineRule="exact"/>
              <w:jc w:val="center"/>
              <w:rPr>
                <w:rFonts w:ascii="Times New Roman" w:hAnsi="Times New Roman"/>
                <w:szCs w:val="21"/>
              </w:rPr>
            </w:pPr>
          </w:p>
        </w:tc>
        <w:tc>
          <w:tcPr>
            <w:tcW w:w="809" w:type="dxa"/>
          </w:tcPr>
          <w:p>
            <w:pPr>
              <w:spacing w:line="440" w:lineRule="exact"/>
              <w:jc w:val="center"/>
              <w:rPr>
                <w:rFonts w:ascii="Times New Roman" w:hAnsi="Times New Roman"/>
                <w:szCs w:val="21"/>
              </w:rPr>
            </w:pPr>
          </w:p>
        </w:tc>
        <w:tc>
          <w:tcPr>
            <w:tcW w:w="888" w:type="dxa"/>
          </w:tcPr>
          <w:p>
            <w:pPr>
              <w:spacing w:line="440" w:lineRule="exact"/>
              <w:jc w:val="center"/>
              <w:rPr>
                <w:rFonts w:ascii="Times New Roman" w:hAnsi="Times New Roman"/>
                <w:szCs w:val="21"/>
              </w:rPr>
            </w:pPr>
          </w:p>
        </w:tc>
        <w:tc>
          <w:tcPr>
            <w:tcW w:w="1565" w:type="dxa"/>
          </w:tcPr>
          <w:p>
            <w:pPr>
              <w:spacing w:line="440" w:lineRule="exact"/>
              <w:jc w:val="center"/>
              <w:rPr>
                <w:rFonts w:ascii="Times New Roman" w:hAnsi="Times New Roman"/>
                <w:szCs w:val="21"/>
              </w:rPr>
            </w:pPr>
          </w:p>
        </w:tc>
        <w:tc>
          <w:tcPr>
            <w:tcW w:w="1004" w:type="dxa"/>
          </w:tcPr>
          <w:p>
            <w:pPr>
              <w:spacing w:line="440" w:lineRule="exact"/>
              <w:jc w:val="center"/>
              <w:rPr>
                <w:rFonts w:ascii="Times New Roman" w:hAnsi="Times New Roman"/>
                <w:szCs w:val="21"/>
              </w:rPr>
            </w:pPr>
          </w:p>
        </w:tc>
        <w:tc>
          <w:tcPr>
            <w:tcW w:w="82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tcPr>
          <w:p>
            <w:pPr>
              <w:spacing w:line="440" w:lineRule="exact"/>
              <w:jc w:val="center"/>
              <w:rPr>
                <w:rFonts w:ascii="Times New Roman" w:hAnsi="Times New Roman"/>
                <w:szCs w:val="21"/>
              </w:rPr>
            </w:pPr>
          </w:p>
        </w:tc>
        <w:tc>
          <w:tcPr>
            <w:tcW w:w="1604" w:type="dxa"/>
          </w:tcPr>
          <w:p>
            <w:pPr>
              <w:spacing w:line="440" w:lineRule="exact"/>
              <w:jc w:val="center"/>
              <w:rPr>
                <w:rFonts w:ascii="Times New Roman" w:hAnsi="Times New Roman"/>
                <w:szCs w:val="21"/>
              </w:rPr>
            </w:pPr>
          </w:p>
        </w:tc>
        <w:tc>
          <w:tcPr>
            <w:tcW w:w="915" w:type="dxa"/>
          </w:tcPr>
          <w:p>
            <w:pPr>
              <w:spacing w:line="440" w:lineRule="exact"/>
              <w:jc w:val="center"/>
              <w:rPr>
                <w:rFonts w:ascii="Times New Roman" w:hAnsi="Times New Roman"/>
                <w:szCs w:val="21"/>
              </w:rPr>
            </w:pPr>
          </w:p>
        </w:tc>
        <w:tc>
          <w:tcPr>
            <w:tcW w:w="739" w:type="dxa"/>
          </w:tcPr>
          <w:p>
            <w:pPr>
              <w:spacing w:line="440" w:lineRule="exact"/>
              <w:jc w:val="center"/>
              <w:rPr>
                <w:rFonts w:ascii="Times New Roman" w:hAnsi="Times New Roman"/>
                <w:szCs w:val="21"/>
              </w:rPr>
            </w:pPr>
          </w:p>
        </w:tc>
        <w:tc>
          <w:tcPr>
            <w:tcW w:w="809" w:type="dxa"/>
          </w:tcPr>
          <w:p>
            <w:pPr>
              <w:spacing w:line="440" w:lineRule="exact"/>
              <w:jc w:val="center"/>
              <w:rPr>
                <w:rFonts w:ascii="Times New Roman" w:hAnsi="Times New Roman"/>
                <w:szCs w:val="21"/>
              </w:rPr>
            </w:pPr>
          </w:p>
        </w:tc>
        <w:tc>
          <w:tcPr>
            <w:tcW w:w="888" w:type="dxa"/>
          </w:tcPr>
          <w:p>
            <w:pPr>
              <w:spacing w:line="440" w:lineRule="exact"/>
              <w:jc w:val="center"/>
              <w:rPr>
                <w:rFonts w:ascii="Times New Roman" w:hAnsi="Times New Roman"/>
                <w:szCs w:val="21"/>
              </w:rPr>
            </w:pPr>
          </w:p>
        </w:tc>
        <w:tc>
          <w:tcPr>
            <w:tcW w:w="1565" w:type="dxa"/>
          </w:tcPr>
          <w:p>
            <w:pPr>
              <w:spacing w:line="440" w:lineRule="exact"/>
              <w:jc w:val="center"/>
              <w:rPr>
                <w:rFonts w:ascii="Times New Roman" w:hAnsi="Times New Roman"/>
                <w:szCs w:val="21"/>
              </w:rPr>
            </w:pPr>
          </w:p>
        </w:tc>
        <w:tc>
          <w:tcPr>
            <w:tcW w:w="1004" w:type="dxa"/>
          </w:tcPr>
          <w:p>
            <w:pPr>
              <w:spacing w:line="440" w:lineRule="exact"/>
              <w:jc w:val="center"/>
              <w:rPr>
                <w:rFonts w:ascii="Times New Roman" w:hAnsi="Times New Roman"/>
                <w:szCs w:val="21"/>
              </w:rPr>
            </w:pPr>
          </w:p>
        </w:tc>
        <w:tc>
          <w:tcPr>
            <w:tcW w:w="827"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tcPr>
          <w:p>
            <w:pPr>
              <w:spacing w:line="440" w:lineRule="exact"/>
              <w:jc w:val="center"/>
              <w:rPr>
                <w:rFonts w:ascii="Times New Roman" w:hAnsi="Times New Roman"/>
                <w:szCs w:val="21"/>
              </w:rPr>
            </w:pPr>
            <w:r>
              <w:rPr>
                <w:rFonts w:ascii="Times New Roman" w:hAnsi="Times New Roman"/>
                <w:szCs w:val="21"/>
              </w:rPr>
              <w:t>……</w:t>
            </w:r>
          </w:p>
        </w:tc>
        <w:tc>
          <w:tcPr>
            <w:tcW w:w="1604" w:type="dxa"/>
          </w:tcPr>
          <w:p>
            <w:pPr>
              <w:spacing w:line="440" w:lineRule="exact"/>
              <w:jc w:val="center"/>
              <w:rPr>
                <w:rFonts w:ascii="Times New Roman" w:hAnsi="Times New Roman"/>
                <w:szCs w:val="21"/>
              </w:rPr>
            </w:pPr>
          </w:p>
        </w:tc>
        <w:tc>
          <w:tcPr>
            <w:tcW w:w="915" w:type="dxa"/>
          </w:tcPr>
          <w:p>
            <w:pPr>
              <w:spacing w:line="440" w:lineRule="exact"/>
              <w:jc w:val="center"/>
              <w:rPr>
                <w:rFonts w:ascii="Times New Roman" w:hAnsi="Times New Roman"/>
                <w:szCs w:val="21"/>
              </w:rPr>
            </w:pPr>
          </w:p>
        </w:tc>
        <w:tc>
          <w:tcPr>
            <w:tcW w:w="739" w:type="dxa"/>
          </w:tcPr>
          <w:p>
            <w:pPr>
              <w:spacing w:line="440" w:lineRule="exact"/>
              <w:jc w:val="center"/>
              <w:rPr>
                <w:rFonts w:ascii="Times New Roman" w:hAnsi="Times New Roman"/>
                <w:szCs w:val="21"/>
              </w:rPr>
            </w:pPr>
          </w:p>
        </w:tc>
        <w:tc>
          <w:tcPr>
            <w:tcW w:w="809" w:type="dxa"/>
          </w:tcPr>
          <w:p>
            <w:pPr>
              <w:spacing w:line="440" w:lineRule="exact"/>
              <w:jc w:val="center"/>
              <w:rPr>
                <w:rFonts w:ascii="Times New Roman" w:hAnsi="Times New Roman"/>
                <w:szCs w:val="21"/>
              </w:rPr>
            </w:pPr>
          </w:p>
        </w:tc>
        <w:tc>
          <w:tcPr>
            <w:tcW w:w="888" w:type="dxa"/>
          </w:tcPr>
          <w:p>
            <w:pPr>
              <w:spacing w:line="440" w:lineRule="exact"/>
              <w:jc w:val="center"/>
              <w:rPr>
                <w:rFonts w:ascii="Times New Roman" w:hAnsi="Times New Roman"/>
                <w:szCs w:val="21"/>
              </w:rPr>
            </w:pPr>
          </w:p>
        </w:tc>
        <w:tc>
          <w:tcPr>
            <w:tcW w:w="1565" w:type="dxa"/>
          </w:tcPr>
          <w:p>
            <w:pPr>
              <w:spacing w:line="440" w:lineRule="exact"/>
              <w:jc w:val="center"/>
              <w:rPr>
                <w:rFonts w:ascii="Times New Roman" w:hAnsi="Times New Roman"/>
                <w:szCs w:val="21"/>
              </w:rPr>
            </w:pPr>
          </w:p>
        </w:tc>
        <w:tc>
          <w:tcPr>
            <w:tcW w:w="1004" w:type="dxa"/>
          </w:tcPr>
          <w:p>
            <w:pPr>
              <w:spacing w:line="440" w:lineRule="exact"/>
              <w:jc w:val="center"/>
              <w:rPr>
                <w:rFonts w:ascii="Times New Roman" w:hAnsi="Times New Roman"/>
                <w:szCs w:val="21"/>
              </w:rPr>
            </w:pPr>
          </w:p>
        </w:tc>
        <w:tc>
          <w:tcPr>
            <w:tcW w:w="827" w:type="dxa"/>
          </w:tcPr>
          <w:p>
            <w:pPr>
              <w:spacing w:line="440" w:lineRule="exact"/>
              <w:jc w:val="center"/>
              <w:rPr>
                <w:rFonts w:ascii="Times New Roman" w:hAnsi="Times New Roman"/>
                <w:szCs w:val="21"/>
              </w:rPr>
            </w:pPr>
          </w:p>
        </w:tc>
      </w:tr>
    </w:tbl>
    <w:p>
      <w:pPr>
        <w:spacing w:line="440" w:lineRule="exact"/>
        <w:rPr>
          <w:rFonts w:eastAsia="宋体"/>
        </w:rPr>
      </w:pPr>
      <w:bookmarkStart w:id="127" w:name="_Toc246392157"/>
      <w:bookmarkStart w:id="128" w:name="_Toc8928"/>
      <w:bookmarkStart w:id="129" w:name="_Toc179632819"/>
      <w:bookmarkStart w:id="130" w:name="_Toc152042588"/>
      <w:bookmarkStart w:id="131" w:name="_Toc152045799"/>
      <w:bookmarkStart w:id="132" w:name="_Toc144974867"/>
      <w:r>
        <w:rPr>
          <w:rFonts w:eastAsia="宋体"/>
        </w:rPr>
        <w:t>附表三：</w:t>
      </w:r>
      <w:bookmarkEnd w:id="127"/>
      <w:bookmarkEnd w:id="128"/>
      <w:bookmarkEnd w:id="129"/>
      <w:bookmarkEnd w:id="130"/>
      <w:bookmarkEnd w:id="131"/>
      <w:bookmarkEnd w:id="132"/>
    </w:p>
    <w:p>
      <w:pPr>
        <w:spacing w:line="440" w:lineRule="exact"/>
        <w:ind w:right="200"/>
        <w:jc w:val="center"/>
        <w:rPr>
          <w:rFonts w:eastAsia="宋体"/>
        </w:rPr>
      </w:pPr>
      <w:r>
        <w:rPr>
          <w:rFonts w:eastAsia="宋体"/>
        </w:rPr>
        <w:t>劳动力计划表</w:t>
      </w:r>
    </w:p>
    <w:p>
      <w:pPr>
        <w:spacing w:line="440" w:lineRule="exact"/>
        <w:ind w:right="200"/>
        <w:jc w:val="right"/>
        <w:rPr>
          <w:rFonts w:ascii="Times New Roman" w:hAnsi="Times New Roman"/>
          <w:szCs w:val="21"/>
        </w:rPr>
      </w:pPr>
      <w:r>
        <w:rPr>
          <w:rFonts w:ascii="Times New Roman" w:hAnsi="Times New Roman"/>
          <w:szCs w:val="21"/>
        </w:rPr>
        <w:t>单位：人</w:t>
      </w: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vAlign w:val="center"/>
          </w:tcPr>
          <w:p>
            <w:pPr>
              <w:spacing w:line="440" w:lineRule="exact"/>
              <w:jc w:val="center"/>
              <w:rPr>
                <w:rFonts w:ascii="Times New Roman" w:hAnsi="Times New Roman"/>
                <w:szCs w:val="21"/>
              </w:rPr>
            </w:pPr>
            <w:r>
              <w:rPr>
                <w:rFonts w:ascii="Times New Roman" w:hAnsi="Times New Roman"/>
                <w:szCs w:val="21"/>
              </w:rPr>
              <w:t>工种</w:t>
            </w:r>
          </w:p>
        </w:tc>
        <w:tc>
          <w:tcPr>
            <w:tcW w:w="7803" w:type="dxa"/>
            <w:gridSpan w:val="7"/>
            <w:vAlign w:val="center"/>
          </w:tcPr>
          <w:p>
            <w:pPr>
              <w:spacing w:line="440" w:lineRule="exact"/>
              <w:jc w:val="center"/>
              <w:rPr>
                <w:rFonts w:ascii="Times New Roman" w:hAnsi="Times New Roman"/>
                <w:szCs w:val="21"/>
              </w:rPr>
            </w:pPr>
            <w:r>
              <w:rPr>
                <w:rFonts w:ascii="Times New Roman" w:hAnsi="Times New Roman"/>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vAlign w:val="center"/>
          </w:tcPr>
          <w:p>
            <w:pPr>
              <w:spacing w:line="440" w:lineRule="exact"/>
              <w:jc w:val="center"/>
              <w:rPr>
                <w:rFonts w:ascii="Times New Roman" w:hAnsi="Times New Roman"/>
                <w:szCs w:val="21"/>
              </w:rPr>
            </w:pPr>
          </w:p>
        </w:tc>
        <w:tc>
          <w:tcPr>
            <w:tcW w:w="1250" w:type="dxa"/>
            <w:vAlign w:val="center"/>
          </w:tcPr>
          <w:p>
            <w:pPr>
              <w:spacing w:line="440" w:lineRule="exact"/>
              <w:jc w:val="center"/>
              <w:rPr>
                <w:rFonts w:ascii="Times New Roman" w:hAnsi="Times New Roman"/>
                <w:szCs w:val="21"/>
              </w:rPr>
            </w:pPr>
          </w:p>
        </w:tc>
        <w:tc>
          <w:tcPr>
            <w:tcW w:w="995" w:type="dxa"/>
            <w:vAlign w:val="center"/>
          </w:tcPr>
          <w:p>
            <w:pPr>
              <w:spacing w:line="440" w:lineRule="exact"/>
              <w:jc w:val="center"/>
              <w:rPr>
                <w:rFonts w:ascii="Times New Roman" w:hAnsi="Times New Roman"/>
                <w:szCs w:val="21"/>
              </w:rPr>
            </w:pPr>
          </w:p>
        </w:tc>
        <w:tc>
          <w:tcPr>
            <w:tcW w:w="1034" w:type="dxa"/>
            <w:vAlign w:val="center"/>
          </w:tcPr>
          <w:p>
            <w:pPr>
              <w:spacing w:line="440" w:lineRule="exact"/>
              <w:jc w:val="center"/>
              <w:rPr>
                <w:rFonts w:ascii="Times New Roman" w:hAnsi="Times New Roman"/>
                <w:szCs w:val="21"/>
              </w:rPr>
            </w:pPr>
          </w:p>
        </w:tc>
        <w:tc>
          <w:tcPr>
            <w:tcW w:w="1092" w:type="dxa"/>
            <w:vAlign w:val="center"/>
          </w:tcPr>
          <w:p>
            <w:pPr>
              <w:spacing w:line="440" w:lineRule="exact"/>
              <w:jc w:val="center"/>
              <w:rPr>
                <w:rFonts w:ascii="Times New Roman" w:hAnsi="Times New Roman"/>
                <w:szCs w:val="21"/>
              </w:rPr>
            </w:pPr>
          </w:p>
        </w:tc>
        <w:tc>
          <w:tcPr>
            <w:tcW w:w="1140" w:type="dxa"/>
            <w:vAlign w:val="center"/>
          </w:tcPr>
          <w:p>
            <w:pPr>
              <w:spacing w:line="440" w:lineRule="exact"/>
              <w:jc w:val="center"/>
              <w:rPr>
                <w:rFonts w:ascii="Times New Roman" w:hAnsi="Times New Roman"/>
                <w:szCs w:val="21"/>
              </w:rPr>
            </w:pPr>
          </w:p>
        </w:tc>
        <w:tc>
          <w:tcPr>
            <w:tcW w:w="1188" w:type="dxa"/>
            <w:vAlign w:val="center"/>
          </w:tcPr>
          <w:p>
            <w:pPr>
              <w:spacing w:line="440" w:lineRule="exact"/>
              <w:jc w:val="center"/>
              <w:rPr>
                <w:rFonts w:ascii="Times New Roman" w:hAnsi="Times New Roman"/>
                <w:szCs w:val="21"/>
              </w:rPr>
            </w:pPr>
          </w:p>
        </w:tc>
        <w:tc>
          <w:tcPr>
            <w:tcW w:w="1104"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vAlign w:val="center"/>
          </w:tcPr>
          <w:p>
            <w:pPr>
              <w:spacing w:line="440" w:lineRule="exact"/>
              <w:jc w:val="center"/>
              <w:rPr>
                <w:rFonts w:ascii="Times New Roman" w:hAnsi="Times New Roman"/>
                <w:szCs w:val="21"/>
              </w:rPr>
            </w:pPr>
          </w:p>
        </w:tc>
        <w:tc>
          <w:tcPr>
            <w:tcW w:w="1250" w:type="dxa"/>
            <w:vAlign w:val="center"/>
          </w:tcPr>
          <w:p>
            <w:pPr>
              <w:spacing w:line="440" w:lineRule="exact"/>
              <w:jc w:val="center"/>
              <w:rPr>
                <w:rFonts w:ascii="Times New Roman" w:hAnsi="Times New Roman"/>
                <w:szCs w:val="21"/>
              </w:rPr>
            </w:pPr>
          </w:p>
        </w:tc>
        <w:tc>
          <w:tcPr>
            <w:tcW w:w="995" w:type="dxa"/>
            <w:vAlign w:val="center"/>
          </w:tcPr>
          <w:p>
            <w:pPr>
              <w:spacing w:line="440" w:lineRule="exact"/>
              <w:jc w:val="center"/>
              <w:rPr>
                <w:rFonts w:ascii="Times New Roman" w:hAnsi="Times New Roman"/>
                <w:szCs w:val="21"/>
              </w:rPr>
            </w:pPr>
          </w:p>
        </w:tc>
        <w:tc>
          <w:tcPr>
            <w:tcW w:w="1034" w:type="dxa"/>
            <w:vAlign w:val="center"/>
          </w:tcPr>
          <w:p>
            <w:pPr>
              <w:spacing w:line="440" w:lineRule="exact"/>
              <w:jc w:val="center"/>
              <w:rPr>
                <w:rFonts w:ascii="Times New Roman" w:hAnsi="Times New Roman"/>
                <w:szCs w:val="21"/>
              </w:rPr>
            </w:pPr>
          </w:p>
        </w:tc>
        <w:tc>
          <w:tcPr>
            <w:tcW w:w="1092" w:type="dxa"/>
            <w:vAlign w:val="center"/>
          </w:tcPr>
          <w:p>
            <w:pPr>
              <w:spacing w:line="440" w:lineRule="exact"/>
              <w:jc w:val="center"/>
              <w:rPr>
                <w:rFonts w:ascii="Times New Roman" w:hAnsi="Times New Roman"/>
                <w:szCs w:val="21"/>
              </w:rPr>
            </w:pPr>
          </w:p>
        </w:tc>
        <w:tc>
          <w:tcPr>
            <w:tcW w:w="1140" w:type="dxa"/>
            <w:vAlign w:val="center"/>
          </w:tcPr>
          <w:p>
            <w:pPr>
              <w:spacing w:line="440" w:lineRule="exact"/>
              <w:jc w:val="center"/>
              <w:rPr>
                <w:rFonts w:ascii="Times New Roman" w:hAnsi="Times New Roman"/>
                <w:szCs w:val="21"/>
              </w:rPr>
            </w:pPr>
          </w:p>
        </w:tc>
        <w:tc>
          <w:tcPr>
            <w:tcW w:w="1188" w:type="dxa"/>
            <w:vAlign w:val="center"/>
          </w:tcPr>
          <w:p>
            <w:pPr>
              <w:spacing w:line="440" w:lineRule="exact"/>
              <w:jc w:val="center"/>
              <w:rPr>
                <w:rFonts w:ascii="Times New Roman" w:hAnsi="Times New Roman"/>
                <w:szCs w:val="21"/>
              </w:rPr>
            </w:pPr>
          </w:p>
        </w:tc>
        <w:tc>
          <w:tcPr>
            <w:tcW w:w="1104"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Times New Roman" w:hAnsi="Times New Roman"/>
                <w:szCs w:val="21"/>
              </w:rPr>
            </w:pPr>
          </w:p>
        </w:tc>
        <w:tc>
          <w:tcPr>
            <w:tcW w:w="1250" w:type="dxa"/>
          </w:tcPr>
          <w:p>
            <w:pPr>
              <w:spacing w:line="440" w:lineRule="exact"/>
              <w:jc w:val="center"/>
              <w:rPr>
                <w:rFonts w:ascii="Times New Roman" w:hAnsi="Times New Roman"/>
                <w:szCs w:val="21"/>
              </w:rPr>
            </w:pPr>
          </w:p>
        </w:tc>
        <w:tc>
          <w:tcPr>
            <w:tcW w:w="995" w:type="dxa"/>
          </w:tcPr>
          <w:p>
            <w:pPr>
              <w:spacing w:line="440" w:lineRule="exact"/>
              <w:jc w:val="center"/>
              <w:rPr>
                <w:rFonts w:ascii="Times New Roman" w:hAnsi="Times New Roman"/>
                <w:szCs w:val="21"/>
              </w:rPr>
            </w:pPr>
          </w:p>
        </w:tc>
        <w:tc>
          <w:tcPr>
            <w:tcW w:w="1034" w:type="dxa"/>
          </w:tcPr>
          <w:p>
            <w:pPr>
              <w:spacing w:line="440" w:lineRule="exact"/>
              <w:jc w:val="center"/>
              <w:rPr>
                <w:rFonts w:ascii="Times New Roman" w:hAnsi="Times New Roman"/>
                <w:szCs w:val="21"/>
              </w:rPr>
            </w:pPr>
          </w:p>
        </w:tc>
        <w:tc>
          <w:tcPr>
            <w:tcW w:w="1092" w:type="dxa"/>
          </w:tcPr>
          <w:p>
            <w:pPr>
              <w:spacing w:line="440" w:lineRule="exact"/>
              <w:jc w:val="center"/>
              <w:rPr>
                <w:rFonts w:ascii="Times New Roman" w:hAnsi="Times New Roman"/>
                <w:szCs w:val="21"/>
              </w:rPr>
            </w:pPr>
          </w:p>
        </w:tc>
        <w:tc>
          <w:tcPr>
            <w:tcW w:w="1140" w:type="dxa"/>
          </w:tcPr>
          <w:p>
            <w:pPr>
              <w:spacing w:line="440" w:lineRule="exact"/>
              <w:jc w:val="center"/>
              <w:rPr>
                <w:rFonts w:ascii="Times New Roman" w:hAnsi="Times New Roman"/>
                <w:szCs w:val="21"/>
              </w:rPr>
            </w:pPr>
          </w:p>
        </w:tc>
        <w:tc>
          <w:tcPr>
            <w:tcW w:w="1188" w:type="dxa"/>
          </w:tcPr>
          <w:p>
            <w:pPr>
              <w:spacing w:line="440" w:lineRule="exact"/>
              <w:jc w:val="center"/>
              <w:rPr>
                <w:rFonts w:ascii="Times New Roman" w:hAnsi="Times New Roman"/>
                <w:szCs w:val="21"/>
              </w:rPr>
            </w:pPr>
          </w:p>
        </w:tc>
        <w:tc>
          <w:tcPr>
            <w:tcW w:w="1104"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Times New Roman" w:hAnsi="Times New Roman"/>
                <w:szCs w:val="21"/>
              </w:rPr>
            </w:pPr>
          </w:p>
        </w:tc>
        <w:tc>
          <w:tcPr>
            <w:tcW w:w="1250" w:type="dxa"/>
          </w:tcPr>
          <w:p>
            <w:pPr>
              <w:spacing w:line="440" w:lineRule="exact"/>
              <w:jc w:val="center"/>
              <w:rPr>
                <w:rFonts w:ascii="Times New Roman" w:hAnsi="Times New Roman"/>
                <w:szCs w:val="21"/>
              </w:rPr>
            </w:pPr>
          </w:p>
        </w:tc>
        <w:tc>
          <w:tcPr>
            <w:tcW w:w="995" w:type="dxa"/>
          </w:tcPr>
          <w:p>
            <w:pPr>
              <w:spacing w:line="440" w:lineRule="exact"/>
              <w:jc w:val="center"/>
              <w:rPr>
                <w:rFonts w:ascii="Times New Roman" w:hAnsi="Times New Roman"/>
                <w:szCs w:val="21"/>
              </w:rPr>
            </w:pPr>
          </w:p>
        </w:tc>
        <w:tc>
          <w:tcPr>
            <w:tcW w:w="1034" w:type="dxa"/>
          </w:tcPr>
          <w:p>
            <w:pPr>
              <w:spacing w:line="440" w:lineRule="exact"/>
              <w:jc w:val="center"/>
              <w:rPr>
                <w:rFonts w:ascii="Times New Roman" w:hAnsi="Times New Roman"/>
                <w:szCs w:val="21"/>
              </w:rPr>
            </w:pPr>
          </w:p>
        </w:tc>
        <w:tc>
          <w:tcPr>
            <w:tcW w:w="1092" w:type="dxa"/>
          </w:tcPr>
          <w:p>
            <w:pPr>
              <w:spacing w:line="440" w:lineRule="exact"/>
              <w:jc w:val="center"/>
              <w:rPr>
                <w:rFonts w:ascii="Times New Roman" w:hAnsi="Times New Roman"/>
                <w:szCs w:val="21"/>
              </w:rPr>
            </w:pPr>
          </w:p>
        </w:tc>
        <w:tc>
          <w:tcPr>
            <w:tcW w:w="1140" w:type="dxa"/>
          </w:tcPr>
          <w:p>
            <w:pPr>
              <w:spacing w:line="440" w:lineRule="exact"/>
              <w:jc w:val="center"/>
              <w:rPr>
                <w:rFonts w:ascii="Times New Roman" w:hAnsi="Times New Roman"/>
                <w:szCs w:val="21"/>
              </w:rPr>
            </w:pPr>
          </w:p>
        </w:tc>
        <w:tc>
          <w:tcPr>
            <w:tcW w:w="1188" w:type="dxa"/>
          </w:tcPr>
          <w:p>
            <w:pPr>
              <w:spacing w:line="440" w:lineRule="exact"/>
              <w:jc w:val="center"/>
              <w:rPr>
                <w:rFonts w:ascii="Times New Roman" w:hAnsi="Times New Roman"/>
                <w:szCs w:val="21"/>
              </w:rPr>
            </w:pPr>
          </w:p>
        </w:tc>
        <w:tc>
          <w:tcPr>
            <w:tcW w:w="1104"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Times New Roman" w:hAnsi="Times New Roman"/>
                <w:szCs w:val="21"/>
              </w:rPr>
            </w:pPr>
          </w:p>
        </w:tc>
        <w:tc>
          <w:tcPr>
            <w:tcW w:w="1250" w:type="dxa"/>
          </w:tcPr>
          <w:p>
            <w:pPr>
              <w:spacing w:line="440" w:lineRule="exact"/>
              <w:jc w:val="center"/>
              <w:rPr>
                <w:rFonts w:ascii="Times New Roman" w:hAnsi="Times New Roman"/>
                <w:szCs w:val="21"/>
              </w:rPr>
            </w:pPr>
          </w:p>
        </w:tc>
        <w:tc>
          <w:tcPr>
            <w:tcW w:w="995" w:type="dxa"/>
          </w:tcPr>
          <w:p>
            <w:pPr>
              <w:spacing w:line="440" w:lineRule="exact"/>
              <w:jc w:val="center"/>
              <w:rPr>
                <w:rFonts w:ascii="Times New Roman" w:hAnsi="Times New Roman"/>
                <w:szCs w:val="21"/>
              </w:rPr>
            </w:pPr>
          </w:p>
        </w:tc>
        <w:tc>
          <w:tcPr>
            <w:tcW w:w="1034" w:type="dxa"/>
          </w:tcPr>
          <w:p>
            <w:pPr>
              <w:spacing w:line="440" w:lineRule="exact"/>
              <w:jc w:val="center"/>
              <w:rPr>
                <w:rFonts w:ascii="Times New Roman" w:hAnsi="Times New Roman"/>
                <w:szCs w:val="21"/>
              </w:rPr>
            </w:pPr>
          </w:p>
        </w:tc>
        <w:tc>
          <w:tcPr>
            <w:tcW w:w="1092" w:type="dxa"/>
          </w:tcPr>
          <w:p>
            <w:pPr>
              <w:spacing w:line="440" w:lineRule="exact"/>
              <w:jc w:val="center"/>
              <w:rPr>
                <w:rFonts w:ascii="Times New Roman" w:hAnsi="Times New Roman"/>
                <w:szCs w:val="21"/>
              </w:rPr>
            </w:pPr>
          </w:p>
        </w:tc>
        <w:tc>
          <w:tcPr>
            <w:tcW w:w="1140" w:type="dxa"/>
          </w:tcPr>
          <w:p>
            <w:pPr>
              <w:spacing w:line="440" w:lineRule="exact"/>
              <w:jc w:val="center"/>
              <w:rPr>
                <w:rFonts w:ascii="Times New Roman" w:hAnsi="Times New Roman"/>
                <w:szCs w:val="21"/>
              </w:rPr>
            </w:pPr>
          </w:p>
        </w:tc>
        <w:tc>
          <w:tcPr>
            <w:tcW w:w="1188" w:type="dxa"/>
          </w:tcPr>
          <w:p>
            <w:pPr>
              <w:spacing w:line="440" w:lineRule="exact"/>
              <w:jc w:val="center"/>
              <w:rPr>
                <w:rFonts w:ascii="Times New Roman" w:hAnsi="Times New Roman"/>
                <w:szCs w:val="21"/>
              </w:rPr>
            </w:pPr>
          </w:p>
        </w:tc>
        <w:tc>
          <w:tcPr>
            <w:tcW w:w="1104"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Times New Roman" w:hAnsi="Times New Roman"/>
                <w:szCs w:val="21"/>
              </w:rPr>
            </w:pPr>
          </w:p>
        </w:tc>
        <w:tc>
          <w:tcPr>
            <w:tcW w:w="1250" w:type="dxa"/>
          </w:tcPr>
          <w:p>
            <w:pPr>
              <w:spacing w:line="440" w:lineRule="exact"/>
              <w:jc w:val="center"/>
              <w:rPr>
                <w:rFonts w:ascii="Times New Roman" w:hAnsi="Times New Roman"/>
                <w:szCs w:val="21"/>
              </w:rPr>
            </w:pPr>
          </w:p>
        </w:tc>
        <w:tc>
          <w:tcPr>
            <w:tcW w:w="995" w:type="dxa"/>
          </w:tcPr>
          <w:p>
            <w:pPr>
              <w:spacing w:line="440" w:lineRule="exact"/>
              <w:jc w:val="center"/>
              <w:rPr>
                <w:rFonts w:ascii="Times New Roman" w:hAnsi="Times New Roman"/>
                <w:szCs w:val="21"/>
              </w:rPr>
            </w:pPr>
          </w:p>
        </w:tc>
        <w:tc>
          <w:tcPr>
            <w:tcW w:w="1034" w:type="dxa"/>
          </w:tcPr>
          <w:p>
            <w:pPr>
              <w:spacing w:line="440" w:lineRule="exact"/>
              <w:jc w:val="center"/>
              <w:rPr>
                <w:rFonts w:ascii="Times New Roman" w:hAnsi="Times New Roman"/>
                <w:szCs w:val="21"/>
              </w:rPr>
            </w:pPr>
          </w:p>
        </w:tc>
        <w:tc>
          <w:tcPr>
            <w:tcW w:w="1092" w:type="dxa"/>
          </w:tcPr>
          <w:p>
            <w:pPr>
              <w:spacing w:line="440" w:lineRule="exact"/>
              <w:jc w:val="center"/>
              <w:rPr>
                <w:rFonts w:ascii="Times New Roman" w:hAnsi="Times New Roman"/>
                <w:szCs w:val="21"/>
              </w:rPr>
            </w:pPr>
          </w:p>
        </w:tc>
        <w:tc>
          <w:tcPr>
            <w:tcW w:w="1140" w:type="dxa"/>
          </w:tcPr>
          <w:p>
            <w:pPr>
              <w:spacing w:line="440" w:lineRule="exact"/>
              <w:jc w:val="center"/>
              <w:rPr>
                <w:rFonts w:ascii="Times New Roman" w:hAnsi="Times New Roman"/>
                <w:szCs w:val="21"/>
              </w:rPr>
            </w:pPr>
          </w:p>
        </w:tc>
        <w:tc>
          <w:tcPr>
            <w:tcW w:w="1188" w:type="dxa"/>
          </w:tcPr>
          <w:p>
            <w:pPr>
              <w:spacing w:line="440" w:lineRule="exact"/>
              <w:jc w:val="center"/>
              <w:rPr>
                <w:rFonts w:ascii="Times New Roman" w:hAnsi="Times New Roman"/>
                <w:szCs w:val="21"/>
              </w:rPr>
            </w:pPr>
          </w:p>
        </w:tc>
        <w:tc>
          <w:tcPr>
            <w:tcW w:w="1104"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3" w:type="dxa"/>
          </w:tcPr>
          <w:p>
            <w:pPr>
              <w:spacing w:line="440" w:lineRule="exact"/>
              <w:jc w:val="center"/>
              <w:rPr>
                <w:rFonts w:ascii="Times New Roman" w:hAnsi="Times New Roman"/>
                <w:szCs w:val="21"/>
              </w:rPr>
            </w:pPr>
            <w:r>
              <w:rPr>
                <w:rFonts w:ascii="Times New Roman" w:hAnsi="Times New Roman"/>
                <w:szCs w:val="21"/>
              </w:rPr>
              <w:t>……</w:t>
            </w:r>
          </w:p>
        </w:tc>
        <w:tc>
          <w:tcPr>
            <w:tcW w:w="1250" w:type="dxa"/>
          </w:tcPr>
          <w:p>
            <w:pPr>
              <w:spacing w:line="440" w:lineRule="exact"/>
              <w:jc w:val="center"/>
              <w:rPr>
                <w:rFonts w:ascii="Times New Roman" w:hAnsi="Times New Roman"/>
                <w:szCs w:val="21"/>
              </w:rPr>
            </w:pPr>
          </w:p>
        </w:tc>
        <w:tc>
          <w:tcPr>
            <w:tcW w:w="995" w:type="dxa"/>
          </w:tcPr>
          <w:p>
            <w:pPr>
              <w:spacing w:line="440" w:lineRule="exact"/>
              <w:jc w:val="center"/>
              <w:rPr>
                <w:rFonts w:ascii="Times New Roman" w:hAnsi="Times New Roman"/>
                <w:szCs w:val="21"/>
              </w:rPr>
            </w:pPr>
          </w:p>
        </w:tc>
        <w:tc>
          <w:tcPr>
            <w:tcW w:w="1034" w:type="dxa"/>
          </w:tcPr>
          <w:p>
            <w:pPr>
              <w:spacing w:line="440" w:lineRule="exact"/>
              <w:jc w:val="center"/>
              <w:rPr>
                <w:rFonts w:ascii="Times New Roman" w:hAnsi="Times New Roman"/>
                <w:szCs w:val="21"/>
              </w:rPr>
            </w:pPr>
          </w:p>
        </w:tc>
        <w:tc>
          <w:tcPr>
            <w:tcW w:w="1092" w:type="dxa"/>
          </w:tcPr>
          <w:p>
            <w:pPr>
              <w:spacing w:line="440" w:lineRule="exact"/>
              <w:jc w:val="center"/>
              <w:rPr>
                <w:rFonts w:ascii="Times New Roman" w:hAnsi="Times New Roman"/>
                <w:szCs w:val="21"/>
              </w:rPr>
            </w:pPr>
          </w:p>
        </w:tc>
        <w:tc>
          <w:tcPr>
            <w:tcW w:w="1140" w:type="dxa"/>
          </w:tcPr>
          <w:p>
            <w:pPr>
              <w:spacing w:line="440" w:lineRule="exact"/>
              <w:jc w:val="center"/>
              <w:rPr>
                <w:rFonts w:ascii="Times New Roman" w:hAnsi="Times New Roman"/>
                <w:szCs w:val="21"/>
              </w:rPr>
            </w:pPr>
          </w:p>
        </w:tc>
        <w:tc>
          <w:tcPr>
            <w:tcW w:w="1188" w:type="dxa"/>
          </w:tcPr>
          <w:p>
            <w:pPr>
              <w:spacing w:line="440" w:lineRule="exact"/>
              <w:jc w:val="center"/>
              <w:rPr>
                <w:rFonts w:ascii="Times New Roman" w:hAnsi="Times New Roman"/>
                <w:szCs w:val="21"/>
              </w:rPr>
            </w:pPr>
          </w:p>
        </w:tc>
        <w:tc>
          <w:tcPr>
            <w:tcW w:w="1104" w:type="dxa"/>
          </w:tcPr>
          <w:p>
            <w:pPr>
              <w:spacing w:line="440" w:lineRule="exact"/>
              <w:jc w:val="center"/>
              <w:rPr>
                <w:rFonts w:ascii="Times New Roman" w:hAnsi="Times New Roman"/>
                <w:szCs w:val="21"/>
              </w:rPr>
            </w:pPr>
          </w:p>
        </w:tc>
      </w:tr>
    </w:tbl>
    <w:p>
      <w:pPr>
        <w:spacing w:line="440" w:lineRule="exact"/>
        <w:rPr>
          <w:rFonts w:ascii="Times New Roman" w:hAnsi="Times New Roman"/>
          <w:sz w:val="20"/>
          <w:szCs w:val="20"/>
        </w:rPr>
      </w:pPr>
    </w:p>
    <w:p>
      <w:pPr>
        <w:widowControl/>
        <w:jc w:val="center"/>
        <w:rPr>
          <w:rFonts w:ascii="Times New Roman" w:hAnsi="Times New Roman" w:eastAsia="黑体"/>
          <w:color w:val="000000"/>
          <w:sz w:val="32"/>
          <w:szCs w:val="32"/>
        </w:rPr>
      </w:pPr>
      <w:r>
        <w:rPr>
          <w:rFonts w:ascii="Times New Roman" w:hAnsi="Times New Roman"/>
          <w:b/>
          <w:sz w:val="32"/>
          <w:szCs w:val="32"/>
        </w:rPr>
        <w:br w:type="page"/>
      </w:r>
      <w:r>
        <w:rPr>
          <w:rFonts w:ascii="Times New Roman" w:hAnsi="Times New Roman" w:eastAsia="黑体"/>
          <w:color w:val="000000"/>
          <w:sz w:val="32"/>
          <w:szCs w:val="32"/>
        </w:rPr>
        <w:t>六、项目管理机构</w:t>
      </w:r>
    </w:p>
    <w:p>
      <w:pPr>
        <w:widowControl/>
        <w:jc w:val="center"/>
        <w:rPr>
          <w:rFonts w:ascii="Times New Roman" w:hAnsi="Times New Roman" w:eastAsia="黑体"/>
          <w:color w:val="000000"/>
          <w:sz w:val="32"/>
          <w:szCs w:val="32"/>
        </w:rPr>
      </w:pPr>
    </w:p>
    <w:p>
      <w:pPr>
        <w:jc w:val="left"/>
        <w:rPr>
          <w:rFonts w:ascii="宋体" w:hAnsi="宋体" w:eastAsia="宋体"/>
          <w:sz w:val="24"/>
          <w:szCs w:val="24"/>
        </w:rPr>
      </w:pPr>
      <w:bookmarkStart w:id="133" w:name="_Toc29304"/>
      <w:bookmarkStart w:id="134" w:name="_Toc246392161"/>
      <w:bookmarkStart w:id="135" w:name="_Toc152042593"/>
      <w:bookmarkStart w:id="136" w:name="_Toc179632824"/>
      <w:bookmarkStart w:id="137" w:name="_Toc152045804"/>
      <w:bookmarkStart w:id="138" w:name="_Toc144974872"/>
      <w:r>
        <w:rPr>
          <w:rFonts w:ascii="宋体" w:hAnsi="宋体" w:eastAsia="宋体"/>
          <w:sz w:val="24"/>
          <w:szCs w:val="24"/>
        </w:rPr>
        <w:t>（一）项目管理机构组成表</w:t>
      </w:r>
      <w:bookmarkEnd w:id="133"/>
      <w:bookmarkEnd w:id="134"/>
      <w:bookmarkEnd w:id="135"/>
      <w:bookmarkEnd w:id="136"/>
      <w:bookmarkEnd w:id="137"/>
      <w:bookmarkEnd w:id="138"/>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vMerge w:val="restart"/>
            <w:vAlign w:val="center"/>
          </w:tcPr>
          <w:p>
            <w:pPr>
              <w:spacing w:line="440" w:lineRule="exact"/>
              <w:jc w:val="center"/>
              <w:rPr>
                <w:rFonts w:ascii="Times New Roman" w:hAnsi="Times New Roman"/>
                <w:szCs w:val="21"/>
              </w:rPr>
            </w:pPr>
            <w:r>
              <w:rPr>
                <w:rFonts w:ascii="Times New Roman" w:hAnsi="Times New Roman"/>
                <w:szCs w:val="21"/>
              </w:rPr>
              <w:t>职务</w:t>
            </w:r>
          </w:p>
        </w:tc>
        <w:tc>
          <w:tcPr>
            <w:tcW w:w="864" w:type="dxa"/>
            <w:vMerge w:val="restart"/>
            <w:vAlign w:val="center"/>
          </w:tcPr>
          <w:p>
            <w:pPr>
              <w:spacing w:line="440" w:lineRule="exact"/>
              <w:jc w:val="center"/>
              <w:rPr>
                <w:rFonts w:ascii="Times New Roman" w:hAnsi="Times New Roman"/>
                <w:szCs w:val="21"/>
              </w:rPr>
            </w:pPr>
            <w:r>
              <w:rPr>
                <w:rFonts w:ascii="Times New Roman" w:hAnsi="Times New Roman"/>
                <w:szCs w:val="21"/>
              </w:rPr>
              <w:t>姓名</w:t>
            </w:r>
          </w:p>
        </w:tc>
        <w:tc>
          <w:tcPr>
            <w:tcW w:w="862" w:type="dxa"/>
            <w:vMerge w:val="restart"/>
            <w:vAlign w:val="center"/>
          </w:tcPr>
          <w:p>
            <w:pPr>
              <w:spacing w:line="440" w:lineRule="exact"/>
              <w:jc w:val="center"/>
              <w:rPr>
                <w:rFonts w:ascii="Times New Roman" w:hAnsi="Times New Roman"/>
                <w:szCs w:val="21"/>
              </w:rPr>
            </w:pPr>
            <w:r>
              <w:rPr>
                <w:rFonts w:ascii="Times New Roman" w:hAnsi="Times New Roman"/>
                <w:szCs w:val="21"/>
              </w:rPr>
              <w:t>职称</w:t>
            </w:r>
          </w:p>
        </w:tc>
        <w:tc>
          <w:tcPr>
            <w:tcW w:w="5548" w:type="dxa"/>
            <w:gridSpan w:val="5"/>
            <w:vAlign w:val="center"/>
          </w:tcPr>
          <w:p>
            <w:pPr>
              <w:spacing w:line="440" w:lineRule="exact"/>
              <w:jc w:val="center"/>
              <w:rPr>
                <w:rFonts w:ascii="Times New Roman" w:hAnsi="Times New Roman"/>
                <w:szCs w:val="21"/>
              </w:rPr>
            </w:pPr>
            <w:r>
              <w:rPr>
                <w:rFonts w:ascii="Times New Roman" w:hAnsi="Times New Roman"/>
                <w:szCs w:val="21"/>
              </w:rPr>
              <w:t>执业或职业资格证明</w:t>
            </w:r>
          </w:p>
        </w:tc>
        <w:tc>
          <w:tcPr>
            <w:tcW w:w="806" w:type="dxa"/>
            <w:vAlign w:val="center"/>
          </w:tcPr>
          <w:p>
            <w:pPr>
              <w:spacing w:line="440" w:lineRule="exact"/>
              <w:jc w:val="center"/>
              <w:rPr>
                <w:rFonts w:ascii="Times New Roman" w:hAnsi="Times New Roman"/>
                <w:szCs w:val="21"/>
              </w:rPr>
            </w:pPr>
            <w:r>
              <w:rPr>
                <w:rFonts w:ascii="Times New Roman" w:hAnsi="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vMerge w:val="continue"/>
            <w:vAlign w:val="center"/>
          </w:tcPr>
          <w:p>
            <w:pPr>
              <w:spacing w:line="440" w:lineRule="exact"/>
              <w:jc w:val="center"/>
              <w:rPr>
                <w:rFonts w:ascii="Times New Roman" w:hAnsi="Times New Roman"/>
                <w:szCs w:val="21"/>
              </w:rPr>
            </w:pPr>
          </w:p>
        </w:tc>
        <w:tc>
          <w:tcPr>
            <w:tcW w:w="864" w:type="dxa"/>
            <w:vMerge w:val="continue"/>
            <w:vAlign w:val="center"/>
          </w:tcPr>
          <w:p>
            <w:pPr>
              <w:spacing w:line="440" w:lineRule="exact"/>
              <w:jc w:val="center"/>
              <w:rPr>
                <w:rFonts w:ascii="Times New Roman" w:hAnsi="Times New Roman"/>
                <w:szCs w:val="21"/>
              </w:rPr>
            </w:pPr>
          </w:p>
        </w:tc>
        <w:tc>
          <w:tcPr>
            <w:tcW w:w="862" w:type="dxa"/>
            <w:vMerge w:val="continue"/>
            <w:vAlign w:val="center"/>
          </w:tcPr>
          <w:p>
            <w:pPr>
              <w:spacing w:line="440" w:lineRule="exact"/>
              <w:jc w:val="center"/>
              <w:rPr>
                <w:rFonts w:ascii="Times New Roman" w:hAnsi="Times New Roman"/>
                <w:szCs w:val="21"/>
              </w:rPr>
            </w:pPr>
          </w:p>
        </w:tc>
        <w:tc>
          <w:tcPr>
            <w:tcW w:w="1296" w:type="dxa"/>
            <w:vAlign w:val="center"/>
          </w:tcPr>
          <w:p>
            <w:pPr>
              <w:spacing w:line="440" w:lineRule="exact"/>
              <w:jc w:val="center"/>
              <w:rPr>
                <w:rFonts w:ascii="Times New Roman" w:hAnsi="Times New Roman"/>
                <w:szCs w:val="21"/>
              </w:rPr>
            </w:pPr>
            <w:r>
              <w:rPr>
                <w:rFonts w:ascii="Times New Roman" w:hAnsi="Times New Roman"/>
                <w:szCs w:val="21"/>
              </w:rPr>
              <w:t>证书名称</w:t>
            </w:r>
          </w:p>
        </w:tc>
        <w:tc>
          <w:tcPr>
            <w:tcW w:w="863" w:type="dxa"/>
            <w:vAlign w:val="center"/>
          </w:tcPr>
          <w:p>
            <w:pPr>
              <w:spacing w:line="440" w:lineRule="exact"/>
              <w:jc w:val="center"/>
              <w:rPr>
                <w:rFonts w:ascii="Times New Roman" w:hAnsi="Times New Roman"/>
                <w:szCs w:val="21"/>
              </w:rPr>
            </w:pPr>
            <w:r>
              <w:rPr>
                <w:rFonts w:ascii="Times New Roman" w:hAnsi="Times New Roman"/>
                <w:szCs w:val="21"/>
              </w:rPr>
              <w:t>级别</w:t>
            </w:r>
          </w:p>
        </w:tc>
        <w:tc>
          <w:tcPr>
            <w:tcW w:w="865" w:type="dxa"/>
            <w:vAlign w:val="center"/>
          </w:tcPr>
          <w:p>
            <w:pPr>
              <w:spacing w:line="440" w:lineRule="exact"/>
              <w:jc w:val="center"/>
              <w:rPr>
                <w:rFonts w:ascii="Times New Roman" w:hAnsi="Times New Roman"/>
                <w:szCs w:val="21"/>
              </w:rPr>
            </w:pPr>
            <w:r>
              <w:rPr>
                <w:rFonts w:ascii="Times New Roman" w:hAnsi="Times New Roman"/>
                <w:szCs w:val="21"/>
              </w:rPr>
              <w:t>证号</w:t>
            </w:r>
          </w:p>
        </w:tc>
        <w:tc>
          <w:tcPr>
            <w:tcW w:w="863" w:type="dxa"/>
            <w:vAlign w:val="center"/>
          </w:tcPr>
          <w:p>
            <w:pPr>
              <w:spacing w:line="440" w:lineRule="exact"/>
              <w:jc w:val="center"/>
              <w:rPr>
                <w:rFonts w:ascii="Times New Roman" w:hAnsi="Times New Roman"/>
                <w:szCs w:val="21"/>
              </w:rPr>
            </w:pPr>
            <w:r>
              <w:rPr>
                <w:rFonts w:ascii="Times New Roman" w:hAnsi="Times New Roman"/>
                <w:szCs w:val="21"/>
              </w:rPr>
              <w:t>专业</w:t>
            </w:r>
          </w:p>
        </w:tc>
        <w:tc>
          <w:tcPr>
            <w:tcW w:w="1661" w:type="dxa"/>
            <w:vAlign w:val="center"/>
          </w:tcPr>
          <w:p>
            <w:pPr>
              <w:spacing w:line="440" w:lineRule="exact"/>
              <w:jc w:val="center"/>
              <w:rPr>
                <w:rFonts w:ascii="Times New Roman" w:hAnsi="Times New Roman"/>
                <w:szCs w:val="21"/>
              </w:rPr>
            </w:pPr>
            <w:r>
              <w:rPr>
                <w:rFonts w:ascii="Times New Roman" w:hAnsi="Times New Roman"/>
                <w:szCs w:val="21"/>
              </w:rPr>
              <w:t>养老保险</w:t>
            </w:r>
          </w:p>
        </w:tc>
        <w:tc>
          <w:tcPr>
            <w:tcW w:w="806"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vAlign w:val="center"/>
          </w:tcPr>
          <w:p>
            <w:pPr>
              <w:spacing w:line="440" w:lineRule="exact"/>
              <w:jc w:val="center"/>
              <w:rPr>
                <w:rFonts w:ascii="Times New Roman" w:hAnsi="Times New Roman"/>
                <w:szCs w:val="21"/>
              </w:rPr>
            </w:pPr>
          </w:p>
        </w:tc>
        <w:tc>
          <w:tcPr>
            <w:tcW w:w="864" w:type="dxa"/>
            <w:vAlign w:val="center"/>
          </w:tcPr>
          <w:p>
            <w:pPr>
              <w:spacing w:line="440" w:lineRule="exact"/>
              <w:jc w:val="center"/>
              <w:rPr>
                <w:rFonts w:ascii="Times New Roman" w:hAnsi="Times New Roman"/>
                <w:szCs w:val="21"/>
              </w:rPr>
            </w:pPr>
          </w:p>
        </w:tc>
        <w:tc>
          <w:tcPr>
            <w:tcW w:w="862" w:type="dxa"/>
            <w:vAlign w:val="center"/>
          </w:tcPr>
          <w:p>
            <w:pPr>
              <w:spacing w:line="440" w:lineRule="exact"/>
              <w:jc w:val="center"/>
              <w:rPr>
                <w:rFonts w:ascii="Times New Roman" w:hAnsi="Times New Roman"/>
                <w:szCs w:val="21"/>
              </w:rPr>
            </w:pPr>
          </w:p>
        </w:tc>
        <w:tc>
          <w:tcPr>
            <w:tcW w:w="1296" w:type="dxa"/>
            <w:vAlign w:val="center"/>
          </w:tcPr>
          <w:p>
            <w:pPr>
              <w:spacing w:line="440" w:lineRule="exact"/>
              <w:jc w:val="center"/>
              <w:rPr>
                <w:rFonts w:ascii="Times New Roman" w:hAnsi="Times New Roman"/>
                <w:szCs w:val="21"/>
              </w:rPr>
            </w:pPr>
          </w:p>
        </w:tc>
        <w:tc>
          <w:tcPr>
            <w:tcW w:w="863" w:type="dxa"/>
            <w:vAlign w:val="center"/>
          </w:tcPr>
          <w:p>
            <w:pPr>
              <w:spacing w:line="440" w:lineRule="exact"/>
              <w:jc w:val="center"/>
              <w:rPr>
                <w:rFonts w:ascii="Times New Roman" w:hAnsi="Times New Roman"/>
                <w:szCs w:val="21"/>
              </w:rPr>
            </w:pPr>
          </w:p>
        </w:tc>
        <w:tc>
          <w:tcPr>
            <w:tcW w:w="865" w:type="dxa"/>
            <w:vAlign w:val="center"/>
          </w:tcPr>
          <w:p>
            <w:pPr>
              <w:spacing w:line="440" w:lineRule="exact"/>
              <w:jc w:val="center"/>
              <w:rPr>
                <w:rFonts w:ascii="Times New Roman" w:hAnsi="Times New Roman"/>
                <w:szCs w:val="21"/>
              </w:rPr>
            </w:pPr>
          </w:p>
        </w:tc>
        <w:tc>
          <w:tcPr>
            <w:tcW w:w="863" w:type="dxa"/>
            <w:vAlign w:val="center"/>
          </w:tcPr>
          <w:p>
            <w:pPr>
              <w:spacing w:line="440" w:lineRule="exact"/>
              <w:jc w:val="center"/>
              <w:rPr>
                <w:rFonts w:ascii="Times New Roman" w:hAnsi="Times New Roman"/>
                <w:szCs w:val="21"/>
              </w:rPr>
            </w:pPr>
          </w:p>
        </w:tc>
        <w:tc>
          <w:tcPr>
            <w:tcW w:w="1661" w:type="dxa"/>
            <w:vAlign w:val="center"/>
          </w:tcPr>
          <w:p>
            <w:pPr>
              <w:spacing w:line="440" w:lineRule="exact"/>
              <w:jc w:val="center"/>
              <w:rPr>
                <w:rFonts w:ascii="Times New Roman" w:hAnsi="Times New Roman"/>
                <w:szCs w:val="21"/>
              </w:rPr>
            </w:pPr>
          </w:p>
        </w:tc>
        <w:tc>
          <w:tcPr>
            <w:tcW w:w="806" w:type="dxa"/>
            <w:vAlign w:val="center"/>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Times New Roman" w:hAnsi="Times New Roman"/>
                <w:szCs w:val="21"/>
              </w:rPr>
            </w:pPr>
          </w:p>
        </w:tc>
        <w:tc>
          <w:tcPr>
            <w:tcW w:w="864" w:type="dxa"/>
          </w:tcPr>
          <w:p>
            <w:pPr>
              <w:spacing w:line="440" w:lineRule="exact"/>
              <w:jc w:val="center"/>
              <w:rPr>
                <w:rFonts w:ascii="Times New Roman" w:hAnsi="Times New Roman"/>
                <w:szCs w:val="21"/>
              </w:rPr>
            </w:pPr>
          </w:p>
        </w:tc>
        <w:tc>
          <w:tcPr>
            <w:tcW w:w="862" w:type="dxa"/>
          </w:tcPr>
          <w:p>
            <w:pPr>
              <w:spacing w:line="440" w:lineRule="exact"/>
              <w:jc w:val="center"/>
              <w:rPr>
                <w:rFonts w:ascii="Times New Roman" w:hAnsi="Times New Roman"/>
                <w:szCs w:val="21"/>
              </w:rPr>
            </w:pPr>
          </w:p>
        </w:tc>
        <w:tc>
          <w:tcPr>
            <w:tcW w:w="1296" w:type="dxa"/>
          </w:tcPr>
          <w:p>
            <w:pPr>
              <w:spacing w:line="440" w:lineRule="exact"/>
              <w:jc w:val="center"/>
              <w:rPr>
                <w:rFonts w:ascii="Times New Roman" w:hAnsi="Times New Roman"/>
                <w:szCs w:val="21"/>
              </w:rPr>
            </w:pPr>
          </w:p>
        </w:tc>
        <w:tc>
          <w:tcPr>
            <w:tcW w:w="863" w:type="dxa"/>
          </w:tcPr>
          <w:p>
            <w:pPr>
              <w:spacing w:line="440" w:lineRule="exact"/>
              <w:jc w:val="center"/>
              <w:rPr>
                <w:rFonts w:ascii="Times New Roman" w:hAnsi="Times New Roman"/>
                <w:szCs w:val="21"/>
              </w:rPr>
            </w:pPr>
          </w:p>
        </w:tc>
        <w:tc>
          <w:tcPr>
            <w:tcW w:w="865" w:type="dxa"/>
          </w:tcPr>
          <w:p>
            <w:pPr>
              <w:spacing w:line="440" w:lineRule="exact"/>
              <w:jc w:val="center"/>
              <w:rPr>
                <w:rFonts w:ascii="Times New Roman" w:hAnsi="Times New Roman"/>
                <w:szCs w:val="21"/>
              </w:rPr>
            </w:pPr>
          </w:p>
        </w:tc>
        <w:tc>
          <w:tcPr>
            <w:tcW w:w="863" w:type="dxa"/>
          </w:tcPr>
          <w:p>
            <w:pPr>
              <w:spacing w:line="440" w:lineRule="exact"/>
              <w:jc w:val="center"/>
              <w:rPr>
                <w:rFonts w:ascii="Times New Roman" w:hAnsi="Times New Roman"/>
                <w:szCs w:val="21"/>
              </w:rPr>
            </w:pPr>
          </w:p>
        </w:tc>
        <w:tc>
          <w:tcPr>
            <w:tcW w:w="1661" w:type="dxa"/>
          </w:tcPr>
          <w:p>
            <w:pPr>
              <w:spacing w:line="440" w:lineRule="exact"/>
              <w:jc w:val="center"/>
              <w:rPr>
                <w:rFonts w:ascii="Times New Roman" w:hAnsi="Times New Roman"/>
                <w:szCs w:val="21"/>
              </w:rPr>
            </w:pPr>
          </w:p>
        </w:tc>
        <w:tc>
          <w:tcPr>
            <w:tcW w:w="806" w:type="dxa"/>
          </w:tcPr>
          <w:p>
            <w:pPr>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6" w:type="dxa"/>
          </w:tcPr>
          <w:p>
            <w:pPr>
              <w:spacing w:line="440" w:lineRule="exact"/>
              <w:jc w:val="center"/>
              <w:rPr>
                <w:rFonts w:ascii="Times New Roman" w:hAnsi="Times New Roman"/>
                <w:szCs w:val="21"/>
              </w:rPr>
            </w:pPr>
            <w:r>
              <w:rPr>
                <w:rFonts w:ascii="Times New Roman" w:hAnsi="Times New Roman"/>
                <w:szCs w:val="21"/>
              </w:rPr>
              <w:t>……</w:t>
            </w:r>
          </w:p>
        </w:tc>
        <w:tc>
          <w:tcPr>
            <w:tcW w:w="864" w:type="dxa"/>
          </w:tcPr>
          <w:p>
            <w:pPr>
              <w:spacing w:line="440" w:lineRule="exact"/>
              <w:jc w:val="center"/>
              <w:rPr>
                <w:rFonts w:ascii="Times New Roman" w:hAnsi="Times New Roman"/>
                <w:szCs w:val="21"/>
              </w:rPr>
            </w:pPr>
          </w:p>
        </w:tc>
        <w:tc>
          <w:tcPr>
            <w:tcW w:w="862" w:type="dxa"/>
          </w:tcPr>
          <w:p>
            <w:pPr>
              <w:spacing w:line="440" w:lineRule="exact"/>
              <w:jc w:val="center"/>
              <w:rPr>
                <w:rFonts w:ascii="Times New Roman" w:hAnsi="Times New Roman"/>
                <w:szCs w:val="21"/>
              </w:rPr>
            </w:pPr>
          </w:p>
        </w:tc>
        <w:tc>
          <w:tcPr>
            <w:tcW w:w="1296" w:type="dxa"/>
          </w:tcPr>
          <w:p>
            <w:pPr>
              <w:spacing w:line="440" w:lineRule="exact"/>
              <w:jc w:val="center"/>
              <w:rPr>
                <w:rFonts w:ascii="Times New Roman" w:hAnsi="Times New Roman"/>
                <w:szCs w:val="21"/>
              </w:rPr>
            </w:pPr>
          </w:p>
        </w:tc>
        <w:tc>
          <w:tcPr>
            <w:tcW w:w="863" w:type="dxa"/>
          </w:tcPr>
          <w:p>
            <w:pPr>
              <w:spacing w:line="440" w:lineRule="exact"/>
              <w:jc w:val="center"/>
              <w:rPr>
                <w:rFonts w:ascii="Times New Roman" w:hAnsi="Times New Roman"/>
                <w:szCs w:val="21"/>
              </w:rPr>
            </w:pPr>
          </w:p>
        </w:tc>
        <w:tc>
          <w:tcPr>
            <w:tcW w:w="865" w:type="dxa"/>
          </w:tcPr>
          <w:p>
            <w:pPr>
              <w:spacing w:line="440" w:lineRule="exact"/>
              <w:jc w:val="center"/>
              <w:rPr>
                <w:rFonts w:ascii="Times New Roman" w:hAnsi="Times New Roman"/>
                <w:szCs w:val="21"/>
              </w:rPr>
            </w:pPr>
          </w:p>
        </w:tc>
        <w:tc>
          <w:tcPr>
            <w:tcW w:w="863" w:type="dxa"/>
          </w:tcPr>
          <w:p>
            <w:pPr>
              <w:spacing w:line="440" w:lineRule="exact"/>
              <w:jc w:val="center"/>
              <w:rPr>
                <w:rFonts w:ascii="Times New Roman" w:hAnsi="Times New Roman"/>
                <w:szCs w:val="21"/>
              </w:rPr>
            </w:pPr>
          </w:p>
        </w:tc>
        <w:tc>
          <w:tcPr>
            <w:tcW w:w="1661" w:type="dxa"/>
          </w:tcPr>
          <w:p>
            <w:pPr>
              <w:spacing w:line="440" w:lineRule="exact"/>
              <w:jc w:val="center"/>
              <w:rPr>
                <w:rFonts w:ascii="Times New Roman" w:hAnsi="Times New Roman"/>
                <w:szCs w:val="21"/>
              </w:rPr>
            </w:pPr>
          </w:p>
        </w:tc>
        <w:tc>
          <w:tcPr>
            <w:tcW w:w="806" w:type="dxa"/>
          </w:tcPr>
          <w:p>
            <w:pPr>
              <w:spacing w:line="440" w:lineRule="exact"/>
              <w:jc w:val="center"/>
              <w:rPr>
                <w:rFonts w:ascii="Times New Roman" w:hAnsi="Times New Roman"/>
                <w:szCs w:val="21"/>
              </w:rPr>
            </w:pPr>
          </w:p>
        </w:tc>
      </w:tr>
    </w:tbl>
    <w:p>
      <w:pPr>
        <w:jc w:val="left"/>
        <w:rPr>
          <w:rFonts w:ascii="宋体" w:hAnsi="宋体" w:eastAsia="宋体"/>
          <w:sz w:val="24"/>
          <w:szCs w:val="24"/>
        </w:rPr>
      </w:pPr>
      <w:r>
        <w:rPr>
          <w:rFonts w:ascii="Times New Roman" w:hAnsi="Times New Roman"/>
          <w:sz w:val="20"/>
        </w:rPr>
        <w:br w:type="page"/>
      </w:r>
      <w:bookmarkStart w:id="139" w:name="_Toc25718"/>
      <w:bookmarkStart w:id="140" w:name="_Toc246392162"/>
      <w:bookmarkStart w:id="141" w:name="_Toc179632825"/>
      <w:bookmarkStart w:id="142" w:name="_Toc152045805"/>
      <w:bookmarkStart w:id="143" w:name="_Toc152042594"/>
      <w:bookmarkStart w:id="144" w:name="_Toc144974873"/>
      <w:r>
        <w:rPr>
          <w:rFonts w:ascii="宋体" w:hAnsi="宋体" w:eastAsia="宋体"/>
          <w:sz w:val="24"/>
          <w:szCs w:val="24"/>
        </w:rPr>
        <w:t>（二）主要人员简历表</w:t>
      </w:r>
      <w:bookmarkEnd w:id="139"/>
      <w:bookmarkEnd w:id="140"/>
      <w:bookmarkEnd w:id="141"/>
      <w:bookmarkEnd w:id="142"/>
      <w:bookmarkEnd w:id="143"/>
      <w:bookmarkEnd w:id="144"/>
    </w:p>
    <w:p>
      <w:pPr>
        <w:jc w:val="left"/>
        <w:rPr>
          <w:rFonts w:ascii="宋体" w:hAnsi="宋体" w:eastAsia="宋体"/>
          <w:sz w:val="24"/>
          <w:szCs w:val="24"/>
        </w:rPr>
      </w:pPr>
    </w:p>
    <w:p>
      <w:pPr>
        <w:spacing w:line="400" w:lineRule="exact"/>
        <w:ind w:firstLine="420" w:firstLineChars="200"/>
        <w:rPr>
          <w:rFonts w:ascii="Times New Roman" w:hAnsi="Times New Roman"/>
        </w:rPr>
      </w:pPr>
      <w:r>
        <w:rPr>
          <w:rFonts w:hint="eastAsia" w:ascii="Times New Roman" w:hAnsi="Times New Roman"/>
        </w:rPr>
        <w:t>“</w:t>
      </w:r>
      <w:r>
        <w:rPr>
          <w:rFonts w:ascii="Times New Roman" w:hAnsi="Times New Roman"/>
        </w:rPr>
        <w:t>主要人员简历表</w:t>
      </w:r>
      <w:r>
        <w:rPr>
          <w:rFonts w:hint="eastAsia" w:ascii="Times New Roman" w:hAnsi="Times New Roman"/>
        </w:rPr>
        <w:t>”</w:t>
      </w:r>
      <w:r>
        <w:rPr>
          <w:rFonts w:ascii="Times New Roman" w:hAnsi="Times New Roman"/>
        </w:rPr>
        <w:t>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spacing w:line="400" w:lineRule="exact"/>
        <w:ind w:firstLine="420" w:firstLineChars="200"/>
        <w:rPr>
          <w:rFonts w:ascii="Times New Roman" w:hAnsi="Times New Roman"/>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imes New Roman" w:hAnsi="Times New Roman"/>
                <w:sz w:val="22"/>
              </w:rPr>
            </w:pPr>
            <w:r>
              <w:rPr>
                <w:rFonts w:ascii="Times New Roman" w:hAnsi="Times New Roman"/>
                <w:sz w:val="22"/>
              </w:rPr>
              <w:t>姓  名</w:t>
            </w:r>
          </w:p>
        </w:tc>
        <w:tc>
          <w:tcPr>
            <w:tcW w:w="1079" w:type="dxa"/>
            <w:gridSpan w:val="2"/>
            <w:vAlign w:val="center"/>
          </w:tcPr>
          <w:p>
            <w:pPr>
              <w:spacing w:line="440" w:lineRule="exact"/>
              <w:rPr>
                <w:rFonts w:ascii="Times New Roman" w:hAnsi="Times New Roman"/>
                <w:sz w:val="22"/>
              </w:rPr>
            </w:pPr>
          </w:p>
        </w:tc>
        <w:tc>
          <w:tcPr>
            <w:tcW w:w="927" w:type="dxa"/>
            <w:vAlign w:val="center"/>
          </w:tcPr>
          <w:p>
            <w:pPr>
              <w:spacing w:line="440" w:lineRule="exact"/>
              <w:rPr>
                <w:rFonts w:ascii="Times New Roman" w:hAnsi="Times New Roman"/>
                <w:sz w:val="22"/>
              </w:rPr>
            </w:pPr>
            <w:r>
              <w:rPr>
                <w:rFonts w:ascii="Times New Roman" w:hAnsi="Times New Roman"/>
                <w:sz w:val="22"/>
              </w:rPr>
              <w:t>年 龄</w:t>
            </w:r>
          </w:p>
        </w:tc>
        <w:tc>
          <w:tcPr>
            <w:tcW w:w="1065" w:type="dxa"/>
            <w:vAlign w:val="center"/>
          </w:tcPr>
          <w:p>
            <w:pPr>
              <w:spacing w:line="440" w:lineRule="exact"/>
              <w:rPr>
                <w:rFonts w:ascii="Times New Roman" w:hAnsi="Times New Roman"/>
                <w:sz w:val="22"/>
              </w:rPr>
            </w:pPr>
          </w:p>
        </w:tc>
        <w:tc>
          <w:tcPr>
            <w:tcW w:w="1784" w:type="dxa"/>
            <w:gridSpan w:val="3"/>
            <w:vAlign w:val="center"/>
          </w:tcPr>
          <w:p>
            <w:pPr>
              <w:spacing w:line="440" w:lineRule="exact"/>
              <w:rPr>
                <w:rFonts w:ascii="Times New Roman" w:hAnsi="Times New Roman"/>
                <w:sz w:val="22"/>
              </w:rPr>
            </w:pPr>
            <w:r>
              <w:rPr>
                <w:rFonts w:ascii="Times New Roman" w:hAnsi="Times New Roman"/>
                <w:sz w:val="22"/>
              </w:rPr>
              <w:t>学历</w:t>
            </w:r>
          </w:p>
        </w:tc>
        <w:tc>
          <w:tcPr>
            <w:tcW w:w="2135" w:type="dxa"/>
            <w:vAlign w:val="center"/>
          </w:tcPr>
          <w:p>
            <w:pPr>
              <w:spacing w:line="440" w:lineRule="exact"/>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imes New Roman" w:hAnsi="Times New Roman"/>
                <w:sz w:val="22"/>
              </w:rPr>
            </w:pPr>
            <w:r>
              <w:rPr>
                <w:rFonts w:ascii="Times New Roman" w:hAnsi="Times New Roman"/>
                <w:sz w:val="22"/>
              </w:rPr>
              <w:t>职  称</w:t>
            </w:r>
          </w:p>
        </w:tc>
        <w:tc>
          <w:tcPr>
            <w:tcW w:w="1079" w:type="dxa"/>
            <w:gridSpan w:val="2"/>
            <w:vAlign w:val="center"/>
          </w:tcPr>
          <w:p>
            <w:pPr>
              <w:spacing w:line="440" w:lineRule="exact"/>
              <w:rPr>
                <w:rFonts w:ascii="Times New Roman" w:hAnsi="Times New Roman"/>
                <w:sz w:val="22"/>
              </w:rPr>
            </w:pPr>
          </w:p>
        </w:tc>
        <w:tc>
          <w:tcPr>
            <w:tcW w:w="927" w:type="dxa"/>
            <w:vAlign w:val="center"/>
          </w:tcPr>
          <w:p>
            <w:pPr>
              <w:spacing w:line="440" w:lineRule="exact"/>
              <w:rPr>
                <w:rFonts w:ascii="Times New Roman" w:hAnsi="Times New Roman"/>
                <w:sz w:val="22"/>
              </w:rPr>
            </w:pPr>
            <w:r>
              <w:rPr>
                <w:rFonts w:ascii="Times New Roman" w:hAnsi="Times New Roman"/>
                <w:sz w:val="22"/>
              </w:rPr>
              <w:t>职 务</w:t>
            </w:r>
          </w:p>
        </w:tc>
        <w:tc>
          <w:tcPr>
            <w:tcW w:w="1065" w:type="dxa"/>
            <w:vAlign w:val="center"/>
          </w:tcPr>
          <w:p>
            <w:pPr>
              <w:spacing w:line="440" w:lineRule="exact"/>
              <w:rPr>
                <w:rFonts w:ascii="Times New Roman" w:hAnsi="Times New Roman"/>
                <w:sz w:val="22"/>
              </w:rPr>
            </w:pPr>
          </w:p>
        </w:tc>
        <w:tc>
          <w:tcPr>
            <w:tcW w:w="1784" w:type="dxa"/>
            <w:gridSpan w:val="3"/>
            <w:vAlign w:val="center"/>
          </w:tcPr>
          <w:p>
            <w:pPr>
              <w:spacing w:line="440" w:lineRule="exact"/>
              <w:rPr>
                <w:rFonts w:ascii="Times New Roman" w:hAnsi="Times New Roman"/>
                <w:sz w:val="22"/>
              </w:rPr>
            </w:pPr>
            <w:r>
              <w:rPr>
                <w:rFonts w:ascii="Times New Roman" w:hAnsi="Times New Roman"/>
                <w:sz w:val="22"/>
              </w:rPr>
              <w:t>拟在本合同任职</w:t>
            </w:r>
          </w:p>
        </w:tc>
        <w:tc>
          <w:tcPr>
            <w:tcW w:w="2135" w:type="dxa"/>
            <w:vAlign w:val="center"/>
          </w:tcPr>
          <w:p>
            <w:pPr>
              <w:spacing w:line="440" w:lineRule="exact"/>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imes New Roman" w:hAnsi="Times New Roman"/>
                <w:sz w:val="22"/>
              </w:rPr>
            </w:pPr>
            <w:r>
              <w:rPr>
                <w:rFonts w:ascii="Times New Roman" w:hAnsi="Times New Roman"/>
                <w:sz w:val="22"/>
              </w:rPr>
              <w:t>毕业学校</w:t>
            </w:r>
          </w:p>
        </w:tc>
        <w:tc>
          <w:tcPr>
            <w:tcW w:w="6990" w:type="dxa"/>
            <w:gridSpan w:val="8"/>
          </w:tcPr>
          <w:p>
            <w:pPr>
              <w:spacing w:line="440" w:lineRule="exact"/>
              <w:rPr>
                <w:rFonts w:ascii="Times New Roman" w:hAnsi="Times New Roman"/>
                <w:sz w:val="22"/>
              </w:rPr>
            </w:pPr>
            <w:r>
              <w:rPr>
                <w:rFonts w:ascii="Times New Roman" w:hAnsi="Times New Roman"/>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Times New Roman" w:hAnsi="Times New Roman"/>
                <w:sz w:val="22"/>
              </w:rPr>
            </w:pPr>
            <w:r>
              <w:rPr>
                <w:rFonts w:ascii="Times New Roman" w:hAnsi="Times New Roman"/>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jc w:val="center"/>
              <w:rPr>
                <w:rFonts w:ascii="Times New Roman" w:hAnsi="Times New Roman"/>
                <w:sz w:val="22"/>
              </w:rPr>
            </w:pPr>
            <w:r>
              <w:rPr>
                <w:rFonts w:ascii="Times New Roman" w:hAnsi="Times New Roman"/>
                <w:sz w:val="22"/>
              </w:rPr>
              <w:t>时  间</w:t>
            </w:r>
          </w:p>
        </w:tc>
        <w:tc>
          <w:tcPr>
            <w:tcW w:w="3074" w:type="dxa"/>
            <w:gridSpan w:val="4"/>
            <w:vAlign w:val="center"/>
          </w:tcPr>
          <w:p>
            <w:pPr>
              <w:spacing w:line="440" w:lineRule="exact"/>
              <w:jc w:val="center"/>
              <w:rPr>
                <w:rFonts w:ascii="Times New Roman" w:hAnsi="Times New Roman"/>
                <w:sz w:val="22"/>
              </w:rPr>
            </w:pPr>
            <w:r>
              <w:rPr>
                <w:rFonts w:ascii="Times New Roman" w:hAnsi="Times New Roman"/>
                <w:sz w:val="22"/>
              </w:rPr>
              <w:t>参加过的类似项目</w:t>
            </w:r>
          </w:p>
        </w:tc>
        <w:tc>
          <w:tcPr>
            <w:tcW w:w="1261" w:type="dxa"/>
            <w:vAlign w:val="center"/>
          </w:tcPr>
          <w:p>
            <w:pPr>
              <w:spacing w:line="440" w:lineRule="exact"/>
              <w:jc w:val="center"/>
              <w:rPr>
                <w:rFonts w:ascii="Times New Roman" w:hAnsi="Times New Roman"/>
                <w:sz w:val="22"/>
              </w:rPr>
            </w:pPr>
            <w:r>
              <w:rPr>
                <w:rFonts w:ascii="Times New Roman" w:hAnsi="Times New Roman"/>
                <w:sz w:val="22"/>
              </w:rPr>
              <w:t>担任职务</w:t>
            </w:r>
          </w:p>
        </w:tc>
        <w:tc>
          <w:tcPr>
            <w:tcW w:w="2296" w:type="dxa"/>
            <w:gridSpan w:val="2"/>
            <w:vAlign w:val="center"/>
          </w:tcPr>
          <w:p>
            <w:pPr>
              <w:spacing w:line="440" w:lineRule="exact"/>
              <w:jc w:val="center"/>
              <w:rPr>
                <w:rFonts w:ascii="Times New Roman" w:hAnsi="Times New Roman"/>
                <w:sz w:val="22"/>
              </w:rPr>
            </w:pPr>
            <w:r>
              <w:rPr>
                <w:rFonts w:ascii="Times New Roman" w:hAnsi="Times New Roman"/>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jc w:val="center"/>
              <w:rPr>
                <w:rFonts w:ascii="Times New Roman" w:hAnsi="Times New Roman"/>
                <w:sz w:val="22"/>
              </w:rPr>
            </w:pPr>
          </w:p>
        </w:tc>
        <w:tc>
          <w:tcPr>
            <w:tcW w:w="3074" w:type="dxa"/>
            <w:gridSpan w:val="4"/>
            <w:vAlign w:val="center"/>
          </w:tcPr>
          <w:p>
            <w:pPr>
              <w:spacing w:line="440" w:lineRule="exact"/>
              <w:jc w:val="center"/>
              <w:rPr>
                <w:rFonts w:ascii="Times New Roman" w:hAnsi="Times New Roman"/>
                <w:sz w:val="22"/>
              </w:rPr>
            </w:pPr>
          </w:p>
        </w:tc>
        <w:tc>
          <w:tcPr>
            <w:tcW w:w="1261" w:type="dxa"/>
            <w:vAlign w:val="center"/>
          </w:tcPr>
          <w:p>
            <w:pPr>
              <w:spacing w:line="440" w:lineRule="exact"/>
              <w:jc w:val="center"/>
              <w:rPr>
                <w:rFonts w:ascii="Times New Roman" w:hAnsi="Times New Roman"/>
                <w:sz w:val="22"/>
              </w:rPr>
            </w:pPr>
          </w:p>
        </w:tc>
        <w:tc>
          <w:tcPr>
            <w:tcW w:w="2296" w:type="dxa"/>
            <w:gridSpan w:val="2"/>
            <w:vAlign w:val="center"/>
          </w:tcPr>
          <w:p>
            <w:pPr>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jc w:val="center"/>
              <w:rPr>
                <w:rFonts w:ascii="Times New Roman" w:hAnsi="Times New Roman"/>
                <w:sz w:val="22"/>
              </w:rPr>
            </w:pPr>
          </w:p>
        </w:tc>
        <w:tc>
          <w:tcPr>
            <w:tcW w:w="3074" w:type="dxa"/>
            <w:gridSpan w:val="4"/>
            <w:vAlign w:val="center"/>
          </w:tcPr>
          <w:p>
            <w:pPr>
              <w:spacing w:line="440" w:lineRule="exact"/>
              <w:jc w:val="center"/>
              <w:rPr>
                <w:rFonts w:ascii="Times New Roman" w:hAnsi="Times New Roman"/>
                <w:sz w:val="22"/>
              </w:rPr>
            </w:pPr>
          </w:p>
        </w:tc>
        <w:tc>
          <w:tcPr>
            <w:tcW w:w="1261" w:type="dxa"/>
            <w:vAlign w:val="center"/>
          </w:tcPr>
          <w:p>
            <w:pPr>
              <w:spacing w:line="440" w:lineRule="exact"/>
              <w:jc w:val="center"/>
              <w:rPr>
                <w:rFonts w:ascii="Times New Roman" w:hAnsi="Times New Roman"/>
                <w:sz w:val="22"/>
              </w:rPr>
            </w:pPr>
          </w:p>
        </w:tc>
        <w:tc>
          <w:tcPr>
            <w:tcW w:w="2296" w:type="dxa"/>
            <w:gridSpan w:val="2"/>
            <w:vAlign w:val="center"/>
          </w:tcPr>
          <w:p>
            <w:pPr>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jc w:val="center"/>
              <w:rPr>
                <w:rFonts w:ascii="Times New Roman" w:hAnsi="Times New Roman"/>
                <w:sz w:val="22"/>
              </w:rPr>
            </w:pPr>
          </w:p>
        </w:tc>
        <w:tc>
          <w:tcPr>
            <w:tcW w:w="3074" w:type="dxa"/>
            <w:gridSpan w:val="4"/>
            <w:vAlign w:val="center"/>
          </w:tcPr>
          <w:p>
            <w:pPr>
              <w:spacing w:line="440" w:lineRule="exact"/>
              <w:jc w:val="center"/>
              <w:rPr>
                <w:rFonts w:ascii="Times New Roman" w:hAnsi="Times New Roman"/>
                <w:sz w:val="22"/>
              </w:rPr>
            </w:pPr>
          </w:p>
        </w:tc>
        <w:tc>
          <w:tcPr>
            <w:tcW w:w="1261" w:type="dxa"/>
            <w:vAlign w:val="center"/>
          </w:tcPr>
          <w:p>
            <w:pPr>
              <w:spacing w:line="440" w:lineRule="exact"/>
              <w:jc w:val="center"/>
              <w:rPr>
                <w:rFonts w:ascii="Times New Roman" w:hAnsi="Times New Roman"/>
                <w:sz w:val="22"/>
              </w:rPr>
            </w:pPr>
          </w:p>
        </w:tc>
        <w:tc>
          <w:tcPr>
            <w:tcW w:w="2296" w:type="dxa"/>
            <w:gridSpan w:val="2"/>
            <w:vAlign w:val="center"/>
          </w:tcPr>
          <w:p>
            <w:pPr>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jc w:val="center"/>
              <w:rPr>
                <w:rFonts w:ascii="Times New Roman" w:hAnsi="Times New Roman"/>
                <w:sz w:val="22"/>
              </w:rPr>
            </w:pPr>
          </w:p>
        </w:tc>
        <w:tc>
          <w:tcPr>
            <w:tcW w:w="3074" w:type="dxa"/>
            <w:gridSpan w:val="4"/>
            <w:vAlign w:val="center"/>
          </w:tcPr>
          <w:p>
            <w:pPr>
              <w:spacing w:line="440" w:lineRule="exact"/>
              <w:jc w:val="center"/>
              <w:rPr>
                <w:rFonts w:ascii="Times New Roman" w:hAnsi="Times New Roman"/>
                <w:sz w:val="22"/>
              </w:rPr>
            </w:pPr>
          </w:p>
        </w:tc>
        <w:tc>
          <w:tcPr>
            <w:tcW w:w="1261" w:type="dxa"/>
            <w:vAlign w:val="center"/>
          </w:tcPr>
          <w:p>
            <w:pPr>
              <w:spacing w:line="440" w:lineRule="exact"/>
              <w:jc w:val="center"/>
              <w:rPr>
                <w:rFonts w:ascii="Times New Roman" w:hAnsi="Times New Roman"/>
                <w:sz w:val="22"/>
              </w:rPr>
            </w:pPr>
          </w:p>
        </w:tc>
        <w:tc>
          <w:tcPr>
            <w:tcW w:w="2296" w:type="dxa"/>
            <w:gridSpan w:val="2"/>
            <w:vAlign w:val="center"/>
          </w:tcPr>
          <w:p>
            <w:pPr>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jc w:val="center"/>
              <w:rPr>
                <w:rFonts w:ascii="Times New Roman" w:hAnsi="Times New Roman"/>
                <w:sz w:val="22"/>
              </w:rPr>
            </w:pPr>
          </w:p>
        </w:tc>
        <w:tc>
          <w:tcPr>
            <w:tcW w:w="3074" w:type="dxa"/>
            <w:gridSpan w:val="4"/>
            <w:vAlign w:val="center"/>
          </w:tcPr>
          <w:p>
            <w:pPr>
              <w:spacing w:line="440" w:lineRule="exact"/>
              <w:jc w:val="center"/>
              <w:rPr>
                <w:rFonts w:ascii="Times New Roman" w:hAnsi="Times New Roman"/>
                <w:sz w:val="22"/>
              </w:rPr>
            </w:pPr>
          </w:p>
        </w:tc>
        <w:tc>
          <w:tcPr>
            <w:tcW w:w="1261" w:type="dxa"/>
            <w:vAlign w:val="center"/>
          </w:tcPr>
          <w:p>
            <w:pPr>
              <w:spacing w:line="440" w:lineRule="exact"/>
              <w:jc w:val="center"/>
              <w:rPr>
                <w:rFonts w:ascii="Times New Roman" w:hAnsi="Times New Roman"/>
                <w:sz w:val="22"/>
              </w:rPr>
            </w:pPr>
          </w:p>
        </w:tc>
        <w:tc>
          <w:tcPr>
            <w:tcW w:w="2296" w:type="dxa"/>
            <w:gridSpan w:val="2"/>
            <w:vAlign w:val="center"/>
          </w:tcPr>
          <w:p>
            <w:pPr>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jc w:val="center"/>
              <w:rPr>
                <w:rFonts w:ascii="Times New Roman" w:hAnsi="Times New Roman"/>
                <w:sz w:val="22"/>
              </w:rPr>
            </w:pPr>
          </w:p>
        </w:tc>
        <w:tc>
          <w:tcPr>
            <w:tcW w:w="3074" w:type="dxa"/>
            <w:gridSpan w:val="4"/>
            <w:vAlign w:val="center"/>
          </w:tcPr>
          <w:p>
            <w:pPr>
              <w:spacing w:line="440" w:lineRule="exact"/>
              <w:jc w:val="center"/>
              <w:rPr>
                <w:rFonts w:ascii="Times New Roman" w:hAnsi="Times New Roman"/>
                <w:sz w:val="22"/>
              </w:rPr>
            </w:pPr>
          </w:p>
        </w:tc>
        <w:tc>
          <w:tcPr>
            <w:tcW w:w="1261" w:type="dxa"/>
            <w:vAlign w:val="center"/>
          </w:tcPr>
          <w:p>
            <w:pPr>
              <w:spacing w:line="440" w:lineRule="exact"/>
              <w:jc w:val="center"/>
              <w:rPr>
                <w:rFonts w:ascii="Times New Roman" w:hAnsi="Times New Roman"/>
                <w:sz w:val="22"/>
              </w:rPr>
            </w:pPr>
          </w:p>
        </w:tc>
        <w:tc>
          <w:tcPr>
            <w:tcW w:w="2296" w:type="dxa"/>
            <w:gridSpan w:val="2"/>
            <w:vAlign w:val="center"/>
          </w:tcPr>
          <w:p>
            <w:pPr>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jc w:val="center"/>
              <w:rPr>
                <w:rFonts w:ascii="Times New Roman" w:hAnsi="Times New Roman"/>
                <w:sz w:val="22"/>
              </w:rPr>
            </w:pPr>
          </w:p>
        </w:tc>
        <w:tc>
          <w:tcPr>
            <w:tcW w:w="3074" w:type="dxa"/>
            <w:gridSpan w:val="4"/>
            <w:vAlign w:val="center"/>
          </w:tcPr>
          <w:p>
            <w:pPr>
              <w:spacing w:line="440" w:lineRule="exact"/>
              <w:jc w:val="center"/>
              <w:rPr>
                <w:rFonts w:ascii="Times New Roman" w:hAnsi="Times New Roman"/>
                <w:sz w:val="22"/>
              </w:rPr>
            </w:pPr>
          </w:p>
        </w:tc>
        <w:tc>
          <w:tcPr>
            <w:tcW w:w="1261" w:type="dxa"/>
            <w:vAlign w:val="center"/>
          </w:tcPr>
          <w:p>
            <w:pPr>
              <w:spacing w:line="440" w:lineRule="exact"/>
              <w:jc w:val="center"/>
              <w:rPr>
                <w:rFonts w:ascii="Times New Roman" w:hAnsi="Times New Roman"/>
                <w:sz w:val="22"/>
              </w:rPr>
            </w:pPr>
          </w:p>
        </w:tc>
        <w:tc>
          <w:tcPr>
            <w:tcW w:w="2296" w:type="dxa"/>
            <w:gridSpan w:val="2"/>
            <w:vAlign w:val="center"/>
          </w:tcPr>
          <w:p>
            <w:pPr>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jc w:val="center"/>
              <w:rPr>
                <w:rFonts w:ascii="Times New Roman" w:hAnsi="Times New Roman"/>
                <w:sz w:val="22"/>
              </w:rPr>
            </w:pPr>
          </w:p>
        </w:tc>
        <w:tc>
          <w:tcPr>
            <w:tcW w:w="3074" w:type="dxa"/>
            <w:gridSpan w:val="4"/>
            <w:vAlign w:val="center"/>
          </w:tcPr>
          <w:p>
            <w:pPr>
              <w:spacing w:line="440" w:lineRule="exact"/>
              <w:jc w:val="center"/>
              <w:rPr>
                <w:rFonts w:ascii="Times New Roman" w:hAnsi="Times New Roman"/>
                <w:sz w:val="22"/>
              </w:rPr>
            </w:pPr>
          </w:p>
        </w:tc>
        <w:tc>
          <w:tcPr>
            <w:tcW w:w="1261" w:type="dxa"/>
            <w:vAlign w:val="center"/>
          </w:tcPr>
          <w:p>
            <w:pPr>
              <w:spacing w:line="440" w:lineRule="exact"/>
              <w:jc w:val="center"/>
              <w:rPr>
                <w:rFonts w:ascii="Times New Roman" w:hAnsi="Times New Roman"/>
                <w:sz w:val="22"/>
              </w:rPr>
            </w:pPr>
          </w:p>
        </w:tc>
        <w:tc>
          <w:tcPr>
            <w:tcW w:w="2296" w:type="dxa"/>
            <w:gridSpan w:val="2"/>
            <w:vAlign w:val="center"/>
          </w:tcPr>
          <w:p>
            <w:pPr>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jc w:val="center"/>
              <w:rPr>
                <w:rFonts w:ascii="Times New Roman" w:hAnsi="Times New Roman"/>
                <w:sz w:val="22"/>
              </w:rPr>
            </w:pPr>
          </w:p>
        </w:tc>
        <w:tc>
          <w:tcPr>
            <w:tcW w:w="3074" w:type="dxa"/>
            <w:gridSpan w:val="4"/>
            <w:vAlign w:val="center"/>
          </w:tcPr>
          <w:p>
            <w:pPr>
              <w:spacing w:line="440" w:lineRule="exact"/>
              <w:jc w:val="center"/>
              <w:rPr>
                <w:rFonts w:ascii="Times New Roman" w:hAnsi="Times New Roman"/>
                <w:sz w:val="22"/>
              </w:rPr>
            </w:pPr>
          </w:p>
        </w:tc>
        <w:tc>
          <w:tcPr>
            <w:tcW w:w="1261" w:type="dxa"/>
            <w:vAlign w:val="center"/>
          </w:tcPr>
          <w:p>
            <w:pPr>
              <w:spacing w:line="440" w:lineRule="exact"/>
              <w:jc w:val="center"/>
              <w:rPr>
                <w:rFonts w:ascii="Times New Roman" w:hAnsi="Times New Roman"/>
                <w:sz w:val="22"/>
              </w:rPr>
            </w:pPr>
          </w:p>
        </w:tc>
        <w:tc>
          <w:tcPr>
            <w:tcW w:w="2296" w:type="dxa"/>
            <w:gridSpan w:val="2"/>
            <w:vAlign w:val="center"/>
          </w:tcPr>
          <w:p>
            <w:pPr>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jc w:val="center"/>
              <w:rPr>
                <w:rFonts w:ascii="Times New Roman" w:hAnsi="Times New Roman"/>
                <w:sz w:val="22"/>
              </w:rPr>
            </w:pPr>
          </w:p>
        </w:tc>
        <w:tc>
          <w:tcPr>
            <w:tcW w:w="3074" w:type="dxa"/>
            <w:gridSpan w:val="4"/>
            <w:vAlign w:val="center"/>
          </w:tcPr>
          <w:p>
            <w:pPr>
              <w:spacing w:line="440" w:lineRule="exact"/>
              <w:jc w:val="center"/>
              <w:rPr>
                <w:rFonts w:ascii="Times New Roman" w:hAnsi="Times New Roman"/>
                <w:sz w:val="22"/>
              </w:rPr>
            </w:pPr>
          </w:p>
        </w:tc>
        <w:tc>
          <w:tcPr>
            <w:tcW w:w="1261" w:type="dxa"/>
            <w:vAlign w:val="center"/>
          </w:tcPr>
          <w:p>
            <w:pPr>
              <w:spacing w:line="440" w:lineRule="exact"/>
              <w:jc w:val="center"/>
              <w:rPr>
                <w:rFonts w:ascii="Times New Roman" w:hAnsi="Times New Roman"/>
                <w:sz w:val="22"/>
              </w:rPr>
            </w:pPr>
          </w:p>
        </w:tc>
        <w:tc>
          <w:tcPr>
            <w:tcW w:w="2296" w:type="dxa"/>
            <w:gridSpan w:val="2"/>
            <w:vAlign w:val="center"/>
          </w:tcPr>
          <w:p>
            <w:pPr>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jc w:val="center"/>
              <w:rPr>
                <w:rFonts w:ascii="Times New Roman" w:hAnsi="Times New Roman"/>
                <w:sz w:val="22"/>
              </w:rPr>
            </w:pPr>
          </w:p>
        </w:tc>
        <w:tc>
          <w:tcPr>
            <w:tcW w:w="3074" w:type="dxa"/>
            <w:gridSpan w:val="4"/>
            <w:vAlign w:val="center"/>
          </w:tcPr>
          <w:p>
            <w:pPr>
              <w:spacing w:line="440" w:lineRule="exact"/>
              <w:jc w:val="center"/>
              <w:rPr>
                <w:rFonts w:ascii="Times New Roman" w:hAnsi="Times New Roman"/>
                <w:sz w:val="22"/>
              </w:rPr>
            </w:pPr>
          </w:p>
        </w:tc>
        <w:tc>
          <w:tcPr>
            <w:tcW w:w="1261" w:type="dxa"/>
            <w:vAlign w:val="center"/>
          </w:tcPr>
          <w:p>
            <w:pPr>
              <w:spacing w:line="440" w:lineRule="exact"/>
              <w:jc w:val="center"/>
              <w:rPr>
                <w:rFonts w:ascii="Times New Roman" w:hAnsi="Times New Roman"/>
                <w:sz w:val="22"/>
              </w:rPr>
            </w:pPr>
          </w:p>
        </w:tc>
        <w:tc>
          <w:tcPr>
            <w:tcW w:w="2296" w:type="dxa"/>
            <w:gridSpan w:val="2"/>
            <w:vAlign w:val="center"/>
          </w:tcPr>
          <w:p>
            <w:pPr>
              <w:spacing w:line="440" w:lineRule="exact"/>
              <w:jc w:val="center"/>
              <w:rPr>
                <w:rFonts w:ascii="Times New Roman" w:hAnsi="Times New Roman"/>
                <w:sz w:val="22"/>
              </w:rPr>
            </w:pPr>
          </w:p>
        </w:tc>
      </w:tr>
    </w:tbl>
    <w:p>
      <w:pPr>
        <w:spacing w:line="440" w:lineRule="exact"/>
        <w:rPr>
          <w:rFonts w:ascii="Times New Roman" w:hAnsi="Times New Roman"/>
          <w:sz w:val="20"/>
          <w:szCs w:val="20"/>
        </w:rPr>
      </w:pPr>
    </w:p>
    <w:p>
      <w:pPr>
        <w:spacing w:line="440" w:lineRule="exact"/>
        <w:jc w:val="center"/>
        <w:rPr>
          <w:rFonts w:ascii="Times New Roman" w:hAnsi="Times New Roman" w:eastAsia="黑体"/>
          <w:color w:val="000000"/>
          <w:sz w:val="32"/>
          <w:szCs w:val="32"/>
        </w:rPr>
      </w:pPr>
      <w:r>
        <w:rPr>
          <w:rFonts w:ascii="Times New Roman" w:hAnsi="Times New Roman" w:eastAsia="宋体"/>
        </w:rPr>
        <w:br w:type="page"/>
      </w:r>
      <w:bookmarkStart w:id="145" w:name="_Toc245036711"/>
      <w:bookmarkStart w:id="146" w:name="_Toc7025"/>
      <w:r>
        <w:rPr>
          <w:rFonts w:ascii="Times New Roman" w:hAnsi="Times New Roman" w:eastAsia="黑体"/>
          <w:color w:val="000000"/>
          <w:sz w:val="32"/>
          <w:szCs w:val="32"/>
        </w:rPr>
        <w:t>七、资格审查资料</w:t>
      </w:r>
      <w:bookmarkEnd w:id="145"/>
      <w:bookmarkEnd w:id="146"/>
    </w:p>
    <w:p>
      <w:pPr>
        <w:topLinePunct/>
        <w:spacing w:line="440" w:lineRule="exact"/>
        <w:jc w:val="center"/>
        <w:rPr>
          <w:rFonts w:ascii="Times New Roman" w:hAnsi="Times New Roman"/>
          <w:sz w:val="27"/>
          <w:szCs w:val="27"/>
        </w:rPr>
      </w:pPr>
    </w:p>
    <w:p>
      <w:pPr>
        <w:jc w:val="left"/>
        <w:rPr>
          <w:rFonts w:ascii="宋体" w:hAnsi="宋体" w:eastAsia="宋体"/>
          <w:sz w:val="24"/>
          <w:szCs w:val="24"/>
        </w:rPr>
      </w:pPr>
      <w:bookmarkStart w:id="147" w:name="_Toc152045808"/>
      <w:bookmarkStart w:id="148" w:name="_Toc144974876"/>
      <w:bookmarkStart w:id="149" w:name="_Toc152042597"/>
      <w:bookmarkStart w:id="150" w:name="_Toc245036712"/>
      <w:bookmarkStart w:id="151" w:name="_Toc17487"/>
      <w:r>
        <w:rPr>
          <w:rFonts w:ascii="宋体" w:hAnsi="宋体" w:eastAsia="宋体"/>
          <w:sz w:val="24"/>
          <w:szCs w:val="24"/>
        </w:rPr>
        <w:t>（一）投标人基本情况表</w:t>
      </w:r>
      <w:bookmarkEnd w:id="147"/>
      <w:bookmarkEnd w:id="148"/>
      <w:bookmarkEnd w:id="149"/>
      <w:bookmarkEnd w:id="150"/>
      <w:bookmarkEnd w:id="151"/>
    </w:p>
    <w:p>
      <w:pPr>
        <w:topLinePunct/>
        <w:spacing w:line="440" w:lineRule="exact"/>
        <w:jc w:val="center"/>
        <w:rPr>
          <w:rFonts w:ascii="Times New Roman" w:hAnsi="Times New Roman"/>
          <w:sz w:val="23"/>
          <w:szCs w:val="23"/>
        </w:rPr>
      </w:pPr>
    </w:p>
    <w:tbl>
      <w:tblPr>
        <w:tblStyle w:val="58"/>
        <w:tblW w:w="856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imes New Roman" w:hAnsi="Times New Roman"/>
                <w:sz w:val="22"/>
              </w:rPr>
            </w:pPr>
            <w:r>
              <w:rPr>
                <w:rFonts w:ascii="Times New Roman" w:hAnsi="Times New Roman"/>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eastAsia="等线"/>
                <w:sz w:val="22"/>
                <w:szCs w:val="22"/>
              </w:rPr>
            </w:pPr>
            <w:r>
              <w:rPr>
                <w:rFonts w:eastAsia="等线"/>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imes New Roman" w:hAnsi="Times New Roman"/>
                <w:sz w:val="22"/>
              </w:rPr>
            </w:pPr>
            <w:r>
              <w:rPr>
                <w:rFonts w:ascii="Times New Roman" w:hAnsi="Times New Roman"/>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imes New Roman" w:hAnsi="Times New Roman"/>
                <w:sz w:val="22"/>
              </w:rPr>
            </w:pPr>
          </w:p>
          <w:p>
            <w:pPr>
              <w:topLinePunct/>
              <w:spacing w:line="440" w:lineRule="exact"/>
              <w:jc w:val="center"/>
              <w:rPr>
                <w:rFonts w:ascii="Times New Roman" w:hAnsi="Times New Roman"/>
                <w:sz w:val="22"/>
              </w:rPr>
            </w:pPr>
          </w:p>
          <w:p>
            <w:pPr>
              <w:topLinePunct/>
              <w:spacing w:line="440" w:lineRule="exact"/>
              <w:jc w:val="center"/>
              <w:rPr>
                <w:rFonts w:ascii="Times New Roman" w:hAnsi="Times New Roman"/>
                <w:sz w:val="22"/>
              </w:rPr>
            </w:pPr>
          </w:p>
          <w:p>
            <w:pPr>
              <w:topLinePunct/>
              <w:spacing w:line="440" w:lineRule="exact"/>
              <w:jc w:val="center"/>
              <w:rPr>
                <w:rFonts w:ascii="Times New Roman" w:hAnsi="Times New Roman"/>
                <w:sz w:val="22"/>
              </w:rPr>
            </w:pPr>
          </w:p>
          <w:p>
            <w:pPr>
              <w:topLinePunct/>
              <w:spacing w:line="440" w:lineRule="exact"/>
              <w:rPr>
                <w:rFonts w:ascii="Times New Roman" w:hAnsi="Times New Roman"/>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r>
              <w:rPr>
                <w:rFonts w:ascii="Times New Roman" w:hAnsi="Times New Roman"/>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2"/>
              </w:rPr>
            </w:pPr>
          </w:p>
        </w:tc>
      </w:tr>
    </w:tbl>
    <w:p>
      <w:pPr>
        <w:spacing w:line="400" w:lineRule="exact"/>
        <w:ind w:firstLine="420" w:firstLineChars="200"/>
        <w:rPr>
          <w:rFonts w:ascii="Times New Roman" w:hAnsi="Times New Roman"/>
        </w:rPr>
      </w:pPr>
      <w:r>
        <w:rPr>
          <w:rFonts w:ascii="Times New Roman" w:hAnsi="Times New Roman"/>
        </w:rPr>
        <w:t>附：投标人有效的营业执照、资质证书、安全生产许可证及三类人员证书（和任命文件）、业绩证明材料等复印件。</w:t>
      </w:r>
    </w:p>
    <w:p>
      <w:pPr>
        <w:spacing w:line="400" w:lineRule="exact"/>
        <w:ind w:firstLine="420" w:firstLineChars="200"/>
        <w:rPr>
          <w:rFonts w:ascii="Times New Roman" w:hAnsi="Times New Roman"/>
        </w:rPr>
      </w:pPr>
    </w:p>
    <w:p>
      <w:pPr>
        <w:jc w:val="left"/>
        <w:rPr>
          <w:rFonts w:ascii="宋体" w:hAnsi="宋体" w:eastAsia="宋体"/>
          <w:sz w:val="24"/>
          <w:szCs w:val="24"/>
        </w:rPr>
      </w:pPr>
      <w:bookmarkStart w:id="152" w:name="_Toc144974877"/>
      <w:bookmarkStart w:id="153" w:name="_Toc152045809"/>
      <w:bookmarkStart w:id="154" w:name="_Toc245036713"/>
      <w:bookmarkStart w:id="155" w:name="_Toc152042598"/>
      <w:bookmarkStart w:id="156" w:name="_Toc16950"/>
      <w:r>
        <w:rPr>
          <w:rFonts w:ascii="宋体" w:hAnsi="宋体" w:eastAsia="宋体"/>
          <w:sz w:val="24"/>
          <w:szCs w:val="24"/>
        </w:rPr>
        <w:t>（二）近年财务状况表</w:t>
      </w:r>
      <w:bookmarkEnd w:id="152"/>
      <w:bookmarkEnd w:id="153"/>
      <w:bookmarkEnd w:id="154"/>
      <w:bookmarkEnd w:id="155"/>
      <w:bookmarkEnd w:id="156"/>
    </w:p>
    <w:p>
      <w:pPr>
        <w:jc w:val="left"/>
        <w:rPr>
          <w:rFonts w:ascii="宋体" w:hAnsi="宋体" w:eastAsia="宋体"/>
          <w:sz w:val="24"/>
          <w:szCs w:val="24"/>
        </w:rPr>
      </w:pPr>
    </w:p>
    <w:p>
      <w:pPr>
        <w:jc w:val="left"/>
        <w:rPr>
          <w:rFonts w:ascii="宋体" w:hAnsi="宋体" w:eastAsia="宋体"/>
          <w:sz w:val="24"/>
          <w:szCs w:val="24"/>
        </w:rPr>
      </w:pPr>
      <w:bookmarkStart w:id="157" w:name="_Toc144974878"/>
      <w:bookmarkStart w:id="158" w:name="_Toc152042599"/>
      <w:bookmarkStart w:id="159" w:name="_Toc152045810"/>
      <w:bookmarkStart w:id="160" w:name="_Toc245036714"/>
      <w:bookmarkStart w:id="161" w:name="_Toc31021"/>
      <w:r>
        <w:rPr>
          <w:rFonts w:ascii="宋体" w:hAnsi="宋体" w:eastAsia="宋体"/>
          <w:sz w:val="24"/>
          <w:szCs w:val="24"/>
        </w:rPr>
        <w:t>（三）近年完成的类似项目情况表</w:t>
      </w:r>
      <w:bookmarkEnd w:id="157"/>
      <w:bookmarkEnd w:id="158"/>
      <w:bookmarkEnd w:id="159"/>
      <w:bookmarkEnd w:id="160"/>
      <w:bookmarkEnd w:id="161"/>
    </w:p>
    <w:p>
      <w:pPr>
        <w:spacing w:line="440" w:lineRule="exact"/>
        <w:jc w:val="center"/>
        <w:rPr>
          <w:rFonts w:ascii="Times New Roman" w:hAnsi="Times New Roman"/>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项目名称</w:t>
            </w:r>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bookmarkStart w:id="162" w:name="_Toc13233"/>
            <w:r>
              <w:rPr>
                <w:rFonts w:ascii="Times New Roman" w:hAnsi="Times New Roman"/>
                <w:szCs w:val="21"/>
              </w:rPr>
              <w:t>项目所在地</w:t>
            </w:r>
            <w:bookmarkEnd w:id="162"/>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发包人名称</w:t>
            </w:r>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bookmarkStart w:id="163" w:name="_Toc20896"/>
            <w:r>
              <w:rPr>
                <w:rFonts w:ascii="Times New Roman" w:hAnsi="Times New Roman"/>
                <w:szCs w:val="21"/>
              </w:rPr>
              <w:t>发包人地址</w:t>
            </w:r>
            <w:bookmarkEnd w:id="163"/>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发包人电话</w:t>
            </w:r>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合同价格</w:t>
            </w:r>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开工日期</w:t>
            </w:r>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竣工日期</w:t>
            </w:r>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bookmarkStart w:id="164" w:name="_Toc3155"/>
            <w:r>
              <w:rPr>
                <w:rFonts w:ascii="Times New Roman" w:hAnsi="Times New Roman"/>
                <w:szCs w:val="21"/>
              </w:rPr>
              <w:t>承担的工作</w:t>
            </w:r>
            <w:bookmarkEnd w:id="164"/>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工程质量</w:t>
            </w:r>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项目经理</w:t>
            </w:r>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技术负责人</w:t>
            </w:r>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总监理工程师及电话</w:t>
            </w:r>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项目描述</w:t>
            </w:r>
          </w:p>
        </w:tc>
        <w:tc>
          <w:tcPr>
            <w:tcW w:w="5927" w:type="dxa"/>
            <w:vAlign w:val="center"/>
          </w:tcPr>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Times New Roman" w:hAnsi="Times New Roman"/>
                <w:szCs w:val="21"/>
              </w:rPr>
            </w:pPr>
            <w:r>
              <w:rPr>
                <w:rFonts w:ascii="Times New Roman" w:hAnsi="Times New Roman"/>
                <w:szCs w:val="21"/>
              </w:rPr>
              <w:t>备注</w:t>
            </w:r>
          </w:p>
        </w:tc>
        <w:tc>
          <w:tcPr>
            <w:tcW w:w="5927" w:type="dxa"/>
            <w:vAlign w:val="center"/>
          </w:tcPr>
          <w:p>
            <w:pPr>
              <w:topLinePunct/>
              <w:spacing w:line="440" w:lineRule="exact"/>
              <w:rPr>
                <w:rFonts w:ascii="Times New Roman" w:hAnsi="Times New Roman"/>
                <w:szCs w:val="21"/>
              </w:rPr>
            </w:pPr>
          </w:p>
        </w:tc>
      </w:tr>
    </w:tbl>
    <w:p>
      <w:pPr>
        <w:jc w:val="left"/>
        <w:rPr>
          <w:rFonts w:eastAsia="宋体"/>
          <w:szCs w:val="23"/>
        </w:rPr>
      </w:pPr>
      <w:bookmarkStart w:id="165" w:name="_Toc26600"/>
      <w:bookmarkStart w:id="166" w:name="_Toc245036715"/>
      <w:bookmarkStart w:id="167" w:name="_Toc152045811"/>
      <w:bookmarkStart w:id="168" w:name="_Toc152042600"/>
      <w:bookmarkStart w:id="169" w:name="_Toc144974879"/>
    </w:p>
    <w:p>
      <w:pPr>
        <w:jc w:val="left"/>
        <w:rPr>
          <w:rFonts w:eastAsia="宋体"/>
          <w:szCs w:val="23"/>
        </w:rPr>
      </w:pPr>
    </w:p>
    <w:p>
      <w:pPr>
        <w:jc w:val="left"/>
        <w:rPr>
          <w:rFonts w:eastAsia="宋体"/>
          <w:szCs w:val="23"/>
        </w:rPr>
      </w:pPr>
    </w:p>
    <w:p>
      <w:pPr>
        <w:jc w:val="left"/>
        <w:rPr>
          <w:rFonts w:eastAsia="宋体"/>
          <w:szCs w:val="23"/>
        </w:rPr>
      </w:pPr>
    </w:p>
    <w:p>
      <w:pPr>
        <w:jc w:val="left"/>
        <w:rPr>
          <w:rFonts w:eastAsia="宋体"/>
          <w:szCs w:val="23"/>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r>
        <w:rPr>
          <w:rFonts w:ascii="宋体" w:hAnsi="宋体" w:eastAsia="宋体"/>
          <w:sz w:val="24"/>
          <w:szCs w:val="24"/>
        </w:rPr>
        <w:t>（四）正在施工的和新承接的项目情况表</w:t>
      </w:r>
      <w:bookmarkEnd w:id="165"/>
      <w:bookmarkEnd w:id="166"/>
      <w:bookmarkEnd w:id="167"/>
      <w:bookmarkEnd w:id="168"/>
      <w:bookmarkEnd w:id="169"/>
    </w:p>
    <w:p>
      <w:pPr>
        <w:jc w:val="left"/>
        <w:rPr>
          <w:rFonts w:ascii="宋体" w:hAnsi="宋体" w:eastAsia="宋体"/>
          <w:sz w:val="24"/>
          <w:szCs w:val="24"/>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bookmarkStart w:id="170" w:name="_Toc5773"/>
            <w:bookmarkStart w:id="171" w:name="_Toc152045812"/>
            <w:bookmarkStart w:id="172" w:name="_Toc144974880"/>
            <w:bookmarkStart w:id="173" w:name="_Toc152042601"/>
            <w:bookmarkStart w:id="174" w:name="_Toc245036716"/>
            <w:r>
              <w:rPr>
                <w:rFonts w:ascii="Times New Roman" w:hAnsi="Times New Roman"/>
                <w:szCs w:val="21"/>
              </w:rPr>
              <w:t>项目名称</w:t>
            </w:r>
            <w:bookmarkEnd w:id="170"/>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项目所在地</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发包人名称</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发包人地址</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发包人电话</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签约合同价</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开工日期</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计划竣工日期</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承担的工作</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工程质量</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项目经理</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技术负责人</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总监理工程师及电话</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项目描述</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topLinePunct/>
              <w:spacing w:line="440" w:lineRule="exact"/>
              <w:rPr>
                <w:rFonts w:ascii="Times New Roman" w:hAnsi="Times New Roman"/>
                <w:szCs w:val="21"/>
              </w:rPr>
            </w:pPr>
            <w:r>
              <w:rPr>
                <w:rFonts w:ascii="Times New Roman" w:hAnsi="Times New Roman"/>
                <w:szCs w:val="21"/>
              </w:rPr>
              <w:t>备注</w:t>
            </w:r>
          </w:p>
        </w:tc>
        <w:tc>
          <w:tcPr>
            <w:tcW w:w="6480" w:type="dxa"/>
            <w:vAlign w:val="center"/>
          </w:tcPr>
          <w:p>
            <w:pPr>
              <w:keepNext/>
              <w:keepLines/>
              <w:topLinePunct/>
              <w:spacing w:before="312" w:beforeLines="100" w:line="280" w:lineRule="exact"/>
              <w:outlineLvl w:val="2"/>
              <w:rPr>
                <w:rFonts w:ascii="Times New Roman" w:hAnsi="Times New Roman"/>
                <w:b/>
                <w:bCs/>
                <w:szCs w:val="21"/>
              </w:rPr>
            </w:pPr>
          </w:p>
        </w:tc>
      </w:tr>
      <w:bookmarkEnd w:id="171"/>
      <w:bookmarkEnd w:id="172"/>
      <w:bookmarkEnd w:id="173"/>
      <w:bookmarkEnd w:id="174"/>
    </w:tbl>
    <w:p>
      <w:pPr>
        <w:spacing w:line="440" w:lineRule="exact"/>
        <w:rPr>
          <w:rFonts w:ascii="Times New Roman" w:hAnsi="Times New Roman"/>
          <w:sz w:val="20"/>
          <w:szCs w:val="20"/>
        </w:rPr>
      </w:pPr>
    </w:p>
    <w:p>
      <w:pPr>
        <w:spacing w:line="440" w:lineRule="exact"/>
        <w:jc w:val="center"/>
        <w:rPr>
          <w:rFonts w:ascii="Times New Roman" w:hAnsi="Times New Roman" w:eastAsia="黑体"/>
          <w:color w:val="000000"/>
          <w:sz w:val="32"/>
          <w:szCs w:val="32"/>
        </w:rPr>
      </w:pPr>
      <w:bookmarkStart w:id="175" w:name="_Toc144974881"/>
      <w:bookmarkStart w:id="176" w:name="_Toc245036717"/>
      <w:bookmarkStart w:id="177" w:name="_Toc152042602"/>
      <w:bookmarkStart w:id="178" w:name="_Toc152045813"/>
      <w:bookmarkStart w:id="179" w:name="_Toc675"/>
      <w:r>
        <w:rPr>
          <w:rFonts w:ascii="Times New Roman" w:hAnsi="Times New Roman" w:eastAsia="宋体"/>
        </w:rPr>
        <w:br w:type="page"/>
      </w:r>
      <w:r>
        <w:rPr>
          <w:rFonts w:ascii="Times New Roman" w:hAnsi="Times New Roman" w:eastAsia="黑体"/>
          <w:color w:val="000000"/>
          <w:sz w:val="32"/>
          <w:szCs w:val="32"/>
        </w:rPr>
        <w:t>八、</w:t>
      </w:r>
      <w:bookmarkStart w:id="180" w:name="_Toc21221"/>
      <w:bookmarkEnd w:id="175"/>
      <w:bookmarkEnd w:id="176"/>
      <w:bookmarkEnd w:id="177"/>
      <w:bookmarkEnd w:id="178"/>
      <w:bookmarkEnd w:id="179"/>
      <w:r>
        <w:rPr>
          <w:rFonts w:ascii="Times New Roman" w:hAnsi="Times New Roman" w:eastAsia="黑体"/>
          <w:color w:val="000000"/>
          <w:sz w:val="32"/>
          <w:szCs w:val="32"/>
        </w:rPr>
        <w:t>投标人认为应该提供的其他材料</w:t>
      </w:r>
    </w:p>
    <w:bookmarkEnd w:id="180"/>
    <w:p>
      <w:pPr>
        <w:overflowPunct w:val="0"/>
        <w:autoSpaceDE w:val="0"/>
        <w:autoSpaceDN w:val="0"/>
        <w:spacing w:line="440" w:lineRule="exact"/>
        <w:ind w:left="839" w:hanging="839"/>
        <w:jc w:val="center"/>
        <w:rPr>
          <w:rFonts w:ascii="Times New Roman" w:hAnsi="Times New Roman"/>
          <w:b/>
          <w:sz w:val="32"/>
          <w:szCs w:val="32"/>
        </w:rPr>
      </w:pPr>
    </w:p>
    <w:p>
      <w:pPr>
        <w:rPr>
          <w:rFonts w:ascii="Times New Roman" w:hAnsi="Times New Roman"/>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roma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Segoe Print"/>
    <w:panose1 w:val="00000000000000000000"/>
    <w:charset w:val="00"/>
    <w:family w:val="roma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rPr>
        <w:rFonts w:ascii="宋体" w:hAnsi="宋体"/>
      </w:rPr>
    </w:pPr>
    <w:r>
      <w:rPr>
        <w:rFonts w:hint="eastAsia" w:ascii="宋体" w:hAnsi="宋体"/>
        <w:color w:val="000000"/>
      </w:rPr>
      <w:t>杭州萧山国际机场交通设施工程施工单位选聘项目招标文件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5D147BB4"/>
    <w:multiLevelType w:val="singleLevel"/>
    <w:tmpl w:val="5D147BB4"/>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3">
    <w:nsid w:val="5D147BD5"/>
    <w:multiLevelType w:val="singleLevel"/>
    <w:tmpl w:val="5D147BD5"/>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4">
    <w:nsid w:val="78854BC5"/>
    <w:multiLevelType w:val="multilevel"/>
    <w:tmpl w:val="78854BC5"/>
    <w:lvl w:ilvl="0" w:tentative="0">
      <w:start w:val="1"/>
      <w:numFmt w:val="japaneseCounting"/>
      <w:lvlText w:val="%1、"/>
      <w:lvlJc w:val="left"/>
      <w:pPr>
        <w:ind w:left="1506" w:hanging="720"/>
      </w:pPr>
      <w:rPr>
        <w:rFonts w:hint="default"/>
      </w:rPr>
    </w:lvl>
    <w:lvl w:ilvl="1" w:tentative="0">
      <w:start w:val="1"/>
      <w:numFmt w:val="lowerLetter"/>
      <w:lvlText w:val="%2)"/>
      <w:lvlJc w:val="left"/>
      <w:pPr>
        <w:ind w:left="1626" w:hanging="420"/>
      </w:pPr>
    </w:lvl>
    <w:lvl w:ilvl="2" w:tentative="0">
      <w:start w:val="1"/>
      <w:numFmt w:val="lowerRoman"/>
      <w:lvlText w:val="%3."/>
      <w:lvlJc w:val="right"/>
      <w:pPr>
        <w:ind w:left="2046" w:hanging="420"/>
      </w:pPr>
    </w:lvl>
    <w:lvl w:ilvl="3" w:tentative="0">
      <w:start w:val="1"/>
      <w:numFmt w:val="decimal"/>
      <w:lvlText w:val="%4."/>
      <w:lvlJc w:val="left"/>
      <w:pPr>
        <w:ind w:left="2466" w:hanging="420"/>
      </w:pPr>
    </w:lvl>
    <w:lvl w:ilvl="4" w:tentative="0">
      <w:start w:val="1"/>
      <w:numFmt w:val="lowerLetter"/>
      <w:lvlText w:val="%5)"/>
      <w:lvlJc w:val="left"/>
      <w:pPr>
        <w:ind w:left="2886" w:hanging="420"/>
      </w:pPr>
    </w:lvl>
    <w:lvl w:ilvl="5" w:tentative="0">
      <w:start w:val="1"/>
      <w:numFmt w:val="lowerRoman"/>
      <w:lvlText w:val="%6."/>
      <w:lvlJc w:val="right"/>
      <w:pPr>
        <w:ind w:left="3306" w:hanging="420"/>
      </w:pPr>
    </w:lvl>
    <w:lvl w:ilvl="6" w:tentative="0">
      <w:start w:val="1"/>
      <w:numFmt w:val="decimal"/>
      <w:lvlText w:val="%7."/>
      <w:lvlJc w:val="left"/>
      <w:pPr>
        <w:ind w:left="3726" w:hanging="420"/>
      </w:pPr>
    </w:lvl>
    <w:lvl w:ilvl="7" w:tentative="0">
      <w:start w:val="1"/>
      <w:numFmt w:val="lowerLetter"/>
      <w:lvlText w:val="%8)"/>
      <w:lvlJc w:val="left"/>
      <w:pPr>
        <w:ind w:left="4146" w:hanging="420"/>
      </w:pPr>
    </w:lvl>
    <w:lvl w:ilvl="8" w:tentative="0">
      <w:start w:val="1"/>
      <w:numFmt w:val="lowerRoman"/>
      <w:lvlText w:val="%9."/>
      <w:lvlJc w:val="right"/>
      <w:pPr>
        <w:ind w:left="4566" w:hanging="420"/>
      </w:p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56"/>
      <w:lvlText w:val=""/>
      <w:lvlJc w:val="left"/>
      <w:pPr>
        <w:tabs>
          <w:tab w:val="left" w:pos="3780"/>
        </w:tabs>
        <w:ind w:left="3780" w:hanging="420"/>
      </w:pPr>
      <w:rPr>
        <w:rFonts w:hint="default" w:ascii="Wingdings" w:hAnsi="Wingdings"/>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BF"/>
    <w:rsid w:val="00086FBF"/>
    <w:rsid w:val="00391FAF"/>
    <w:rsid w:val="008E3FB7"/>
    <w:rsid w:val="077947C3"/>
    <w:rsid w:val="09B058BA"/>
    <w:rsid w:val="0C195474"/>
    <w:rsid w:val="3782059D"/>
    <w:rsid w:val="3BCD4166"/>
    <w:rsid w:val="55B50754"/>
    <w:rsid w:val="634530F6"/>
    <w:rsid w:val="6B806DF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uiPriority="39" w:semiHidden="0" w:name="toc 1"/>
    <w:lsdException w:qFormat="1" w:uiPriority="0" w:semiHidden="0" w:name="toc 2"/>
    <w:lsdException w:qFormat="1" w:uiPriority="0" w:semiHidden="0" w:name="toc 3"/>
    <w:lsdException w:qFormat="1" w:uiPriority="0" w:semiHidden="0" w:name="toc 4"/>
    <w:lsdException w:uiPriority="0" w:semiHidden="0" w:name="toc 5"/>
    <w:lsdException w:qFormat="1" w:uiPriority="0" w:semiHidden="0" w:name="toc 6"/>
    <w:lsdException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uiPriority="0" w:semiHidden="0" w:name="annotation text"/>
    <w:lsdException w:qFormat="1" w:uiPriority="0" w:semiHidden="0" w:name="header"/>
    <w:lsdException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uiPriority="0" w:semiHidden="0" w:name="List"/>
    <w:lsdException w:qFormat="1" w:uiPriority="0" w:semiHidden="0" w:name="List Bullet"/>
    <w:lsdException w:uiPriority="99" w:name="List Number"/>
    <w:lsdException w:qFormat="1" w:uiPriority="0" w:semiHidden="0" w:name="List 2"/>
    <w:lsdException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semiHidden="0" w:name="Body Text"/>
    <w:lsdException w:uiPriority="0" w:semiHidden="0" w:name="Body Text Indent"/>
    <w:lsdException w:qFormat="1" w:uiPriority="0" w:semiHidden="0"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0" w:semiHidden="0" w:name="Body Text First Indent"/>
    <w:lsdException w:qFormat="1" w:uiPriority="0" w:semiHidden="0" w:name="Body Text First Indent 2"/>
    <w:lsdException w:uiPriority="99" w:name="Note Heading"/>
    <w:lsdException w:uiPriority="0" w:semiHidden="0" w:name="Body Text 2"/>
    <w:lsdException w:qFormat="1" w:uiPriority="0" w:semiHidden="0" w:name="Body Text 3"/>
    <w:lsdException w:uiPriority="0" w:semiHidden="0" w:name="Body Text Indent 2"/>
    <w:lsdException w:qFormat="1" w:uiPriority="0" w:semiHidden="0" w:name="Body Text Indent 3"/>
    <w:lsdException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99"/>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96"/>
    <w:unhideWhenUsed/>
    <w:uiPriority w:val="0"/>
    <w:rPr>
      <w:rFonts w:ascii="Times New Roman" w:hAnsi="Times New Roman" w:eastAsia="宋体"/>
      <w:b/>
      <w:bCs/>
      <w:kern w:val="0"/>
      <w:sz w:val="20"/>
      <w:szCs w:val="22"/>
    </w:rPr>
  </w:style>
  <w:style w:type="paragraph" w:styleId="13">
    <w:name w:val="annotation text"/>
    <w:basedOn w:val="1"/>
    <w:link w:val="110"/>
    <w:unhideWhenUsed/>
    <w:uiPriority w:val="0"/>
    <w:pPr>
      <w:jc w:val="left"/>
    </w:pPr>
    <w:rPr>
      <w:rFonts w:ascii="等线" w:hAnsi="等线" w:eastAsia="等线" w:cs="Times New Roman"/>
      <w:sz w:val="24"/>
      <w:szCs w:val="24"/>
    </w:r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unhideWhenUsed/>
    <w:uiPriority w:val="0"/>
    <w:pPr>
      <w:ind w:firstLine="420" w:firstLineChars="100"/>
    </w:pPr>
    <w:rPr>
      <w:rFonts w:ascii="Times New Roman" w:hAnsi="Times New Roman" w:eastAsia="宋体"/>
      <w:kern w:val="0"/>
      <w:sz w:val="20"/>
    </w:rPr>
  </w:style>
  <w:style w:type="paragraph" w:styleId="16">
    <w:name w:val="Body Text"/>
    <w:basedOn w:val="1"/>
    <w:link w:val="115"/>
    <w:unhideWhenUsed/>
    <w:uiPriority w:val="0"/>
    <w:pPr>
      <w:spacing w:after="120"/>
    </w:pPr>
    <w:rPr>
      <w:rFonts w:ascii="等线" w:hAnsi="等线" w:eastAsia="等线" w:cs="Times New Roman"/>
      <w:sz w:val="24"/>
      <w:szCs w:val="24"/>
    </w:rPr>
  </w:style>
  <w:style w:type="paragraph" w:styleId="17">
    <w:name w:val="table of authorities"/>
    <w:basedOn w:val="1"/>
    <w:next w:val="1"/>
    <w:unhideWhenUsed/>
    <w:qFormat/>
    <w:uiPriority w:val="0"/>
    <w:pPr>
      <w:ind w:left="420" w:leftChars="200"/>
    </w:pPr>
    <w:rPr>
      <w:rFonts w:ascii="Times New Roman" w:hAnsi="Times New Roman" w:eastAsia="宋体" w:cs="Times New Roman"/>
      <w:szCs w:val="24"/>
    </w:rPr>
  </w:style>
  <w:style w:type="paragraph" w:styleId="18">
    <w:name w:val="Normal Indent"/>
    <w:basedOn w:val="1"/>
    <w:unhideWhenUsed/>
    <w:qFormat/>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Cs w:val="24"/>
    </w:rPr>
  </w:style>
  <w:style w:type="paragraph" w:styleId="21">
    <w:name w:val="List Bullet"/>
    <w:basedOn w:val="1"/>
    <w:unhideWhenUsed/>
    <w:qFormat/>
    <w:uiPriority w:val="0"/>
    <w:pPr>
      <w:numPr>
        <w:ilvl w:val="0"/>
        <w:numId w:val="2"/>
      </w:numPr>
    </w:pPr>
  </w:style>
  <w:style w:type="paragraph" w:styleId="22">
    <w:name w:val="Document Map"/>
    <w:basedOn w:val="1"/>
    <w:link w:val="74"/>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6"/>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2"/>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Cs w:val="24"/>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qFormat/>
    <w:uiPriority w:val="0"/>
    <w:pPr>
      <w:numPr>
        <w:ilvl w:val="0"/>
        <w:numId w:val="3"/>
      </w:numPr>
    </w:pPr>
  </w:style>
  <w:style w:type="paragraph" w:styleId="29">
    <w:name w:val="toc 5"/>
    <w:basedOn w:val="1"/>
    <w:next w:val="1"/>
    <w:unhideWhenUsed/>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1"/>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5"/>
    <w:unhideWhenUsed/>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2"/>
    <w:unhideWhenUsed/>
    <w:uiPriority w:val="0"/>
    <w:rPr>
      <w:rFonts w:ascii="Times New Roman" w:hAnsi="Times New Roman" w:eastAsia="宋体" w:cs="Times New Roman"/>
      <w:kern w:val="0"/>
      <w:sz w:val="18"/>
      <w:szCs w:val="18"/>
    </w:rPr>
  </w:style>
  <w:style w:type="paragraph" w:styleId="36">
    <w:name w:val="footer"/>
    <w:basedOn w:val="1"/>
    <w:link w:val="70"/>
    <w:unhideWhenUsed/>
    <w:uiPriority w:val="0"/>
    <w:pPr>
      <w:tabs>
        <w:tab w:val="center" w:pos="4153"/>
        <w:tab w:val="right" w:pos="8306"/>
      </w:tabs>
      <w:snapToGrid w:val="0"/>
      <w:jc w:val="left"/>
    </w:pPr>
    <w:rPr>
      <w:rFonts w:ascii="等线" w:hAnsi="等线" w:eastAsia="等线" w:cs="Times New Roman"/>
      <w:sz w:val="18"/>
      <w:szCs w:val="18"/>
    </w:rPr>
  </w:style>
  <w:style w:type="paragraph" w:styleId="37">
    <w:name w:val="Body Text First Indent 2"/>
    <w:basedOn w:val="24"/>
    <w:link w:val="81"/>
    <w:unhideWhenUsed/>
    <w:qFormat/>
    <w:uiPriority w:val="0"/>
    <w:pPr>
      <w:spacing w:after="120"/>
      <w:ind w:left="420" w:leftChars="200" w:firstLine="420"/>
    </w:pPr>
    <w:rPr>
      <w:szCs w:val="22"/>
    </w:rPr>
  </w:style>
  <w:style w:type="paragraph" w:styleId="38">
    <w:name w:val="header"/>
    <w:basedOn w:val="1"/>
    <w:link w:val="69"/>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39">
    <w:name w:val="toc 1"/>
    <w:basedOn w:val="1"/>
    <w:next w:val="1"/>
    <w:unhideWhenUsed/>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90"/>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3"/>
    <w:unhideWhenUsed/>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unhideWhenUsed/>
    <w:qFormat/>
    <w:uiPriority w:val="0"/>
    <w:pPr>
      <w:spacing w:after="120"/>
      <w:ind w:left="840" w:leftChars="400"/>
    </w:pPr>
    <w:rPr>
      <w:rFonts w:ascii="Times New Roman" w:hAnsi="Times New Roman" w:eastAsia="宋体" w:cs="Times New Roman"/>
      <w:szCs w:val="24"/>
    </w:rPr>
  </w:style>
  <w:style w:type="paragraph" w:styleId="49">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basedOn w:val="52"/>
    <w:unhideWhenUsed/>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unhideWhenUsed/>
    <w:qFormat/>
    <w:uiPriority w:val="0"/>
    <w:rPr>
      <w:rFonts w:asciiTheme="minorHAnsi" w:hAnsiTheme="minorHAnsi" w:eastAsiaTheme="minorEastAsia" w:cstheme="minorBidi"/>
      <w:kern w:val="2"/>
      <w:sz w:val="21"/>
      <w:szCs w:val="21"/>
      <w:lang w:val="en-US" w:eastAsia="zh-CN" w:bidi="ar-SA"/>
    </w:rPr>
  </w:style>
  <w:style w:type="table" w:styleId="59">
    <w:name w:val="Table Grid"/>
    <w:basedOn w:val="58"/>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标题 1 字符"/>
    <w:basedOn w:val="52"/>
    <w:link w:val="2"/>
    <w:uiPriority w:val="99"/>
    <w:rPr>
      <w:rFonts w:ascii="Times New Roman" w:hAnsi="Times New Roman" w:eastAsia="宋体" w:cs="Times New Roman"/>
      <w:b/>
      <w:bCs/>
      <w:kern w:val="44"/>
      <w:sz w:val="30"/>
      <w:szCs w:val="44"/>
      <w:lang w:val="en-US" w:eastAsia="zh-CN" w:bidi="ar-SA"/>
    </w:rPr>
  </w:style>
  <w:style w:type="character" w:customStyle="1" w:styleId="61">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字符"/>
    <w:basedOn w:val="52"/>
    <w:link w:val="5"/>
    <w:uiPriority w:val="0"/>
    <w:rPr>
      <w:rFonts w:ascii="Arial" w:hAnsi="Arial" w:eastAsia="黑体" w:cs="Times New Roman"/>
      <w:b/>
      <w:bCs/>
      <w:kern w:val="0"/>
      <w:sz w:val="28"/>
      <w:szCs w:val="28"/>
      <w:lang w:val="en-US" w:eastAsia="zh-CN" w:bidi="ar-SA"/>
    </w:rPr>
  </w:style>
  <w:style w:type="character" w:customStyle="1" w:styleId="64">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字符"/>
    <w:basedOn w:val="52"/>
    <w:link w:val="7"/>
    <w:uiPriority w:val="0"/>
    <w:rPr>
      <w:rFonts w:ascii="Arial" w:hAnsi="Arial" w:eastAsia="黑体" w:cs="Times New Roman"/>
      <w:b/>
      <w:bCs/>
      <w:kern w:val="0"/>
      <w:sz w:val="24"/>
      <w:szCs w:val="24"/>
      <w:lang w:val="en-US" w:eastAsia="zh-CN" w:bidi="ar-SA"/>
    </w:rPr>
  </w:style>
  <w:style w:type="character" w:customStyle="1" w:styleId="66">
    <w:name w:val="标题 7 字符"/>
    <w:basedOn w:val="52"/>
    <w:link w:val="8"/>
    <w:qFormat/>
    <w:uiPriority w:val="0"/>
    <w:rPr>
      <w:rFonts w:ascii="Times New Roman" w:hAnsi="Times New Roman" w:eastAsia="宋体" w:cs="Times New Roman"/>
      <w:b/>
      <w:bCs/>
      <w:kern w:val="0"/>
      <w:sz w:val="24"/>
      <w:szCs w:val="24"/>
      <w:lang w:val="en-US" w:eastAsia="zh-CN" w:bidi="ar-SA"/>
    </w:rPr>
  </w:style>
  <w:style w:type="character" w:customStyle="1" w:styleId="67">
    <w:name w:val="标题 8 字符"/>
    <w:basedOn w:val="52"/>
    <w:link w:val="9"/>
    <w:qFormat/>
    <w:uiPriority w:val="0"/>
    <w:rPr>
      <w:rFonts w:ascii="Arial" w:hAnsi="Arial" w:eastAsia="黑体" w:cs="Times New Roman"/>
      <w:kern w:val="0"/>
      <w:sz w:val="24"/>
      <w:szCs w:val="24"/>
      <w:lang w:val="en-US" w:eastAsia="zh-CN" w:bidi="ar-SA"/>
    </w:rPr>
  </w:style>
  <w:style w:type="character" w:customStyle="1" w:styleId="68">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9">
    <w:name w:val="页眉 字符"/>
    <w:basedOn w:val="52"/>
    <w:link w:val="38"/>
    <w:qFormat/>
    <w:uiPriority w:val="0"/>
    <w:rPr>
      <w:rFonts w:ascii="等线" w:hAnsi="等线" w:eastAsia="等线" w:cs="Times New Roman"/>
      <w:kern w:val="2"/>
      <w:sz w:val="18"/>
      <w:szCs w:val="18"/>
      <w:lang w:val="en-US" w:eastAsia="zh-CN" w:bidi="ar-SA"/>
    </w:rPr>
  </w:style>
  <w:style w:type="character" w:customStyle="1" w:styleId="70">
    <w:name w:val="页脚 字符"/>
    <w:basedOn w:val="52"/>
    <w:link w:val="36"/>
    <w:qFormat/>
    <w:uiPriority w:val="0"/>
    <w:rPr>
      <w:rFonts w:ascii="等线" w:hAnsi="等线" w:eastAsia="等线" w:cs="Times New Roman"/>
      <w:kern w:val="2"/>
      <w:sz w:val="18"/>
      <w:szCs w:val="18"/>
      <w:lang w:val="en-US" w:eastAsia="zh-CN" w:bidi="ar-SA"/>
    </w:rPr>
  </w:style>
  <w:style w:type="character" w:customStyle="1" w:styleId="71">
    <w:name w:val="日期 字符"/>
    <w:link w:val="33"/>
    <w:uiPriority w:val="0"/>
    <w:rPr>
      <w:rFonts w:ascii="Times New Roman" w:hAnsi="Times New Roman" w:eastAsia="宋体" w:cs="Times New Roman"/>
      <w:kern w:val="0"/>
      <w:sz w:val="20"/>
      <w:szCs w:val="22"/>
      <w:lang w:val="en-US" w:eastAsia="zh-CN" w:bidi="ar-SA"/>
    </w:rPr>
  </w:style>
  <w:style w:type="character" w:customStyle="1" w:styleId="72">
    <w:name w:val="批注框文本 字符"/>
    <w:link w:val="35"/>
    <w:semiHidden/>
    <w:uiPriority w:val="0"/>
    <w:rPr>
      <w:rFonts w:ascii="Times New Roman" w:hAnsi="Times New Roman" w:eastAsia="宋体" w:cs="Times New Roman"/>
      <w:kern w:val="0"/>
      <w:sz w:val="18"/>
      <w:szCs w:val="18"/>
      <w:lang w:val="en-US" w:eastAsia="zh-CN" w:bidi="ar-SA"/>
    </w:rPr>
  </w:style>
  <w:style w:type="character" w:customStyle="1" w:styleId="73">
    <w:name w:val="正文文本 2 字符"/>
    <w:link w:val="46"/>
    <w:uiPriority w:val="0"/>
    <w:rPr>
      <w:rFonts w:ascii="Times New Roman" w:hAnsi="Times New Roman" w:eastAsia="宋体" w:cs="Times New Roman"/>
      <w:kern w:val="0"/>
      <w:sz w:val="20"/>
      <w:szCs w:val="22"/>
      <w:lang w:val="en-US" w:eastAsia="zh-CN" w:bidi="ar-SA"/>
    </w:rPr>
  </w:style>
  <w:style w:type="character" w:customStyle="1" w:styleId="74">
    <w:name w:val="文档结构图 字符"/>
    <w:link w:val="22"/>
    <w:qFormat/>
    <w:uiPriority w:val="0"/>
    <w:rPr>
      <w:rFonts w:ascii="Times New Roman" w:hAnsi="Times New Roman" w:eastAsia="宋体" w:cs="Times New Roman"/>
      <w:kern w:val="0"/>
      <w:sz w:val="20"/>
      <w:szCs w:val="22"/>
      <w:lang w:val="en-US" w:eastAsia="zh-CN" w:bidi="ar-SA"/>
    </w:rPr>
  </w:style>
  <w:style w:type="character" w:customStyle="1" w:styleId="75">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76">
    <w:name w:val="Char Char"/>
    <w:uiPriority w:val="0"/>
    <w:rPr>
      <w:rFonts w:ascii="宋体" w:hAnsi="Courier New" w:eastAsia="宋体" w:cs="Courier New"/>
      <w:kern w:val="2"/>
      <w:sz w:val="21"/>
      <w:szCs w:val="21"/>
      <w:lang w:val="en-US" w:eastAsia="zh-CN" w:bidi="ar-SA"/>
    </w:rPr>
  </w:style>
  <w:style w:type="character" w:customStyle="1" w:styleId="77">
    <w:name w:val="纯文本 字符"/>
    <w:link w:val="31"/>
    <w:qFormat/>
    <w:uiPriority w:val="0"/>
    <w:rPr>
      <w:rFonts w:ascii="宋体" w:hAnsi="Courier New" w:eastAsia="宋体" w:cs="Times New Roman"/>
      <w:kern w:val="0"/>
      <w:sz w:val="20"/>
      <w:szCs w:val="21"/>
      <w:lang w:val="en-US" w:eastAsia="zh-CN" w:bidi="ar-SA"/>
    </w:rPr>
  </w:style>
  <w:style w:type="character" w:customStyle="1" w:styleId="78">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9">
    <w:name w:val="Char Char3"/>
    <w:qFormat/>
    <w:uiPriority w:val="0"/>
    <w:rPr>
      <w:rFonts w:eastAsia="宋体" w:asciiTheme="minorHAnsi" w:hAnsiTheme="minorHAnsi" w:cstheme="minorBidi"/>
      <w:kern w:val="2"/>
      <w:sz w:val="18"/>
      <w:szCs w:val="18"/>
      <w:lang w:val="en-US" w:eastAsia="zh-CN" w:bidi="ar-SA"/>
    </w:rPr>
  </w:style>
  <w:style w:type="character" w:customStyle="1" w:styleId="80">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81">
    <w:name w:val="正文文本首行缩进 2 字符"/>
    <w:link w:val="37"/>
    <w:uiPriority w:val="0"/>
    <w:rPr>
      <w:rFonts w:asciiTheme="minorHAnsi" w:hAnsiTheme="minorHAnsi" w:eastAsiaTheme="minorEastAsia" w:cstheme="minorBidi"/>
      <w:kern w:val="2"/>
      <w:sz w:val="21"/>
      <w:szCs w:val="22"/>
      <w:lang w:val="en-US" w:eastAsia="zh-CN" w:bidi="ar-SA"/>
    </w:rPr>
  </w:style>
  <w:style w:type="character" w:customStyle="1" w:styleId="82">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3">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84">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85">
    <w:name w:val="zbggmain style9"/>
    <w:basedOn w:val="52"/>
    <w:qFormat/>
    <w:uiPriority w:val="0"/>
    <w:rPr>
      <w:rFonts w:asciiTheme="minorHAnsi" w:hAnsiTheme="minorHAnsi" w:eastAsiaTheme="minorEastAsia" w:cstheme="minorBidi"/>
      <w:kern w:val="2"/>
      <w:sz w:val="21"/>
      <w:szCs w:val="22"/>
      <w:lang w:val="en-US" w:eastAsia="zh-CN" w:bidi="ar-SA"/>
    </w:rPr>
  </w:style>
  <w:style w:type="character" w:customStyle="1" w:styleId="86">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87">
    <w:name w:val="px1233"/>
    <w:basedOn w:val="52"/>
    <w:qFormat/>
    <w:uiPriority w:val="0"/>
    <w:rPr>
      <w:rFonts w:asciiTheme="minorHAnsi" w:hAnsiTheme="minorHAnsi" w:eastAsiaTheme="minorEastAsia" w:cstheme="minorBidi"/>
      <w:kern w:val="2"/>
      <w:sz w:val="21"/>
      <w:szCs w:val="22"/>
      <w:lang w:val="en-US" w:eastAsia="zh-CN" w:bidi="ar-SA"/>
    </w:rPr>
  </w:style>
  <w:style w:type="character" w:customStyle="1" w:styleId="88">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89">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0">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1">
    <w:name w:val="正文文本首行缩进 字符"/>
    <w:link w:val="15"/>
    <w:qFormat/>
    <w:uiPriority w:val="0"/>
    <w:rPr>
      <w:rFonts w:ascii="Times New Roman" w:hAnsi="Times New Roman" w:eastAsia="宋体" w:cstheme="minorBidi"/>
      <w:kern w:val="0"/>
      <w:sz w:val="20"/>
      <w:szCs w:val="22"/>
      <w:lang w:val="en-US" w:eastAsia="zh-CN" w:bidi="ar-SA"/>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95">
    <w:name w:val="正文文本缩进 2 字符"/>
    <w:link w:val="34"/>
    <w:qFormat/>
    <w:uiPriority w:val="0"/>
    <w:rPr>
      <w:rFonts w:ascii="Times New Roman" w:hAnsi="Times New Roman" w:eastAsia="宋体" w:cs="Times New Roman"/>
      <w:kern w:val="0"/>
      <w:sz w:val="20"/>
      <w:szCs w:val="22"/>
      <w:lang w:val="en-US" w:eastAsia="zh-CN" w:bidi="ar-SA"/>
    </w:rPr>
  </w:style>
  <w:style w:type="character" w:customStyle="1" w:styleId="96">
    <w:name w:val="批注主题 字符"/>
    <w:link w:val="12"/>
    <w:semiHidden/>
    <w:uiPriority w:val="0"/>
    <w:rPr>
      <w:rFonts w:ascii="Times New Roman" w:hAnsi="Times New Roman" w:eastAsia="宋体" w:cstheme="minorBidi"/>
      <w:b/>
      <w:bCs/>
      <w:kern w:val="0"/>
      <w:sz w:val="20"/>
      <w:szCs w:val="22"/>
      <w:lang w:val="en-US" w:eastAsia="zh-CN" w:bidi="ar-SA"/>
    </w:rPr>
  </w:style>
  <w:style w:type="character" w:customStyle="1" w:styleId="97">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character" w:customStyle="1" w:styleId="101">
    <w:name w:val="批注框文本 Char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02">
    <w:name w:val="批注框文本 字符1"/>
    <w:semiHidden/>
    <w:qFormat/>
    <w:uiPriority w:val="99"/>
    <w:rPr>
      <w:rFonts w:asciiTheme="minorHAnsi" w:hAnsiTheme="minorHAnsi" w:eastAsiaTheme="minorEastAsia" w:cstheme="minorBidi"/>
      <w:kern w:val="2"/>
      <w:sz w:val="18"/>
      <w:szCs w:val="18"/>
      <w:lang w:val="en-US" w:eastAsia="zh-CN" w:bidi="ar-SA"/>
    </w:rPr>
  </w:style>
  <w:style w:type="character" w:customStyle="1" w:styleId="103">
    <w:name w:val="批注框文本字符1"/>
    <w:semiHidden/>
    <w:qFormat/>
    <w:uiPriority w:val="99"/>
    <w:rPr>
      <w:rFonts w:ascii="Heiti SC Light" w:eastAsia="Heiti SC Light" w:hAnsiTheme="minorHAnsi" w:cstheme="minorBidi"/>
      <w:kern w:val="2"/>
      <w:sz w:val="18"/>
      <w:szCs w:val="18"/>
      <w:lang w:val="en-US" w:eastAsia="zh-CN" w:bidi="ar-SA"/>
    </w:rPr>
  </w:style>
  <w:style w:type="character" w:customStyle="1" w:styleId="104">
    <w:name w:val="日期 Char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05">
    <w:name w:val="日期 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06">
    <w:name w:val="日期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07">
    <w:name w:val="纯文本 Char1"/>
    <w:basedOn w:val="52"/>
    <w:semiHidden/>
    <w:qFormat/>
    <w:uiPriority w:val="99"/>
    <w:rPr>
      <w:rFonts w:ascii="宋体" w:hAnsi="Courier New" w:eastAsia="宋体" w:cs="Courier New"/>
      <w:kern w:val="2"/>
      <w:sz w:val="21"/>
      <w:szCs w:val="21"/>
      <w:lang w:val="en-US" w:eastAsia="zh-CN" w:bidi="ar-SA"/>
    </w:rPr>
  </w:style>
  <w:style w:type="character" w:customStyle="1" w:styleId="108">
    <w:name w:val="纯文本 字符1"/>
    <w:semiHidden/>
    <w:qFormat/>
    <w:uiPriority w:val="99"/>
    <w:rPr>
      <w:rFonts w:ascii="等线" w:hAnsi="Courier New" w:cs="Courier New" w:eastAsiaTheme="minorEastAsia"/>
      <w:kern w:val="2"/>
      <w:sz w:val="21"/>
      <w:szCs w:val="22"/>
      <w:lang w:val="en-US" w:eastAsia="zh-CN" w:bidi="ar-SA"/>
    </w:rPr>
  </w:style>
  <w:style w:type="character" w:customStyle="1" w:styleId="109">
    <w:name w:val="纯文本字符1"/>
    <w:semiHidden/>
    <w:uiPriority w:val="99"/>
    <w:rPr>
      <w:rFonts w:ascii="宋体" w:hAnsi="Courier" w:eastAsia="宋体" w:cstheme="minorBidi"/>
      <w:kern w:val="2"/>
      <w:sz w:val="21"/>
      <w:szCs w:val="22"/>
      <w:lang w:val="en-US" w:eastAsia="zh-CN" w:bidi="ar-SA"/>
    </w:rPr>
  </w:style>
  <w:style w:type="character" w:customStyle="1" w:styleId="110">
    <w:name w:val="批注文字 字符"/>
    <w:basedOn w:val="52"/>
    <w:link w:val="13"/>
    <w:semiHidden/>
    <w:qFormat/>
    <w:uiPriority w:val="0"/>
    <w:rPr>
      <w:rFonts w:ascii="等线" w:hAnsi="等线" w:eastAsia="等线" w:cs="Times New Roman"/>
      <w:kern w:val="2"/>
      <w:sz w:val="24"/>
      <w:szCs w:val="24"/>
      <w:lang w:val="en-US" w:eastAsia="zh-CN" w:bidi="ar-SA"/>
    </w:rPr>
  </w:style>
  <w:style w:type="character" w:customStyle="1" w:styleId="111">
    <w:name w:val="批注主题 Char1"/>
    <w:basedOn w:val="110"/>
    <w:semiHidden/>
    <w:qFormat/>
    <w:uiPriority w:val="99"/>
    <w:rPr>
      <w:rFonts w:ascii="等线" w:hAnsi="等线" w:eastAsia="等线" w:cs="Times New Roman"/>
      <w:b/>
      <w:bCs/>
      <w:kern w:val="2"/>
      <w:sz w:val="24"/>
      <w:szCs w:val="24"/>
      <w:lang w:val="en-US" w:eastAsia="zh-CN" w:bidi="ar-SA"/>
    </w:rPr>
  </w:style>
  <w:style w:type="character" w:customStyle="1" w:styleId="112">
    <w:name w:val="批注主题 字符1"/>
    <w:semiHidden/>
    <w:uiPriority w:val="99"/>
    <w:rPr>
      <w:rFonts w:asciiTheme="minorHAnsi" w:hAnsiTheme="minorHAnsi" w:eastAsiaTheme="minorEastAsia" w:cstheme="minorBidi"/>
      <w:b/>
      <w:bCs/>
      <w:kern w:val="2"/>
      <w:sz w:val="24"/>
      <w:szCs w:val="24"/>
      <w:lang w:val="en-US" w:eastAsia="zh-CN" w:bidi="ar-SA"/>
    </w:rPr>
  </w:style>
  <w:style w:type="character" w:customStyle="1" w:styleId="113">
    <w:name w:val="批注主题字符1"/>
    <w:semiHidden/>
    <w:qFormat/>
    <w:uiPriority w:val="99"/>
    <w:rPr>
      <w:rFonts w:asciiTheme="minorHAnsi" w:hAnsiTheme="minorHAnsi" w:eastAsiaTheme="minorEastAsia" w:cstheme="minorBidi"/>
      <w:b/>
      <w:bCs/>
      <w:kern w:val="2"/>
      <w:sz w:val="24"/>
      <w:szCs w:val="24"/>
      <w:lang w:val="en-US" w:eastAsia="zh-CN" w:bidi="ar-SA"/>
    </w:rPr>
  </w:style>
  <w:style w:type="paragraph" w:customStyle="1" w:styleId="114">
    <w:name w:val="Char Char Char Char"/>
    <w:basedOn w:val="1"/>
    <w:qFormat/>
    <w:uiPriority w:val="0"/>
    <w:rPr>
      <w:rFonts w:ascii="Times New Roman" w:hAnsi="Times New Roman" w:eastAsia="宋体" w:cs="Times New Roman"/>
      <w:szCs w:val="24"/>
    </w:rPr>
  </w:style>
  <w:style w:type="character" w:customStyle="1" w:styleId="115">
    <w:name w:val="正文文本 字符"/>
    <w:basedOn w:val="52"/>
    <w:link w:val="16"/>
    <w:qFormat/>
    <w:uiPriority w:val="0"/>
    <w:rPr>
      <w:rFonts w:ascii="等线" w:hAnsi="等线" w:eastAsia="等线" w:cs="Times New Roman"/>
      <w:kern w:val="2"/>
      <w:sz w:val="24"/>
      <w:szCs w:val="24"/>
      <w:lang w:val="en-US" w:eastAsia="zh-CN" w:bidi="ar-SA"/>
    </w:rPr>
  </w:style>
  <w:style w:type="character" w:customStyle="1" w:styleId="116">
    <w:name w:val="正文首行缩进 Char1"/>
    <w:basedOn w:val="115"/>
    <w:semiHidden/>
    <w:qFormat/>
    <w:uiPriority w:val="99"/>
    <w:rPr>
      <w:rFonts w:ascii="等线" w:hAnsi="等线" w:eastAsia="等线" w:cs="Times New Roman"/>
      <w:kern w:val="2"/>
      <w:sz w:val="24"/>
      <w:szCs w:val="24"/>
      <w:lang w:val="en-US" w:eastAsia="zh-CN" w:bidi="ar-SA"/>
    </w:rPr>
  </w:style>
  <w:style w:type="character" w:customStyle="1" w:styleId="117">
    <w:name w:val="正文文本首行缩进 字符1"/>
    <w:semiHidden/>
    <w:qFormat/>
    <w:uiPriority w:val="99"/>
    <w:rPr>
      <w:rFonts w:asciiTheme="minorHAnsi" w:hAnsiTheme="minorHAnsi" w:eastAsiaTheme="minorEastAsia" w:cstheme="minorBidi"/>
      <w:kern w:val="2"/>
      <w:sz w:val="24"/>
      <w:szCs w:val="24"/>
      <w:lang w:val="en-US" w:eastAsia="zh-CN" w:bidi="ar-SA"/>
    </w:rPr>
  </w:style>
  <w:style w:type="character" w:customStyle="1" w:styleId="118">
    <w:name w:val="正文首行缩进字符1"/>
    <w:semiHidden/>
    <w:qFormat/>
    <w:uiPriority w:val="99"/>
    <w:rPr>
      <w:rFonts w:asciiTheme="minorHAnsi" w:hAnsiTheme="minorHAnsi" w:eastAsiaTheme="minorEastAsia" w:cstheme="minorBidi"/>
      <w:kern w:val="2"/>
      <w:sz w:val="24"/>
      <w:szCs w:val="24"/>
      <w:lang w:val="en-US" w:eastAsia="zh-CN" w:bidi="ar-SA"/>
    </w:rPr>
  </w:style>
  <w:style w:type="character" w:customStyle="1" w:styleId="119">
    <w:name w:val="正文文本缩进 3 Char1"/>
    <w:basedOn w:val="52"/>
    <w:semiHidden/>
    <w:qFormat/>
    <w:uiPriority w:val="99"/>
    <w:rPr>
      <w:rFonts w:asciiTheme="minorHAnsi" w:hAnsiTheme="minorHAnsi" w:eastAsiaTheme="minorEastAsia" w:cstheme="minorBidi"/>
      <w:kern w:val="2"/>
      <w:sz w:val="16"/>
      <w:szCs w:val="16"/>
      <w:lang w:val="en-US" w:eastAsia="zh-CN" w:bidi="ar-SA"/>
    </w:rPr>
  </w:style>
  <w:style w:type="character" w:customStyle="1" w:styleId="120">
    <w:name w:val="正文文本缩进 3 字符1"/>
    <w:semiHidden/>
    <w:qFormat/>
    <w:uiPriority w:val="99"/>
    <w:rPr>
      <w:rFonts w:asciiTheme="minorHAnsi" w:hAnsiTheme="minorHAnsi" w:eastAsiaTheme="minorEastAsia" w:cstheme="minorBidi"/>
      <w:kern w:val="2"/>
      <w:sz w:val="16"/>
      <w:szCs w:val="16"/>
      <w:lang w:val="en-US" w:eastAsia="zh-CN" w:bidi="ar-SA"/>
    </w:rPr>
  </w:style>
  <w:style w:type="character" w:customStyle="1" w:styleId="121">
    <w:name w:val="正文文本缩进 3字符1"/>
    <w:semiHidden/>
    <w:qFormat/>
    <w:uiPriority w:val="99"/>
    <w:rPr>
      <w:rFonts w:asciiTheme="minorHAnsi" w:hAnsiTheme="minorHAnsi" w:eastAsiaTheme="minorEastAsia" w:cstheme="minorBidi"/>
      <w:kern w:val="2"/>
      <w:sz w:val="16"/>
      <w:szCs w:val="16"/>
      <w:lang w:val="en-US" w:eastAsia="zh-CN" w:bidi="ar-SA"/>
    </w:rPr>
  </w:style>
  <w:style w:type="paragraph" w:customStyle="1" w:styleId="122">
    <w:name w:val="p0"/>
    <w:basedOn w:val="1"/>
    <w:qFormat/>
    <w:uiPriority w:val="0"/>
    <w:pPr>
      <w:widowControl/>
    </w:pPr>
    <w:rPr>
      <w:rFonts w:ascii="Times New Roman" w:hAnsi="Times New Roman" w:eastAsia="宋体" w:cs="Times New Roman"/>
      <w:kern w:val="0"/>
      <w:szCs w:val="21"/>
    </w:rPr>
  </w:style>
  <w:style w:type="character" w:customStyle="1" w:styleId="123">
    <w:name w:val="文档结构图 Char1"/>
    <w:basedOn w:val="52"/>
    <w:semiHidden/>
    <w:qFormat/>
    <w:uiPriority w:val="99"/>
    <w:rPr>
      <w:rFonts w:ascii="Microsoft YaHei UI" w:eastAsia="Microsoft YaHei UI" w:hAnsiTheme="minorHAnsi" w:cstheme="minorBidi"/>
      <w:kern w:val="2"/>
      <w:sz w:val="18"/>
      <w:szCs w:val="18"/>
      <w:lang w:val="en-US" w:eastAsia="zh-CN" w:bidi="ar-SA"/>
    </w:rPr>
  </w:style>
  <w:style w:type="character" w:customStyle="1" w:styleId="124">
    <w:name w:val="文档结构图 字符1"/>
    <w:semiHidden/>
    <w:qFormat/>
    <w:uiPriority w:val="99"/>
    <w:rPr>
      <w:rFonts w:ascii="Microsoft YaHei UI" w:eastAsia="Microsoft YaHei UI" w:hAnsiTheme="minorHAnsi" w:cstheme="minorBidi"/>
      <w:kern w:val="2"/>
      <w:sz w:val="18"/>
      <w:szCs w:val="18"/>
      <w:lang w:val="en-US" w:eastAsia="zh-CN" w:bidi="ar-SA"/>
    </w:rPr>
  </w:style>
  <w:style w:type="character" w:customStyle="1" w:styleId="125">
    <w:name w:val="正文文本 3 Char1"/>
    <w:basedOn w:val="52"/>
    <w:semiHidden/>
    <w:qFormat/>
    <w:uiPriority w:val="99"/>
    <w:rPr>
      <w:rFonts w:asciiTheme="minorHAnsi" w:hAnsiTheme="minorHAnsi" w:eastAsiaTheme="minorEastAsia" w:cstheme="minorBidi"/>
      <w:kern w:val="2"/>
      <w:sz w:val="16"/>
      <w:szCs w:val="16"/>
      <w:lang w:val="en-US" w:eastAsia="zh-CN" w:bidi="ar-SA"/>
    </w:rPr>
  </w:style>
  <w:style w:type="character" w:customStyle="1" w:styleId="126">
    <w:name w:val="正文文本 3 字符1"/>
    <w:semiHidden/>
    <w:qFormat/>
    <w:uiPriority w:val="99"/>
    <w:rPr>
      <w:rFonts w:asciiTheme="minorHAnsi" w:hAnsiTheme="minorHAnsi" w:eastAsiaTheme="minorEastAsia" w:cstheme="minorBidi"/>
      <w:kern w:val="2"/>
      <w:sz w:val="16"/>
      <w:szCs w:val="16"/>
      <w:lang w:val="en-US" w:eastAsia="zh-CN" w:bidi="ar-SA"/>
    </w:rPr>
  </w:style>
  <w:style w:type="character" w:customStyle="1" w:styleId="127">
    <w:name w:val="正文文本 3字符1"/>
    <w:semiHidden/>
    <w:qFormat/>
    <w:uiPriority w:val="99"/>
    <w:rPr>
      <w:rFonts w:asciiTheme="minorHAnsi" w:hAnsiTheme="minorHAnsi" w:eastAsiaTheme="minorEastAsia" w:cstheme="minorBidi"/>
      <w:kern w:val="2"/>
      <w:sz w:val="16"/>
      <w:szCs w:val="16"/>
      <w:lang w:val="en-US" w:eastAsia="zh-CN" w:bidi="ar-SA"/>
    </w:rPr>
  </w:style>
  <w:style w:type="character" w:customStyle="1" w:styleId="128">
    <w:name w:val="正文文本缩进 Char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29">
    <w:name w:val="正文文本缩进 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30">
    <w:name w:val="正文文本缩进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31">
    <w:name w:val="正文文本缩进 2 Char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32">
    <w:name w:val="正文文本缩进 2 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33">
    <w:name w:val="正文文本缩进 2字符1"/>
    <w:basedOn w:val="52"/>
    <w:semiHidden/>
    <w:qFormat/>
    <w:uiPriority w:val="99"/>
    <w:rPr>
      <w:rFonts w:asciiTheme="minorHAnsi" w:hAnsiTheme="minorHAnsi" w:eastAsiaTheme="minorEastAsia" w:cstheme="minorBidi"/>
      <w:kern w:val="2"/>
      <w:sz w:val="21"/>
      <w:szCs w:val="22"/>
      <w:lang w:val="en-US" w:eastAsia="zh-CN" w:bidi="ar-SA"/>
    </w:rPr>
  </w:style>
  <w:style w:type="paragraph" w:customStyle="1" w:styleId="134">
    <w:name w:val="Legal 3"/>
    <w:basedOn w:val="135"/>
    <w:next w:val="135"/>
    <w:qFormat/>
    <w:uiPriority w:val="0"/>
    <w:pPr>
      <w:spacing w:after="120"/>
    </w:pPr>
    <w:rPr>
      <w:rFonts w:cs="Times New Roman"/>
      <w:color w:val="auto"/>
    </w:rPr>
  </w:style>
  <w:style w:type="paragraph" w:customStyle="1" w:styleId="1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6">
    <w:name w:val="页脚字符1"/>
    <w:semiHidden/>
    <w:qFormat/>
    <w:uiPriority w:val="99"/>
    <w:rPr>
      <w:rFonts w:asciiTheme="minorHAnsi" w:hAnsiTheme="minorHAnsi" w:eastAsiaTheme="minorEastAsia" w:cstheme="minorBidi"/>
      <w:kern w:val="2"/>
      <w:sz w:val="18"/>
      <w:szCs w:val="18"/>
      <w:lang w:val="en-US" w:eastAsia="zh-CN" w:bidi="ar-SA"/>
    </w:rPr>
  </w:style>
  <w:style w:type="character" w:customStyle="1" w:styleId="137">
    <w:name w:val="正文首行缩进 2 Char1"/>
    <w:basedOn w:val="128"/>
    <w:semiHidden/>
    <w:qFormat/>
    <w:uiPriority w:val="99"/>
    <w:rPr>
      <w:rFonts w:asciiTheme="minorHAnsi" w:hAnsiTheme="minorHAnsi" w:eastAsiaTheme="minorEastAsia" w:cstheme="minorBidi"/>
      <w:kern w:val="2"/>
      <w:sz w:val="21"/>
      <w:szCs w:val="22"/>
      <w:lang w:val="en-US" w:eastAsia="zh-CN" w:bidi="ar-SA"/>
    </w:rPr>
  </w:style>
  <w:style w:type="character" w:customStyle="1" w:styleId="138">
    <w:name w:val="正文文本首行缩进 2 字符1"/>
    <w:basedOn w:val="129"/>
    <w:semiHidden/>
    <w:qFormat/>
    <w:uiPriority w:val="99"/>
    <w:rPr>
      <w:rFonts w:asciiTheme="minorHAnsi" w:hAnsiTheme="minorHAnsi" w:eastAsiaTheme="minorEastAsia" w:cstheme="minorBidi"/>
      <w:kern w:val="2"/>
      <w:sz w:val="21"/>
      <w:szCs w:val="22"/>
      <w:lang w:val="en-US" w:eastAsia="zh-CN" w:bidi="ar-SA"/>
    </w:rPr>
  </w:style>
  <w:style w:type="character" w:customStyle="1" w:styleId="139">
    <w:name w:val="正文首行缩进 2字符1"/>
    <w:basedOn w:val="130"/>
    <w:semiHidden/>
    <w:qFormat/>
    <w:uiPriority w:val="99"/>
    <w:rPr>
      <w:rFonts w:asciiTheme="minorHAnsi" w:hAnsiTheme="minorHAnsi" w:eastAsiaTheme="minorEastAsia" w:cstheme="minorBidi"/>
      <w:kern w:val="2"/>
      <w:sz w:val="21"/>
      <w:szCs w:val="22"/>
      <w:lang w:val="en-US" w:eastAsia="zh-CN" w:bidi="ar-SA"/>
    </w:rPr>
  </w:style>
  <w:style w:type="character" w:customStyle="1" w:styleId="140">
    <w:name w:val="页眉字符1"/>
    <w:semiHidden/>
    <w:qFormat/>
    <w:uiPriority w:val="99"/>
    <w:rPr>
      <w:rFonts w:asciiTheme="minorHAnsi" w:hAnsiTheme="minorHAnsi" w:eastAsiaTheme="minorEastAsia" w:cstheme="minorBidi"/>
      <w:kern w:val="2"/>
      <w:sz w:val="18"/>
      <w:szCs w:val="18"/>
      <w:lang w:val="en-US" w:eastAsia="zh-CN" w:bidi="ar-SA"/>
    </w:rPr>
  </w:style>
  <w:style w:type="character" w:customStyle="1" w:styleId="141">
    <w:name w:val="正文文本 2 Char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42">
    <w:name w:val="正文文本 2 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43">
    <w:name w:val="正文文本 2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44">
    <w:name w:val="标题 Char1"/>
    <w:basedOn w:val="52"/>
    <w:qFormat/>
    <w:uiPriority w:val="10"/>
    <w:rPr>
      <w:rFonts w:eastAsia="宋体" w:asciiTheme="majorHAnsi" w:hAnsiTheme="majorHAnsi" w:cstheme="majorBidi"/>
      <w:b/>
      <w:bCs/>
      <w:kern w:val="2"/>
      <w:sz w:val="32"/>
      <w:szCs w:val="32"/>
      <w:lang w:val="en-US" w:eastAsia="zh-CN" w:bidi="ar-SA"/>
    </w:rPr>
  </w:style>
  <w:style w:type="character" w:customStyle="1" w:styleId="145">
    <w:name w:val="标题 字符1"/>
    <w:qFormat/>
    <w:uiPriority w:val="10"/>
    <w:rPr>
      <w:rFonts w:ascii="等线 Light" w:hAnsi="等线 Light" w:eastAsia="等线 Light" w:cs="Times New Roman"/>
      <w:b/>
      <w:bCs/>
      <w:kern w:val="2"/>
      <w:sz w:val="32"/>
      <w:szCs w:val="32"/>
      <w:lang w:val="en-US" w:eastAsia="zh-CN" w:bidi="ar-SA"/>
    </w:rPr>
  </w:style>
  <w:style w:type="character" w:customStyle="1" w:styleId="146">
    <w:name w:val="标题字符1"/>
    <w:qFormat/>
    <w:uiPriority w:val="10"/>
    <w:rPr>
      <w:rFonts w:ascii="等线 Light" w:hAnsi="等线 Light" w:eastAsia="宋体" w:cs="Times New Roman"/>
      <w:b/>
      <w:bCs/>
      <w:kern w:val="2"/>
      <w:sz w:val="32"/>
      <w:szCs w:val="32"/>
      <w:lang w:val="en-US" w:eastAsia="zh-CN" w:bidi="ar-SA"/>
    </w:rPr>
  </w:style>
  <w:style w:type="paragraph" w:customStyle="1" w:styleId="147">
    <w:name w:val="列出段落1"/>
    <w:basedOn w:val="1"/>
    <w:unhideWhenUsed/>
    <w:qFormat/>
    <w:uiPriority w:val="99"/>
    <w:pPr>
      <w:ind w:firstLine="420" w:firstLineChars="200"/>
    </w:pPr>
    <w:rPr>
      <w:rFonts w:ascii="Calibri" w:hAnsi="Calibri" w:eastAsia="宋体" w:cs="Times New Roman"/>
    </w:rPr>
  </w:style>
  <w:style w:type="paragraph" w:customStyle="1" w:styleId="148">
    <w:name w:val="图表标题"/>
    <w:basedOn w:val="1"/>
    <w:next w:val="16"/>
    <w:qFormat/>
    <w:uiPriority w:val="0"/>
    <w:rPr>
      <w:rFonts w:ascii="Times New Roman" w:hAnsi="Times New Roman" w:eastAsia="宋体" w:cs="Times New Roman"/>
      <w:sz w:val="30"/>
      <w:szCs w:val="20"/>
    </w:rPr>
  </w:style>
  <w:style w:type="paragraph" w:customStyle="1" w:styleId="14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50">
    <w:name w:val="Char"/>
    <w:basedOn w:val="1"/>
    <w:qFormat/>
    <w:uiPriority w:val="0"/>
    <w:rPr>
      <w:rFonts w:ascii="仿宋_GB2312" w:hAnsi="Times New Roman" w:eastAsia="仿宋_GB2312" w:cs="Times New Roman"/>
      <w:b/>
      <w:sz w:val="32"/>
      <w:szCs w:val="32"/>
    </w:rPr>
  </w:style>
  <w:style w:type="paragraph" w:customStyle="1" w:styleId="151">
    <w:name w:val="Char4 Char Char Char"/>
    <w:basedOn w:val="22"/>
    <w:qFormat/>
    <w:uiPriority w:val="0"/>
    <w:rPr>
      <w:rFonts w:ascii="Tahoma" w:hAnsi="Tahoma"/>
      <w:sz w:val="24"/>
    </w:rPr>
  </w:style>
  <w:style w:type="paragraph" w:customStyle="1" w:styleId="15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53">
    <w:name w:val="Char Char Char"/>
    <w:basedOn w:val="1"/>
    <w:qFormat/>
    <w:uiPriority w:val="0"/>
    <w:pPr>
      <w:ind w:firstLine="360" w:firstLineChars="150"/>
    </w:pPr>
    <w:rPr>
      <w:rFonts w:ascii="Tahoma" w:hAnsi="Tahoma" w:eastAsia="宋体" w:cs="Times New Roman"/>
      <w:sz w:val="24"/>
      <w:szCs w:val="20"/>
    </w:rPr>
  </w:style>
  <w:style w:type="paragraph" w:customStyle="1" w:styleId="15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55">
    <w:name w:val="legal 2"/>
    <w:basedOn w:val="135"/>
    <w:next w:val="135"/>
    <w:qFormat/>
    <w:uiPriority w:val="0"/>
    <w:pPr>
      <w:spacing w:after="120"/>
    </w:pPr>
    <w:rPr>
      <w:rFonts w:cs="Times New Roman"/>
      <w:color w:val="auto"/>
    </w:rPr>
  </w:style>
  <w:style w:type="paragraph" w:customStyle="1" w:styleId="156">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57">
    <w:name w:val="Legal 5"/>
    <w:basedOn w:val="135"/>
    <w:next w:val="135"/>
    <w:qFormat/>
    <w:uiPriority w:val="0"/>
    <w:pPr>
      <w:spacing w:after="120"/>
    </w:pPr>
    <w:rPr>
      <w:rFonts w:cs="Times New Roman"/>
      <w:color w:val="auto"/>
    </w:rPr>
  </w:style>
  <w:style w:type="paragraph" w:customStyle="1" w:styleId="15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Legal 4"/>
    <w:basedOn w:val="135"/>
    <w:next w:val="135"/>
    <w:qFormat/>
    <w:uiPriority w:val="0"/>
    <w:pPr>
      <w:spacing w:after="120"/>
    </w:pPr>
    <w:rPr>
      <w:rFonts w:cs="Times New Roman"/>
      <w:color w:val="auto"/>
    </w:rPr>
  </w:style>
  <w:style w:type="paragraph" w:customStyle="1" w:styleId="16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kern w:val="0"/>
      <w:sz w:val="20"/>
      <w:szCs w:val="20"/>
    </w:rPr>
  </w:style>
  <w:style w:type="paragraph" w:customStyle="1" w:styleId="162">
    <w:name w:val="1"/>
    <w:basedOn w:val="1"/>
    <w:qFormat/>
    <w:uiPriority w:val="0"/>
    <w:rPr>
      <w:rFonts w:ascii="仿宋_GB2312" w:hAnsi="Times New Roman" w:eastAsia="仿宋_GB2312" w:cs="Times New Roman"/>
      <w:b/>
      <w:sz w:val="32"/>
      <w:szCs w:val="32"/>
    </w:rPr>
  </w:style>
  <w:style w:type="paragraph" w:customStyle="1" w:styleId="16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4">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65">
    <w:name w:val="列表段落1"/>
    <w:basedOn w:val="1"/>
    <w:qFormat/>
    <w:uiPriority w:val="34"/>
    <w:pPr>
      <w:ind w:firstLine="420" w:firstLineChars="200"/>
    </w:pPr>
    <w:rPr>
      <w:rFonts w:ascii="等线" w:hAnsi="等线" w:eastAsia="等线" w:cs="Times New Roman"/>
      <w:sz w:val="24"/>
      <w:szCs w:val="24"/>
    </w:rPr>
  </w:style>
  <w:style w:type="paragraph" w:customStyle="1" w:styleId="166">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67">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68">
    <w:name w:val="修订1"/>
    <w:hidden/>
    <w:semiHidden/>
    <w:qFormat/>
    <w:uiPriority w:val="99"/>
    <w:rPr>
      <w:rFonts w:ascii="等线" w:hAnsi="等线" w:eastAsia="等线" w:cs="Times New Roman"/>
      <w:kern w:val="2"/>
      <w:sz w:val="24"/>
      <w:szCs w:val="24"/>
      <w:lang w:val="en-US" w:eastAsia="zh-CN" w:bidi="ar-SA"/>
    </w:rPr>
  </w:style>
  <w:style w:type="character" w:customStyle="1" w:styleId="169">
    <w:name w:val="text"/>
    <w:qFormat/>
    <w:uiPriority w:val="0"/>
    <w:rPr>
      <w:rFonts w:asciiTheme="minorHAnsi" w:hAnsiTheme="minorHAnsi" w:eastAsiaTheme="minorEastAsia" w:cstheme="minorBidi"/>
      <w:kern w:val="2"/>
      <w:sz w:val="21"/>
      <w:szCs w:val="22"/>
      <w:lang w:val="en-US" w:eastAsia="zh-CN" w:bidi="ar-SA"/>
    </w:rPr>
  </w:style>
  <w:style w:type="character" w:customStyle="1" w:styleId="170">
    <w:name w:val="textcontents1"/>
    <w:qFormat/>
    <w:uiPriority w:val="0"/>
    <w:rPr>
      <w:rFonts w:asciiTheme="minorHAnsi" w:hAnsiTheme="minorHAnsi" w:eastAsiaTheme="minorEastAsia" w:cstheme="minorBidi"/>
      <w:color w:val="000000"/>
      <w:kern w:val="2"/>
      <w:sz w:val="30"/>
      <w:szCs w:val="30"/>
      <w:lang w:val="en-US" w:eastAsia="zh-CN" w:bidi="ar-SA"/>
    </w:rPr>
  </w:style>
  <w:style w:type="paragraph" w:customStyle="1" w:styleId="17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172">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17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17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76">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77">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7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79">
    <w:name w:val="默认段落字体 Para Char Char Char Char Char Char Char"/>
    <w:basedOn w:val="22"/>
    <w:qFormat/>
    <w:uiPriority w:val="0"/>
    <w:pPr>
      <w:adjustRightInd w:val="0"/>
      <w:spacing w:line="436" w:lineRule="exact"/>
      <w:ind w:left="357"/>
      <w:jc w:val="left"/>
      <w:outlineLvl w:val="3"/>
    </w:pPr>
    <w:rPr>
      <w:rFonts w:ascii="Tahoma" w:hAnsi="Tahoma"/>
      <w:b/>
      <w:kern w:val="2"/>
      <w:sz w:val="24"/>
      <w:szCs w:val="24"/>
    </w:rPr>
  </w:style>
  <w:style w:type="paragraph" w:customStyle="1" w:styleId="180">
    <w:name w:val="xl70"/>
    <w:basedOn w:val="1"/>
    <w:qFormat/>
    <w:uiPriority w:val="0"/>
    <w:pPr>
      <w:widowControl/>
      <w:spacing w:before="100" w:beforeAutospacing="1" w:after="100" w:afterAutospacing="1"/>
      <w:jc w:val="center"/>
      <w:textAlignment w:val="center"/>
    </w:pPr>
    <w:rPr>
      <w:rFonts w:ascii="宋体" w:hAnsi="宋体" w:eastAsia="宋体" w:cs="宋体"/>
      <w:b/>
      <w:bCs/>
      <w:color w:val="000000"/>
      <w:kern w:val="0"/>
      <w:sz w:val="32"/>
      <w:szCs w:val="32"/>
    </w:rPr>
  </w:style>
  <w:style w:type="paragraph" w:customStyle="1" w:styleId="1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8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83">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character" w:customStyle="1" w:styleId="184">
    <w:name w:val="标题 1 字符1"/>
    <w:qFormat/>
    <w:uiPriority w:val="99"/>
    <w:rPr>
      <w:rFonts w:ascii="Times New Roman" w:hAnsi="Times New Roman" w:eastAsia="宋体"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7837</Words>
  <Characters>44677</Characters>
  <Lines>372</Lines>
  <Paragraphs>104</Paragraphs>
  <TotalTime>0</TotalTime>
  <ScaleCrop>false</ScaleCrop>
  <LinksUpToDate>false</LinksUpToDate>
  <CharactersWithSpaces>52410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2019-06-11T05:38:00Z</dcterms:created>
  <dc:creator>边盛</dc:creator>
  <cp:lastModifiedBy>贾思勰</cp:lastModifiedBy>
  <dcterms:modified xsi:type="dcterms:W3CDTF">2019-06-28T05:43:39Z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