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hint="eastAsia" w:eastAsia="黑体" w:cs="Calibri"/>
          <w:b/>
          <w:sz w:val="44"/>
          <w:szCs w:val="44"/>
        </w:rPr>
      </w:pPr>
      <w:r>
        <w:rPr>
          <w:rFonts w:hint="eastAsia" w:eastAsia="黑体" w:cs="Calibri"/>
          <w:b/>
          <w:sz w:val="44"/>
          <w:szCs w:val="44"/>
        </w:rPr>
        <w:t xml:space="preserve">    </w:t>
      </w:r>
      <w:r>
        <w:rPr>
          <w:rFonts w:hint="eastAsia" w:eastAsia="黑体" w:cs="Calibri"/>
          <w:b/>
          <w:sz w:val="44"/>
          <w:szCs w:val="44"/>
          <w:u w:val="single"/>
        </w:rPr>
        <w:t xml:space="preserve">   华为监控磁盘阵列维保服务  </w:t>
      </w:r>
      <w:r>
        <w:rPr>
          <w:rFonts w:hint="eastAsia" w:eastAsia="黑体" w:cs="Calibri"/>
          <w:b/>
          <w:sz w:val="44"/>
          <w:szCs w:val="44"/>
        </w:rPr>
        <w:t>项目</w:t>
      </w:r>
    </w:p>
    <w:p>
      <w:pPr>
        <w:autoSpaceDE w:val="0"/>
        <w:autoSpaceDN w:val="0"/>
        <w:adjustRightInd w:val="0"/>
        <w:jc w:val="center"/>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hint="eastAsia" w:eastAsia="黑体" w:cs="Calibri"/>
          <w:b/>
          <w:sz w:val="44"/>
          <w:szCs w:val="44"/>
          <w:lang w:eastAsia="zh-CN"/>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lang w:eastAsia="zh-CN"/>
        </w:rPr>
        <w:t>六</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07685"/>
      <w:bookmarkStart w:id="4" w:name="_Toc386359390"/>
      <w:bookmarkStart w:id="5" w:name="_Toc349011855"/>
      <w:bookmarkStart w:id="6" w:name="_Toc386363314"/>
      <w:r>
        <w:rPr>
          <w:rFonts w:hint="eastAsia" w:ascii="Calibri" w:cs="Calibri"/>
          <w:b/>
          <w:color w:val="000000"/>
          <w:sz w:val="44"/>
        </w:rPr>
        <w:t xml:space="preserve"> </w:t>
      </w:r>
    </w:p>
    <w:p>
      <w:pPr>
        <w:pStyle w:val="30"/>
        <w:rPr>
          <w:rFonts w:ascii="Calibri" w:hAnsi="Calibri" w:cs="Calibri"/>
          <w:b/>
          <w:color w:val="000000"/>
          <w:sz w:val="44"/>
        </w:rPr>
      </w:pPr>
      <w:bookmarkStart w:id="7" w:name="_Toc448002981"/>
      <w:bookmarkStart w:id="8" w:name="_Toc444811406"/>
      <w:bookmarkStart w:id="9" w:name="_Toc444174976"/>
      <w:bookmarkStart w:id="10" w:name="_Toc444173456"/>
      <w:bookmarkStart w:id="11" w:name="_Toc400369182"/>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2</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4</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- 14 -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- 41 -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- 44 -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hAnsi="Calibri" w:cs="Calibri"/>
          <w:color w:val="000000"/>
        </w:rPr>
      </w:pPr>
    </w:p>
    <w:p/>
    <w:p/>
    <w:p/>
    <w:p/>
    <w:p/>
    <w:p/>
    <w:p/>
    <w:p/>
    <w:p/>
    <w:p/>
    <w:p/>
    <w:p/>
    <w:p>
      <w:pPr>
        <w:pStyle w:val="2"/>
        <w:spacing w:before="0" w:after="0" w:line="360" w:lineRule="auto"/>
        <w:jc w:val="center"/>
      </w:pPr>
    </w:p>
    <w:p>
      <w:pPr>
        <w:pStyle w:val="2"/>
        <w:spacing w:before="0" w:after="0" w:line="360" w:lineRule="auto"/>
        <w:jc w:val="center"/>
        <w:rPr>
          <w:rFonts w:ascii="Calibri" w:eastAsia="黑体" w:cs="Calibri"/>
          <w:kern w:val="0"/>
          <w:sz w:val="32"/>
        </w:rPr>
      </w:pPr>
      <w:r>
        <w:br w:type="page"/>
      </w:r>
      <w:bookmarkStart w:id="12" w:name="_Toc8110"/>
      <w:bookmarkStart w:id="13" w:name="_Toc7641"/>
      <w:bookmarkStart w:id="14" w:name="_Toc18642"/>
      <w:bookmarkStart w:id="15" w:name="_Toc24932"/>
      <w:bookmarkStart w:id="16" w:name="_Toc24784"/>
      <w:bookmarkStart w:id="17" w:name="_Toc6832"/>
      <w:bookmarkStart w:id="18" w:name="_Toc14628"/>
      <w:bookmarkStart w:id="19" w:name="_Toc22293"/>
      <w:bookmarkStart w:id="20" w:name="_Toc6581"/>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华为监控磁盘阵列维保服务  </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 xml:space="preserve">  华为监控磁盘阵列维保服务     </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杭州萧山国际机场内 </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（3）招标内容及服务期：</w:t>
      </w:r>
    </w:p>
    <w:tbl>
      <w:tblPr>
        <w:tblStyle w:val="5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252"/>
        <w:gridCol w:w="2704"/>
        <w:gridCol w:w="3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719" w:type="dxa"/>
            <w:vAlign w:val="center"/>
          </w:tcPr>
          <w:p>
            <w:pPr>
              <w:jc w:val="center"/>
              <w:rPr>
                <w:rFonts w:ascii="宋体" w:hAnsi="宋体"/>
                <w:sz w:val="22"/>
              </w:rPr>
            </w:pPr>
            <w:r>
              <w:rPr>
                <w:rFonts w:hint="eastAsia" w:ascii="宋体" w:hAnsi="宋体"/>
                <w:sz w:val="22"/>
              </w:rPr>
              <w:t>序号</w:t>
            </w:r>
          </w:p>
        </w:tc>
        <w:tc>
          <w:tcPr>
            <w:tcW w:w="2252" w:type="dxa"/>
            <w:vAlign w:val="center"/>
          </w:tcPr>
          <w:p>
            <w:pPr>
              <w:jc w:val="center"/>
              <w:rPr>
                <w:rFonts w:ascii="宋体" w:hAnsi="宋体"/>
                <w:sz w:val="22"/>
              </w:rPr>
            </w:pPr>
            <w:r>
              <w:rPr>
                <w:rFonts w:hint="eastAsia" w:ascii="宋体" w:hAnsi="宋体"/>
                <w:sz w:val="22"/>
              </w:rPr>
              <w:t>名称</w:t>
            </w:r>
          </w:p>
        </w:tc>
        <w:tc>
          <w:tcPr>
            <w:tcW w:w="2704" w:type="dxa"/>
            <w:vAlign w:val="center"/>
          </w:tcPr>
          <w:p>
            <w:pPr>
              <w:jc w:val="center"/>
              <w:rPr>
                <w:rFonts w:ascii="宋体" w:hAnsi="宋体"/>
                <w:sz w:val="22"/>
              </w:rPr>
            </w:pPr>
            <w:r>
              <w:rPr>
                <w:rFonts w:hint="eastAsia" w:ascii="宋体" w:hAnsi="宋体"/>
                <w:sz w:val="22"/>
              </w:rPr>
              <w:t>型号</w:t>
            </w:r>
          </w:p>
        </w:tc>
        <w:tc>
          <w:tcPr>
            <w:tcW w:w="3727" w:type="dxa"/>
            <w:vAlign w:val="center"/>
          </w:tcPr>
          <w:p>
            <w:pPr>
              <w:jc w:val="center"/>
              <w:rPr>
                <w:rFonts w:ascii="宋体" w:hAnsi="宋体"/>
                <w:sz w:val="22"/>
              </w:rPr>
            </w:pPr>
            <w:r>
              <w:rPr>
                <w:rFonts w:hint="eastAsia" w:ascii="宋体" w:hAnsi="宋体"/>
                <w:sz w:val="22"/>
              </w:rPr>
              <w:t>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1</w:t>
            </w:r>
          </w:p>
        </w:tc>
        <w:tc>
          <w:tcPr>
            <w:tcW w:w="2252" w:type="dxa"/>
            <w:vAlign w:val="center"/>
          </w:tcPr>
          <w:p>
            <w:pPr>
              <w:jc w:val="center"/>
              <w:rPr>
                <w:rFonts w:ascii="宋体" w:hAnsi="宋体"/>
                <w:sz w:val="22"/>
              </w:rPr>
            </w:pPr>
            <w:r>
              <w:rPr>
                <w:rFonts w:hint="eastAsia" w:ascii="宋体" w:hAnsi="宋体"/>
                <w:sz w:val="22"/>
              </w:rPr>
              <w:t>磁盘阵列</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S2600T-2C16G</w:t>
            </w:r>
          </w:p>
        </w:tc>
        <w:tc>
          <w:tcPr>
            <w:tcW w:w="3727" w:type="dxa"/>
            <w:vAlign w:val="center"/>
          </w:tcPr>
          <w:p>
            <w:pPr>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2</w:t>
            </w:r>
          </w:p>
        </w:tc>
        <w:tc>
          <w:tcPr>
            <w:tcW w:w="2252" w:type="dxa"/>
            <w:vAlign w:val="center"/>
          </w:tcPr>
          <w:p>
            <w:pPr>
              <w:jc w:val="center"/>
              <w:rPr>
                <w:rFonts w:ascii="宋体" w:hAnsi="宋体"/>
                <w:sz w:val="22"/>
              </w:rPr>
            </w:pPr>
            <w:r>
              <w:rPr>
                <w:rFonts w:hint="eastAsia" w:ascii="宋体" w:hAnsi="宋体"/>
                <w:sz w:val="22"/>
              </w:rPr>
              <w:t>磁盘阵列</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S2600T-2C16G</w:t>
            </w:r>
          </w:p>
        </w:tc>
        <w:tc>
          <w:tcPr>
            <w:tcW w:w="3727" w:type="dxa"/>
            <w:vAlign w:val="center"/>
          </w:tcPr>
          <w:p>
            <w:pPr>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3</w:t>
            </w:r>
          </w:p>
        </w:tc>
        <w:tc>
          <w:tcPr>
            <w:tcW w:w="2252" w:type="dxa"/>
            <w:vAlign w:val="center"/>
          </w:tcPr>
          <w:p>
            <w:pPr>
              <w:jc w:val="center"/>
              <w:rPr>
                <w:rFonts w:ascii="宋体" w:hAnsi="宋体"/>
                <w:sz w:val="22"/>
              </w:rPr>
            </w:pPr>
            <w:r>
              <w:rPr>
                <w:rFonts w:hint="eastAsia" w:ascii="宋体" w:hAnsi="宋体"/>
                <w:sz w:val="22"/>
              </w:rPr>
              <w:t>磁盘阵列</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S2600T-2C16G</w:t>
            </w:r>
          </w:p>
        </w:tc>
        <w:tc>
          <w:tcPr>
            <w:tcW w:w="3727" w:type="dxa"/>
            <w:vAlign w:val="center"/>
          </w:tcPr>
          <w:p>
            <w:pPr>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4</w:t>
            </w:r>
          </w:p>
        </w:tc>
        <w:tc>
          <w:tcPr>
            <w:tcW w:w="2252" w:type="dxa"/>
            <w:vAlign w:val="center"/>
          </w:tcPr>
          <w:p>
            <w:pPr>
              <w:jc w:val="center"/>
              <w:rPr>
                <w:rFonts w:ascii="宋体" w:hAnsi="宋体"/>
                <w:sz w:val="22"/>
              </w:rPr>
            </w:pPr>
            <w:r>
              <w:rPr>
                <w:rFonts w:hint="eastAsia" w:ascii="宋体" w:hAnsi="宋体"/>
                <w:sz w:val="22"/>
              </w:rPr>
              <w:t>磁盘阵列</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26V31-L-2C32G-AC</w:t>
            </w:r>
          </w:p>
        </w:tc>
        <w:tc>
          <w:tcPr>
            <w:tcW w:w="3727" w:type="dxa"/>
            <w:vAlign w:val="center"/>
          </w:tcPr>
          <w:p>
            <w:pPr>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9" w:type="dxa"/>
            <w:vAlign w:val="center"/>
          </w:tcPr>
          <w:p>
            <w:pPr>
              <w:jc w:val="center"/>
              <w:rPr>
                <w:rFonts w:ascii="宋体" w:hAnsi="宋体"/>
                <w:sz w:val="22"/>
              </w:rPr>
            </w:pPr>
            <w:r>
              <w:rPr>
                <w:rFonts w:hint="eastAsia" w:ascii="宋体" w:hAnsi="宋体"/>
                <w:sz w:val="22"/>
              </w:rPr>
              <w:t>5</w:t>
            </w:r>
          </w:p>
        </w:tc>
        <w:tc>
          <w:tcPr>
            <w:tcW w:w="2252" w:type="dxa"/>
            <w:vAlign w:val="center"/>
          </w:tcPr>
          <w:p>
            <w:pPr>
              <w:jc w:val="center"/>
              <w:rPr>
                <w:rFonts w:ascii="宋体" w:hAnsi="宋体"/>
                <w:sz w:val="22"/>
              </w:rPr>
            </w:pPr>
            <w:r>
              <w:rPr>
                <w:rFonts w:hint="eastAsia" w:ascii="宋体" w:hAnsi="宋体"/>
                <w:sz w:val="22"/>
              </w:rPr>
              <w:t>机框</w:t>
            </w:r>
          </w:p>
        </w:tc>
        <w:tc>
          <w:tcPr>
            <w:tcW w:w="2704" w:type="dxa"/>
            <w:vAlign w:val="center"/>
          </w:tcPr>
          <w:p>
            <w:pPr>
              <w:jc w:val="center"/>
              <w:rPr>
                <w:rFonts w:ascii="仿宋_GB2312" w:hAnsi="宋体" w:eastAsia="仿宋_GB2312"/>
                <w:sz w:val="24"/>
                <w:szCs w:val="24"/>
              </w:rPr>
            </w:pPr>
            <w:r>
              <w:rPr>
                <w:rFonts w:ascii="仿宋_GB2312" w:hAnsi="宋体" w:eastAsia="仿宋_GB2312"/>
                <w:sz w:val="24"/>
                <w:szCs w:val="24"/>
              </w:rPr>
              <w:t>S2600T-2C16G</w:t>
            </w:r>
          </w:p>
        </w:tc>
        <w:tc>
          <w:tcPr>
            <w:tcW w:w="3727" w:type="dxa"/>
            <w:vAlign w:val="center"/>
          </w:tcPr>
          <w:p>
            <w:pPr>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r>
    </w:tbl>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（1）具有独立法人资格，持有有效营业执照，注册资本</w:t>
      </w:r>
      <w:r>
        <w:rPr>
          <w:rFonts w:ascii="宋体" w:hAnsi="宋体" w:cs="Arial"/>
          <w:kern w:val="0"/>
          <w:sz w:val="22"/>
        </w:rPr>
        <w:t>100</w:t>
      </w:r>
      <w:r>
        <w:rPr>
          <w:rFonts w:hint="eastAsia" w:ascii="宋体" w:hAnsi="宋体" w:cs="Arial"/>
          <w:kern w:val="0"/>
          <w:sz w:val="22"/>
        </w:rPr>
        <w:t xml:space="preserve">万元（含）以上 (提供营业执照复印件，原件备查)；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 xml:space="preserve">（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2019年7月23日上午9时00分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2019年7月23日上午9时00分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2019年7月23日上午9时00分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投标联系人：贾工      </w:t>
      </w:r>
      <w:r>
        <w:rPr>
          <w:rFonts w:ascii="宋体" w:hAnsi="宋体"/>
          <w:sz w:val="22"/>
        </w:rPr>
        <w:t xml:space="preserve">  </w:t>
      </w:r>
      <w:r>
        <w:rPr>
          <w:rFonts w:hint="eastAsia" w:ascii="宋体" w:hAnsi="宋体"/>
          <w:sz w:val="22"/>
        </w:rPr>
        <w:t>联系电话： 0571-8</w:t>
      </w:r>
      <w:r>
        <w:rPr>
          <w:rFonts w:hint="eastAsia" w:ascii="宋体" w:hAnsi="宋体"/>
          <w:sz w:val="22"/>
          <w:lang w:val="en-US" w:eastAsia="zh-CN"/>
        </w:rPr>
        <w:t>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招标监督人：阮工         联系电话： </w:t>
      </w:r>
      <w:r>
        <w:rPr>
          <w:rFonts w:ascii="宋体" w:hAnsi="宋体"/>
          <w:sz w:val="22"/>
        </w:rPr>
        <w:t>0571-86662133</w:t>
      </w:r>
    </w:p>
    <w:p>
      <w:pPr>
        <w:widowControl/>
        <w:adjustRightInd w:val="0"/>
        <w:snapToGrid w:val="0"/>
        <w:spacing w:line="340" w:lineRule="exact"/>
        <w:ind w:firstLine="440" w:firstLineChars="200"/>
        <w:rPr>
          <w:rFonts w:ascii="宋体" w:hAnsi="宋体"/>
          <w:sz w:val="22"/>
        </w:rPr>
      </w:pPr>
    </w:p>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57"/>
        <w:jc w:val="center"/>
        <w:rPr>
          <w:rFonts w:ascii="Calibri" w:hAnsi="Calibri" w:eastAsia="黑体" w:cs="Calibri"/>
          <w:kern w:val="2"/>
          <w:sz w:val="28"/>
          <w:szCs w:val="32"/>
        </w:rPr>
      </w:pPr>
      <w:bookmarkStart w:id="26" w:name="_Toc11881"/>
      <w:bookmarkStart w:id="27" w:name="_Toc444174979"/>
      <w:bookmarkStart w:id="28" w:name="_Toc444173459"/>
      <w:bookmarkStart w:id="29" w:name="_Toc349007688"/>
      <w:bookmarkStart w:id="30" w:name="_Toc386363317"/>
      <w:bookmarkStart w:id="31" w:name="_Toc386359393"/>
      <w:bookmarkStart w:id="32" w:name="_Toc448002984"/>
      <w:bookmarkStart w:id="33" w:name="_Toc349011858"/>
      <w:bookmarkStart w:id="34" w:name="_Toc444811409"/>
      <w:bookmarkStart w:id="35" w:name="_Toc400369185"/>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u w:val="single"/>
              </w:rPr>
              <w:t>华为监控磁盘阵列维保服务</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69"/>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color w:val="FF0000"/>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color w:val="000000"/>
                <w:sz w:val="22"/>
              </w:rPr>
            </w:pPr>
            <w:r>
              <w:rPr>
                <w:rFonts w:hint="eastAsia" w:ascii="宋体" w:hAnsi="宋体"/>
                <w:color w:val="000000"/>
                <w:sz w:val="22"/>
                <w:u w:val="single"/>
              </w:rPr>
              <w:t>3台设备3</w:t>
            </w:r>
            <w:r>
              <w:rPr>
                <w:rFonts w:ascii="宋体" w:hAnsi="宋体"/>
                <w:color w:val="000000"/>
                <w:sz w:val="22"/>
                <w:u w:val="single"/>
              </w:rPr>
              <w:t>6</w:t>
            </w:r>
            <w:r>
              <w:rPr>
                <w:rFonts w:hint="eastAsia" w:ascii="宋体" w:hAnsi="宋体"/>
                <w:color w:val="000000"/>
                <w:sz w:val="22"/>
                <w:u w:val="single"/>
              </w:rPr>
              <w:t>个月，2台设备1</w:t>
            </w:r>
            <w:r>
              <w:rPr>
                <w:rFonts w:ascii="宋体" w:hAnsi="宋体"/>
                <w:color w:val="000000"/>
                <w:sz w:val="22"/>
                <w:u w:val="single"/>
              </w:rPr>
              <w:t>8.5</w:t>
            </w:r>
            <w:r>
              <w:rPr>
                <w:rFonts w:hint="eastAsia" w:ascii="宋体" w:hAnsi="宋体"/>
                <w:color w:val="000000"/>
                <w:sz w:val="22"/>
                <w:u w:val="single"/>
              </w:rPr>
              <w:t>个月。</w:t>
            </w:r>
          </w:p>
          <w:p>
            <w:pPr>
              <w:rPr>
                <w:rFonts w:ascii="宋体" w:hAnsi="宋体"/>
                <w:color w:val="FF0000"/>
                <w:sz w:val="22"/>
              </w:rPr>
            </w:pPr>
            <w:r>
              <w:rPr>
                <w:rFonts w:hint="eastAsia" w:ascii="宋体" w:hAnsi="宋体"/>
                <w:color w:val="FF0000"/>
                <w:sz w:val="22"/>
              </w:rPr>
              <w:t>具体的维保开始时间为经招标人要求且中标人提供的《</w:t>
            </w:r>
            <w:r>
              <w:rPr>
                <w:rFonts w:hint="eastAsia" w:ascii="宋体" w:hAnsi="宋体"/>
                <w:color w:val="FF0000"/>
                <w:sz w:val="22"/>
                <w:u w:val="single"/>
              </w:rPr>
              <w:t>服务启动通知书</w:t>
            </w:r>
            <w:r>
              <w:rPr>
                <w:rFonts w:hint="eastAsia" w:ascii="宋体" w:hAnsi="宋体"/>
                <w:color w:val="FF0000"/>
                <w:sz w:val="22"/>
              </w:rPr>
              <w:t>》时间为准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color w:val="000000"/>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 xml:space="preserve">   行业  </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w:t>
            </w:r>
            <w:r>
              <w:rPr>
                <w:rFonts w:ascii="宋体" w:hAnsi="宋体" w:cs="Calibri"/>
                <w:kern w:val="0"/>
                <w:sz w:val="22"/>
              </w:rPr>
              <w:t>9</w:t>
            </w:r>
            <w:r>
              <w:rPr>
                <w:rFonts w:hint="eastAsia" w:ascii="宋体" w:hAnsi="宋体" w:cs="Calibri"/>
                <w:kern w:val="0"/>
                <w:sz w:val="22"/>
              </w:rPr>
              <w:t>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15</w:t>
            </w:r>
            <w:r>
              <w:rPr>
                <w:rFonts w:hint="eastAsia" w:ascii="宋体" w:hAnsi="宋体" w:cs="Calibri"/>
                <w:kern w:val="0"/>
                <w:sz w:val="22"/>
              </w:rPr>
              <w:t>日11：30前，以书面加盖公章的形式通过E-mail或传真提交给招标人（投标联系人:贾工，电话0571-8</w:t>
            </w:r>
            <w:r>
              <w:rPr>
                <w:rFonts w:hint="eastAsia" w:ascii="宋体" w:hAnsi="宋体" w:cs="Calibri"/>
                <w:kern w:val="0"/>
                <w:sz w:val="22"/>
                <w:lang w:val="en-US" w:eastAsia="zh-CN"/>
              </w:rPr>
              <w:t>3837612</w:t>
            </w:r>
            <w:r>
              <w:rPr>
                <w:rFonts w:hint="eastAsia" w:ascii="宋体" w:hAnsi="宋体" w:cs="Calibri"/>
                <w:kern w:val="0"/>
                <w:sz w:val="22"/>
              </w:rPr>
              <w:t>；传真：0571-8</w:t>
            </w:r>
            <w:r>
              <w:rPr>
                <w:rFonts w:hint="eastAsia" w:ascii="宋体" w:hAnsi="宋体" w:cs="Calibri"/>
                <w:kern w:val="0"/>
                <w:sz w:val="22"/>
                <w:lang w:val="en-US" w:eastAsia="zh-CN"/>
              </w:rPr>
              <w:t>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lang w:eastAsia="zh-CN"/>
              </w:rPr>
              <w:t>2019年7月23日上午9时00分</w:t>
            </w:r>
            <w:r>
              <w:rPr>
                <w:rFonts w:hint="eastAsia"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lang w:val="en-US" w:eastAsia="zh-CN"/>
              </w:rPr>
              <w:t>2019</w:t>
            </w:r>
            <w:r>
              <w:rPr>
                <w:rFonts w:ascii="宋体" w:hAnsi="宋体" w:cs="Calibri"/>
                <w:kern w:val="0"/>
                <w:sz w:val="22"/>
                <w:u w:val="single"/>
              </w:rPr>
              <w:t xml:space="preserve"> </w:t>
            </w:r>
            <w:r>
              <w:rPr>
                <w:rFonts w:ascii="宋体" w:hAnsi="宋体" w:cs="Calibri"/>
                <w:kern w:val="0"/>
                <w:sz w:val="22"/>
              </w:rPr>
              <w:t>年</w:t>
            </w:r>
            <w:r>
              <w:rPr>
                <w:rFonts w:ascii="宋体" w:hAnsi="宋体" w:cs="Calibri"/>
                <w:kern w:val="0"/>
                <w:sz w:val="22"/>
                <w:u w:val="single"/>
              </w:rPr>
              <w:t xml:space="preserve"> </w:t>
            </w:r>
            <w:r>
              <w:rPr>
                <w:rFonts w:hint="eastAsia" w:ascii="宋体" w:hAnsi="宋体" w:cs="Calibri"/>
                <w:kern w:val="0"/>
                <w:sz w:val="22"/>
                <w:u w:val="single"/>
                <w:lang w:val="en-US" w:eastAsia="zh-CN"/>
              </w:rPr>
              <w:t>7</w:t>
            </w:r>
            <w:r>
              <w:rPr>
                <w:rFonts w:ascii="宋体" w:hAnsi="宋体" w:cs="Calibri"/>
                <w:kern w:val="0"/>
                <w:sz w:val="22"/>
                <w:u w:val="single"/>
              </w:rPr>
              <w:t xml:space="preserve"> </w:t>
            </w:r>
            <w:r>
              <w:rPr>
                <w:rFonts w:ascii="宋体" w:hAnsi="宋体" w:cs="Calibri"/>
                <w:kern w:val="0"/>
                <w:sz w:val="22"/>
              </w:rPr>
              <w:t>月</w:t>
            </w:r>
            <w:r>
              <w:rPr>
                <w:rFonts w:ascii="宋体" w:hAnsi="宋体" w:cs="Calibri"/>
                <w:kern w:val="0"/>
                <w:sz w:val="22"/>
                <w:u w:val="single"/>
              </w:rPr>
              <w:t xml:space="preserve"> </w:t>
            </w:r>
            <w:r>
              <w:rPr>
                <w:rFonts w:hint="eastAsia" w:ascii="宋体" w:hAnsi="宋体" w:cs="Calibri"/>
                <w:kern w:val="0"/>
                <w:sz w:val="22"/>
                <w:u w:val="single"/>
                <w:lang w:val="en-US" w:eastAsia="zh-CN"/>
              </w:rPr>
              <w:t>23</w:t>
            </w:r>
            <w:r>
              <w:rPr>
                <w:rFonts w:ascii="宋体" w:hAnsi="宋体" w:cs="Calibri"/>
                <w:kern w:val="0"/>
                <w:sz w:val="22"/>
                <w:u w:val="single"/>
              </w:rPr>
              <w:t xml:space="preserve"> </w:t>
            </w:r>
            <w:r>
              <w:rPr>
                <w:rFonts w:ascii="宋体" w:hAnsi="宋体" w:cs="Calibri"/>
                <w:kern w:val="0"/>
                <w:sz w:val="22"/>
              </w:rPr>
              <w:t>日</w:t>
            </w:r>
            <w:r>
              <w:rPr>
                <w:rFonts w:ascii="宋体" w:hAnsi="宋体" w:cs="Calibri"/>
                <w:kern w:val="0"/>
                <w:sz w:val="22"/>
                <w:u w:val="single"/>
              </w:rPr>
              <w:t xml:space="preserve"> </w:t>
            </w:r>
            <w:r>
              <w:rPr>
                <w:rFonts w:hint="eastAsia" w:ascii="宋体" w:hAnsi="宋体" w:cs="Calibri"/>
                <w:kern w:val="0"/>
                <w:sz w:val="22"/>
                <w:u w:val="single"/>
                <w:lang w:val="en-US" w:eastAsia="zh-CN"/>
              </w:rPr>
              <w:t>9</w:t>
            </w:r>
            <w:bookmarkStart w:id="117" w:name="_GoBack"/>
            <w:bookmarkEnd w:id="117"/>
            <w:r>
              <w:rPr>
                <w:rFonts w:ascii="宋体" w:hAnsi="宋体" w:cs="Calibri"/>
                <w:kern w:val="0"/>
                <w:sz w:val="22"/>
                <w:u w:val="single"/>
              </w:rPr>
              <w:t xml:space="preserve"> </w:t>
            </w:r>
            <w:r>
              <w:rPr>
                <w:rFonts w:ascii="宋体" w:hAnsi="宋体" w:cs="Calibri"/>
                <w:kern w:val="0"/>
                <w:sz w:val="22"/>
              </w:rPr>
              <w:t>时</w:t>
            </w:r>
            <w:r>
              <w:rPr>
                <w:rFonts w:ascii="宋体" w:hAnsi="宋体" w:cs="Calibri"/>
                <w:kern w:val="0"/>
                <w:sz w:val="22"/>
                <w:u w:val="single"/>
              </w:rPr>
              <w:t xml:space="preserve"> </w:t>
            </w:r>
            <w:r>
              <w:rPr>
                <w:rFonts w:hint="eastAsia" w:ascii="宋体" w:hAnsi="宋体" w:cs="Calibri"/>
                <w:kern w:val="0"/>
                <w:sz w:val="22"/>
                <w:u w:val="single"/>
                <w:lang w:val="en-US" w:eastAsia="zh-CN"/>
              </w:rPr>
              <w:t>00</w:t>
            </w:r>
            <w:r>
              <w:rPr>
                <w:rFonts w:ascii="宋体" w:hAnsi="宋体" w:cs="Calibri"/>
                <w:kern w:val="0"/>
                <w:sz w:val="22"/>
                <w:u w:val="single"/>
              </w:rPr>
              <w:t xml:space="preserve"> </w:t>
            </w:r>
            <w:r>
              <w:rPr>
                <w:rFonts w:ascii="宋体" w:hAnsi="宋体" w:cs="Calibri"/>
                <w:kern w:val="0"/>
                <w:sz w:val="22"/>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color w:val="FF0000"/>
                <w:sz w:val="22"/>
              </w:rPr>
              <w:t>首年维保服务费的</w:t>
            </w:r>
            <w:r>
              <w:rPr>
                <w:rFonts w:ascii="宋体" w:hAnsi="宋体"/>
                <w:color w:val="FF0000"/>
                <w:sz w:val="22"/>
              </w:rPr>
              <w:t>10</w:t>
            </w:r>
            <w:r>
              <w:rPr>
                <w:rFonts w:hint="eastAsia" w:ascii="宋体" w:hAnsi="宋体"/>
                <w:color w:val="FF000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43"/>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43"/>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1067"/>
      <w:bookmarkStart w:id="39" w:name="_Toc143421656"/>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实施</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color w:val="000000"/>
          <w:sz w:val="22"/>
        </w:rPr>
      </w:pPr>
      <w:bookmarkStart w:id="47"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43421657"/>
      <w:bookmarkStart w:id="52" w:name="_Toc15241"/>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本招标文件包括：</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（1）招标公告</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color w:val="000000"/>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4</w:t>
      </w:r>
      <w:r>
        <w:rPr>
          <w:rFonts w:ascii="宋体" w:hAnsi="宋体" w:cs="Calibri"/>
          <w:color w:val="000000"/>
          <w:kern w:val="0"/>
          <w:sz w:val="22"/>
        </w:rPr>
        <w:t>）合同条款</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5</w:t>
      </w:r>
      <w:r>
        <w:rPr>
          <w:rFonts w:ascii="宋体" w:hAnsi="宋体" w:cs="Calibri"/>
          <w:color w:val="000000"/>
          <w:kern w:val="0"/>
          <w:sz w:val="22"/>
        </w:rPr>
        <w:t>）评标办法及标准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w:t>
      </w:r>
      <w:r>
        <w:rPr>
          <w:rFonts w:hint="eastAsia" w:ascii="宋体" w:hAnsi="宋体" w:cs="Calibri"/>
          <w:color w:val="000000"/>
          <w:kern w:val="0"/>
          <w:sz w:val="22"/>
        </w:rPr>
        <w:t>6</w:t>
      </w:r>
      <w:r>
        <w:rPr>
          <w:rFonts w:ascii="宋体" w:hAnsi="宋体" w:cs="Calibri"/>
          <w:color w:val="000000"/>
          <w:kern w:val="0"/>
          <w:sz w:val="22"/>
        </w:rPr>
        <w:t>）投标文件格式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color w:val="000000"/>
          <w:sz w:val="22"/>
        </w:rPr>
      </w:pPr>
      <w:bookmarkStart w:id="55" w:name="_Toc18303"/>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2.3.2</w:t>
      </w:r>
      <w:r>
        <w:rPr>
          <w:rFonts w:hint="eastAsia" w:ascii="宋体" w:hAnsi="宋体" w:cs="Calibri"/>
          <w:color w:val="000000"/>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8870"/>
      <w:bookmarkStart w:id="57" w:name="_Toc143421658"/>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3.1.1投标文件与投标有关的所有文件均应使用中文。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3.1.3招标文件中的“天”除特别说明外，均为日历天。</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3.1.4招标文件中所指的“合同”除特别说明外，指 “</w:t>
      </w:r>
      <w:r>
        <w:rPr>
          <w:rFonts w:hint="eastAsia" w:ascii="宋体" w:hAnsi="宋体" w:cs="Calibri"/>
          <w:color w:val="000000"/>
          <w:kern w:val="0"/>
          <w:sz w:val="22"/>
        </w:rPr>
        <w:t>服务</w:t>
      </w:r>
      <w:r>
        <w:rPr>
          <w:rFonts w:ascii="宋体" w:hAnsi="宋体" w:cs="Calibri"/>
          <w:color w:val="000000"/>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sz w:val="22"/>
        </w:rPr>
      </w:pPr>
      <w:bookmarkStart w:id="60"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color w:val="000000"/>
          <w:kern w:val="0"/>
          <w:sz w:val="22"/>
        </w:rPr>
      </w:pPr>
      <w:bookmarkStart w:id="61" w:name="_Toc13307"/>
      <w:r>
        <w:rPr>
          <w:rFonts w:ascii="宋体" w:hAnsi="宋体" w:cs="Calibri"/>
          <w:color w:val="000000"/>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3.2.4投标报价的其他要求</w:t>
      </w:r>
      <w:r>
        <w:rPr>
          <w:rFonts w:hint="eastAsia" w:ascii="宋体" w:hAnsi="宋体" w:cs="Calibri"/>
          <w:color w:val="000000"/>
          <w:kern w:val="0"/>
          <w:sz w:val="22"/>
        </w:rPr>
        <w:t>：</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3.6.1 投标文件应按本须知第3.2款规定的内容和第</w:t>
      </w:r>
      <w:r>
        <w:rPr>
          <w:rFonts w:hint="eastAsia" w:ascii="宋体" w:hAnsi="宋体" w:cs="Calibri"/>
          <w:color w:val="000000"/>
          <w:sz w:val="22"/>
        </w:rPr>
        <w:t>六</w:t>
      </w:r>
      <w:r>
        <w:rPr>
          <w:rFonts w:ascii="宋体" w:hAnsi="宋体" w:cs="Calibri"/>
          <w:color w:val="000000"/>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 xml:space="preserve">3.6.2 </w:t>
      </w:r>
      <w:r>
        <w:rPr>
          <w:rFonts w:ascii="宋体" w:hAnsi="宋体" w:cs="Calibri"/>
          <w:color w:val="000000"/>
          <w:kern w:val="0"/>
          <w:sz w:val="22"/>
        </w:rPr>
        <w:t>投标文件应对招标文件有关</w:t>
      </w:r>
      <w:r>
        <w:rPr>
          <w:rFonts w:hint="eastAsia" w:ascii="宋体" w:hAnsi="宋体" w:cs="Calibri"/>
          <w:color w:val="000000"/>
          <w:kern w:val="0"/>
          <w:sz w:val="22"/>
        </w:rPr>
        <w:t>服务</w:t>
      </w:r>
      <w:r>
        <w:rPr>
          <w:rFonts w:ascii="宋体" w:hAnsi="宋体" w:cs="Calibri"/>
          <w:color w:val="000000"/>
          <w:kern w:val="0"/>
          <w:sz w:val="22"/>
        </w:rPr>
        <w:t>期、投标有效期、招标</w:t>
      </w:r>
      <w:r>
        <w:rPr>
          <w:rFonts w:hint="eastAsia" w:ascii="宋体" w:hAnsi="宋体" w:cs="Calibri"/>
          <w:color w:val="000000"/>
          <w:kern w:val="0"/>
          <w:sz w:val="22"/>
        </w:rPr>
        <w:t>内容</w:t>
      </w:r>
      <w:r>
        <w:rPr>
          <w:rFonts w:ascii="宋体" w:hAnsi="宋体" w:cs="Calibri"/>
          <w:color w:val="000000"/>
          <w:kern w:val="0"/>
          <w:sz w:val="22"/>
        </w:rPr>
        <w:t>等实质性内容作出响应。</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color w:val="000000"/>
          <w:kern w:val="0"/>
          <w:sz w:val="22"/>
        </w:rPr>
        <w:t>签字或盖章的具体要求见投标人须知前附表。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3.6.4投标文件正本一份， 副本份数见投标人须知前附表。正本、副本的封面上应清楚地标记</w:t>
      </w:r>
      <w:r>
        <w:rPr>
          <w:rFonts w:ascii="宋体" w:hAnsi="宋体" w:cs="Calibri"/>
          <w:b/>
          <w:bCs/>
          <w:color w:val="000000"/>
          <w:sz w:val="22"/>
        </w:rPr>
        <w:t>“正本</w:t>
      </w:r>
      <w:r>
        <w:rPr>
          <w:rFonts w:ascii="宋体" w:hAnsi="宋体" w:cs="Calibri"/>
          <w:color w:val="000000"/>
          <w:sz w:val="22"/>
        </w:rPr>
        <w:t>”或“</w:t>
      </w:r>
      <w:r>
        <w:rPr>
          <w:rFonts w:ascii="宋体" w:hAnsi="宋体" w:cs="Calibri"/>
          <w:b/>
          <w:bCs/>
          <w:color w:val="000000"/>
          <w:sz w:val="22"/>
        </w:rPr>
        <w:t>副本</w:t>
      </w:r>
      <w:r>
        <w:rPr>
          <w:rFonts w:ascii="宋体" w:hAnsi="宋体" w:cs="Calibri"/>
          <w:color w:val="000000"/>
          <w:sz w:val="22"/>
        </w:rPr>
        <w:t>”的字样。当副本和正本不一致时，以正本为准。</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4.1.1</w:t>
      </w:r>
      <w:r>
        <w:rPr>
          <w:rFonts w:ascii="宋体" w:hAnsi="宋体" w:cs="Calibri"/>
          <w:color w:val="000000"/>
          <w:kern w:val="0"/>
          <w:sz w:val="22"/>
        </w:rPr>
        <w:t>投标文件的正本、副本可一同</w:t>
      </w:r>
      <w:r>
        <w:rPr>
          <w:rFonts w:hint="eastAsia" w:ascii="宋体" w:hAnsi="宋体" w:cs="Calibri"/>
          <w:color w:val="000000"/>
          <w:kern w:val="0"/>
          <w:sz w:val="22"/>
        </w:rPr>
        <w:t>密封</w:t>
      </w:r>
      <w:r>
        <w:rPr>
          <w:rFonts w:ascii="宋体" w:hAnsi="宋体" w:cs="Calibri"/>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4.1.</w:t>
      </w:r>
      <w:r>
        <w:rPr>
          <w:rFonts w:hint="eastAsia" w:ascii="宋体" w:hAnsi="宋体" w:cs="Calibri"/>
          <w:color w:val="000000"/>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4.2.2投标人送达投标文件的地点：见投标人须知前附表。</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4.2.</w:t>
      </w:r>
      <w:r>
        <w:rPr>
          <w:rFonts w:hint="eastAsia" w:ascii="宋体" w:hAnsi="宋体" w:cs="Calibri"/>
          <w:color w:val="000000"/>
          <w:sz w:val="22"/>
        </w:rPr>
        <w:t>4</w:t>
      </w:r>
      <w:r>
        <w:rPr>
          <w:rFonts w:ascii="宋体" w:hAnsi="宋体" w:cs="Calibri"/>
          <w:color w:val="000000"/>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主持人按下列程序进行开标：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（1）宣布开标纪律；</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（3）宣布开标人、唱标人、记录人、监标人等有关人员姓名；</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w:t>
      </w:r>
      <w:r>
        <w:rPr>
          <w:rFonts w:ascii="宋体" w:hAnsi="宋体" w:cs="Calibri"/>
          <w:color w:val="000000"/>
          <w:sz w:val="22"/>
        </w:rPr>
        <w:t>按照宣布的开标顺序当众开标，公布投标人名称、投标保证金的递交情况、投标报价、</w:t>
      </w:r>
      <w:r>
        <w:rPr>
          <w:rFonts w:hint="eastAsia" w:ascii="宋体" w:hAnsi="宋体" w:cs="Calibri"/>
          <w:color w:val="000000"/>
          <w:sz w:val="22"/>
        </w:rPr>
        <w:t>服务期</w:t>
      </w:r>
      <w:r>
        <w:rPr>
          <w:rFonts w:ascii="宋体" w:hAnsi="宋体" w:cs="Calibri"/>
          <w:color w:val="000000"/>
          <w:sz w:val="22"/>
        </w:rPr>
        <w:t>及其他内容，并记录在案；</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6.1.1</w:t>
      </w:r>
      <w:r>
        <w:rPr>
          <w:rFonts w:ascii="宋体" w:hAnsi="宋体" w:cs="Calibri"/>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6.1.2评标委员会成员有下列情形之一的，应当回避：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（1）招标人或投标人的主要负责人的近亲属；</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（2）项目主管部门或者行政监督部门的人员；</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评标委员会按照第</w:t>
      </w:r>
      <w:r>
        <w:rPr>
          <w:rFonts w:hint="eastAsia" w:ascii="宋体" w:hAnsi="宋体" w:cs="Calibri"/>
          <w:color w:val="000000"/>
          <w:kern w:val="0"/>
          <w:sz w:val="22"/>
        </w:rPr>
        <w:t>五</w:t>
      </w:r>
      <w:r>
        <w:rPr>
          <w:rFonts w:ascii="宋体" w:hAnsi="宋体" w:cs="Calibri"/>
          <w:color w:val="000000"/>
          <w:kern w:val="0"/>
          <w:sz w:val="22"/>
        </w:rPr>
        <w:t>章“评标方法及标准”对投标文件进行评审。第</w:t>
      </w:r>
      <w:r>
        <w:rPr>
          <w:rFonts w:hint="eastAsia" w:ascii="宋体" w:hAnsi="宋体" w:cs="Calibri"/>
          <w:color w:val="000000"/>
          <w:kern w:val="0"/>
          <w:sz w:val="22"/>
        </w:rPr>
        <w:t>五</w:t>
      </w:r>
      <w:r>
        <w:rPr>
          <w:rFonts w:ascii="宋体" w:hAnsi="宋体" w:cs="Calibri"/>
          <w:color w:val="000000"/>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sz w:val="22"/>
        </w:rPr>
        <w:t>7</w:t>
      </w:r>
      <w:bookmarkStart w:id="81" w:name="_Toc11806"/>
      <w:bookmarkStart w:id="82" w:name="_Toc220123241"/>
      <w:bookmarkStart w:id="83" w:name="_Toc219809801"/>
      <w:r>
        <w:rPr>
          <w:rFonts w:ascii="宋体" w:hAnsi="宋体" w:cs="Calibri"/>
          <w:color w:val="000000"/>
          <w:kern w:val="0"/>
          <w:sz w:val="22"/>
        </w:rPr>
        <w:t>.4.1招标人和中标人应当自中标通知书发出之日起30个工作日内订立书面合同（合同条款按第</w:t>
      </w:r>
      <w:r>
        <w:rPr>
          <w:rFonts w:hint="eastAsia" w:ascii="宋体" w:hAnsi="宋体" w:cs="Calibri"/>
          <w:color w:val="000000"/>
          <w:kern w:val="0"/>
          <w:sz w:val="22"/>
        </w:rPr>
        <w:t>四</w:t>
      </w:r>
      <w:r>
        <w:rPr>
          <w:rFonts w:ascii="宋体" w:hAnsi="宋体" w:cs="Calibri"/>
          <w:color w:val="000000"/>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color w:val="000000"/>
          <w:kern w:val="0"/>
          <w:sz w:val="22"/>
        </w:rPr>
      </w:pPr>
      <w:r>
        <w:rPr>
          <w:rFonts w:hint="eastAsia" w:ascii="宋体" w:hAnsi="宋体" w:cs="Calibri"/>
          <w:color w:val="000000"/>
          <w:kern w:val="0"/>
          <w:sz w:val="22"/>
        </w:rPr>
        <w:t xml:space="preserve">7.4.3 </w:t>
      </w:r>
      <w:r>
        <w:rPr>
          <w:rFonts w:hint="eastAsia" w:ascii="宋体" w:hAnsi="宋体"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 xml:space="preserve">7.4.4 </w:t>
      </w:r>
      <w:r>
        <w:rPr>
          <w:rFonts w:hint="eastAsia" w:ascii="宋体" w:hAnsi="宋体"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220123242"/>
      <w:bookmarkStart w:id="85" w:name="_Toc15553"/>
      <w:bookmarkStart w:id="86" w:name="_Toc219809802"/>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有下列情形之一的，招标人将重新招标；</w:t>
      </w:r>
    </w:p>
    <w:p>
      <w:pPr>
        <w:adjustRightInd w:val="0"/>
        <w:snapToGrid w:val="0"/>
        <w:spacing w:line="360" w:lineRule="exact"/>
        <w:ind w:firstLine="440" w:firstLineChars="200"/>
        <w:rPr>
          <w:rFonts w:ascii="宋体" w:hAnsi="宋体" w:cs="Calibri"/>
          <w:color w:val="000000"/>
          <w:kern w:val="0"/>
          <w:sz w:val="22"/>
        </w:rPr>
      </w:pPr>
      <w:r>
        <w:rPr>
          <w:rFonts w:ascii="宋体" w:hAnsi="宋体" w:cs="Calibri"/>
          <w:color w:val="000000"/>
          <w:kern w:val="0"/>
          <w:sz w:val="22"/>
        </w:rPr>
        <w:t>（1）投标截止时间止，投标人少于3个的；</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kern w:val="0"/>
          <w:sz w:val="22"/>
        </w:rPr>
        <w:t>（</w:t>
      </w:r>
      <w:r>
        <w:rPr>
          <w:rFonts w:hint="eastAsia" w:ascii="宋体" w:hAnsi="宋体" w:cs="Calibri"/>
          <w:color w:val="000000"/>
          <w:kern w:val="0"/>
          <w:sz w:val="22"/>
        </w:rPr>
        <w:t>3</w:t>
      </w:r>
      <w:r>
        <w:rPr>
          <w:rFonts w:ascii="宋体" w:hAnsi="宋体" w:cs="Calibri"/>
          <w:color w:val="000000"/>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219809803"/>
      <w:bookmarkStart w:id="88" w:name="_Toc18806"/>
      <w:bookmarkStart w:id="89" w:name="_Toc220123243"/>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15941254"/>
      <w:bookmarkStart w:id="91" w:name="_Toc2986"/>
      <w:bookmarkStart w:id="92" w:name="_Toc220123244"/>
      <w:bookmarkStart w:id="93" w:name="_Toc219809804"/>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220123245"/>
      <w:bookmarkStart w:id="95" w:name="_Toc5509"/>
      <w:bookmarkStart w:id="96" w:name="_Toc219809805"/>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10820"/>
      <w:bookmarkStart w:id="99" w:name="_Toc22012324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10756"/>
      <w:bookmarkStart w:id="101" w:name="_Toc220123247"/>
      <w:bookmarkStart w:id="102" w:name="_Toc21980980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12792"/>
      <w:bookmarkStart w:id="104" w:name="_Toc219809808"/>
      <w:bookmarkStart w:id="105" w:name="_Toc22012324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19809809"/>
      <w:bookmarkStart w:id="107" w:name="_Toc220123249"/>
      <w:bookmarkStart w:id="108" w:name="_Toc23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color w:val="000000"/>
          <w:sz w:val="22"/>
        </w:rPr>
      </w:pPr>
      <w:r>
        <w:rPr>
          <w:rFonts w:ascii="宋体" w:hAnsi="宋体" w:cs="Calibri"/>
          <w:color w:val="000000"/>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2"/>
        <w:spacing w:before="0" w:after="0" w:line="360" w:lineRule="auto"/>
        <w:jc w:val="center"/>
        <w:rPr>
          <w:rFonts w:ascii="Calibri" w:hAnsi="Calibri" w:eastAsia="黑体" w:cs="Calibri"/>
          <w:kern w:val="0"/>
          <w:sz w:val="32"/>
        </w:rPr>
      </w:pPr>
      <w:bookmarkStart w:id="110" w:name="_Toc213036227"/>
      <w:bookmarkStart w:id="111" w:name="_Toc2233275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pStyle w:val="160"/>
        <w:spacing w:line="276" w:lineRule="auto"/>
        <w:ind w:firstLine="442"/>
        <w:rPr>
          <w:rFonts w:ascii="宋体" w:hAnsi="宋体"/>
          <w:b/>
          <w:bCs/>
          <w:kern w:val="0"/>
          <w:sz w:val="22"/>
          <w:szCs w:val="22"/>
        </w:rPr>
      </w:pPr>
      <w:r>
        <w:rPr>
          <w:rFonts w:hint="eastAsia" w:ascii="宋体" w:hAnsi="宋体"/>
          <w:b/>
          <w:bCs/>
          <w:kern w:val="0"/>
          <w:sz w:val="22"/>
          <w:szCs w:val="22"/>
        </w:rPr>
        <w:t>一、项目内容</w:t>
      </w:r>
    </w:p>
    <w:p>
      <w:pPr>
        <w:spacing w:line="276" w:lineRule="auto"/>
        <w:ind w:firstLine="440" w:firstLineChars="200"/>
        <w:rPr>
          <w:rFonts w:ascii="宋体" w:hAnsi="宋体"/>
          <w:sz w:val="22"/>
        </w:rPr>
      </w:pPr>
      <w:r>
        <w:rPr>
          <w:rFonts w:hint="eastAsia" w:ascii="宋体" w:hAnsi="宋体"/>
          <w:sz w:val="22"/>
        </w:rPr>
        <w:t>实施杭州萧山国际机场安防系统</w:t>
      </w:r>
      <w:r>
        <w:rPr>
          <w:rFonts w:ascii="宋体" w:hAnsi="宋体"/>
          <w:sz w:val="22"/>
        </w:rPr>
        <w:t>4</w:t>
      </w:r>
      <w:r>
        <w:rPr>
          <w:rFonts w:hint="eastAsia" w:ascii="宋体" w:hAnsi="宋体"/>
          <w:sz w:val="22"/>
        </w:rPr>
        <w:t>套华为磁盘阵列的软、硬件维护维修工作，保证系统正常高效运行。</w:t>
      </w:r>
    </w:p>
    <w:p>
      <w:pPr>
        <w:spacing w:line="276" w:lineRule="auto"/>
        <w:ind w:firstLine="440" w:firstLineChars="200"/>
        <w:rPr>
          <w:rFonts w:ascii="宋体" w:hAnsi="宋体"/>
          <w:sz w:val="22"/>
        </w:rPr>
      </w:pPr>
      <w:r>
        <w:rPr>
          <w:rFonts w:hint="eastAsia" w:ascii="宋体" w:hAnsi="宋体"/>
          <w:sz w:val="22"/>
        </w:rPr>
        <w:t>硬件包括磁盘阵列所属设备（控制器、机框及所含硬件）的维护、维修及更换；</w:t>
      </w:r>
    </w:p>
    <w:p>
      <w:pPr>
        <w:spacing w:line="276" w:lineRule="auto"/>
        <w:ind w:firstLine="440" w:firstLineChars="200"/>
        <w:rPr>
          <w:rFonts w:ascii="宋体" w:hAnsi="宋体"/>
          <w:sz w:val="22"/>
        </w:rPr>
      </w:pPr>
      <w:r>
        <w:rPr>
          <w:rFonts w:hint="eastAsia" w:ascii="宋体" w:hAnsi="宋体"/>
          <w:sz w:val="22"/>
        </w:rPr>
        <w:t>软件包括操作系统、数据库等程序的维护维修。</w:t>
      </w:r>
      <w:r>
        <w:rPr>
          <w:rFonts w:ascii="宋体" w:hAnsi="宋体"/>
          <w:sz w:val="22"/>
        </w:rPr>
        <w:t xml:space="preserve">      </w:t>
      </w:r>
    </w:p>
    <w:p>
      <w:pPr>
        <w:spacing w:line="276" w:lineRule="auto"/>
        <w:ind w:firstLine="440" w:firstLineChars="200"/>
        <w:rPr>
          <w:rFonts w:ascii="宋体" w:hAnsi="宋体"/>
          <w:sz w:val="22"/>
        </w:rPr>
      </w:pPr>
      <w:r>
        <w:rPr>
          <w:rFonts w:hint="eastAsia" w:ascii="宋体" w:hAnsi="宋体"/>
          <w:sz w:val="22"/>
        </w:rPr>
        <w:t>定期对磁盘阵列进行安全性检查、数据库优化、应用程序版本升级，对机场方工作人员的技术培训等。</w:t>
      </w:r>
    </w:p>
    <w:p>
      <w:pPr>
        <w:spacing w:line="276" w:lineRule="auto"/>
        <w:ind w:firstLine="440" w:firstLineChars="200"/>
        <w:rPr>
          <w:rFonts w:ascii="宋体" w:hAnsi="宋体"/>
          <w:sz w:val="22"/>
        </w:rPr>
      </w:pPr>
      <w:r>
        <w:rPr>
          <w:rFonts w:hint="eastAsia" w:ascii="宋体" w:hAnsi="宋体"/>
          <w:sz w:val="22"/>
        </w:rPr>
        <w:t>磁盘阵列具体情况见下表：</w:t>
      </w:r>
    </w:p>
    <w:tbl>
      <w:tblPr>
        <w:tblStyle w:val="53"/>
        <w:tblW w:w="10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1124"/>
        <w:gridCol w:w="2416"/>
        <w:gridCol w:w="1914"/>
        <w:gridCol w:w="671"/>
        <w:gridCol w:w="436"/>
        <w:gridCol w:w="1291"/>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Merge w:val="restart"/>
            <w:vAlign w:val="center"/>
          </w:tcPr>
          <w:p>
            <w:pPr>
              <w:spacing w:line="276" w:lineRule="auto"/>
              <w:jc w:val="center"/>
              <w:rPr>
                <w:rFonts w:ascii="宋体" w:hAnsi="宋体"/>
                <w:sz w:val="22"/>
              </w:rPr>
            </w:pPr>
            <w:r>
              <w:rPr>
                <w:rFonts w:hint="eastAsia" w:ascii="宋体" w:hAnsi="宋体"/>
                <w:sz w:val="22"/>
              </w:rPr>
              <w:t>序号</w:t>
            </w:r>
          </w:p>
        </w:tc>
        <w:tc>
          <w:tcPr>
            <w:tcW w:w="1124" w:type="dxa"/>
            <w:vMerge w:val="restart"/>
            <w:vAlign w:val="center"/>
          </w:tcPr>
          <w:p>
            <w:pPr>
              <w:spacing w:line="276" w:lineRule="auto"/>
              <w:jc w:val="center"/>
              <w:rPr>
                <w:rFonts w:ascii="宋体" w:hAnsi="宋体"/>
                <w:sz w:val="22"/>
              </w:rPr>
            </w:pPr>
            <w:r>
              <w:rPr>
                <w:rFonts w:hint="eastAsia" w:ascii="宋体" w:hAnsi="宋体"/>
                <w:sz w:val="22"/>
              </w:rPr>
              <w:t>名称</w:t>
            </w:r>
          </w:p>
        </w:tc>
        <w:tc>
          <w:tcPr>
            <w:tcW w:w="2416" w:type="dxa"/>
            <w:vMerge w:val="restart"/>
            <w:vAlign w:val="center"/>
          </w:tcPr>
          <w:p>
            <w:pPr>
              <w:spacing w:line="276" w:lineRule="auto"/>
              <w:jc w:val="center"/>
              <w:rPr>
                <w:rFonts w:ascii="宋体" w:hAnsi="宋体"/>
                <w:sz w:val="22"/>
              </w:rPr>
            </w:pPr>
            <w:r>
              <w:rPr>
                <w:rFonts w:hint="eastAsia" w:ascii="宋体" w:hAnsi="宋体"/>
                <w:sz w:val="22"/>
              </w:rPr>
              <w:t>序列号</w:t>
            </w:r>
          </w:p>
        </w:tc>
        <w:tc>
          <w:tcPr>
            <w:tcW w:w="1914" w:type="dxa"/>
            <w:vMerge w:val="restart"/>
            <w:vAlign w:val="center"/>
          </w:tcPr>
          <w:p>
            <w:pPr>
              <w:spacing w:line="276" w:lineRule="auto"/>
              <w:jc w:val="center"/>
              <w:rPr>
                <w:rFonts w:ascii="宋体" w:hAnsi="宋体"/>
                <w:sz w:val="22"/>
              </w:rPr>
            </w:pPr>
            <w:r>
              <w:rPr>
                <w:rFonts w:hint="eastAsia" w:ascii="宋体" w:hAnsi="宋体"/>
                <w:sz w:val="22"/>
              </w:rPr>
              <w:t>型号</w:t>
            </w:r>
          </w:p>
        </w:tc>
        <w:tc>
          <w:tcPr>
            <w:tcW w:w="2398" w:type="dxa"/>
            <w:gridSpan w:val="3"/>
            <w:vAlign w:val="center"/>
          </w:tcPr>
          <w:p>
            <w:pPr>
              <w:spacing w:line="276" w:lineRule="auto"/>
              <w:jc w:val="center"/>
              <w:rPr>
                <w:rFonts w:ascii="宋体" w:hAnsi="宋体"/>
                <w:sz w:val="22"/>
              </w:rPr>
            </w:pPr>
            <w:r>
              <w:rPr>
                <w:rFonts w:hint="eastAsia" w:ascii="宋体" w:hAnsi="宋体"/>
                <w:sz w:val="22"/>
              </w:rPr>
              <w:t>配置</w:t>
            </w:r>
          </w:p>
        </w:tc>
        <w:tc>
          <w:tcPr>
            <w:tcW w:w="1783" w:type="dxa"/>
            <w:vMerge w:val="restart"/>
            <w:vAlign w:val="center"/>
          </w:tcPr>
          <w:p>
            <w:pPr>
              <w:spacing w:line="276" w:lineRule="auto"/>
              <w:jc w:val="center"/>
              <w:rPr>
                <w:rFonts w:ascii="宋体" w:hAnsi="宋体"/>
                <w:sz w:val="22"/>
              </w:rPr>
            </w:pPr>
            <w:r>
              <w:rPr>
                <w:rFonts w:hint="eastAsia" w:ascii="宋体" w:hAnsi="宋体"/>
                <w:sz w:val="22"/>
              </w:rPr>
              <w:t>设备原质保到期时间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Merge w:val="continue"/>
            <w:vAlign w:val="center"/>
          </w:tcPr>
          <w:p>
            <w:pPr>
              <w:spacing w:line="276" w:lineRule="auto"/>
              <w:jc w:val="center"/>
              <w:rPr>
                <w:rFonts w:ascii="宋体" w:hAnsi="宋体"/>
                <w:sz w:val="22"/>
              </w:rPr>
            </w:pPr>
          </w:p>
        </w:tc>
        <w:tc>
          <w:tcPr>
            <w:tcW w:w="1124" w:type="dxa"/>
            <w:vMerge w:val="continue"/>
            <w:vAlign w:val="center"/>
          </w:tcPr>
          <w:p>
            <w:pPr>
              <w:spacing w:line="276" w:lineRule="auto"/>
              <w:jc w:val="center"/>
              <w:rPr>
                <w:rFonts w:ascii="宋体" w:hAnsi="宋体"/>
                <w:sz w:val="22"/>
              </w:rPr>
            </w:pPr>
          </w:p>
        </w:tc>
        <w:tc>
          <w:tcPr>
            <w:tcW w:w="2416" w:type="dxa"/>
            <w:vMerge w:val="continue"/>
            <w:vAlign w:val="center"/>
          </w:tcPr>
          <w:p>
            <w:pPr>
              <w:spacing w:line="276" w:lineRule="auto"/>
              <w:jc w:val="center"/>
              <w:rPr>
                <w:rFonts w:ascii="宋体" w:hAnsi="宋体"/>
                <w:sz w:val="22"/>
              </w:rPr>
            </w:pPr>
          </w:p>
        </w:tc>
        <w:tc>
          <w:tcPr>
            <w:tcW w:w="1914" w:type="dxa"/>
            <w:vMerge w:val="continue"/>
            <w:vAlign w:val="center"/>
          </w:tcPr>
          <w:p>
            <w:pPr>
              <w:spacing w:line="276" w:lineRule="auto"/>
              <w:jc w:val="center"/>
              <w:rPr>
                <w:rFonts w:ascii="宋体" w:hAnsi="宋体"/>
                <w:sz w:val="22"/>
              </w:rPr>
            </w:pPr>
          </w:p>
        </w:tc>
        <w:tc>
          <w:tcPr>
            <w:tcW w:w="671" w:type="dxa"/>
            <w:vAlign w:val="center"/>
          </w:tcPr>
          <w:p>
            <w:pPr>
              <w:spacing w:line="276" w:lineRule="auto"/>
              <w:jc w:val="center"/>
              <w:rPr>
                <w:rFonts w:ascii="宋体" w:hAnsi="宋体"/>
                <w:sz w:val="22"/>
              </w:rPr>
            </w:pPr>
            <w:r>
              <w:rPr>
                <w:rFonts w:hint="eastAsia" w:ascii="宋体" w:hAnsi="宋体"/>
                <w:sz w:val="22"/>
              </w:rPr>
              <w:t>控制器</w:t>
            </w:r>
          </w:p>
        </w:tc>
        <w:tc>
          <w:tcPr>
            <w:tcW w:w="436" w:type="dxa"/>
            <w:vAlign w:val="center"/>
          </w:tcPr>
          <w:p>
            <w:pPr>
              <w:spacing w:line="276" w:lineRule="auto"/>
              <w:jc w:val="center"/>
              <w:rPr>
                <w:rFonts w:ascii="宋体" w:hAnsi="宋体"/>
                <w:sz w:val="22"/>
              </w:rPr>
            </w:pPr>
            <w:r>
              <w:rPr>
                <w:rFonts w:hint="eastAsia" w:ascii="宋体" w:hAnsi="宋体"/>
                <w:sz w:val="22"/>
              </w:rPr>
              <w:t>机框</w:t>
            </w:r>
          </w:p>
        </w:tc>
        <w:tc>
          <w:tcPr>
            <w:tcW w:w="1291" w:type="dxa"/>
            <w:vAlign w:val="center"/>
          </w:tcPr>
          <w:p>
            <w:pPr>
              <w:spacing w:line="276" w:lineRule="auto"/>
              <w:jc w:val="center"/>
              <w:rPr>
                <w:rFonts w:ascii="宋体" w:hAnsi="宋体"/>
                <w:sz w:val="22"/>
              </w:rPr>
            </w:pPr>
            <w:r>
              <w:rPr>
                <w:rFonts w:hint="eastAsia" w:ascii="宋体" w:hAnsi="宋体"/>
                <w:sz w:val="22"/>
              </w:rPr>
              <w:t>硬盘</w:t>
            </w:r>
          </w:p>
        </w:tc>
        <w:tc>
          <w:tcPr>
            <w:tcW w:w="1783"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ascii="宋体" w:hAnsi="宋体"/>
                <w:sz w:val="22"/>
              </w:rPr>
              <w:t>1</w:t>
            </w:r>
          </w:p>
        </w:tc>
        <w:tc>
          <w:tcPr>
            <w:tcW w:w="1124" w:type="dxa"/>
            <w:vAlign w:val="center"/>
          </w:tcPr>
          <w:p>
            <w:pPr>
              <w:spacing w:line="276" w:lineRule="auto"/>
              <w:jc w:val="center"/>
              <w:rPr>
                <w:rFonts w:ascii="宋体" w:hAnsi="宋体"/>
                <w:sz w:val="22"/>
              </w:rPr>
            </w:pPr>
            <w:r>
              <w:rPr>
                <w:rFonts w:hint="eastAsia" w:ascii="宋体" w:hAnsi="宋体"/>
                <w:sz w:val="22"/>
              </w:rPr>
              <w:t>磁盘阵列</w:t>
            </w:r>
          </w:p>
        </w:tc>
        <w:tc>
          <w:tcPr>
            <w:tcW w:w="2416" w:type="dxa"/>
            <w:vAlign w:val="center"/>
          </w:tcPr>
          <w:p>
            <w:pPr>
              <w:spacing w:line="276" w:lineRule="auto"/>
              <w:jc w:val="center"/>
              <w:rPr>
                <w:rFonts w:ascii="宋体" w:hAnsi="宋体"/>
                <w:sz w:val="22"/>
              </w:rPr>
            </w:pPr>
            <w:r>
              <w:rPr>
                <w:rFonts w:ascii="宋体" w:hAnsi="宋体"/>
                <w:sz w:val="22"/>
              </w:rPr>
              <w:t>210235853310EA000067</w:t>
            </w:r>
          </w:p>
        </w:tc>
        <w:tc>
          <w:tcPr>
            <w:tcW w:w="1914" w:type="dxa"/>
            <w:vAlign w:val="center"/>
          </w:tcPr>
          <w:p>
            <w:pPr>
              <w:spacing w:line="276" w:lineRule="auto"/>
              <w:jc w:val="center"/>
              <w:rPr>
                <w:rFonts w:ascii="宋体" w:hAnsi="宋体"/>
                <w:sz w:val="22"/>
              </w:rPr>
            </w:pPr>
            <w:r>
              <w:rPr>
                <w:rFonts w:ascii="宋体" w:hAnsi="宋体"/>
                <w:sz w:val="22"/>
              </w:rPr>
              <w:t>S2600T-2C16G</w:t>
            </w:r>
          </w:p>
        </w:tc>
        <w:tc>
          <w:tcPr>
            <w:tcW w:w="671" w:type="dxa"/>
            <w:vAlign w:val="center"/>
          </w:tcPr>
          <w:p>
            <w:pPr>
              <w:spacing w:line="276" w:lineRule="auto"/>
              <w:jc w:val="center"/>
              <w:rPr>
                <w:rFonts w:ascii="宋体" w:hAnsi="宋体"/>
                <w:sz w:val="22"/>
              </w:rPr>
            </w:pPr>
            <w:r>
              <w:rPr>
                <w:rFonts w:ascii="宋体" w:hAnsi="宋体"/>
                <w:sz w:val="22"/>
              </w:rPr>
              <w:t>1</w:t>
            </w:r>
          </w:p>
        </w:tc>
        <w:tc>
          <w:tcPr>
            <w:tcW w:w="436" w:type="dxa"/>
            <w:vAlign w:val="center"/>
          </w:tcPr>
          <w:p>
            <w:pPr>
              <w:spacing w:line="276" w:lineRule="auto"/>
              <w:jc w:val="center"/>
              <w:rPr>
                <w:rFonts w:ascii="宋体" w:hAnsi="宋体"/>
                <w:sz w:val="22"/>
              </w:rPr>
            </w:pPr>
            <w:r>
              <w:rPr>
                <w:rFonts w:ascii="宋体" w:hAnsi="宋体"/>
                <w:sz w:val="22"/>
              </w:rPr>
              <w:t>4</w:t>
            </w:r>
          </w:p>
        </w:tc>
        <w:tc>
          <w:tcPr>
            <w:tcW w:w="1291" w:type="dxa"/>
            <w:vAlign w:val="center"/>
          </w:tcPr>
          <w:p>
            <w:pPr>
              <w:spacing w:line="276" w:lineRule="auto"/>
              <w:jc w:val="center"/>
              <w:rPr>
                <w:rFonts w:ascii="宋体" w:hAnsi="宋体"/>
                <w:sz w:val="22"/>
              </w:rPr>
            </w:pPr>
            <w:r>
              <w:rPr>
                <w:rFonts w:ascii="宋体" w:hAnsi="宋体"/>
                <w:sz w:val="22"/>
              </w:rPr>
              <w:t>104</w:t>
            </w:r>
            <w:r>
              <w:rPr>
                <w:rFonts w:hint="eastAsia" w:ascii="宋体" w:hAnsi="宋体"/>
                <w:sz w:val="22"/>
              </w:rPr>
              <w:t>块（</w:t>
            </w:r>
            <w:r>
              <w:rPr>
                <w:rFonts w:ascii="宋体" w:hAnsi="宋体"/>
                <w:sz w:val="22"/>
              </w:rPr>
              <w:t>4T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2019/01/28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ascii="宋体" w:hAnsi="宋体"/>
                <w:sz w:val="22"/>
              </w:rPr>
              <w:t>2</w:t>
            </w:r>
          </w:p>
        </w:tc>
        <w:tc>
          <w:tcPr>
            <w:tcW w:w="1124" w:type="dxa"/>
            <w:vAlign w:val="center"/>
          </w:tcPr>
          <w:p>
            <w:pPr>
              <w:spacing w:line="276" w:lineRule="auto"/>
              <w:jc w:val="center"/>
              <w:rPr>
                <w:rFonts w:ascii="宋体" w:hAnsi="宋体"/>
                <w:sz w:val="22"/>
              </w:rPr>
            </w:pPr>
            <w:r>
              <w:rPr>
                <w:rFonts w:hint="eastAsia" w:ascii="宋体" w:hAnsi="宋体"/>
                <w:sz w:val="22"/>
              </w:rPr>
              <w:t>磁盘阵列</w:t>
            </w:r>
          </w:p>
        </w:tc>
        <w:tc>
          <w:tcPr>
            <w:tcW w:w="2416" w:type="dxa"/>
            <w:vAlign w:val="center"/>
          </w:tcPr>
          <w:p>
            <w:pPr>
              <w:spacing w:line="276" w:lineRule="auto"/>
              <w:jc w:val="center"/>
              <w:rPr>
                <w:rFonts w:ascii="宋体" w:hAnsi="宋体"/>
                <w:sz w:val="22"/>
              </w:rPr>
            </w:pPr>
            <w:r>
              <w:rPr>
                <w:rFonts w:ascii="宋体" w:hAnsi="宋体"/>
                <w:sz w:val="22"/>
              </w:rPr>
              <w:t>210235853310FC000116</w:t>
            </w:r>
          </w:p>
        </w:tc>
        <w:tc>
          <w:tcPr>
            <w:tcW w:w="1914" w:type="dxa"/>
            <w:vAlign w:val="center"/>
          </w:tcPr>
          <w:p>
            <w:pPr>
              <w:spacing w:line="276" w:lineRule="auto"/>
              <w:jc w:val="center"/>
              <w:rPr>
                <w:rFonts w:ascii="宋体" w:hAnsi="宋体"/>
                <w:sz w:val="22"/>
              </w:rPr>
            </w:pPr>
            <w:r>
              <w:rPr>
                <w:rFonts w:ascii="宋体" w:hAnsi="宋体"/>
                <w:sz w:val="22"/>
              </w:rPr>
              <w:t>S2600T-2C16G</w:t>
            </w:r>
          </w:p>
        </w:tc>
        <w:tc>
          <w:tcPr>
            <w:tcW w:w="671" w:type="dxa"/>
            <w:vAlign w:val="center"/>
          </w:tcPr>
          <w:p>
            <w:pPr>
              <w:spacing w:line="276" w:lineRule="auto"/>
              <w:jc w:val="center"/>
              <w:rPr>
                <w:rFonts w:ascii="宋体" w:hAnsi="宋体"/>
                <w:sz w:val="22"/>
              </w:rPr>
            </w:pPr>
            <w:r>
              <w:rPr>
                <w:rFonts w:ascii="宋体" w:hAnsi="宋体"/>
                <w:sz w:val="22"/>
              </w:rPr>
              <w:t>1</w:t>
            </w:r>
          </w:p>
        </w:tc>
        <w:tc>
          <w:tcPr>
            <w:tcW w:w="436" w:type="dxa"/>
            <w:vAlign w:val="center"/>
          </w:tcPr>
          <w:p>
            <w:pPr>
              <w:spacing w:line="276" w:lineRule="auto"/>
              <w:jc w:val="center"/>
              <w:rPr>
                <w:rFonts w:ascii="宋体" w:hAnsi="宋体"/>
                <w:sz w:val="22"/>
              </w:rPr>
            </w:pPr>
            <w:r>
              <w:rPr>
                <w:rFonts w:ascii="宋体" w:hAnsi="宋体"/>
                <w:sz w:val="22"/>
              </w:rPr>
              <w:t>3</w:t>
            </w:r>
          </w:p>
        </w:tc>
        <w:tc>
          <w:tcPr>
            <w:tcW w:w="1291" w:type="dxa"/>
            <w:vAlign w:val="center"/>
          </w:tcPr>
          <w:p>
            <w:pPr>
              <w:spacing w:line="276" w:lineRule="auto"/>
              <w:jc w:val="center"/>
              <w:rPr>
                <w:rFonts w:ascii="宋体" w:hAnsi="宋体"/>
                <w:sz w:val="22"/>
              </w:rPr>
            </w:pPr>
            <w:r>
              <w:rPr>
                <w:rFonts w:ascii="宋体" w:hAnsi="宋体"/>
                <w:sz w:val="22"/>
              </w:rPr>
              <w:t>68</w:t>
            </w:r>
            <w:r>
              <w:rPr>
                <w:rFonts w:hint="eastAsia" w:ascii="宋体" w:hAnsi="宋体"/>
                <w:sz w:val="22"/>
              </w:rPr>
              <w:t>块（</w:t>
            </w:r>
            <w:r>
              <w:rPr>
                <w:rFonts w:ascii="宋体" w:hAnsi="宋体"/>
                <w:sz w:val="22"/>
              </w:rPr>
              <w:t>6T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ascii="宋体" w:hAnsi="宋体"/>
                <w:sz w:val="22"/>
              </w:rPr>
              <w:t>3</w:t>
            </w:r>
          </w:p>
        </w:tc>
        <w:tc>
          <w:tcPr>
            <w:tcW w:w="1124" w:type="dxa"/>
            <w:vAlign w:val="center"/>
          </w:tcPr>
          <w:p>
            <w:pPr>
              <w:spacing w:line="276" w:lineRule="auto"/>
              <w:jc w:val="center"/>
              <w:rPr>
                <w:rFonts w:ascii="宋体" w:hAnsi="宋体"/>
                <w:sz w:val="22"/>
              </w:rPr>
            </w:pPr>
            <w:r>
              <w:rPr>
                <w:rFonts w:hint="eastAsia" w:ascii="宋体" w:hAnsi="宋体"/>
                <w:sz w:val="22"/>
              </w:rPr>
              <w:t>磁盘阵列</w:t>
            </w:r>
          </w:p>
        </w:tc>
        <w:tc>
          <w:tcPr>
            <w:tcW w:w="2416" w:type="dxa"/>
            <w:vAlign w:val="center"/>
          </w:tcPr>
          <w:p>
            <w:pPr>
              <w:spacing w:line="276" w:lineRule="auto"/>
              <w:jc w:val="center"/>
              <w:rPr>
                <w:rFonts w:ascii="宋体" w:hAnsi="宋体"/>
                <w:sz w:val="22"/>
              </w:rPr>
            </w:pPr>
            <w:r>
              <w:rPr>
                <w:rFonts w:ascii="宋体" w:hAnsi="宋体"/>
                <w:sz w:val="22"/>
              </w:rPr>
              <w:t>210235853310FC000117</w:t>
            </w:r>
          </w:p>
        </w:tc>
        <w:tc>
          <w:tcPr>
            <w:tcW w:w="1914" w:type="dxa"/>
            <w:vAlign w:val="center"/>
          </w:tcPr>
          <w:p>
            <w:pPr>
              <w:spacing w:line="276" w:lineRule="auto"/>
              <w:jc w:val="center"/>
              <w:rPr>
                <w:rFonts w:ascii="宋体" w:hAnsi="宋体"/>
                <w:sz w:val="22"/>
              </w:rPr>
            </w:pPr>
            <w:r>
              <w:rPr>
                <w:rFonts w:ascii="宋体" w:hAnsi="宋体"/>
                <w:sz w:val="22"/>
              </w:rPr>
              <w:t>S2600T-2C16G</w:t>
            </w:r>
          </w:p>
        </w:tc>
        <w:tc>
          <w:tcPr>
            <w:tcW w:w="671" w:type="dxa"/>
            <w:vAlign w:val="center"/>
          </w:tcPr>
          <w:p>
            <w:pPr>
              <w:spacing w:line="276" w:lineRule="auto"/>
              <w:jc w:val="center"/>
              <w:rPr>
                <w:rFonts w:ascii="宋体" w:hAnsi="宋体"/>
                <w:sz w:val="22"/>
              </w:rPr>
            </w:pPr>
            <w:r>
              <w:rPr>
                <w:rFonts w:ascii="宋体" w:hAnsi="宋体"/>
                <w:sz w:val="22"/>
              </w:rPr>
              <w:t>1</w:t>
            </w:r>
          </w:p>
        </w:tc>
        <w:tc>
          <w:tcPr>
            <w:tcW w:w="436" w:type="dxa"/>
            <w:vAlign w:val="center"/>
          </w:tcPr>
          <w:p>
            <w:pPr>
              <w:spacing w:line="276" w:lineRule="auto"/>
              <w:jc w:val="center"/>
              <w:rPr>
                <w:rFonts w:ascii="宋体" w:hAnsi="宋体"/>
                <w:sz w:val="22"/>
              </w:rPr>
            </w:pPr>
            <w:r>
              <w:rPr>
                <w:rFonts w:ascii="宋体" w:hAnsi="宋体"/>
                <w:sz w:val="22"/>
              </w:rPr>
              <w:t>3</w:t>
            </w:r>
          </w:p>
        </w:tc>
        <w:tc>
          <w:tcPr>
            <w:tcW w:w="1291" w:type="dxa"/>
            <w:vAlign w:val="center"/>
          </w:tcPr>
          <w:p>
            <w:pPr>
              <w:spacing w:line="276" w:lineRule="auto"/>
              <w:jc w:val="center"/>
              <w:rPr>
                <w:rFonts w:ascii="宋体" w:hAnsi="宋体"/>
                <w:color w:val="FF0000"/>
                <w:sz w:val="22"/>
              </w:rPr>
            </w:pPr>
            <w:r>
              <w:rPr>
                <w:rFonts w:ascii="宋体" w:hAnsi="宋体"/>
                <w:sz w:val="22"/>
              </w:rPr>
              <w:t>77</w:t>
            </w:r>
            <w:r>
              <w:rPr>
                <w:rFonts w:hint="eastAsia" w:ascii="宋体" w:hAnsi="宋体"/>
                <w:sz w:val="22"/>
              </w:rPr>
              <w:t>块（</w:t>
            </w:r>
            <w:r>
              <w:rPr>
                <w:rFonts w:ascii="宋体" w:hAnsi="宋体"/>
                <w:sz w:val="22"/>
              </w:rPr>
              <w:t>6T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2019/03/25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ascii="宋体" w:hAnsi="宋体"/>
                <w:sz w:val="22"/>
              </w:rPr>
              <w:t>4</w:t>
            </w:r>
          </w:p>
        </w:tc>
        <w:tc>
          <w:tcPr>
            <w:tcW w:w="1124" w:type="dxa"/>
            <w:vAlign w:val="center"/>
          </w:tcPr>
          <w:p>
            <w:pPr>
              <w:spacing w:line="276" w:lineRule="auto"/>
              <w:jc w:val="center"/>
              <w:rPr>
                <w:rFonts w:ascii="宋体" w:hAnsi="宋体"/>
                <w:sz w:val="22"/>
              </w:rPr>
            </w:pPr>
            <w:r>
              <w:rPr>
                <w:rFonts w:hint="eastAsia" w:ascii="宋体" w:hAnsi="宋体"/>
                <w:sz w:val="22"/>
              </w:rPr>
              <w:t>磁盘阵列</w:t>
            </w:r>
          </w:p>
        </w:tc>
        <w:tc>
          <w:tcPr>
            <w:tcW w:w="2416" w:type="dxa"/>
            <w:vAlign w:val="center"/>
          </w:tcPr>
          <w:p>
            <w:pPr>
              <w:spacing w:line="276" w:lineRule="auto"/>
              <w:jc w:val="center"/>
              <w:rPr>
                <w:rFonts w:ascii="宋体" w:hAnsi="宋体"/>
                <w:sz w:val="22"/>
              </w:rPr>
            </w:pPr>
            <w:r>
              <w:rPr>
                <w:rFonts w:ascii="宋体" w:hAnsi="宋体"/>
                <w:sz w:val="22"/>
              </w:rPr>
              <w:t>2102350SHY10H9000005</w:t>
            </w:r>
          </w:p>
        </w:tc>
        <w:tc>
          <w:tcPr>
            <w:tcW w:w="1914" w:type="dxa"/>
            <w:vAlign w:val="center"/>
          </w:tcPr>
          <w:p>
            <w:pPr>
              <w:spacing w:line="276" w:lineRule="auto"/>
              <w:jc w:val="center"/>
              <w:rPr>
                <w:rFonts w:ascii="宋体" w:hAnsi="宋体"/>
                <w:sz w:val="22"/>
              </w:rPr>
            </w:pPr>
            <w:r>
              <w:rPr>
                <w:rFonts w:ascii="宋体" w:hAnsi="宋体"/>
                <w:sz w:val="22"/>
              </w:rPr>
              <w:t>26V31-L-2C32G-AC</w:t>
            </w:r>
          </w:p>
        </w:tc>
        <w:tc>
          <w:tcPr>
            <w:tcW w:w="671" w:type="dxa"/>
            <w:vAlign w:val="center"/>
          </w:tcPr>
          <w:p>
            <w:pPr>
              <w:spacing w:line="276" w:lineRule="auto"/>
              <w:jc w:val="center"/>
              <w:rPr>
                <w:rFonts w:ascii="宋体" w:hAnsi="宋体"/>
                <w:sz w:val="22"/>
              </w:rPr>
            </w:pPr>
            <w:r>
              <w:rPr>
                <w:rFonts w:ascii="宋体" w:hAnsi="宋体"/>
                <w:sz w:val="22"/>
              </w:rPr>
              <w:t>1</w:t>
            </w:r>
          </w:p>
        </w:tc>
        <w:tc>
          <w:tcPr>
            <w:tcW w:w="436" w:type="dxa"/>
            <w:vAlign w:val="center"/>
          </w:tcPr>
          <w:p>
            <w:pPr>
              <w:spacing w:line="276" w:lineRule="auto"/>
              <w:jc w:val="center"/>
              <w:rPr>
                <w:rFonts w:ascii="宋体" w:hAnsi="宋体"/>
                <w:sz w:val="22"/>
              </w:rPr>
            </w:pPr>
            <w:r>
              <w:rPr>
                <w:rFonts w:ascii="宋体" w:hAnsi="宋体"/>
                <w:sz w:val="22"/>
              </w:rPr>
              <w:t>5</w:t>
            </w:r>
          </w:p>
        </w:tc>
        <w:tc>
          <w:tcPr>
            <w:tcW w:w="1291" w:type="dxa"/>
            <w:vAlign w:val="center"/>
          </w:tcPr>
          <w:p>
            <w:pPr>
              <w:spacing w:line="276" w:lineRule="auto"/>
              <w:jc w:val="center"/>
              <w:rPr>
                <w:rFonts w:ascii="宋体" w:hAnsi="宋体"/>
                <w:sz w:val="22"/>
              </w:rPr>
            </w:pPr>
            <w:r>
              <w:rPr>
                <w:rFonts w:ascii="宋体" w:hAnsi="宋体"/>
                <w:sz w:val="22"/>
              </w:rPr>
              <w:t>132</w:t>
            </w:r>
            <w:r>
              <w:rPr>
                <w:rFonts w:hint="eastAsia" w:ascii="宋体" w:hAnsi="宋体"/>
                <w:sz w:val="22"/>
              </w:rPr>
              <w:t>块（</w:t>
            </w:r>
            <w:r>
              <w:rPr>
                <w:rFonts w:ascii="宋体" w:hAnsi="宋体"/>
                <w:sz w:val="22"/>
              </w:rPr>
              <w:t>6T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2020/12/12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6" w:type="dxa"/>
            <w:vAlign w:val="center"/>
          </w:tcPr>
          <w:p>
            <w:pPr>
              <w:spacing w:line="276" w:lineRule="auto"/>
              <w:jc w:val="center"/>
              <w:rPr>
                <w:rFonts w:ascii="宋体" w:hAnsi="宋体"/>
                <w:sz w:val="22"/>
              </w:rPr>
            </w:pPr>
            <w:r>
              <w:rPr>
                <w:rFonts w:hint="eastAsia" w:ascii="宋体" w:hAnsi="宋体"/>
                <w:sz w:val="22"/>
              </w:rPr>
              <w:t>5</w:t>
            </w:r>
          </w:p>
        </w:tc>
        <w:tc>
          <w:tcPr>
            <w:tcW w:w="1124" w:type="dxa"/>
            <w:vAlign w:val="center"/>
          </w:tcPr>
          <w:p>
            <w:pPr>
              <w:spacing w:line="276" w:lineRule="auto"/>
              <w:jc w:val="center"/>
              <w:rPr>
                <w:rFonts w:ascii="宋体" w:hAnsi="宋体"/>
                <w:sz w:val="22"/>
              </w:rPr>
            </w:pPr>
            <w:r>
              <w:rPr>
                <w:rFonts w:hint="eastAsia" w:ascii="宋体" w:hAnsi="宋体"/>
                <w:sz w:val="22"/>
              </w:rPr>
              <w:t>机框</w:t>
            </w:r>
          </w:p>
        </w:tc>
        <w:tc>
          <w:tcPr>
            <w:tcW w:w="2416" w:type="dxa"/>
            <w:vAlign w:val="center"/>
          </w:tcPr>
          <w:p>
            <w:pPr>
              <w:spacing w:line="276" w:lineRule="auto"/>
              <w:jc w:val="center"/>
              <w:rPr>
                <w:rFonts w:ascii="宋体" w:hAnsi="宋体"/>
                <w:sz w:val="22"/>
              </w:rPr>
            </w:pPr>
          </w:p>
        </w:tc>
        <w:tc>
          <w:tcPr>
            <w:tcW w:w="1914" w:type="dxa"/>
            <w:vAlign w:val="center"/>
          </w:tcPr>
          <w:p>
            <w:pPr>
              <w:spacing w:line="276" w:lineRule="auto"/>
              <w:jc w:val="center"/>
              <w:rPr>
                <w:rFonts w:ascii="宋体" w:hAnsi="宋体"/>
                <w:sz w:val="22"/>
              </w:rPr>
            </w:pPr>
            <w:r>
              <w:rPr>
                <w:rFonts w:ascii="宋体" w:hAnsi="宋体"/>
                <w:sz w:val="22"/>
              </w:rPr>
              <w:t>S2600T-2C16G</w:t>
            </w:r>
          </w:p>
        </w:tc>
        <w:tc>
          <w:tcPr>
            <w:tcW w:w="671" w:type="dxa"/>
            <w:vAlign w:val="center"/>
          </w:tcPr>
          <w:p>
            <w:pPr>
              <w:spacing w:line="276" w:lineRule="auto"/>
              <w:jc w:val="center"/>
              <w:rPr>
                <w:rFonts w:ascii="宋体" w:hAnsi="宋体"/>
                <w:sz w:val="22"/>
              </w:rPr>
            </w:pPr>
            <w:r>
              <w:rPr>
                <w:rFonts w:hint="eastAsia" w:ascii="宋体" w:hAnsi="宋体"/>
                <w:sz w:val="22"/>
              </w:rPr>
              <w:t>无</w:t>
            </w:r>
          </w:p>
        </w:tc>
        <w:tc>
          <w:tcPr>
            <w:tcW w:w="436" w:type="dxa"/>
            <w:vAlign w:val="center"/>
          </w:tcPr>
          <w:p>
            <w:pPr>
              <w:spacing w:line="276" w:lineRule="auto"/>
              <w:jc w:val="center"/>
              <w:rPr>
                <w:rFonts w:ascii="宋体" w:hAnsi="宋体"/>
                <w:sz w:val="22"/>
              </w:rPr>
            </w:pPr>
            <w:r>
              <w:rPr>
                <w:rFonts w:ascii="宋体" w:hAnsi="宋体"/>
                <w:sz w:val="22"/>
              </w:rPr>
              <w:t>1</w:t>
            </w:r>
          </w:p>
        </w:tc>
        <w:tc>
          <w:tcPr>
            <w:tcW w:w="1291" w:type="dxa"/>
            <w:vAlign w:val="center"/>
          </w:tcPr>
          <w:p>
            <w:pPr>
              <w:spacing w:line="276" w:lineRule="auto"/>
              <w:jc w:val="center"/>
              <w:rPr>
                <w:rFonts w:ascii="宋体" w:hAnsi="宋体"/>
                <w:sz w:val="22"/>
              </w:rPr>
            </w:pPr>
            <w:r>
              <w:rPr>
                <w:rFonts w:ascii="宋体" w:hAnsi="宋体"/>
                <w:sz w:val="22"/>
              </w:rPr>
              <w:t>24</w:t>
            </w:r>
            <w:r>
              <w:rPr>
                <w:rFonts w:hint="eastAsia" w:ascii="宋体" w:hAnsi="宋体"/>
                <w:sz w:val="22"/>
              </w:rPr>
              <w:t>块（</w:t>
            </w:r>
            <w:r>
              <w:rPr>
                <w:rFonts w:ascii="宋体" w:hAnsi="宋体"/>
                <w:sz w:val="22"/>
              </w:rPr>
              <w:t>4T</w:t>
            </w:r>
            <w:r>
              <w:rPr>
                <w:rFonts w:hint="eastAsia" w:ascii="宋体" w:hAnsi="宋体"/>
                <w:sz w:val="22"/>
              </w:rPr>
              <w:t>）</w:t>
            </w:r>
          </w:p>
        </w:tc>
        <w:tc>
          <w:tcPr>
            <w:tcW w:w="1783" w:type="dxa"/>
            <w:vAlign w:val="center"/>
          </w:tcPr>
          <w:p>
            <w:pPr>
              <w:spacing w:line="276" w:lineRule="auto"/>
              <w:jc w:val="center"/>
              <w:rPr>
                <w:rFonts w:ascii="宋体" w:hAnsi="宋体"/>
                <w:sz w:val="22"/>
              </w:rPr>
            </w:pPr>
            <w:r>
              <w:rPr>
                <w:rFonts w:ascii="宋体" w:hAnsi="宋体"/>
                <w:sz w:val="22"/>
              </w:rPr>
              <w:t>2020/12/12</w:t>
            </w:r>
          </w:p>
        </w:tc>
      </w:tr>
    </w:tbl>
    <w:p>
      <w:pPr>
        <w:spacing w:line="276" w:lineRule="auto"/>
        <w:rPr>
          <w:rFonts w:ascii="宋体" w:hAnsi="宋体"/>
          <w:sz w:val="22"/>
        </w:rPr>
      </w:pPr>
    </w:p>
    <w:p>
      <w:pPr>
        <w:pStyle w:val="160"/>
        <w:spacing w:line="276" w:lineRule="auto"/>
        <w:ind w:firstLine="442"/>
        <w:rPr>
          <w:rFonts w:ascii="宋体" w:hAnsi="宋体"/>
          <w:b/>
          <w:bCs/>
          <w:kern w:val="0"/>
          <w:sz w:val="22"/>
          <w:szCs w:val="22"/>
        </w:rPr>
      </w:pPr>
      <w:r>
        <w:rPr>
          <w:rFonts w:hint="eastAsia" w:ascii="宋体" w:hAnsi="宋体"/>
          <w:b/>
          <w:bCs/>
          <w:kern w:val="0"/>
          <w:sz w:val="22"/>
          <w:szCs w:val="22"/>
        </w:rPr>
        <w:t>二、维保要求</w:t>
      </w:r>
    </w:p>
    <w:p>
      <w:pPr>
        <w:snapToGrid w:val="0"/>
        <w:spacing w:line="276" w:lineRule="auto"/>
        <w:ind w:firstLine="442" w:firstLineChars="200"/>
        <w:rPr>
          <w:rFonts w:ascii="宋体" w:hAnsi="宋体"/>
          <w:b/>
          <w:sz w:val="22"/>
        </w:rPr>
      </w:pPr>
      <w:r>
        <w:rPr>
          <w:rFonts w:ascii="宋体" w:hAnsi="宋体"/>
          <w:b/>
          <w:sz w:val="22"/>
        </w:rPr>
        <w:t>1.</w:t>
      </w:r>
      <w:r>
        <w:rPr>
          <w:rFonts w:hint="eastAsia" w:ascii="宋体" w:hAnsi="宋体"/>
          <w:b/>
          <w:sz w:val="22"/>
        </w:rPr>
        <w:t>服务期</w:t>
      </w:r>
    </w:p>
    <w:tbl>
      <w:tblPr>
        <w:tblStyle w:val="53"/>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76"/>
        <w:gridCol w:w="2491"/>
        <w:gridCol w:w="1522"/>
        <w:gridCol w:w="2215"/>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序号</w:t>
            </w:r>
          </w:p>
        </w:tc>
        <w:tc>
          <w:tcPr>
            <w:tcW w:w="1276" w:type="dxa"/>
            <w:vAlign w:val="center"/>
          </w:tcPr>
          <w:p>
            <w:pPr>
              <w:spacing w:line="276" w:lineRule="auto"/>
              <w:jc w:val="center"/>
              <w:rPr>
                <w:rFonts w:ascii="宋体" w:hAnsi="宋体"/>
                <w:sz w:val="22"/>
              </w:rPr>
            </w:pPr>
            <w:r>
              <w:rPr>
                <w:rFonts w:hint="eastAsia" w:ascii="宋体" w:hAnsi="宋体"/>
                <w:sz w:val="22"/>
              </w:rPr>
              <w:t>名称</w:t>
            </w:r>
          </w:p>
        </w:tc>
        <w:tc>
          <w:tcPr>
            <w:tcW w:w="2491" w:type="dxa"/>
            <w:vAlign w:val="center"/>
          </w:tcPr>
          <w:p>
            <w:pPr>
              <w:spacing w:line="276" w:lineRule="auto"/>
              <w:jc w:val="center"/>
              <w:rPr>
                <w:rFonts w:ascii="宋体" w:hAnsi="宋体"/>
                <w:sz w:val="22"/>
              </w:rPr>
            </w:pPr>
            <w:r>
              <w:rPr>
                <w:rFonts w:hint="eastAsia" w:ascii="宋体" w:hAnsi="宋体"/>
                <w:sz w:val="22"/>
              </w:rPr>
              <w:t>序列号</w:t>
            </w:r>
          </w:p>
        </w:tc>
        <w:tc>
          <w:tcPr>
            <w:tcW w:w="1522" w:type="dxa"/>
            <w:vAlign w:val="center"/>
          </w:tcPr>
          <w:p>
            <w:pPr>
              <w:spacing w:line="276" w:lineRule="auto"/>
              <w:jc w:val="center"/>
              <w:rPr>
                <w:rFonts w:ascii="宋体" w:hAnsi="宋体"/>
                <w:sz w:val="22"/>
              </w:rPr>
            </w:pPr>
            <w:r>
              <w:rPr>
                <w:rFonts w:hint="eastAsia" w:ascii="宋体" w:hAnsi="宋体"/>
                <w:sz w:val="22"/>
              </w:rPr>
              <w:t>维保期</w:t>
            </w:r>
          </w:p>
        </w:tc>
        <w:tc>
          <w:tcPr>
            <w:tcW w:w="2215" w:type="dxa"/>
            <w:vAlign w:val="center"/>
          </w:tcPr>
          <w:p>
            <w:pPr>
              <w:spacing w:line="276" w:lineRule="auto"/>
              <w:jc w:val="center"/>
              <w:rPr>
                <w:rFonts w:ascii="宋体" w:hAnsi="宋体"/>
                <w:sz w:val="22"/>
              </w:rPr>
            </w:pPr>
            <w:r>
              <w:rPr>
                <w:rFonts w:hint="eastAsia" w:ascii="宋体" w:hAnsi="宋体"/>
                <w:sz w:val="22"/>
              </w:rPr>
              <w:t>维保开始时间</w:t>
            </w:r>
          </w:p>
        </w:tc>
        <w:tc>
          <w:tcPr>
            <w:tcW w:w="1937" w:type="dxa"/>
            <w:vAlign w:val="center"/>
          </w:tcPr>
          <w:p>
            <w:pPr>
              <w:spacing w:line="276" w:lineRule="auto"/>
              <w:jc w:val="center"/>
              <w:rPr>
                <w:rFonts w:ascii="宋体" w:hAnsi="宋体"/>
                <w:sz w:val="22"/>
              </w:rPr>
            </w:pPr>
            <w:r>
              <w:rPr>
                <w:rFonts w:hint="eastAsia" w:ascii="宋体" w:hAnsi="宋体"/>
                <w:sz w:val="22"/>
              </w:rPr>
              <w:t>维保结束时间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1</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210235853310EA000067</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restart"/>
            <w:vAlign w:val="center"/>
          </w:tcPr>
          <w:p>
            <w:pPr>
              <w:spacing w:line="276" w:lineRule="auto"/>
              <w:jc w:val="center"/>
              <w:rPr>
                <w:rFonts w:ascii="宋体" w:hAnsi="宋体"/>
                <w:sz w:val="22"/>
              </w:rPr>
            </w:pPr>
            <w:r>
              <w:rPr>
                <w:rFonts w:hint="eastAsia" w:ascii="宋体" w:hAnsi="宋体"/>
                <w:sz w:val="22"/>
              </w:rPr>
              <w:t>暂定2019年7月1日，</w:t>
            </w:r>
            <w:r>
              <w:rPr>
                <w:rFonts w:hint="eastAsia" w:ascii="宋体" w:hAnsi="宋体"/>
                <w:color w:val="FF0000"/>
                <w:sz w:val="22"/>
              </w:rPr>
              <w:t>具体时间按照招标人要求及中标人提供的《</w:t>
            </w:r>
            <w:r>
              <w:rPr>
                <w:rFonts w:hint="eastAsia" w:ascii="宋体" w:hAnsi="宋体"/>
                <w:color w:val="FF0000"/>
                <w:sz w:val="22"/>
                <w:u w:val="single"/>
              </w:rPr>
              <w:t>服务启动通知书</w:t>
            </w:r>
            <w:r>
              <w:rPr>
                <w:rFonts w:hint="eastAsia" w:ascii="宋体" w:hAnsi="宋体"/>
                <w:color w:val="FF0000"/>
                <w:sz w:val="22"/>
              </w:rPr>
              <w:t>》</w:t>
            </w:r>
          </w:p>
        </w:tc>
        <w:tc>
          <w:tcPr>
            <w:tcW w:w="1937" w:type="dxa"/>
            <w:vMerge w:val="restart"/>
            <w:vAlign w:val="center"/>
          </w:tcPr>
          <w:p>
            <w:pPr>
              <w:spacing w:line="276" w:lineRule="auto"/>
              <w:jc w:val="center"/>
              <w:rPr>
                <w:rFonts w:ascii="宋体" w:hAnsi="宋体"/>
                <w:sz w:val="22"/>
              </w:rPr>
            </w:pPr>
            <w:r>
              <w:rPr>
                <w:rFonts w:hint="eastAsia" w:ascii="宋体" w:hAnsi="宋体"/>
                <w:sz w:val="22"/>
              </w:rPr>
              <w:t>暂定2</w:t>
            </w:r>
            <w:r>
              <w:rPr>
                <w:rFonts w:ascii="宋体" w:hAnsi="宋体"/>
                <w:sz w:val="22"/>
              </w:rPr>
              <w:t>022</w:t>
            </w:r>
            <w:r>
              <w:rPr>
                <w:rFonts w:hint="eastAsia" w:ascii="宋体" w:hAnsi="宋体"/>
                <w:sz w:val="22"/>
              </w:rPr>
              <w:t>年6月3</w:t>
            </w:r>
            <w:r>
              <w:rPr>
                <w:rFonts w:ascii="宋体" w:hAnsi="宋体"/>
                <w:sz w:val="22"/>
              </w:rPr>
              <w:t>0</w:t>
            </w:r>
            <w:r>
              <w:rPr>
                <w:rFonts w:hint="eastAsia" w:ascii="宋体" w:hAnsi="宋体"/>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2</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210235853310FC000116</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continue"/>
            <w:vAlign w:val="center"/>
          </w:tcPr>
          <w:p>
            <w:pPr>
              <w:spacing w:line="276" w:lineRule="auto"/>
              <w:jc w:val="center"/>
              <w:rPr>
                <w:rFonts w:ascii="宋体" w:hAnsi="宋体"/>
                <w:sz w:val="22"/>
              </w:rPr>
            </w:pPr>
          </w:p>
        </w:tc>
        <w:tc>
          <w:tcPr>
            <w:tcW w:w="1937"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3</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210235853310FC000117</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continue"/>
            <w:vAlign w:val="center"/>
          </w:tcPr>
          <w:p>
            <w:pPr>
              <w:spacing w:line="276" w:lineRule="auto"/>
              <w:jc w:val="center"/>
              <w:rPr>
                <w:rFonts w:ascii="宋体" w:hAnsi="宋体"/>
                <w:sz w:val="22"/>
              </w:rPr>
            </w:pPr>
          </w:p>
        </w:tc>
        <w:tc>
          <w:tcPr>
            <w:tcW w:w="1937"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4</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2102350SHY10H9000005</w:t>
            </w:r>
          </w:p>
        </w:tc>
        <w:tc>
          <w:tcPr>
            <w:tcW w:w="1522" w:type="dxa"/>
            <w:vAlign w:val="center"/>
          </w:tcPr>
          <w:p>
            <w:pPr>
              <w:spacing w:line="276" w:lineRule="auto"/>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c>
          <w:tcPr>
            <w:tcW w:w="2215" w:type="dxa"/>
            <w:vAlign w:val="center"/>
          </w:tcPr>
          <w:p>
            <w:pPr>
              <w:spacing w:line="276" w:lineRule="auto"/>
              <w:jc w:val="center"/>
              <w:rPr>
                <w:rFonts w:ascii="宋体" w:hAnsi="宋体"/>
                <w:sz w:val="22"/>
              </w:rPr>
            </w:pPr>
            <w:r>
              <w:rPr>
                <w:rFonts w:hint="eastAsia" w:ascii="宋体" w:hAnsi="宋体"/>
                <w:sz w:val="22"/>
              </w:rPr>
              <w:t>2020年12月13日</w:t>
            </w:r>
          </w:p>
        </w:tc>
        <w:tc>
          <w:tcPr>
            <w:tcW w:w="1937" w:type="dxa"/>
            <w:vAlign w:val="center"/>
          </w:tcPr>
          <w:p>
            <w:pPr>
              <w:spacing w:line="276" w:lineRule="auto"/>
              <w:jc w:val="center"/>
              <w:rPr>
                <w:rFonts w:ascii="宋体" w:hAnsi="宋体"/>
                <w:sz w:val="22"/>
              </w:rPr>
            </w:pPr>
            <w:r>
              <w:rPr>
                <w:rFonts w:hint="eastAsia" w:ascii="宋体" w:hAnsi="宋体"/>
                <w:sz w:val="22"/>
              </w:rPr>
              <w:t>2022年6月30日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5</w:t>
            </w:r>
          </w:p>
        </w:tc>
        <w:tc>
          <w:tcPr>
            <w:tcW w:w="1276" w:type="dxa"/>
            <w:vAlign w:val="center"/>
          </w:tcPr>
          <w:p>
            <w:pPr>
              <w:spacing w:line="276" w:lineRule="auto"/>
              <w:jc w:val="center"/>
              <w:rPr>
                <w:rFonts w:ascii="宋体" w:hAnsi="宋体"/>
                <w:sz w:val="22"/>
              </w:rPr>
            </w:pPr>
            <w:r>
              <w:rPr>
                <w:rFonts w:hint="eastAsia" w:ascii="宋体" w:hAnsi="宋体"/>
                <w:sz w:val="22"/>
              </w:rPr>
              <w:t>机框</w:t>
            </w:r>
          </w:p>
        </w:tc>
        <w:tc>
          <w:tcPr>
            <w:tcW w:w="2491" w:type="dxa"/>
            <w:vAlign w:val="center"/>
          </w:tcPr>
          <w:p>
            <w:pPr>
              <w:spacing w:line="276" w:lineRule="auto"/>
              <w:jc w:val="center"/>
              <w:rPr>
                <w:rFonts w:ascii="宋体" w:hAnsi="宋体"/>
                <w:sz w:val="22"/>
              </w:rPr>
            </w:pPr>
          </w:p>
        </w:tc>
        <w:tc>
          <w:tcPr>
            <w:tcW w:w="1522" w:type="dxa"/>
            <w:vAlign w:val="center"/>
          </w:tcPr>
          <w:p>
            <w:pPr>
              <w:spacing w:line="276" w:lineRule="auto"/>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c>
          <w:tcPr>
            <w:tcW w:w="2215" w:type="dxa"/>
            <w:vAlign w:val="center"/>
          </w:tcPr>
          <w:p>
            <w:pPr>
              <w:spacing w:line="276" w:lineRule="auto"/>
              <w:jc w:val="center"/>
              <w:rPr>
                <w:rFonts w:ascii="宋体" w:hAnsi="宋体"/>
                <w:sz w:val="22"/>
              </w:rPr>
            </w:pPr>
            <w:r>
              <w:rPr>
                <w:rFonts w:hint="eastAsia" w:ascii="宋体" w:hAnsi="宋体"/>
                <w:sz w:val="22"/>
              </w:rPr>
              <w:t>2020年12月13日</w:t>
            </w:r>
          </w:p>
        </w:tc>
        <w:tc>
          <w:tcPr>
            <w:tcW w:w="1937" w:type="dxa"/>
            <w:vAlign w:val="center"/>
          </w:tcPr>
          <w:p>
            <w:pPr>
              <w:spacing w:line="276" w:lineRule="auto"/>
              <w:jc w:val="center"/>
              <w:rPr>
                <w:rFonts w:ascii="宋体" w:hAnsi="宋体"/>
                <w:sz w:val="22"/>
              </w:rPr>
            </w:pPr>
            <w:r>
              <w:rPr>
                <w:rFonts w:hint="eastAsia" w:ascii="宋体" w:hAnsi="宋体"/>
                <w:sz w:val="22"/>
              </w:rPr>
              <w:t>2022年6月30日</w:t>
            </w:r>
          </w:p>
        </w:tc>
      </w:tr>
    </w:tbl>
    <w:p>
      <w:pPr>
        <w:snapToGrid w:val="0"/>
        <w:spacing w:line="276" w:lineRule="auto"/>
        <w:ind w:firstLine="442" w:firstLineChars="200"/>
        <w:rPr>
          <w:rFonts w:ascii="宋体" w:hAnsi="宋体"/>
          <w:b/>
          <w:sz w:val="22"/>
        </w:rPr>
      </w:pPr>
      <w:r>
        <w:rPr>
          <w:rFonts w:hint="eastAsia" w:ascii="宋体" w:hAnsi="宋体"/>
          <w:b/>
          <w:sz w:val="22"/>
        </w:rPr>
        <w:t>2.项目实施人员要求</w:t>
      </w:r>
    </w:p>
    <w:p>
      <w:pPr>
        <w:snapToGrid w:val="0"/>
        <w:spacing w:line="276" w:lineRule="auto"/>
        <w:ind w:firstLine="440" w:firstLineChars="200"/>
        <w:rPr>
          <w:rFonts w:ascii="宋体" w:hAnsi="宋体"/>
          <w:color w:val="000000"/>
          <w:sz w:val="22"/>
        </w:rPr>
      </w:pPr>
      <w:r>
        <w:rPr>
          <w:rFonts w:hint="eastAsia" w:ascii="宋体" w:hAnsi="宋体"/>
          <w:color w:val="000000"/>
          <w:sz w:val="22"/>
        </w:rPr>
        <w:t>本项目不得分包或转包。</w:t>
      </w:r>
    </w:p>
    <w:p>
      <w:pPr>
        <w:snapToGrid w:val="0"/>
        <w:spacing w:line="276" w:lineRule="auto"/>
        <w:ind w:firstLine="440" w:firstLineChars="200"/>
        <w:rPr>
          <w:rFonts w:ascii="宋体" w:hAnsi="宋体"/>
          <w:sz w:val="22"/>
        </w:rPr>
      </w:pPr>
      <w:r>
        <w:rPr>
          <w:rFonts w:hint="eastAsia" w:ascii="宋体" w:hAnsi="宋体"/>
          <w:sz w:val="22"/>
        </w:rPr>
        <w:t>项目负责人：要求3年以上同类项目经验</w:t>
      </w:r>
    </w:p>
    <w:p>
      <w:pPr>
        <w:snapToGrid w:val="0"/>
        <w:spacing w:line="276" w:lineRule="auto"/>
        <w:ind w:firstLine="440" w:firstLineChars="200"/>
        <w:rPr>
          <w:rFonts w:ascii="宋体" w:hAnsi="宋体"/>
          <w:sz w:val="22"/>
        </w:rPr>
      </w:pPr>
      <w:r>
        <w:rPr>
          <w:rFonts w:hint="eastAsia" w:ascii="宋体" w:hAnsi="宋体"/>
          <w:sz w:val="22"/>
        </w:rPr>
        <w:t>项目实施过程中，维保单位应严格按照投标书中承诺提供的项目人员，不得随意更换。其中项目负责人和技术负责人必须全程参与本项目的实施过程，项目验收前无故不得更换。</w:t>
      </w:r>
    </w:p>
    <w:p>
      <w:pPr>
        <w:numPr>
          <w:ilvl w:val="0"/>
          <w:numId w:val="1"/>
        </w:numPr>
        <w:snapToGrid w:val="0"/>
        <w:spacing w:line="276" w:lineRule="auto"/>
        <w:ind w:firstLine="442" w:firstLineChars="200"/>
        <w:rPr>
          <w:rFonts w:ascii="宋体" w:hAnsi="宋体"/>
          <w:b/>
          <w:sz w:val="22"/>
        </w:rPr>
      </w:pPr>
      <w:r>
        <w:rPr>
          <w:rFonts w:hint="eastAsia" w:ascii="宋体" w:hAnsi="宋体"/>
          <w:b/>
          <w:sz w:val="22"/>
        </w:rPr>
        <w:t>服务及技术支持要求</w:t>
      </w: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snapToGrid w:val="0"/>
        <w:spacing w:line="276" w:lineRule="auto"/>
        <w:ind w:firstLine="440" w:firstLineChars="200"/>
        <w:rPr>
          <w:rFonts w:ascii="宋体" w:hAnsi="宋体"/>
          <w:sz w:val="22"/>
        </w:rPr>
      </w:pPr>
      <w:r>
        <w:rPr>
          <w:rFonts w:hint="eastAsia" w:ascii="宋体" w:hAnsi="宋体"/>
          <w:sz w:val="22"/>
        </w:rPr>
        <w:t>1）建立客户档案，编制设备维护计划。</w:t>
      </w:r>
    </w:p>
    <w:p>
      <w:pPr>
        <w:snapToGrid w:val="0"/>
        <w:spacing w:line="276" w:lineRule="auto"/>
        <w:ind w:firstLine="440" w:firstLineChars="200"/>
        <w:rPr>
          <w:rFonts w:ascii="宋体" w:hAnsi="宋体"/>
          <w:sz w:val="22"/>
        </w:rPr>
      </w:pPr>
      <w:r>
        <w:rPr>
          <w:rFonts w:hint="eastAsia" w:ascii="宋体" w:hAnsi="宋体"/>
          <w:sz w:val="22"/>
        </w:rPr>
        <w:t xml:space="preserve">2）提供7*24小时故障报修热线电话，若设备发生故障，招标人可以随时拨打热线电话进行故障报修。 </w:t>
      </w:r>
    </w:p>
    <w:p>
      <w:pPr>
        <w:snapToGrid w:val="0"/>
        <w:spacing w:line="276" w:lineRule="auto"/>
        <w:ind w:firstLine="440" w:firstLineChars="200"/>
        <w:rPr>
          <w:rFonts w:ascii="宋体" w:hAnsi="宋体"/>
          <w:sz w:val="22"/>
        </w:rPr>
      </w:pPr>
      <w:r>
        <w:rPr>
          <w:rFonts w:hint="eastAsia" w:ascii="宋体" w:hAnsi="宋体"/>
          <w:sz w:val="22"/>
        </w:rPr>
        <w:t>3）提供7*24小时电话技术支持服务，可以在服务时段有关系统操作、故障诊断方面的问题。</w:t>
      </w:r>
    </w:p>
    <w:p>
      <w:pPr>
        <w:snapToGrid w:val="0"/>
        <w:spacing w:line="276" w:lineRule="auto"/>
        <w:ind w:firstLine="440" w:firstLineChars="200"/>
        <w:rPr>
          <w:rFonts w:ascii="宋体" w:hAnsi="宋体"/>
          <w:sz w:val="22"/>
        </w:rPr>
      </w:pPr>
      <w:r>
        <w:rPr>
          <w:rFonts w:hint="eastAsia" w:ascii="宋体" w:hAnsi="宋体"/>
          <w:sz w:val="22"/>
        </w:rPr>
        <w:t>4）维保单位在获得招标人的许可后，对磁盘阵列实施远程处理故障或维修设备，若发现异常情况，必须通报招标人，同时安排人员进行现场维修。</w:t>
      </w:r>
    </w:p>
    <w:p>
      <w:pPr>
        <w:snapToGrid w:val="0"/>
        <w:spacing w:line="276" w:lineRule="auto"/>
        <w:ind w:firstLine="440" w:firstLineChars="200"/>
        <w:rPr>
          <w:rFonts w:ascii="宋体" w:hAnsi="宋体"/>
          <w:sz w:val="22"/>
        </w:rPr>
      </w:pPr>
      <w:r>
        <w:rPr>
          <w:rFonts w:hint="eastAsia" w:ascii="宋体" w:hAnsi="宋体"/>
          <w:sz w:val="22"/>
        </w:rPr>
        <w:t>5）维保单位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招标人同意，不允许擅自更换人选。</w:t>
      </w:r>
    </w:p>
    <w:p>
      <w:pPr>
        <w:snapToGrid w:val="0"/>
        <w:spacing w:line="276" w:lineRule="auto"/>
        <w:ind w:firstLine="440" w:firstLineChars="200"/>
        <w:rPr>
          <w:rFonts w:ascii="宋体" w:hAnsi="宋体"/>
          <w:sz w:val="22"/>
        </w:rPr>
      </w:pPr>
      <w:r>
        <w:rPr>
          <w:rFonts w:hint="eastAsia" w:ascii="宋体" w:hAnsi="宋体"/>
          <w:sz w:val="22"/>
        </w:rPr>
        <w:t>6）设备发生故障时，维保单位必须在接到报修电话后15分钟内响应，可实施远程排查故障；若远程无法解决，在报修后2</w:t>
      </w:r>
      <w:r>
        <w:rPr>
          <w:rFonts w:ascii="宋体" w:hAnsi="宋体"/>
          <w:sz w:val="22"/>
        </w:rPr>
        <w:t>4</w:t>
      </w:r>
      <w:r>
        <w:rPr>
          <w:rFonts w:hint="eastAsia" w:ascii="宋体" w:hAnsi="宋体"/>
          <w:sz w:val="22"/>
        </w:rPr>
        <w:t>小时内到达现场处理故障，直至故障修复。对于设备较为重大的故障（如不能访问存储数据、无法存储等），投标人必须在接到报修电话2</w:t>
      </w:r>
      <w:r>
        <w:rPr>
          <w:rFonts w:ascii="宋体" w:hAnsi="宋体"/>
          <w:sz w:val="22"/>
        </w:rPr>
        <w:t>4</w:t>
      </w:r>
      <w:r>
        <w:rPr>
          <w:rFonts w:hint="eastAsia" w:ascii="宋体" w:hAnsi="宋体"/>
          <w:sz w:val="22"/>
        </w:rPr>
        <w:t>小时内到达现场处理故障，直至故障修复。在维修过程中使用的备件，必须全部为原厂备件。</w:t>
      </w:r>
    </w:p>
    <w:p>
      <w:pPr>
        <w:snapToGrid w:val="0"/>
        <w:spacing w:line="276" w:lineRule="auto"/>
        <w:ind w:firstLine="440" w:firstLineChars="200"/>
        <w:rPr>
          <w:rFonts w:ascii="宋体" w:hAnsi="宋体"/>
          <w:sz w:val="22"/>
        </w:rPr>
      </w:pPr>
      <w:r>
        <w:rPr>
          <w:rFonts w:hint="eastAsia" w:ascii="宋体" w:hAnsi="宋体"/>
          <w:sz w:val="22"/>
        </w:rPr>
        <w:t>7）每次设备故障恢复后，维保单位必须在三天内查明故障原因，并以书面形式报告招标人，提出相应整改方案，整改方案中应包括实施完成时限，交由招标人审核通过后实施。</w:t>
      </w:r>
    </w:p>
    <w:p>
      <w:pPr>
        <w:snapToGrid w:val="0"/>
        <w:spacing w:line="276" w:lineRule="auto"/>
        <w:ind w:firstLine="440" w:firstLineChars="200"/>
        <w:rPr>
          <w:rFonts w:ascii="宋体" w:hAnsi="宋体"/>
          <w:sz w:val="22"/>
        </w:rPr>
      </w:pPr>
      <w:r>
        <w:rPr>
          <w:rFonts w:hint="eastAsia" w:ascii="宋体" w:hAnsi="宋体"/>
          <w:sz w:val="22"/>
        </w:rPr>
        <w:t>8）维保单位定期提供存储设备的微码及相应驱动软件版本的建议报告，由招标人确认是否需要升级，及安排升级的计划。投标人提供微码及相应驱动软件的升级服务。</w:t>
      </w:r>
    </w:p>
    <w:p>
      <w:pPr>
        <w:snapToGrid w:val="0"/>
        <w:spacing w:line="276" w:lineRule="auto"/>
        <w:ind w:firstLine="440" w:firstLineChars="200"/>
        <w:rPr>
          <w:rFonts w:ascii="宋体" w:hAnsi="宋体"/>
          <w:sz w:val="22"/>
        </w:rPr>
      </w:pPr>
      <w:r>
        <w:rPr>
          <w:rFonts w:hint="eastAsia" w:ascii="宋体" w:hAnsi="宋体"/>
          <w:sz w:val="22"/>
        </w:rPr>
        <w:t>9）维保单位将根据招标人的需求，提供存储设备的配置变更服务。包括光纤连接变更、LUN配置变更以及主机系统的连接配置变更。</w:t>
      </w:r>
    </w:p>
    <w:p>
      <w:pPr>
        <w:snapToGrid w:val="0"/>
        <w:spacing w:line="276" w:lineRule="auto"/>
        <w:ind w:firstLine="440" w:firstLineChars="200"/>
        <w:rPr>
          <w:rFonts w:ascii="宋体" w:hAnsi="宋体"/>
          <w:sz w:val="22"/>
        </w:rPr>
      </w:pPr>
      <w:r>
        <w:rPr>
          <w:rFonts w:hint="eastAsia" w:ascii="宋体" w:hAnsi="宋体"/>
          <w:sz w:val="22"/>
        </w:rPr>
        <w:t>10）维保单位在维保期内做任何设备软件升级、优化、变动之前，必须提前向招标人提交书面申请，并在实施完成后一周内完成书面报告，交由招标人备案。</w:t>
      </w:r>
    </w:p>
    <w:p>
      <w:pPr>
        <w:snapToGrid w:val="0"/>
        <w:spacing w:line="276" w:lineRule="auto"/>
        <w:ind w:firstLine="440" w:firstLineChars="200"/>
        <w:rPr>
          <w:rFonts w:ascii="宋体" w:hAnsi="宋体"/>
          <w:sz w:val="22"/>
        </w:rPr>
      </w:pPr>
      <w:r>
        <w:rPr>
          <w:rFonts w:hint="eastAsia" w:ascii="宋体" w:hAnsi="宋体"/>
          <w:sz w:val="22"/>
        </w:rPr>
        <w:t>11）维保单位根据招标人的需求、如遇特殊情况，需安排高级技术支持人员到现场值班，驻场双方友好协商。</w:t>
      </w:r>
    </w:p>
    <w:p>
      <w:pPr>
        <w:snapToGrid w:val="0"/>
        <w:spacing w:line="276" w:lineRule="auto"/>
        <w:ind w:firstLine="440" w:firstLineChars="200"/>
        <w:rPr>
          <w:rFonts w:ascii="宋体" w:hAnsi="宋体"/>
          <w:sz w:val="22"/>
        </w:rPr>
      </w:pPr>
      <w:r>
        <w:rPr>
          <w:rFonts w:hint="eastAsia" w:ascii="宋体" w:hAnsi="宋体"/>
          <w:sz w:val="22"/>
        </w:rPr>
        <w:t>12）维保单位应对用户单位的信息具有保密义务，如果因投标人过失引起的泄密，将依法追究民事、刑事责任。</w:t>
      </w:r>
    </w:p>
    <w:p>
      <w:pPr>
        <w:snapToGrid w:val="0"/>
        <w:spacing w:line="276" w:lineRule="auto"/>
        <w:ind w:firstLine="440" w:firstLineChars="200"/>
        <w:rPr>
          <w:rFonts w:ascii="宋体" w:hAnsi="宋体"/>
          <w:sz w:val="22"/>
        </w:rPr>
      </w:pPr>
      <w:r>
        <w:rPr>
          <w:rFonts w:hint="eastAsia" w:ascii="宋体" w:hAnsi="宋体"/>
          <w:sz w:val="22"/>
        </w:rPr>
        <w:t>13）维保单位因维护维修不及时或人为操作不当等原因造成视频资料丢失，导致机场公安局、安检护卫部、运行管理部及其他监控用户部门投诉、旅客投诉等影响，按照合同附件《维保考核办法》扣除相应款项。</w:t>
      </w:r>
    </w:p>
    <w:p>
      <w:pPr>
        <w:pStyle w:val="160"/>
        <w:spacing w:line="276" w:lineRule="auto"/>
        <w:ind w:firstLine="442"/>
        <w:rPr>
          <w:rFonts w:ascii="宋体" w:hAnsi="宋体"/>
          <w:b/>
          <w:bCs/>
          <w:kern w:val="0"/>
          <w:sz w:val="22"/>
          <w:szCs w:val="22"/>
        </w:rPr>
      </w:pPr>
      <w:r>
        <w:rPr>
          <w:rFonts w:hint="eastAsia" w:ascii="宋体" w:hAnsi="宋体"/>
          <w:b/>
          <w:bCs/>
          <w:kern w:val="0"/>
          <w:sz w:val="22"/>
          <w:szCs w:val="22"/>
        </w:rPr>
        <w:t>三、付款方式：</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1.以每3个月为一个周期，每个周期满后的30天内，支付该周期的设备维保服务费；</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3.每次付款结合该周期考核结果（考核方式详见合同附件），扣除违约金（如有）后支付。</w:t>
      </w:r>
    </w:p>
    <w:p>
      <w:pPr>
        <w:pStyle w:val="3"/>
        <w:spacing w:before="0" w:after="0" w:line="276" w:lineRule="auto"/>
        <w:ind w:firstLine="442" w:firstLineChars="200"/>
        <w:rPr>
          <w:rFonts w:ascii="宋体" w:hAnsi="宋体" w:eastAsia="宋体"/>
          <w:sz w:val="22"/>
          <w:szCs w:val="22"/>
        </w:rPr>
      </w:pPr>
      <w:r>
        <w:rPr>
          <w:rFonts w:hint="eastAsia" w:ascii="宋体" w:hAnsi="宋体" w:eastAsia="宋体"/>
          <w:sz w:val="22"/>
          <w:szCs w:val="22"/>
        </w:rPr>
        <w:t>2.维保单位需提供增值税专用发票。</w:t>
      </w:r>
    </w:p>
    <w:p/>
    <w:p>
      <w:pPr>
        <w:pStyle w:val="160"/>
        <w:spacing w:line="276" w:lineRule="auto"/>
        <w:ind w:firstLine="442"/>
        <w:rPr>
          <w:rFonts w:ascii="宋体" w:hAnsi="宋体"/>
          <w:b/>
          <w:sz w:val="22"/>
          <w:szCs w:val="22"/>
        </w:rPr>
      </w:pPr>
      <w:r>
        <w:rPr>
          <w:rFonts w:hint="eastAsia" w:ascii="宋体" w:hAnsi="宋体"/>
          <w:b/>
          <w:bCs/>
          <w:kern w:val="0"/>
          <w:sz w:val="22"/>
          <w:szCs w:val="22"/>
        </w:rPr>
        <w:t>四、</w:t>
      </w:r>
      <w:r>
        <w:rPr>
          <w:rFonts w:hint="eastAsia" w:ascii="宋体" w:hAnsi="宋体"/>
          <w:b/>
          <w:sz w:val="22"/>
          <w:szCs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pStyle w:val="160"/>
        <w:spacing w:line="276" w:lineRule="auto"/>
        <w:ind w:firstLine="442"/>
        <w:rPr>
          <w:rFonts w:ascii="宋体" w:hAnsi="宋体"/>
          <w:b/>
          <w:sz w:val="22"/>
          <w:szCs w:val="22"/>
        </w:rPr>
      </w:pPr>
    </w:p>
    <w:p>
      <w:pPr>
        <w:pStyle w:val="160"/>
        <w:spacing w:line="276" w:lineRule="auto"/>
        <w:ind w:firstLine="442"/>
        <w:rPr>
          <w:rFonts w:ascii="宋体" w:hAnsi="宋体"/>
          <w:b/>
          <w:sz w:val="22"/>
          <w:szCs w:val="22"/>
        </w:rPr>
      </w:pPr>
      <w:r>
        <w:rPr>
          <w:rFonts w:hint="eastAsia" w:ascii="宋体" w:hAnsi="宋体"/>
          <w:b/>
          <w:sz w:val="22"/>
          <w:szCs w:val="22"/>
        </w:rPr>
        <w:t>五、</w:t>
      </w:r>
      <w:r>
        <w:rPr>
          <w:rFonts w:hint="eastAsia" w:ascii="宋体" w:hAnsi="宋体"/>
          <w:b/>
          <w:sz w:val="22"/>
          <w:szCs w:val="22"/>
          <w:u w:val="single"/>
        </w:rPr>
        <w:t>中标人与招标人签订合同后，在合同生效之日起</w:t>
      </w:r>
      <w:r>
        <w:rPr>
          <w:rFonts w:ascii="宋体" w:hAnsi="宋体"/>
          <w:b/>
          <w:sz w:val="22"/>
          <w:szCs w:val="22"/>
          <w:u w:val="single"/>
        </w:rPr>
        <w:t>10</w:t>
      </w:r>
      <w:r>
        <w:rPr>
          <w:rFonts w:hint="eastAsia" w:ascii="宋体" w:hAnsi="宋体"/>
          <w:b/>
          <w:sz w:val="22"/>
          <w:szCs w:val="22"/>
          <w:u w:val="single"/>
        </w:rPr>
        <w:t>日内，提供本合同维保的设备的原厂家出具的《服务启动通知书》（内容至少包含：服务启动时间、设备备件原厂授权和设备原厂售后服务承诺），否则招标人有权解除合同，并要求中标人承担合同总价【5%】的违约金。</w:t>
      </w:r>
    </w:p>
    <w:p>
      <w:pPr>
        <w:widowControl/>
        <w:spacing w:line="276" w:lineRule="auto"/>
        <w:jc w:val="left"/>
        <w:rPr>
          <w:rFonts w:ascii="宋体" w:hAnsi="宋体" w:cs="Calibri"/>
          <w:b/>
          <w:bCs/>
          <w:kern w:val="0"/>
          <w:sz w:val="22"/>
        </w:rPr>
      </w:pPr>
      <w:r>
        <w:rPr>
          <w:rFonts w:ascii="宋体" w:hAnsi="宋体" w:cs="Calibri"/>
          <w:b/>
          <w:bCs/>
          <w:kern w:val="0"/>
          <w:sz w:val="22"/>
        </w:rPr>
        <w:br w:type="page"/>
      </w:r>
    </w:p>
    <w:p>
      <w:pPr>
        <w:pStyle w:val="2"/>
        <w:spacing w:before="0" w:after="0" w:line="276" w:lineRule="auto"/>
        <w:jc w:val="center"/>
        <w:rPr>
          <w:rFonts w:ascii="宋体" w:hAnsi="宋体" w:cs="Calibri"/>
          <w:kern w:val="0"/>
          <w:sz w:val="22"/>
          <w:szCs w:val="22"/>
        </w:rPr>
      </w:pPr>
      <w:bookmarkStart w:id="113" w:name="_Toc448002986"/>
      <w:r>
        <w:rPr>
          <w:rFonts w:hint="eastAsia" w:ascii="宋体" w:hAnsi="宋体" w:cs="Calibri"/>
          <w:kern w:val="0"/>
          <w:sz w:val="22"/>
          <w:szCs w:val="22"/>
        </w:rPr>
        <w:t xml:space="preserve">第四章  </w:t>
      </w:r>
      <w:r>
        <w:rPr>
          <w:rFonts w:ascii="宋体" w:hAnsi="宋体" w:cs="Calibri"/>
          <w:kern w:val="0"/>
          <w:sz w:val="22"/>
          <w:szCs w:val="22"/>
        </w:rPr>
        <w:t>合同条款</w:t>
      </w:r>
      <w:bookmarkEnd w:id="113"/>
    </w:p>
    <w:p>
      <w:pPr>
        <w:spacing w:line="440" w:lineRule="exact"/>
        <w:ind w:firstLine="420" w:firstLineChars="200"/>
        <w:rPr>
          <w:rFonts w:ascii="宋体" w:hAnsi="宋体" w:cs="仿宋_GB2312"/>
          <w:szCs w:val="21"/>
        </w:rPr>
      </w:pPr>
    </w:p>
    <w:p>
      <w:pPr>
        <w:spacing w:line="440" w:lineRule="exact"/>
        <w:ind w:firstLine="720" w:firstLineChars="200"/>
        <w:jc w:val="center"/>
        <w:rPr>
          <w:rFonts w:ascii="方正小标宋简体" w:hAnsi="宋体" w:eastAsia="方正小标宋简体" w:cs="仿宋_GB2312"/>
          <w:sz w:val="36"/>
          <w:szCs w:val="36"/>
        </w:rPr>
      </w:pPr>
      <w:r>
        <w:rPr>
          <w:rFonts w:hint="eastAsia" w:ascii="方正小标宋简体" w:hAnsi="宋体" w:eastAsia="方正小标宋简体" w:cs="仿宋_GB2312"/>
          <w:sz w:val="36"/>
          <w:szCs w:val="36"/>
        </w:rPr>
        <w:t>华为监控磁盘阵列维保服务合同</w:t>
      </w:r>
    </w:p>
    <w:p>
      <w:pPr>
        <w:spacing w:line="440" w:lineRule="exact"/>
        <w:ind w:firstLine="420" w:firstLineChars="200"/>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甲方：（买方）杭州萧山国际机场有限公司</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住所地：杭州萧山国际机场内</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乙方：（卖方）</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r>
        <w:rPr>
          <w:rFonts w:hint="eastAsia" w:ascii="宋体" w:hAnsi="宋体" w:cs="仿宋_GB2312"/>
          <w:szCs w:val="21"/>
        </w:rPr>
        <w:t>住所地：</w:t>
      </w:r>
      <w:r>
        <w:rPr>
          <w:rFonts w:hint="eastAsia" w:ascii="宋体" w:hAnsi="宋体" w:cs="仿宋_GB2312"/>
          <w:szCs w:val="21"/>
          <w:u w:val="single"/>
        </w:rPr>
        <w:t xml:space="preserve"> </w:t>
      </w:r>
      <w:r>
        <w:rPr>
          <w:rFonts w:ascii="宋体" w:hAnsi="宋体" w:cs="仿宋_GB2312"/>
          <w:szCs w:val="21"/>
          <w:u w:val="single"/>
        </w:rPr>
        <w:t xml:space="preserve">                                   </w:t>
      </w:r>
    </w:p>
    <w:p>
      <w:pPr>
        <w:spacing w:line="440" w:lineRule="exact"/>
        <w:ind w:firstLine="420" w:firstLineChars="200"/>
        <w:jc w:val="left"/>
        <w:rPr>
          <w:rFonts w:ascii="宋体" w:hAnsi="宋体" w:cs="仿宋_GB2312"/>
          <w:szCs w:val="21"/>
        </w:rPr>
      </w:pPr>
    </w:p>
    <w:p>
      <w:pPr>
        <w:spacing w:line="440" w:lineRule="exact"/>
        <w:ind w:firstLine="422" w:firstLineChars="200"/>
        <w:jc w:val="center"/>
        <w:outlineLvl w:val="0"/>
        <w:rPr>
          <w:rFonts w:ascii="宋体" w:hAnsi="宋体" w:cs="仿宋_GB2312"/>
          <w:szCs w:val="21"/>
        </w:rPr>
      </w:pPr>
      <w:r>
        <w:rPr>
          <w:rFonts w:hint="eastAsia" w:ascii="宋体" w:hAnsi="宋体" w:cs="仿宋_GB2312"/>
          <w:b/>
          <w:bCs/>
          <w:szCs w:val="21"/>
        </w:rPr>
        <w:t>第一部分  协议书</w:t>
      </w:r>
    </w:p>
    <w:p>
      <w:pPr>
        <w:spacing w:line="440" w:lineRule="exact"/>
        <w:ind w:firstLine="420" w:firstLineChars="200"/>
        <w:jc w:val="left"/>
        <w:rPr>
          <w:rFonts w:ascii="宋体" w:hAnsi="宋体" w:cs="仿宋_GB2312"/>
          <w:szCs w:val="21"/>
          <w:u w:val="single"/>
        </w:rPr>
      </w:pPr>
      <w:r>
        <w:rPr>
          <w:rFonts w:hint="eastAsia" w:ascii="宋体" w:hAnsi="宋体" w:cs="仿宋_GB2312"/>
          <w:szCs w:val="21"/>
        </w:rPr>
        <w:t>根据《中华人民共和国合同法》及有关法律规定，遵循平等、自愿、公平和诚实信用的原则，双方就</w:t>
      </w:r>
      <w:r>
        <w:rPr>
          <w:rFonts w:hint="eastAsia" w:ascii="宋体" w:hAnsi="宋体" w:cs="仿宋_GB2312"/>
          <w:szCs w:val="21"/>
          <w:u w:val="single"/>
        </w:rPr>
        <w:t xml:space="preserve"> 乙方向甲方提供华为监控磁盘阵列维保服务</w:t>
      </w:r>
      <w:r>
        <w:rPr>
          <w:rFonts w:hint="eastAsia" w:ascii="宋体" w:hAnsi="宋体" w:cs="仿宋_GB2312"/>
          <w:szCs w:val="21"/>
        </w:rPr>
        <w:t>及有关事项友好协商一致，共同达成如下协议：</w:t>
      </w:r>
      <w:r>
        <w:rPr>
          <w:rFonts w:hint="eastAsia" w:ascii="宋体" w:hAnsi="宋体" w:cs="仿宋_GB2312"/>
          <w:color w:val="000000"/>
          <w:szCs w:val="21"/>
        </w:rPr>
        <w:t xml:space="preserve"> </w:t>
      </w:r>
    </w:p>
    <w:p>
      <w:pPr>
        <w:spacing w:line="440" w:lineRule="exact"/>
        <w:ind w:firstLine="422" w:firstLineChars="200"/>
        <w:jc w:val="left"/>
        <w:rPr>
          <w:rFonts w:ascii="宋体" w:hAnsi="宋体" w:cs="仿宋_GB2312"/>
          <w:b/>
          <w:szCs w:val="21"/>
        </w:rPr>
      </w:pPr>
    </w:p>
    <w:p>
      <w:pPr>
        <w:pStyle w:val="158"/>
        <w:widowControl/>
        <w:numPr>
          <w:ilvl w:val="0"/>
          <w:numId w:val="2"/>
        </w:numPr>
        <w:spacing w:line="440" w:lineRule="exact"/>
        <w:ind w:left="0" w:firstLine="422"/>
        <w:jc w:val="left"/>
        <w:rPr>
          <w:rFonts w:hAnsi="宋体" w:cs="仿宋_GB2312"/>
          <w:b/>
          <w:sz w:val="21"/>
          <w:szCs w:val="21"/>
          <w:u w:val="single"/>
        </w:rPr>
      </w:pPr>
      <w:r>
        <w:rPr>
          <w:rFonts w:hint="eastAsia" w:hAnsi="宋体" w:cs="仿宋_GB2312"/>
          <w:b/>
          <w:sz w:val="21"/>
          <w:szCs w:val="21"/>
        </w:rPr>
        <w:t>服务概况</w:t>
      </w:r>
    </w:p>
    <w:p>
      <w:pPr>
        <w:pStyle w:val="158"/>
        <w:widowControl/>
        <w:spacing w:line="440" w:lineRule="exact"/>
        <w:jc w:val="left"/>
        <w:rPr>
          <w:rFonts w:hAnsi="宋体" w:cs="仿宋_GB2312"/>
          <w:sz w:val="21"/>
          <w:szCs w:val="21"/>
        </w:rPr>
      </w:pPr>
      <w:r>
        <w:rPr>
          <w:rFonts w:hint="eastAsia" w:hAnsi="宋体" w:cs="仿宋_GB2312"/>
          <w:sz w:val="21"/>
          <w:szCs w:val="21"/>
        </w:rPr>
        <w:t xml:space="preserve">1.服务内容： </w:t>
      </w:r>
      <w:r>
        <w:rPr>
          <w:rFonts w:hint="eastAsia" w:hAnsi="宋体"/>
          <w:sz w:val="21"/>
          <w:szCs w:val="21"/>
        </w:rPr>
        <w:t xml:space="preserve">详见议标文件 </w:t>
      </w:r>
    </w:p>
    <w:p>
      <w:pPr>
        <w:pStyle w:val="158"/>
        <w:spacing w:line="440" w:lineRule="exact"/>
        <w:jc w:val="left"/>
        <w:rPr>
          <w:rFonts w:hAnsi="宋体" w:cs="仿宋_GB2312"/>
          <w:sz w:val="21"/>
          <w:szCs w:val="21"/>
        </w:rPr>
      </w:pPr>
      <w:r>
        <w:rPr>
          <w:rFonts w:hint="eastAsia" w:hAnsi="宋体" w:cs="仿宋_GB2312"/>
          <w:sz w:val="21"/>
          <w:szCs w:val="21"/>
        </w:rPr>
        <w:t>2.服务地点： 杭州萧山国际机场内</w:t>
      </w:r>
    </w:p>
    <w:p>
      <w:pPr>
        <w:pStyle w:val="158"/>
        <w:spacing w:line="440" w:lineRule="exact"/>
        <w:jc w:val="left"/>
        <w:rPr>
          <w:rFonts w:hAnsi="宋体" w:cs="仿宋_GB2312"/>
          <w:sz w:val="21"/>
          <w:szCs w:val="21"/>
          <w:lang w:val="zh-CN"/>
        </w:rPr>
      </w:pPr>
      <w:r>
        <w:rPr>
          <w:rFonts w:hint="eastAsia" w:hAnsi="宋体" w:cs="仿宋_GB2312"/>
          <w:sz w:val="21"/>
          <w:szCs w:val="21"/>
        </w:rPr>
        <w:t>3.服务形式：</w:t>
      </w:r>
      <w:r>
        <w:rPr>
          <w:rFonts w:hint="eastAsia" w:hAnsi="宋体"/>
          <w:sz w:val="21"/>
          <w:szCs w:val="21"/>
        </w:rPr>
        <w:t>详见议标文件文件</w:t>
      </w:r>
    </w:p>
    <w:p>
      <w:pPr>
        <w:pStyle w:val="158"/>
        <w:spacing w:line="440" w:lineRule="exact"/>
        <w:jc w:val="left"/>
        <w:rPr>
          <w:rFonts w:hAnsi="宋体" w:cs="仿宋_GB2312"/>
          <w:sz w:val="21"/>
          <w:szCs w:val="21"/>
        </w:rPr>
      </w:pPr>
    </w:p>
    <w:p>
      <w:pPr>
        <w:pStyle w:val="158"/>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服务期限</w:t>
      </w:r>
    </w:p>
    <w:p>
      <w:pPr>
        <w:pStyle w:val="158"/>
        <w:widowControl/>
        <w:spacing w:line="440" w:lineRule="exact"/>
        <w:ind w:firstLine="422"/>
        <w:jc w:val="left"/>
        <w:rPr>
          <w:rFonts w:hAnsi="宋体" w:cs="仿宋_GB2312"/>
          <w:b/>
          <w:sz w:val="21"/>
          <w:szCs w:val="21"/>
        </w:rPr>
      </w:pPr>
      <w:r>
        <w:rPr>
          <w:rFonts w:hint="eastAsia" w:hAnsi="宋体" w:cs="仿宋_GB2312"/>
          <w:b/>
          <w:sz w:val="21"/>
          <w:szCs w:val="21"/>
        </w:rPr>
        <w:t>本项目服务期限采用第</w:t>
      </w:r>
      <w:r>
        <w:rPr>
          <w:rFonts w:hint="eastAsia" w:hAnsi="宋体" w:cs="仿宋_GB2312"/>
          <w:b/>
          <w:sz w:val="21"/>
          <w:szCs w:val="21"/>
          <w:u w:val="single"/>
        </w:rPr>
        <w:t xml:space="preserve">   2   </w:t>
      </w:r>
      <w:r>
        <w:rPr>
          <w:rFonts w:hint="eastAsia" w:hAnsi="宋体" w:cs="仿宋_GB2312"/>
          <w:b/>
          <w:sz w:val="21"/>
          <w:szCs w:val="21"/>
        </w:rPr>
        <w:t>种方式：</w:t>
      </w:r>
    </w:p>
    <w:p>
      <w:pPr>
        <w:pStyle w:val="158"/>
        <w:widowControl/>
        <w:spacing w:line="440" w:lineRule="exact"/>
        <w:jc w:val="left"/>
        <w:rPr>
          <w:rFonts w:hAnsi="宋体" w:cs="仿宋_GB2312"/>
          <w:sz w:val="21"/>
          <w:szCs w:val="21"/>
        </w:rPr>
      </w:pPr>
      <w:r>
        <w:rPr>
          <w:rFonts w:hint="eastAsia" w:hAnsi="宋体" w:cs="仿宋_GB2312"/>
          <w:sz w:val="21"/>
          <w:szCs w:val="21"/>
        </w:rPr>
        <w:t xml:space="preserve">  1.本合同采用</w:t>
      </w:r>
      <w:r>
        <w:rPr>
          <w:rFonts w:hint="eastAsia" w:hAnsi="宋体" w:cs="仿宋_GB2312"/>
          <w:sz w:val="21"/>
          <w:szCs w:val="21"/>
          <w:u w:val="single"/>
        </w:rPr>
        <w:t xml:space="preserve"> </w:t>
      </w:r>
      <w:r>
        <w:rPr>
          <w:rFonts w:hAnsi="宋体" w:cs="仿宋_GB2312"/>
          <w:sz w:val="21"/>
          <w:szCs w:val="21"/>
          <w:u w:val="single"/>
        </w:rPr>
        <w:t>1+</w:t>
      </w:r>
      <w:r>
        <w:rPr>
          <w:rFonts w:hint="eastAsia" w:hAnsi="宋体" w:cs="仿宋_GB2312"/>
          <w:sz w:val="21"/>
          <w:szCs w:val="21"/>
          <w:u w:val="single"/>
        </w:rPr>
        <w:t>N年</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模式，每季度考核期限届满前5日前，由甲方按照附件【4】对乙方进行考核，经甲方考核后，乙方考核结果达到【】以上视为考核合格，则同意乙方续约，合同有效期限自动顺延至【】。</w:t>
      </w:r>
    </w:p>
    <w:p>
      <w:pPr>
        <w:pStyle w:val="158"/>
        <w:widowControl/>
        <w:spacing w:line="440" w:lineRule="exact"/>
        <w:jc w:val="left"/>
        <w:rPr>
          <w:rFonts w:hAnsi="宋体" w:cs="仿宋_GB2312"/>
          <w:sz w:val="21"/>
          <w:szCs w:val="21"/>
        </w:rPr>
      </w:pPr>
      <w:r>
        <w:rPr>
          <w:rFonts w:hint="eastAsia" w:hAnsi="宋体" w:cs="仿宋_GB2312"/>
          <w:sz w:val="21"/>
          <w:szCs w:val="21"/>
        </w:rPr>
        <w:t>若经甲方考核后，乙方考核结果未达到【】视为考核不合格，则不同意乙方续约，则本合同有效期限至【】终止。</w:t>
      </w:r>
    </w:p>
    <w:p>
      <w:pPr>
        <w:pStyle w:val="158"/>
        <w:widowControl/>
        <w:spacing w:line="440" w:lineRule="exact"/>
        <w:jc w:val="left"/>
        <w:rPr>
          <w:rFonts w:hAnsi="宋体" w:cs="仿宋_GB2312"/>
          <w:sz w:val="21"/>
          <w:szCs w:val="21"/>
        </w:rPr>
      </w:pPr>
      <w:r>
        <w:rPr>
          <w:rFonts w:hint="eastAsia" w:hAnsi="宋体" w:cs="仿宋_GB2312"/>
          <w:sz w:val="21"/>
          <w:szCs w:val="21"/>
        </w:rPr>
        <w:t>考核结果均以甲方确认的结果为准，乙方对此不得提出任何异议，并表示接受考核结果。</w:t>
      </w:r>
    </w:p>
    <w:p>
      <w:pPr>
        <w:pStyle w:val="158"/>
        <w:widowControl/>
        <w:spacing w:line="440" w:lineRule="exact"/>
        <w:jc w:val="left"/>
        <w:rPr>
          <w:rFonts w:hAnsi="宋体" w:cs="仿宋_GB2312"/>
          <w:sz w:val="21"/>
          <w:szCs w:val="21"/>
        </w:rPr>
      </w:pPr>
      <w:r>
        <w:rPr>
          <w:rFonts w:hint="eastAsia" w:hAnsi="宋体" w:cs="仿宋_GB2312"/>
          <w:sz w:val="21"/>
          <w:szCs w:val="21"/>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158"/>
        <w:widowControl/>
        <w:spacing w:line="440" w:lineRule="exact"/>
        <w:ind w:firstLine="422"/>
        <w:jc w:val="left"/>
        <w:rPr>
          <w:rFonts w:hAnsi="宋体" w:cs="仿宋_GB2312"/>
          <w:b/>
          <w:sz w:val="21"/>
          <w:szCs w:val="21"/>
          <w:u w:val="single"/>
        </w:rPr>
      </w:pPr>
      <w:r>
        <w:rPr>
          <w:rFonts w:hint="eastAsia" w:hAnsi="宋体" w:cs="仿宋_GB2312"/>
          <w:b/>
          <w:sz w:val="21"/>
          <w:szCs w:val="21"/>
        </w:rPr>
        <w:t>2、本合同有效期限为固定期限，有效期限为：</w:t>
      </w:r>
      <w:r>
        <w:rPr>
          <w:rFonts w:hint="eastAsia" w:hAnsi="宋体" w:cs="仿宋_GB2312"/>
          <w:b/>
          <w:sz w:val="21"/>
          <w:szCs w:val="21"/>
          <w:u w:val="single"/>
        </w:rPr>
        <w:t xml:space="preserve"> 按招标文件要求 </w:t>
      </w:r>
      <w:r>
        <w:rPr>
          <w:rFonts w:hAnsi="宋体" w:cs="仿宋_GB2312"/>
          <w:b/>
          <w:sz w:val="21"/>
          <w:szCs w:val="21"/>
          <w:u w:val="single"/>
        </w:rPr>
        <w:t xml:space="preserve">    </w:t>
      </w:r>
    </w:p>
    <w:p>
      <w:pPr>
        <w:widowControl/>
        <w:spacing w:line="440" w:lineRule="exact"/>
        <w:ind w:firstLine="422" w:firstLineChars="200"/>
        <w:jc w:val="left"/>
        <w:rPr>
          <w:rFonts w:ascii="宋体" w:hAnsi="宋体" w:cs="仿宋_GB2312"/>
          <w:b/>
          <w:szCs w:val="21"/>
        </w:rPr>
      </w:pPr>
    </w:p>
    <w:p>
      <w:pPr>
        <w:pStyle w:val="158"/>
        <w:widowControl/>
        <w:numPr>
          <w:ilvl w:val="0"/>
          <w:numId w:val="2"/>
        </w:numPr>
        <w:spacing w:line="440" w:lineRule="exact"/>
        <w:ind w:left="0" w:firstLine="422"/>
        <w:jc w:val="left"/>
        <w:rPr>
          <w:rFonts w:hAnsi="宋体" w:cs="仿宋_GB2312"/>
          <w:b/>
          <w:sz w:val="21"/>
          <w:szCs w:val="21"/>
        </w:rPr>
      </w:pPr>
      <w:r>
        <w:rPr>
          <w:rFonts w:hint="eastAsia" w:hAnsi="宋体" w:cs="仿宋_GB2312"/>
          <w:b/>
          <w:sz w:val="21"/>
          <w:szCs w:val="21"/>
        </w:rPr>
        <w:t>签约合同价与计价方式</w:t>
      </w:r>
    </w:p>
    <w:p>
      <w:pPr>
        <w:spacing w:line="440" w:lineRule="exact"/>
        <w:ind w:firstLine="422" w:firstLineChars="200"/>
        <w:rPr>
          <w:rFonts w:ascii="宋体" w:hAnsi="宋体" w:cs="仿宋_GB2312"/>
          <w:b/>
          <w:szCs w:val="21"/>
        </w:rPr>
      </w:pPr>
      <w:r>
        <w:rPr>
          <w:rFonts w:hint="eastAsia" w:ascii="宋体" w:hAnsi="宋体" w:cs="仿宋_GB2312"/>
          <w:b/>
          <w:szCs w:val="21"/>
        </w:rPr>
        <w:t>1. 本合同采用下述第</w:t>
      </w:r>
      <w:r>
        <w:rPr>
          <w:rFonts w:hint="eastAsia" w:ascii="宋体" w:hAnsi="宋体" w:cs="仿宋_GB2312"/>
          <w:b/>
          <w:szCs w:val="21"/>
          <w:u w:val="single"/>
        </w:rPr>
        <w:t xml:space="preserve">   1   </w:t>
      </w:r>
      <w:r>
        <w:rPr>
          <w:rFonts w:hint="eastAsia" w:ascii="宋体" w:hAnsi="宋体" w:cs="仿宋_GB2312"/>
          <w:b/>
          <w:szCs w:val="21"/>
        </w:rPr>
        <w:t>种计价方式：</w:t>
      </w:r>
    </w:p>
    <w:p>
      <w:pPr>
        <w:spacing w:line="440" w:lineRule="exact"/>
        <w:ind w:firstLine="422" w:firstLineChars="200"/>
        <w:rPr>
          <w:rFonts w:ascii="宋体" w:hAnsi="宋体" w:cs="仿宋_GB2312"/>
          <w:b/>
          <w:szCs w:val="21"/>
        </w:rPr>
      </w:pPr>
      <w:r>
        <w:rPr>
          <w:rFonts w:hint="eastAsia" w:ascii="宋体" w:hAnsi="宋体" w:cs="仿宋_GB2312"/>
          <w:b/>
          <w:szCs w:val="21"/>
        </w:rPr>
        <w:t>（1）固定总价</w:t>
      </w:r>
    </w:p>
    <w:p>
      <w:pPr>
        <w:spacing w:line="440" w:lineRule="exact"/>
        <w:ind w:firstLine="420" w:firstLineChars="200"/>
        <w:rPr>
          <w:rFonts w:ascii="宋体" w:hAnsi="宋体" w:cs="仿宋_GB2312"/>
          <w:szCs w:val="21"/>
        </w:rPr>
      </w:pPr>
      <w:r>
        <w:rPr>
          <w:rFonts w:hint="eastAsia" w:ascii="宋体" w:hAnsi="宋体" w:cs="仿宋_GB2312"/>
          <w:szCs w:val="21"/>
        </w:rPr>
        <w:t>（2）固定单价，预估总价，以实际发生结算</w:t>
      </w:r>
    </w:p>
    <w:p>
      <w:pPr>
        <w:spacing w:line="440" w:lineRule="exact"/>
        <w:ind w:firstLine="420" w:firstLineChars="200"/>
        <w:rPr>
          <w:rFonts w:ascii="宋体" w:hAnsi="宋体" w:cs="仿宋_GB2312"/>
          <w:szCs w:val="21"/>
        </w:rPr>
      </w:pPr>
      <w:r>
        <w:rPr>
          <w:rFonts w:hint="eastAsia" w:ascii="宋体" w:hAnsi="宋体" w:cs="仿宋_GB2312"/>
          <w:szCs w:val="21"/>
        </w:rPr>
        <w:t>（3）固定总价+固定单价</w:t>
      </w:r>
    </w:p>
    <w:p>
      <w:pPr>
        <w:spacing w:line="440" w:lineRule="exact"/>
        <w:ind w:firstLine="422" w:firstLineChars="200"/>
        <w:rPr>
          <w:rFonts w:ascii="宋体" w:hAnsi="宋体" w:cs="仿宋_GB2312"/>
          <w:b/>
          <w:szCs w:val="21"/>
        </w:rPr>
      </w:pPr>
      <w:r>
        <w:rPr>
          <w:rFonts w:hint="eastAsia" w:ascii="宋体" w:hAnsi="宋体" w:cs="仿宋_GB2312"/>
          <w:b/>
          <w:szCs w:val="21"/>
        </w:rPr>
        <w:t>2. 签约合同价为：固定总价（含税）：人民币（大写）</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 xml:space="preserve">      </w:t>
      </w:r>
      <w:r>
        <w:rPr>
          <w:rFonts w:hint="eastAsia" w:ascii="宋体" w:hAnsi="宋体" w:cs="仿宋_GB2312"/>
          <w:b/>
          <w:szCs w:val="21"/>
        </w:rPr>
        <w:t>(¥</w:t>
      </w:r>
      <w:r>
        <w:rPr>
          <w:rFonts w:hint="eastAsia" w:ascii="宋体" w:hAnsi="宋体" w:cs="仿宋_GB2312"/>
          <w:b/>
          <w:szCs w:val="21"/>
          <w:u w:val="single"/>
        </w:rPr>
        <w:t xml:space="preserve">       </w:t>
      </w:r>
      <w:r>
        <w:rPr>
          <w:rFonts w:hint="eastAsia" w:ascii="宋体" w:hAnsi="宋体" w:cs="仿宋_GB2312"/>
          <w:b/>
          <w:szCs w:val="21"/>
        </w:rPr>
        <w:t>元)；</w:t>
      </w:r>
    </w:p>
    <w:p>
      <w:pPr>
        <w:spacing w:line="440" w:lineRule="exact"/>
        <w:ind w:firstLine="422" w:firstLineChars="200"/>
        <w:rPr>
          <w:rFonts w:ascii="宋体" w:hAnsi="宋体" w:cs="仿宋_GB2312"/>
          <w:b/>
          <w:szCs w:val="21"/>
        </w:rPr>
      </w:pPr>
      <w:r>
        <w:rPr>
          <w:rFonts w:hint="eastAsia" w:ascii="宋体" w:hAnsi="宋体" w:cs="仿宋_GB2312"/>
          <w:b/>
          <w:szCs w:val="21"/>
        </w:rPr>
        <w:t>3. 价格清单</w:t>
      </w:r>
    </w:p>
    <w:p>
      <w:pPr>
        <w:spacing w:line="440" w:lineRule="exact"/>
        <w:ind w:firstLine="420" w:firstLineChars="200"/>
        <w:rPr>
          <w:rFonts w:ascii="宋体" w:hAnsi="宋体" w:cs="仿宋_GB2312"/>
          <w:szCs w:val="21"/>
        </w:rPr>
      </w:pPr>
      <w:r>
        <w:rPr>
          <w:rFonts w:hint="eastAsia" w:ascii="宋体" w:hAnsi="宋体" w:cs="仿宋_GB2312"/>
          <w:szCs w:val="21"/>
        </w:rPr>
        <w:t>（1）固定总价，其中：</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第一年费用：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第二年费用：</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第三年费用：</w:t>
      </w:r>
    </w:p>
    <w:p>
      <w:pPr>
        <w:spacing w:line="440" w:lineRule="exact"/>
        <w:ind w:firstLine="420" w:firstLineChars="200"/>
        <w:rPr>
          <w:rFonts w:ascii="宋体" w:hAnsi="宋体" w:cs="仿宋_GB2312"/>
          <w:szCs w:val="21"/>
        </w:rPr>
      </w:pPr>
      <w:r>
        <w:rPr>
          <w:rFonts w:hint="eastAsia" w:ascii="宋体" w:hAnsi="宋体" w:cs="仿宋_GB2312"/>
          <w:szCs w:val="21"/>
        </w:rPr>
        <w:t>4.以上外包费用已包含了</w:t>
      </w:r>
      <w:r>
        <w:rPr>
          <w:rFonts w:hint="eastAsia" w:ascii="宋体" w:hAnsi="宋体" w:cs="仿宋_GB2312"/>
          <w:szCs w:val="21"/>
          <w:u w:val="single"/>
        </w:rPr>
        <w:t>维保服务费、备品备件、运输费、包装费、保险费、税费等所有费用。甲方不再承担其他任何费用</w:t>
      </w:r>
      <w:r>
        <w:rPr>
          <w:rFonts w:hint="eastAsia" w:ascii="宋体" w:hAnsi="宋体" w:cs="仿宋_GB2312"/>
          <w:szCs w:val="21"/>
        </w:rPr>
        <w:t>。</w:t>
      </w:r>
    </w:p>
    <w:p>
      <w:pPr>
        <w:spacing w:line="440" w:lineRule="exact"/>
        <w:ind w:firstLine="420" w:firstLineChars="200"/>
        <w:rPr>
          <w:rFonts w:ascii="宋体" w:hAnsi="宋体" w:cs="仿宋_GB2312"/>
          <w:szCs w:val="21"/>
          <w:u w:val="single"/>
        </w:rPr>
      </w:pPr>
      <w:r>
        <w:rPr>
          <w:rFonts w:hint="eastAsia" w:ascii="宋体" w:hAnsi="宋体" w:cs="仿宋_GB2312"/>
          <w:szCs w:val="21"/>
        </w:rPr>
        <w:t xml:space="preserve">5. 其他约定: </w:t>
      </w:r>
      <w:r>
        <w:rPr>
          <w:rFonts w:hint="eastAsia" w:ascii="宋体" w:hAnsi="宋体" w:cs="仿宋_GB2312"/>
          <w:b/>
          <w:szCs w:val="21"/>
          <w:u w:val="single"/>
        </w:rPr>
        <w:t xml:space="preserve">合同总价为含税价格，增值税税率为【 </w:t>
      </w:r>
      <w:r>
        <w:rPr>
          <w:rFonts w:ascii="宋体" w:hAnsi="宋体" w:cs="仿宋_GB2312"/>
          <w:b/>
          <w:szCs w:val="21"/>
          <w:u w:val="single"/>
        </w:rPr>
        <w:t xml:space="preserve">  </w:t>
      </w:r>
      <w:r>
        <w:rPr>
          <w:rFonts w:hint="eastAsia" w:ascii="宋体" w:hAnsi="宋体" w:cs="仿宋_GB2312"/>
          <w:b/>
          <w:szCs w:val="21"/>
          <w:u w:val="single"/>
        </w:rPr>
        <w:t xml:space="preserve">%】 </w:t>
      </w:r>
      <w:r>
        <w:rPr>
          <w:rFonts w:ascii="宋体" w:hAnsi="宋体" w:cs="仿宋_GB2312"/>
          <w:b/>
          <w:szCs w:val="21"/>
          <w:u w:val="single"/>
        </w:rPr>
        <w:t xml:space="preserve"> </w:t>
      </w:r>
      <w:r>
        <w:rPr>
          <w:rFonts w:hint="eastAsia" w:ascii="宋体" w:hAnsi="宋体" w:cs="仿宋_GB2312"/>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440" w:lineRule="exact"/>
        <w:ind w:firstLine="420" w:firstLineChars="200"/>
        <w:rPr>
          <w:rFonts w:ascii="宋体" w:hAnsi="宋体" w:cs="仿宋_GB2312"/>
          <w:szCs w:val="21"/>
          <w:u w:val="single"/>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四、验收及考核</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1、验收方式，本合同采用下属第</w:t>
      </w:r>
      <w:r>
        <w:rPr>
          <w:rFonts w:hint="eastAsia" w:ascii="宋体" w:hAnsi="宋体" w:cs="仿宋_GB2312"/>
          <w:szCs w:val="21"/>
          <w:u w:val="single"/>
        </w:rPr>
        <w:t xml:space="preserve"> </w:t>
      </w:r>
      <w:r>
        <w:rPr>
          <w:rFonts w:ascii="宋体" w:hAnsi="宋体" w:cs="仿宋_GB2312"/>
          <w:b/>
          <w:szCs w:val="21"/>
          <w:u w:val="single"/>
        </w:rPr>
        <w:t>2</w:t>
      </w:r>
      <w:r>
        <w:rPr>
          <w:rFonts w:hint="eastAsia" w:ascii="宋体" w:hAnsi="宋体" w:cs="仿宋_GB2312"/>
          <w:szCs w:val="21"/>
          <w:u w:val="single"/>
        </w:rPr>
        <w:t xml:space="preserve">  </w:t>
      </w:r>
      <w:r>
        <w:rPr>
          <w:rFonts w:hint="eastAsia" w:ascii="宋体" w:hAnsi="宋体" w:cs="仿宋_GB2312"/>
          <w:szCs w:val="21"/>
        </w:rPr>
        <w:t>种验收方式；</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（1）合同履行完毕一次性验收；</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（2）分期验收，每三个月验收一次；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（3）分期验收，每月验收一次；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（4）按实际完成工作节点验收；</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（5）其他：</w:t>
      </w:r>
      <w:r>
        <w:rPr>
          <w:rFonts w:hint="eastAsia" w:ascii="宋体" w:hAnsi="宋体" w:cs="仿宋_GB2312"/>
          <w:szCs w:val="21"/>
          <w:u w:val="single"/>
        </w:rPr>
        <w:t xml:space="preserve">                       </w:t>
      </w: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2、维保服务考核方式（不包括续约考核），本合同采用下属第</w:t>
      </w:r>
      <w:r>
        <w:rPr>
          <w:rFonts w:hint="eastAsia" w:ascii="宋体" w:hAnsi="宋体" w:cs="仿宋_GB2312"/>
          <w:b/>
          <w:szCs w:val="21"/>
          <w:u w:val="single"/>
        </w:rPr>
        <w:t xml:space="preserve">  (1)B    </w:t>
      </w:r>
      <w:r>
        <w:rPr>
          <w:rFonts w:hint="eastAsia" w:ascii="宋体" w:hAnsi="宋体" w:cs="仿宋_GB2312"/>
          <w:b/>
          <w:szCs w:val="21"/>
        </w:rPr>
        <w:t>种维保服务考核方式：</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（1）先服务后付款：</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A.合同履行完毕一次性考核；</w:t>
      </w:r>
    </w:p>
    <w:p>
      <w:pPr>
        <w:widowControl/>
        <w:spacing w:line="440" w:lineRule="exact"/>
        <w:ind w:firstLine="422" w:firstLineChars="200"/>
        <w:jc w:val="left"/>
        <w:rPr>
          <w:rFonts w:ascii="宋体" w:hAnsi="宋体" w:cs="仿宋_GB2312"/>
          <w:b/>
          <w:color w:val="FF0000"/>
          <w:szCs w:val="21"/>
        </w:rPr>
      </w:pPr>
      <w:r>
        <w:rPr>
          <w:rFonts w:hint="eastAsia" w:ascii="宋体" w:hAnsi="宋体" w:cs="仿宋_GB2312"/>
          <w:b/>
          <w:color w:val="FF0000"/>
          <w:szCs w:val="21"/>
        </w:rPr>
        <w:t>B.分期考核，每三个月考核一次；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C.分期考核，每月考核一次；</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D.按实际完成工作节点考核；</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rPr>
        <w:t>E.其他：</w:t>
      </w:r>
      <w:r>
        <w:rPr>
          <w:rFonts w:hint="eastAsia" w:ascii="宋体" w:hAnsi="宋体" w:cs="仿宋_GB2312"/>
          <w:szCs w:val="21"/>
          <w:u w:val="single"/>
        </w:rPr>
        <w:t xml:space="preserve">                       </w:t>
      </w:r>
    </w:p>
    <w:p>
      <w:pPr>
        <w:widowControl/>
        <w:spacing w:line="440" w:lineRule="exact"/>
        <w:ind w:firstLine="420" w:firstLineChars="200"/>
        <w:jc w:val="left"/>
        <w:rPr>
          <w:rFonts w:ascii="宋体" w:hAnsi="宋体" w:cs="仿宋_GB2312"/>
          <w:szCs w:val="21"/>
        </w:rPr>
      </w:pPr>
      <w:r>
        <w:rPr>
          <w:rFonts w:hint="eastAsia" w:ascii="宋体" w:hAnsi="宋体" w:cs="仿宋_GB2312"/>
          <w:szCs w:val="21"/>
        </w:rPr>
        <w:t>（2）先付款后服务：</w:t>
      </w:r>
    </w:p>
    <w:p>
      <w:pPr>
        <w:widowControl/>
        <w:spacing w:line="440" w:lineRule="exact"/>
        <w:ind w:firstLine="420" w:firstLineChars="200"/>
        <w:jc w:val="left"/>
        <w:rPr>
          <w:rFonts w:ascii="宋体" w:hAnsi="宋体" w:cs="仿宋_GB2312"/>
          <w:szCs w:val="21"/>
          <w:u w:val="single"/>
        </w:rPr>
      </w:pPr>
      <w:r>
        <w:rPr>
          <w:rFonts w:hint="eastAsia" w:ascii="宋体" w:hAnsi="宋体" w:cs="仿宋_GB2312"/>
          <w:szCs w:val="21"/>
          <w:u w:val="single"/>
        </w:rPr>
        <w:t xml:space="preserve">                                            </w:t>
      </w:r>
    </w:p>
    <w:p>
      <w:pPr>
        <w:widowControl/>
        <w:numPr>
          <w:ilvl w:val="0"/>
          <w:numId w:val="3"/>
        </w:numPr>
        <w:spacing w:line="440" w:lineRule="exact"/>
        <w:ind w:firstLine="420" w:firstLineChars="200"/>
        <w:jc w:val="left"/>
        <w:rPr>
          <w:rFonts w:ascii="宋体" w:hAnsi="宋体" w:cs="仿宋_GB2312"/>
          <w:szCs w:val="21"/>
        </w:rPr>
      </w:pPr>
      <w:r>
        <w:rPr>
          <w:rFonts w:hint="eastAsia" w:ascii="宋体" w:hAnsi="宋体" w:cs="仿宋_GB2312"/>
          <w:szCs w:val="21"/>
        </w:rPr>
        <w:t>验收标准为</w:t>
      </w:r>
      <w:r>
        <w:rPr>
          <w:rFonts w:hint="eastAsia" w:ascii="宋体" w:hAnsi="宋体" w:cs="仿宋_GB2312"/>
          <w:b/>
          <w:szCs w:val="21"/>
          <w:u w:val="single"/>
        </w:rPr>
        <w:t>维保服务考核</w:t>
      </w:r>
      <w:r>
        <w:rPr>
          <w:rFonts w:hint="eastAsia" w:ascii="宋体" w:hAnsi="宋体" w:cs="仿宋_GB2312"/>
          <w:b/>
          <w:szCs w:val="21"/>
        </w:rPr>
        <w:t>，</w:t>
      </w:r>
      <w:r>
        <w:rPr>
          <w:rFonts w:hint="eastAsia" w:ascii="宋体" w:hAnsi="宋体" w:cs="仿宋_GB2312"/>
          <w:szCs w:val="21"/>
        </w:rPr>
        <w:t>具体标准详见本合同专用条款。</w:t>
      </w:r>
    </w:p>
    <w:p>
      <w:pPr>
        <w:widowControl/>
        <w:spacing w:line="440" w:lineRule="exact"/>
        <w:ind w:firstLine="420" w:firstLineChars="200"/>
        <w:jc w:val="left"/>
        <w:rPr>
          <w:rFonts w:ascii="宋体" w:hAnsi="宋体" w:cs="仿宋_GB2312"/>
          <w:szCs w:val="21"/>
        </w:rPr>
      </w:pPr>
    </w:p>
    <w:p>
      <w:pPr>
        <w:widowControl/>
        <w:spacing w:line="440" w:lineRule="exact"/>
        <w:ind w:firstLine="422" w:firstLineChars="200"/>
        <w:jc w:val="left"/>
        <w:rPr>
          <w:rFonts w:ascii="宋体" w:hAnsi="宋体" w:cs="仿宋_GB2312"/>
          <w:b/>
          <w:szCs w:val="21"/>
        </w:rPr>
      </w:pPr>
      <w:r>
        <w:rPr>
          <w:rFonts w:hint="eastAsia" w:ascii="宋体" w:hAnsi="宋体" w:cs="仿宋_GB2312"/>
          <w:b/>
          <w:szCs w:val="21"/>
        </w:rPr>
        <w:t>五、结算与支付</w:t>
      </w:r>
    </w:p>
    <w:p>
      <w:pPr>
        <w:pStyle w:val="158"/>
        <w:spacing w:line="440" w:lineRule="exact"/>
        <w:ind w:firstLine="422"/>
        <w:rPr>
          <w:rFonts w:hAnsi="宋体" w:cs="仿宋_GB2312"/>
          <w:b/>
          <w:sz w:val="21"/>
          <w:szCs w:val="21"/>
        </w:rPr>
      </w:pPr>
      <w:r>
        <w:rPr>
          <w:rFonts w:hint="eastAsia" w:hAnsi="宋体" w:cs="仿宋_GB2312"/>
          <w:b/>
          <w:sz w:val="21"/>
          <w:szCs w:val="21"/>
        </w:rPr>
        <w:t>1. 本合同外包服务费采用以下第</w:t>
      </w:r>
      <w:r>
        <w:rPr>
          <w:rFonts w:hAnsi="宋体" w:cs="仿宋_GB2312"/>
          <w:b/>
          <w:sz w:val="21"/>
          <w:szCs w:val="21"/>
          <w:u w:val="single"/>
        </w:rPr>
        <w:t>3</w:t>
      </w:r>
      <w:r>
        <w:rPr>
          <w:rFonts w:hint="eastAsia" w:hAnsi="宋体" w:cs="仿宋_GB2312"/>
          <w:b/>
          <w:sz w:val="21"/>
          <w:szCs w:val="21"/>
          <w:u w:val="single"/>
        </w:rPr>
        <w:t xml:space="preserve">  </w:t>
      </w:r>
      <w:r>
        <w:rPr>
          <w:rFonts w:hint="eastAsia" w:hAnsi="宋体" w:cs="仿宋_GB2312"/>
          <w:b/>
          <w:sz w:val="21"/>
          <w:szCs w:val="21"/>
        </w:rPr>
        <w:t>种结算方式：</w:t>
      </w:r>
    </w:p>
    <w:p>
      <w:pPr>
        <w:spacing w:line="440" w:lineRule="exact"/>
        <w:ind w:firstLine="420" w:firstLineChars="200"/>
        <w:rPr>
          <w:rFonts w:ascii="宋体" w:hAnsi="宋体" w:cs="仿宋_GB2312"/>
          <w:szCs w:val="21"/>
        </w:rPr>
      </w:pPr>
      <w:r>
        <w:rPr>
          <w:rFonts w:hint="eastAsia" w:ascii="宋体" w:hAnsi="宋体" w:cs="仿宋_GB2312"/>
          <w:szCs w:val="21"/>
        </w:rPr>
        <w:t xml:space="preserve">（1）服务完成后一次性结算； </w:t>
      </w:r>
    </w:p>
    <w:p>
      <w:pPr>
        <w:spacing w:line="300" w:lineRule="exact"/>
        <w:rPr>
          <w:rFonts w:ascii="宋体" w:hAnsi="宋体" w:cs="仿宋_GB2312"/>
          <w:sz w:val="18"/>
          <w:szCs w:val="21"/>
          <w:u w:val="single"/>
        </w:rPr>
      </w:pPr>
      <w:r>
        <w:rPr>
          <w:rFonts w:hint="eastAsia" w:ascii="宋体" w:hAnsi="宋体" w:cs="仿宋_GB2312"/>
          <w:szCs w:val="21"/>
        </w:rPr>
        <w:t>（2）按实际完成服务内容结算：</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spacing w:line="300" w:lineRule="exact"/>
        <w:rPr>
          <w:rFonts w:ascii="宋体" w:hAnsi="宋体" w:cs="仿宋_GB2312"/>
          <w:sz w:val="18"/>
          <w:szCs w:val="21"/>
        </w:rPr>
      </w:pPr>
      <w:r>
        <w:rPr>
          <w:rFonts w:hint="eastAsia" w:ascii="宋体" w:hAnsi="宋体" w:cs="仿宋_GB2312"/>
          <w:sz w:val="18"/>
          <w:szCs w:val="21"/>
        </w:rPr>
        <w:t>（3）按期结算，每期</w:t>
      </w:r>
      <w:r>
        <w:rPr>
          <w:rFonts w:hint="eastAsia" w:ascii="宋体" w:hAnsi="宋体" w:cs="仿宋_GB2312"/>
          <w:sz w:val="18"/>
          <w:szCs w:val="21"/>
          <w:u w:val="single"/>
        </w:rPr>
        <w:t xml:space="preserve">   </w:t>
      </w:r>
      <w:r>
        <w:rPr>
          <w:rFonts w:ascii="宋体" w:hAnsi="宋体" w:cs="仿宋_GB2312"/>
          <w:sz w:val="18"/>
          <w:szCs w:val="21"/>
          <w:u w:val="single"/>
        </w:rPr>
        <w:t>3</w:t>
      </w:r>
      <w:r>
        <w:rPr>
          <w:rFonts w:hint="eastAsia" w:ascii="宋体" w:hAnsi="宋体" w:cs="仿宋_GB2312"/>
          <w:sz w:val="18"/>
          <w:szCs w:val="21"/>
          <w:u w:val="single"/>
        </w:rPr>
        <w:t xml:space="preserve">   </w:t>
      </w:r>
      <w:r>
        <w:rPr>
          <w:rFonts w:hint="eastAsia" w:ascii="宋体" w:hAnsi="宋体" w:cs="仿宋_GB2312"/>
          <w:sz w:val="18"/>
          <w:szCs w:val="21"/>
        </w:rPr>
        <w:t>月，每期结算金额为3个月的设备维保费，详细如下：</w:t>
      </w:r>
      <w:r>
        <w:rPr>
          <w:rFonts w:ascii="宋体" w:hAnsi="宋体" w:cs="仿宋_GB2312"/>
          <w:sz w:val="18"/>
          <w:szCs w:val="21"/>
        </w:rPr>
        <w:t xml:space="preserve"> </w:t>
      </w:r>
    </w:p>
    <w:tbl>
      <w:tblPr>
        <w:tblStyle w:val="53"/>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3390"/>
        <w:gridCol w:w="1937"/>
        <w:gridCol w:w="1247"/>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序号</w:t>
            </w:r>
          </w:p>
        </w:tc>
        <w:tc>
          <w:tcPr>
            <w:tcW w:w="3390"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维保期</w:t>
            </w:r>
          </w:p>
        </w:tc>
        <w:tc>
          <w:tcPr>
            <w:tcW w:w="193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每3个月应付金额</w:t>
            </w:r>
          </w:p>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（元，不含税）</w:t>
            </w:r>
          </w:p>
        </w:tc>
        <w:tc>
          <w:tcPr>
            <w:tcW w:w="12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增值税专用发票税率</w:t>
            </w:r>
          </w:p>
        </w:tc>
        <w:tc>
          <w:tcPr>
            <w:tcW w:w="1681"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每3个月应付金额（元，含税）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第2笔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第3笔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第4笔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第5笔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第6笔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第7笔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第8笔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第9笔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第10笔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第11笔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第12笔</w:t>
            </w:r>
          </w:p>
        </w:tc>
        <w:tc>
          <w:tcPr>
            <w:tcW w:w="3390" w:type="dxa"/>
            <w:vAlign w:val="center"/>
          </w:tcPr>
          <w:p>
            <w:pPr>
              <w:widowControl/>
              <w:spacing w:line="300" w:lineRule="exact"/>
              <w:jc w:val="center"/>
              <w:rPr>
                <w:rFonts w:ascii="宋体" w:hAnsi="宋体" w:cs="宋体"/>
                <w:color w:val="000000"/>
                <w:kern w:val="0"/>
                <w:sz w:val="18"/>
                <w:szCs w:val="21"/>
              </w:rPr>
            </w:pP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147" w:type="dxa"/>
            <w:vAlign w:val="center"/>
          </w:tcPr>
          <w:p>
            <w:pPr>
              <w:widowControl/>
              <w:spacing w:line="300" w:lineRule="exact"/>
              <w:jc w:val="center"/>
              <w:rPr>
                <w:rFonts w:ascii="宋体" w:hAnsi="宋体" w:cs="宋体"/>
                <w:color w:val="000000"/>
                <w:kern w:val="0"/>
                <w:sz w:val="18"/>
                <w:szCs w:val="21"/>
              </w:rPr>
            </w:pPr>
          </w:p>
        </w:tc>
        <w:tc>
          <w:tcPr>
            <w:tcW w:w="3390" w:type="dxa"/>
            <w:vAlign w:val="center"/>
          </w:tcPr>
          <w:p>
            <w:pPr>
              <w:widowControl/>
              <w:spacing w:line="300" w:lineRule="exact"/>
              <w:jc w:val="center"/>
              <w:rPr>
                <w:rFonts w:ascii="宋体" w:hAnsi="宋体" w:cs="宋体"/>
                <w:color w:val="000000"/>
                <w:kern w:val="0"/>
                <w:sz w:val="18"/>
                <w:szCs w:val="21"/>
              </w:rPr>
            </w:pPr>
            <w:r>
              <w:rPr>
                <w:rFonts w:hint="eastAsia" w:ascii="宋体" w:hAnsi="宋体" w:cs="宋体"/>
                <w:color w:val="000000"/>
                <w:kern w:val="0"/>
                <w:sz w:val="18"/>
                <w:szCs w:val="21"/>
              </w:rPr>
              <w:t>合计</w:t>
            </w:r>
          </w:p>
        </w:tc>
        <w:tc>
          <w:tcPr>
            <w:tcW w:w="1937" w:type="dxa"/>
            <w:vAlign w:val="center"/>
          </w:tcPr>
          <w:p>
            <w:pPr>
              <w:widowControl/>
              <w:spacing w:line="300" w:lineRule="exact"/>
              <w:jc w:val="center"/>
              <w:rPr>
                <w:rFonts w:ascii="宋体" w:hAnsi="宋体" w:cs="宋体"/>
                <w:color w:val="000000"/>
                <w:kern w:val="0"/>
                <w:sz w:val="18"/>
                <w:szCs w:val="21"/>
              </w:rPr>
            </w:pPr>
          </w:p>
        </w:tc>
        <w:tc>
          <w:tcPr>
            <w:tcW w:w="1247" w:type="dxa"/>
            <w:vAlign w:val="center"/>
          </w:tcPr>
          <w:p>
            <w:pPr>
              <w:widowControl/>
              <w:spacing w:line="300" w:lineRule="exact"/>
              <w:jc w:val="center"/>
              <w:rPr>
                <w:rFonts w:ascii="宋体" w:hAnsi="宋体" w:cs="宋体"/>
                <w:color w:val="000000"/>
                <w:kern w:val="0"/>
                <w:sz w:val="18"/>
                <w:szCs w:val="21"/>
              </w:rPr>
            </w:pPr>
          </w:p>
        </w:tc>
        <w:tc>
          <w:tcPr>
            <w:tcW w:w="1681" w:type="dxa"/>
            <w:vAlign w:val="center"/>
          </w:tcPr>
          <w:p>
            <w:pPr>
              <w:widowControl/>
              <w:spacing w:line="300" w:lineRule="exact"/>
              <w:jc w:val="center"/>
              <w:rPr>
                <w:rFonts w:ascii="宋体" w:hAnsi="宋体" w:cs="宋体"/>
                <w:color w:val="000000"/>
                <w:kern w:val="0"/>
                <w:sz w:val="18"/>
                <w:szCs w:val="21"/>
              </w:rPr>
            </w:pPr>
          </w:p>
        </w:tc>
      </w:tr>
    </w:tbl>
    <w:p/>
    <w:p>
      <w:pPr>
        <w:spacing w:line="440" w:lineRule="exact"/>
        <w:ind w:firstLine="420" w:firstLineChars="200"/>
        <w:rPr>
          <w:rFonts w:ascii="宋体" w:hAnsi="宋体"/>
          <w:b/>
          <w:color w:val="FF0000"/>
        </w:rPr>
      </w:pPr>
      <w:r>
        <w:rPr>
          <w:rFonts w:hint="eastAsia" w:ascii="宋体" w:hAnsi="宋体" w:cs="仿宋_GB2312"/>
          <w:szCs w:val="21"/>
        </w:rPr>
        <w:t>（4）其它结算方式：</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p>
    <w:p>
      <w:pPr>
        <w:pStyle w:val="140"/>
        <w:ind w:left="842" w:firstLine="0" w:firstLineChars="0"/>
        <w:rPr>
          <w:rFonts w:ascii="宋体" w:hAnsi="宋体"/>
          <w:b/>
          <w:color w:val="FF0000"/>
        </w:rPr>
      </w:pPr>
    </w:p>
    <w:p>
      <w:pPr>
        <w:spacing w:line="440" w:lineRule="exact"/>
        <w:ind w:firstLine="420" w:firstLineChars="200"/>
        <w:rPr>
          <w:rFonts w:ascii="宋体" w:hAnsi="宋体" w:cs="仿宋_GB2312"/>
          <w:szCs w:val="21"/>
        </w:rPr>
      </w:pPr>
      <w:r>
        <w:rPr>
          <w:rFonts w:hint="eastAsia" w:ascii="宋体" w:hAnsi="宋体" w:cs="仿宋_GB2312"/>
          <w:szCs w:val="21"/>
        </w:rPr>
        <w:t>2. 支付比例或金额</w:t>
      </w:r>
    </w:p>
    <w:p>
      <w:pPr>
        <w:spacing w:line="440" w:lineRule="exact"/>
        <w:ind w:firstLine="422" w:firstLineChars="200"/>
        <w:rPr>
          <w:rFonts w:ascii="宋体" w:hAnsi="宋体" w:cs="仿宋_GB2312"/>
          <w:b/>
          <w:szCs w:val="21"/>
        </w:rPr>
      </w:pPr>
      <w:r>
        <w:rPr>
          <w:rFonts w:hint="eastAsia" w:ascii="宋体" w:hAnsi="宋体" w:cs="仿宋_GB2312"/>
          <w:b/>
          <w:szCs w:val="21"/>
        </w:rPr>
        <w:t>（1）预付款（</w:t>
      </w:r>
      <w:r>
        <w:rPr>
          <w:rFonts w:hint="eastAsia" w:ascii="宋体" w:hAnsi="宋体" w:cs="仿宋_GB2312"/>
          <w:szCs w:val="21"/>
        </w:rPr>
        <w:t xml:space="preserve">本项目 </w:t>
      </w:r>
      <w:r>
        <w:rPr>
          <w:rFonts w:hint="eastAsia" w:ascii="宋体" w:hAnsi="宋体" w:cs="仿宋_GB2312"/>
          <w:szCs w:val="21"/>
        </w:rPr>
        <w:sym w:font="Wingdings" w:char="F0A8"/>
      </w:r>
      <w:r>
        <w:rPr>
          <w:rFonts w:hint="eastAsia" w:ascii="宋体" w:hAnsi="宋体" w:cs="仿宋_GB2312"/>
          <w:szCs w:val="21"/>
        </w:rPr>
        <w:t xml:space="preserve"> 适用 </w:t>
      </w:r>
      <w:r>
        <w:rPr>
          <w:rFonts w:hint="eastAsia" w:ascii="宋体" w:hAnsi="宋体" w:cs="仿宋_GB2312"/>
          <w:b/>
          <w:szCs w:val="21"/>
        </w:rPr>
        <w:t xml:space="preserve"> </w:t>
      </w:r>
      <w:r>
        <w:rPr>
          <w:rFonts w:ascii="Segoe UI Symbol" w:hAnsi="Segoe UI Symbol" w:cs="Segoe UI Symbol"/>
          <w:b/>
          <w:szCs w:val="21"/>
        </w:rPr>
        <w:t>☑</w:t>
      </w:r>
      <w:r>
        <w:rPr>
          <w:rFonts w:hint="eastAsia" w:ascii="宋体" w:hAnsi="宋体" w:cs="仿宋_GB2312"/>
          <w:b/>
          <w:szCs w:val="21"/>
        </w:rPr>
        <w:t>不适用）</w:t>
      </w:r>
    </w:p>
    <w:p>
      <w:pPr>
        <w:spacing w:line="440" w:lineRule="exact"/>
        <w:ind w:firstLine="420" w:firstLineChars="200"/>
        <w:rPr>
          <w:rFonts w:ascii="宋体" w:hAnsi="宋体" w:cs="仿宋_GB2312"/>
          <w:szCs w:val="21"/>
          <w:u w:val="single"/>
        </w:rPr>
      </w:pPr>
      <w:r>
        <w:rPr>
          <w:rFonts w:hint="eastAsia" w:ascii="宋体" w:hAnsi="宋体" w:cs="仿宋_GB2312"/>
          <w:szCs w:val="21"/>
        </w:rPr>
        <w:t>支付比例或金额：</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预付款支付期限：合同签订并提交收据后【/】工作日内支付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预付款扣回的方式：</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（2）合同价款支付</w:t>
      </w:r>
    </w:p>
    <w:p>
      <w:pPr>
        <w:spacing w:line="440" w:lineRule="exact"/>
        <w:ind w:firstLine="420" w:firstLineChars="200"/>
        <w:rPr>
          <w:rFonts w:ascii="宋体" w:hAnsi="宋体" w:cs="仿宋_GB2312"/>
          <w:szCs w:val="21"/>
          <w:u w:val="single"/>
        </w:rPr>
      </w:pPr>
      <w:r>
        <w:rPr>
          <w:rFonts w:hint="eastAsia" w:ascii="宋体" w:hAnsi="宋体" w:cs="仿宋_GB2312"/>
          <w:szCs w:val="21"/>
        </w:rPr>
        <w:t>甲方在支付乙方每期维保服务费时，由甲方根据附件【考核办法】考核，且经验收考核后支付</w:t>
      </w:r>
      <w:r>
        <w:rPr>
          <w:rFonts w:hint="eastAsia" w:ascii="宋体" w:hAnsi="宋体" w:cs="仿宋_GB2312"/>
          <w:szCs w:val="21"/>
          <w:u w:val="single"/>
        </w:rPr>
        <w:t xml:space="preserve"> 服务费。</w:t>
      </w:r>
    </w:p>
    <w:p>
      <w:pPr>
        <w:spacing w:line="440" w:lineRule="exact"/>
        <w:ind w:firstLine="420" w:firstLineChars="200"/>
        <w:rPr>
          <w:rFonts w:ascii="宋体" w:hAnsi="宋体" w:cs="仿宋_GB2312"/>
          <w:szCs w:val="21"/>
        </w:rPr>
      </w:pPr>
      <w:r>
        <w:rPr>
          <w:rFonts w:hint="eastAsia" w:ascii="宋体" w:hAnsi="宋体" w:cs="仿宋_GB2312"/>
          <w:szCs w:val="21"/>
        </w:rPr>
        <w:t xml:space="preserve">（3）其他 </w:t>
      </w:r>
      <w:r>
        <w:rPr>
          <w:rFonts w:hint="eastAsia" w:ascii="宋体" w:hAnsi="宋体" w:cs="仿宋_GB2312"/>
          <w:szCs w:val="21"/>
          <w:u w:val="single"/>
        </w:rPr>
        <w:t xml:space="preserve">             /               </w:t>
      </w:r>
    </w:p>
    <w:p>
      <w:pPr>
        <w:pStyle w:val="158"/>
        <w:spacing w:line="440" w:lineRule="exact"/>
        <w:ind w:firstLine="422"/>
        <w:rPr>
          <w:rFonts w:hAnsi="宋体" w:cs="仿宋_GB2312"/>
          <w:b/>
          <w:sz w:val="21"/>
          <w:szCs w:val="21"/>
        </w:rPr>
      </w:pPr>
      <w:r>
        <w:rPr>
          <w:rFonts w:hint="eastAsia" w:hAnsi="宋体" w:cs="仿宋_GB2312"/>
          <w:b/>
          <w:sz w:val="21"/>
          <w:szCs w:val="21"/>
        </w:rPr>
        <w:t>3. 支付时间及条件</w:t>
      </w:r>
    </w:p>
    <w:p>
      <w:pPr>
        <w:spacing w:line="440" w:lineRule="exact"/>
        <w:ind w:firstLine="420" w:firstLineChars="200"/>
        <w:rPr>
          <w:rFonts w:ascii="宋体" w:hAnsi="宋体" w:cs="仿宋_GB2312"/>
          <w:color w:val="000000"/>
          <w:szCs w:val="21"/>
        </w:rPr>
      </w:pPr>
      <w:r>
        <w:rPr>
          <w:rFonts w:hint="eastAsia" w:ascii="宋体" w:hAnsi="宋体" w:cs="仿宋_GB2312"/>
          <w:szCs w:val="21"/>
        </w:rPr>
        <w:t>除另有约定外，</w:t>
      </w:r>
      <w:r>
        <w:rPr>
          <w:rFonts w:hint="eastAsia" w:ascii="宋体" w:hAnsi="宋体" w:cs="仿宋_GB2312"/>
          <w:color w:val="000000"/>
          <w:szCs w:val="21"/>
        </w:rPr>
        <w:t>甲方在收到乙方提供的下列支付凭证后【</w:t>
      </w:r>
      <w:r>
        <w:rPr>
          <w:rFonts w:ascii="宋体" w:hAnsi="宋体" w:cs="仿宋_GB2312"/>
          <w:color w:val="000000"/>
          <w:szCs w:val="21"/>
        </w:rPr>
        <w:t>15</w:t>
      </w:r>
      <w:r>
        <w:rPr>
          <w:rFonts w:hint="eastAsia" w:ascii="宋体" w:hAnsi="宋体" w:cs="仿宋_GB2312"/>
          <w:color w:val="000000"/>
          <w:szCs w:val="21"/>
        </w:rPr>
        <w:t>】个工作日内支付</w:t>
      </w:r>
      <w:r>
        <w:rPr>
          <w:rFonts w:hint="eastAsia" w:ascii="宋体" w:hAnsi="宋体" w:cs="仿宋_GB2312"/>
          <w:szCs w:val="21"/>
        </w:rPr>
        <w:t>，支付时扣除违约金（如有）</w:t>
      </w:r>
      <w:r>
        <w:rPr>
          <w:rFonts w:hint="eastAsia" w:ascii="宋体" w:hAnsi="宋体" w:cs="仿宋_GB2312"/>
          <w:color w:val="000000"/>
          <w:szCs w:val="21"/>
        </w:rPr>
        <w:t>：</w:t>
      </w:r>
    </w:p>
    <w:p>
      <w:pPr>
        <w:pStyle w:val="158"/>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1</w:t>
      </w:r>
      <w:r>
        <w:rPr>
          <w:rFonts w:hint="eastAsia" w:hAnsi="宋体" w:cs="仿宋_GB2312"/>
          <w:sz w:val="21"/>
          <w:szCs w:val="21"/>
        </w:rPr>
        <w:t>）乙方开具的</w:t>
      </w:r>
      <w:r>
        <w:rPr>
          <w:rFonts w:hint="eastAsia" w:hAnsi="宋体" w:cs="仿宋_GB2312"/>
          <w:sz w:val="21"/>
          <w:szCs w:val="21"/>
          <w:u w:val="single"/>
        </w:rPr>
        <w:t xml:space="preserve">  增值税专用发票  </w:t>
      </w:r>
      <w:r>
        <w:rPr>
          <w:rFonts w:hint="eastAsia" w:hAnsi="宋体" w:cs="仿宋_GB2312"/>
          <w:sz w:val="21"/>
          <w:szCs w:val="21"/>
        </w:rPr>
        <w:t>;</w:t>
      </w:r>
    </w:p>
    <w:p>
      <w:pPr>
        <w:pStyle w:val="158"/>
        <w:spacing w:line="440" w:lineRule="exact"/>
        <w:rPr>
          <w:rFonts w:hAnsi="宋体" w:cs="仿宋_GB2312"/>
          <w:sz w:val="21"/>
          <w:szCs w:val="21"/>
        </w:rPr>
      </w:pPr>
      <w:r>
        <w:rPr>
          <w:rFonts w:hint="eastAsia" w:hAnsi="宋体" w:cs="仿宋_GB2312"/>
          <w:sz w:val="21"/>
          <w:szCs w:val="21"/>
        </w:rPr>
        <w:t>（</w:t>
      </w:r>
      <w:r>
        <w:rPr>
          <w:rFonts w:hAnsi="宋体" w:cs="仿宋_GB2312"/>
          <w:sz w:val="21"/>
          <w:szCs w:val="21"/>
        </w:rPr>
        <w:t>2</w:t>
      </w:r>
      <w:r>
        <w:rPr>
          <w:rFonts w:hint="eastAsia" w:hAnsi="宋体" w:cs="仿宋_GB2312"/>
          <w:sz w:val="21"/>
          <w:szCs w:val="21"/>
        </w:rPr>
        <w:t xml:space="preserve">）经甲乙双方项目负责人签字确认的该服务周期《考核表》。 </w:t>
      </w:r>
    </w:p>
    <w:p>
      <w:pPr>
        <w:spacing w:line="440" w:lineRule="exact"/>
        <w:ind w:firstLine="422" w:firstLineChars="200"/>
        <w:rPr>
          <w:rFonts w:ascii="宋体" w:hAnsi="宋体" w:cs="仿宋_GB2312"/>
          <w:b/>
          <w:szCs w:val="21"/>
        </w:rPr>
      </w:pPr>
      <w:r>
        <w:rPr>
          <w:rFonts w:hint="eastAsia" w:ascii="宋体" w:hAnsi="宋体" w:cs="仿宋_GB2312"/>
          <w:b/>
          <w:szCs w:val="21"/>
        </w:rPr>
        <w:t>4.乙方的基本账户信息：</w:t>
      </w:r>
    </w:p>
    <w:p>
      <w:pPr>
        <w:spacing w:line="440" w:lineRule="exact"/>
        <w:ind w:firstLine="420" w:firstLineChars="200"/>
        <w:rPr>
          <w:rFonts w:ascii="宋体" w:hAnsi="宋体" w:cs="仿宋_GB2312"/>
          <w:szCs w:val="21"/>
        </w:rPr>
      </w:pPr>
      <w:r>
        <w:rPr>
          <w:rFonts w:hint="eastAsia" w:ascii="宋体" w:hAnsi="宋体" w:cs="仿宋_GB2312"/>
          <w:szCs w:val="21"/>
        </w:rPr>
        <w:t>开户行：</w:t>
      </w:r>
    </w:p>
    <w:p>
      <w:pPr>
        <w:spacing w:line="440" w:lineRule="exact"/>
        <w:ind w:firstLine="420" w:firstLineChars="200"/>
        <w:rPr>
          <w:rFonts w:ascii="宋体" w:hAnsi="宋体" w:cs="仿宋_GB2312"/>
          <w:szCs w:val="21"/>
        </w:rPr>
      </w:pPr>
      <w:r>
        <w:rPr>
          <w:rFonts w:hint="eastAsia" w:ascii="宋体" w:hAnsi="宋体" w:cs="仿宋_GB2312"/>
          <w:szCs w:val="21"/>
        </w:rPr>
        <w:t>账号：</w:t>
      </w:r>
    </w:p>
    <w:p>
      <w:pPr>
        <w:spacing w:line="440" w:lineRule="exact"/>
        <w:ind w:firstLine="420" w:firstLineChars="200"/>
        <w:rPr>
          <w:rFonts w:ascii="宋体" w:hAnsi="宋体" w:cs="仿宋_GB2312"/>
          <w:szCs w:val="21"/>
        </w:rPr>
      </w:pPr>
      <w:r>
        <w:rPr>
          <w:rFonts w:hint="eastAsia" w:ascii="宋体" w:hAnsi="宋体" w:cs="仿宋_GB2312"/>
          <w:szCs w:val="21"/>
        </w:rPr>
        <w:t>纳税人识别号：</w:t>
      </w:r>
    </w:p>
    <w:p>
      <w:pPr>
        <w:spacing w:line="440" w:lineRule="exact"/>
        <w:ind w:firstLine="420" w:firstLineChars="200"/>
        <w:rPr>
          <w:rFonts w:ascii="宋体" w:hAnsi="宋体" w:cs="仿宋_GB2312"/>
          <w:szCs w:val="21"/>
        </w:rPr>
      </w:pPr>
      <w:r>
        <w:rPr>
          <w:rFonts w:hint="eastAsia" w:ascii="宋体" w:hAnsi="宋体" w:cs="仿宋_GB2312"/>
          <w:szCs w:val="21"/>
        </w:rPr>
        <w:t>联系人：</w:t>
      </w:r>
    </w:p>
    <w:p>
      <w:pPr>
        <w:spacing w:line="440" w:lineRule="exact"/>
        <w:ind w:firstLine="420" w:firstLineChars="200"/>
        <w:rPr>
          <w:rFonts w:ascii="宋体" w:hAnsi="宋体" w:cs="仿宋_GB2312"/>
          <w:szCs w:val="21"/>
        </w:rPr>
      </w:pPr>
      <w:r>
        <w:rPr>
          <w:rFonts w:hint="eastAsia" w:ascii="宋体" w:hAnsi="宋体" w:cs="仿宋_GB2312"/>
          <w:szCs w:val="21"/>
        </w:rPr>
        <w:t>联系方式：</w:t>
      </w:r>
    </w:p>
    <w:p>
      <w:pPr>
        <w:spacing w:line="440" w:lineRule="exact"/>
        <w:ind w:firstLine="420" w:firstLineChars="200"/>
        <w:rPr>
          <w:rFonts w:ascii="宋体" w:hAnsi="宋体" w:cs="仿宋_GB2312"/>
          <w:szCs w:val="21"/>
        </w:rPr>
      </w:pPr>
      <w:r>
        <w:rPr>
          <w:rFonts w:ascii="宋体" w:hAnsi="宋体" w:cs="仿宋_GB2312"/>
          <w:szCs w:val="21"/>
        </w:rPr>
        <w:t xml:space="preserve"> </w:t>
      </w:r>
    </w:p>
    <w:p>
      <w:pPr>
        <w:spacing w:line="440" w:lineRule="exact"/>
        <w:ind w:firstLine="420" w:firstLineChars="200"/>
        <w:jc w:val="left"/>
        <w:rPr>
          <w:rFonts w:ascii="宋体" w:hAnsi="宋体" w:cs="仿宋_GB2312"/>
          <w:szCs w:val="21"/>
          <w:u w:val="single"/>
        </w:rPr>
      </w:pPr>
    </w:p>
    <w:p>
      <w:pPr>
        <w:pStyle w:val="146"/>
        <w:spacing w:line="440" w:lineRule="exact"/>
        <w:ind w:firstLine="422"/>
        <w:rPr>
          <w:rFonts w:hAnsi="宋体" w:cs="仿宋_GB2312"/>
          <w:b/>
          <w:sz w:val="21"/>
          <w:szCs w:val="21"/>
        </w:rPr>
      </w:pPr>
      <w:r>
        <w:rPr>
          <w:rFonts w:hint="eastAsia" w:hAnsi="宋体" w:cs="仿宋_GB2312"/>
          <w:b/>
          <w:sz w:val="21"/>
          <w:szCs w:val="21"/>
        </w:rPr>
        <w:t>六、履约担保（不适用）</w:t>
      </w:r>
    </w:p>
    <w:p>
      <w:pPr>
        <w:pStyle w:val="146"/>
        <w:spacing w:line="440" w:lineRule="exact"/>
        <w:rPr>
          <w:rFonts w:hAnsi="宋体" w:cs="MS Gothic"/>
          <w:sz w:val="21"/>
          <w:szCs w:val="21"/>
        </w:rPr>
      </w:pPr>
      <w:r>
        <w:rPr>
          <w:rFonts w:hint="eastAsia" w:hAnsi="宋体" w:cs="仿宋_GB2312"/>
          <w:sz w:val="21"/>
          <w:szCs w:val="21"/>
        </w:rPr>
        <w:t>本项目是否适用：</w:t>
      </w:r>
      <w:r>
        <w:rPr>
          <w:rFonts w:hint="eastAsia" w:hAnsi="宋体" w:cs="仿宋_GB2312"/>
          <w:b/>
          <w:sz w:val="21"/>
          <w:szCs w:val="21"/>
        </w:rPr>
        <w:t xml:space="preserve">适用  </w:t>
      </w:r>
      <w:r>
        <w:rPr>
          <w:rFonts w:ascii="Segoe UI Symbol" w:hAnsi="Segoe UI Symbol" w:cs="Segoe UI Symbol"/>
          <w:b/>
          <w:sz w:val="21"/>
          <w:szCs w:val="21"/>
        </w:rPr>
        <w:t>☑</w:t>
      </w:r>
      <w:r>
        <w:rPr>
          <w:rFonts w:hint="eastAsia" w:hAnsi="宋体" w:cs="仿宋_GB2312"/>
          <w:b/>
          <w:sz w:val="21"/>
          <w:szCs w:val="21"/>
        </w:rPr>
        <w:t xml:space="preserve"> </w:t>
      </w:r>
      <w:r>
        <w:rPr>
          <w:rFonts w:hint="eastAsia" w:hAnsi="宋体" w:cs="仿宋_GB2312"/>
          <w:b/>
          <w:color w:val="FF0000"/>
          <w:sz w:val="21"/>
          <w:szCs w:val="21"/>
        </w:rPr>
        <w:t xml:space="preserve"> </w:t>
      </w:r>
      <w:r>
        <w:rPr>
          <w:rFonts w:hint="eastAsia" w:hAnsi="宋体" w:cs="仿宋_GB2312"/>
          <w:b/>
          <w:sz w:val="21"/>
          <w:szCs w:val="21"/>
        </w:rPr>
        <w:t xml:space="preserve">  </w:t>
      </w:r>
      <w:r>
        <w:rPr>
          <w:rFonts w:hint="eastAsia" w:hAnsi="宋体" w:cs="仿宋_GB2312"/>
          <w:sz w:val="21"/>
          <w:szCs w:val="21"/>
        </w:rPr>
        <w:t xml:space="preserve">不适用 </w:t>
      </w:r>
      <w:r>
        <w:rPr>
          <w:rFonts w:hint="eastAsia" w:hAnsi="宋体" w:cs="仿宋_GB2312"/>
          <w:sz w:val="21"/>
          <w:szCs w:val="21"/>
        </w:rPr>
        <w:sym w:font="Wingdings" w:char="F0A8"/>
      </w:r>
    </w:p>
    <w:p>
      <w:pPr>
        <w:spacing w:line="440" w:lineRule="exact"/>
        <w:ind w:firstLine="420" w:firstLineChars="200"/>
        <w:rPr>
          <w:rFonts w:ascii="宋体" w:hAnsi="宋体" w:cs="仿宋_GB2312"/>
          <w:szCs w:val="21"/>
        </w:rPr>
      </w:pPr>
      <w:r>
        <w:rPr>
          <w:rFonts w:hint="eastAsia" w:ascii="宋体" w:hAnsi="宋体" w:cs="仿宋_GB2312"/>
          <w:szCs w:val="21"/>
        </w:rPr>
        <w:t>1. 乙方提交履约担保的形式为：</w:t>
      </w:r>
      <w:r>
        <w:rPr>
          <w:rFonts w:hint="eastAsia" w:ascii="宋体" w:hAnsi="宋体" w:cs="仿宋_GB2312"/>
          <w:snapToGrid w:val="0"/>
          <w:color w:val="000000"/>
          <w:kern w:val="0"/>
          <w:szCs w:val="21"/>
          <w:u w:val="single"/>
        </w:rPr>
        <w:t xml:space="preserve">          银行转账      </w:t>
      </w:r>
      <w:r>
        <w:rPr>
          <w:rFonts w:hint="eastAsia" w:ascii="宋体" w:hAnsi="宋体" w:cs="仿宋_GB2312"/>
          <w:szCs w:val="21"/>
        </w:rPr>
        <w:t>；</w:t>
      </w:r>
    </w:p>
    <w:p>
      <w:pPr>
        <w:pStyle w:val="146"/>
        <w:spacing w:line="440" w:lineRule="exact"/>
        <w:rPr>
          <w:rFonts w:hAnsi="宋体" w:cs="仿宋_GB2312"/>
          <w:sz w:val="21"/>
          <w:szCs w:val="21"/>
        </w:rPr>
      </w:pPr>
      <w:r>
        <w:rPr>
          <w:rFonts w:hint="eastAsia" w:hAnsi="宋体" w:cs="仿宋_GB2312"/>
          <w:sz w:val="21"/>
          <w:szCs w:val="21"/>
        </w:rPr>
        <w:t>2. 履约担保金额为：人民币（大写）</w:t>
      </w:r>
      <w:r>
        <w:rPr>
          <w:rFonts w:hint="eastAsia" w:hAnsi="宋体" w:cs="仿宋_GB2312"/>
          <w:sz w:val="21"/>
          <w:szCs w:val="21"/>
          <w:u w:val="single"/>
        </w:rPr>
        <w:t xml:space="preserve">    </w:t>
      </w:r>
      <w:r>
        <w:rPr>
          <w:rFonts w:hAnsi="宋体" w:cs="仿宋_GB2312"/>
          <w:sz w:val="21"/>
          <w:szCs w:val="21"/>
          <w:u w:val="single"/>
        </w:rPr>
        <w:t xml:space="preserve">   </w:t>
      </w:r>
      <w:r>
        <w:rPr>
          <w:rFonts w:hint="eastAsia" w:hAnsi="宋体" w:cs="仿宋_GB2312"/>
          <w:sz w:val="21"/>
          <w:szCs w:val="21"/>
          <w:u w:val="single"/>
        </w:rPr>
        <w:t xml:space="preserve">    </w:t>
      </w:r>
      <w:r>
        <w:rPr>
          <w:rFonts w:hint="eastAsia" w:hAnsi="宋体" w:cs="仿宋_GB2312"/>
          <w:sz w:val="21"/>
          <w:szCs w:val="21"/>
        </w:rPr>
        <w:t>(¥</w:t>
      </w:r>
      <w:r>
        <w:rPr>
          <w:rFonts w:hint="eastAsia" w:hAnsi="宋体" w:cs="仿宋_GB2312"/>
          <w:sz w:val="21"/>
          <w:szCs w:val="21"/>
          <w:u w:val="single"/>
        </w:rPr>
        <w:t xml:space="preserve"> </w:t>
      </w:r>
      <w:r>
        <w:rPr>
          <w:rFonts w:hAnsi="宋体" w:cs="仿宋_GB2312"/>
          <w:sz w:val="21"/>
          <w:szCs w:val="21"/>
          <w:u w:val="single"/>
        </w:rPr>
        <w:t xml:space="preserve">      .00</w:t>
      </w:r>
      <w:r>
        <w:rPr>
          <w:rFonts w:hint="eastAsia" w:hAnsi="宋体" w:cs="仿宋_GB2312"/>
          <w:sz w:val="21"/>
          <w:szCs w:val="21"/>
        </w:rPr>
        <w:t>元) （首年维保服务费总额）的</w:t>
      </w:r>
      <w:r>
        <w:rPr>
          <w:rFonts w:hAnsi="宋体" w:cs="仿宋_GB2312"/>
          <w:sz w:val="21"/>
          <w:szCs w:val="21"/>
          <w:u w:val="single"/>
        </w:rPr>
        <w:t>10</w:t>
      </w:r>
      <w:r>
        <w:rPr>
          <w:rFonts w:hint="eastAsia" w:hAnsi="宋体" w:cs="仿宋_GB2312"/>
          <w:sz w:val="21"/>
          <w:szCs w:val="21"/>
        </w:rPr>
        <w:t>%）。</w:t>
      </w:r>
    </w:p>
    <w:p>
      <w:pPr>
        <w:pStyle w:val="146"/>
        <w:spacing w:line="440" w:lineRule="exact"/>
        <w:rPr>
          <w:rFonts w:hAnsi="宋体" w:cs="仿宋_GB2312"/>
          <w:sz w:val="21"/>
          <w:szCs w:val="21"/>
          <w:u w:val="single"/>
        </w:rPr>
      </w:pPr>
      <w:r>
        <w:rPr>
          <w:rFonts w:hint="eastAsia" w:hAnsi="宋体" w:cs="仿宋_GB2312"/>
          <w:sz w:val="21"/>
          <w:szCs w:val="21"/>
        </w:rPr>
        <w:t>3. 担保期限为：待本合同约定的服务内容及服务期限全部履行完毕后6个月。</w:t>
      </w:r>
    </w:p>
    <w:p>
      <w:pPr>
        <w:spacing w:line="440" w:lineRule="exact"/>
        <w:ind w:firstLine="420" w:firstLineChars="200"/>
        <w:rPr>
          <w:rFonts w:ascii="宋体" w:hAnsi="宋体" w:cs="仿宋_GB2312"/>
          <w:szCs w:val="21"/>
        </w:rPr>
      </w:pPr>
      <w:r>
        <w:rPr>
          <w:rFonts w:hint="eastAsia" w:ascii="宋体" w:hAnsi="宋体" w:cs="仿宋_GB2312"/>
          <w:szCs w:val="21"/>
        </w:rPr>
        <w:t>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440" w:lineRule="exact"/>
        <w:ind w:firstLine="420" w:firstLineChars="200"/>
        <w:rPr>
          <w:rFonts w:ascii="宋体" w:hAnsi="宋体" w:cs="仿宋_GB2312"/>
          <w:szCs w:val="21"/>
          <w:u w:val="single"/>
        </w:rPr>
      </w:pPr>
      <w:r>
        <w:rPr>
          <w:rFonts w:hint="eastAsia" w:ascii="宋体" w:hAnsi="宋体" w:cs="仿宋_GB2312"/>
          <w:szCs w:val="21"/>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158"/>
        <w:spacing w:line="440" w:lineRule="exact"/>
        <w:rPr>
          <w:rFonts w:hAnsi="宋体" w:cs="仿宋_GB2312"/>
          <w:sz w:val="21"/>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七、保修期(不适用)</w:t>
      </w:r>
    </w:p>
    <w:p>
      <w:pPr>
        <w:pStyle w:val="158"/>
        <w:spacing w:line="440" w:lineRule="exact"/>
        <w:rPr>
          <w:rFonts w:hAnsi="宋体" w:cs="MS Gothic"/>
          <w:b/>
          <w:sz w:val="21"/>
          <w:szCs w:val="21"/>
        </w:rPr>
      </w:pPr>
      <w:r>
        <w:rPr>
          <w:rFonts w:hint="eastAsia" w:hAnsi="宋体" w:cs="仿宋_GB2312"/>
          <w:sz w:val="21"/>
          <w:szCs w:val="21"/>
        </w:rPr>
        <w:t xml:space="preserve">本项目是否适用：适用  </w:t>
      </w:r>
      <w:r>
        <w:rPr>
          <w:rFonts w:hint="eastAsia" w:hAnsi="宋体" w:cs="仿宋_GB2312"/>
          <w:sz w:val="21"/>
          <w:szCs w:val="21"/>
        </w:rPr>
        <w:sym w:font="Wingdings" w:char="F0A8"/>
      </w:r>
      <w:r>
        <w:rPr>
          <w:rFonts w:hint="eastAsia" w:hAnsi="宋体" w:cs="仿宋_GB2312"/>
          <w:sz w:val="21"/>
          <w:szCs w:val="21"/>
        </w:rPr>
        <w:t xml:space="preserve">  </w:t>
      </w:r>
      <w:r>
        <w:rPr>
          <w:rFonts w:hint="eastAsia" w:hAnsi="宋体" w:cs="仿宋_GB2312"/>
          <w:b/>
          <w:sz w:val="21"/>
          <w:szCs w:val="21"/>
        </w:rPr>
        <w:t xml:space="preserve">  不适用  </w:t>
      </w:r>
      <w:r>
        <w:rPr>
          <w:rFonts w:ascii="Segoe UI Symbol" w:hAnsi="Segoe UI Symbol" w:cs="Segoe UI Symbol"/>
          <w:b/>
          <w:sz w:val="21"/>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1.保修期为正式验收合格之日起</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天；</w:t>
      </w:r>
    </w:p>
    <w:p>
      <w:pPr>
        <w:spacing w:line="440" w:lineRule="exact"/>
        <w:ind w:firstLine="420" w:firstLineChars="200"/>
        <w:rPr>
          <w:rFonts w:ascii="宋体" w:hAnsi="宋体" w:cs="仿宋_GB2312"/>
          <w:szCs w:val="21"/>
        </w:rPr>
      </w:pPr>
      <w:r>
        <w:rPr>
          <w:rFonts w:hint="eastAsia" w:ascii="宋体" w:hAnsi="宋体" w:cs="仿宋_GB2312"/>
          <w:szCs w:val="21"/>
        </w:rPr>
        <w:t>2.保修期内，乙方应在接到甲方通知后</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小时内到达现场并修复缺陷或损坏。</w:t>
      </w:r>
    </w:p>
    <w:p>
      <w:pPr>
        <w:spacing w:line="440" w:lineRule="exact"/>
        <w:ind w:firstLine="420" w:firstLineChars="200"/>
        <w:rPr>
          <w:rFonts w:ascii="宋体" w:hAnsi="宋体" w:cs="仿宋_GB2312"/>
          <w:szCs w:val="21"/>
        </w:rPr>
      </w:pPr>
      <w:r>
        <w:rPr>
          <w:rFonts w:hint="eastAsia" w:ascii="宋体" w:hAnsi="宋体" w:cs="仿宋_GB2312"/>
          <w:szCs w:val="21"/>
        </w:rPr>
        <w:t>3.保修期内发生的维修服务，若修复后经维修的项目的保修期不足</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的，则该项目的保修期延长至</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4.具体保修内容以专用条款为准。</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 xml:space="preserve">八、保险 </w:t>
      </w:r>
    </w:p>
    <w:p>
      <w:pPr>
        <w:spacing w:line="440" w:lineRule="exact"/>
        <w:ind w:firstLine="422" w:firstLineChars="200"/>
        <w:rPr>
          <w:rFonts w:ascii="宋体" w:hAnsi="宋体" w:cs="MS Gothic"/>
          <w:b/>
          <w:bCs/>
          <w:szCs w:val="21"/>
        </w:rPr>
      </w:pPr>
      <w:r>
        <w:rPr>
          <w:rFonts w:hint="eastAsia" w:ascii="宋体" w:hAnsi="宋体" w:cs="仿宋_GB2312"/>
          <w:b/>
          <w:bCs/>
          <w:szCs w:val="21"/>
        </w:rPr>
        <w:t>本合同是否适用：适用</w:t>
      </w:r>
      <w:r>
        <w:rPr>
          <w:rFonts w:ascii="宋体" w:hAnsi="宋体" w:cs="仿宋_GB2312"/>
          <w:b/>
          <w:bCs/>
          <w:szCs w:val="21"/>
        </w:rPr>
        <w:t xml:space="preserve"> </w:t>
      </w:r>
    </w:p>
    <w:p>
      <w:pPr>
        <w:spacing w:line="440" w:lineRule="exact"/>
        <w:ind w:firstLine="422" w:firstLineChars="200"/>
        <w:rPr>
          <w:rFonts w:ascii="宋体" w:hAnsi="宋体" w:cs="仿宋_GB2312"/>
          <w:b/>
          <w:szCs w:val="21"/>
        </w:rPr>
      </w:pPr>
      <w:r>
        <w:rPr>
          <w:rFonts w:hint="eastAsia" w:ascii="宋体" w:hAnsi="宋体" w:cs="仿宋_GB2312"/>
          <w:b/>
          <w:szCs w:val="21"/>
        </w:rPr>
        <w:t>1.乙方应遵循本合同中，合同通用条款 第一部分 第</w:t>
      </w:r>
      <w:r>
        <w:rPr>
          <w:rFonts w:hint="eastAsia" w:ascii="宋体" w:hAnsi="宋体" w:cs="仿宋_GB2312"/>
          <w:b/>
          <w:szCs w:val="21"/>
          <w:u w:val="single"/>
        </w:rPr>
        <w:t xml:space="preserve">   </w:t>
      </w:r>
      <w:r>
        <w:rPr>
          <w:rFonts w:ascii="宋体" w:hAnsi="宋体" w:cs="仿宋_GB2312"/>
          <w:b/>
          <w:szCs w:val="21"/>
          <w:u w:val="single"/>
        </w:rPr>
        <w:t>3</w:t>
      </w:r>
      <w:r>
        <w:rPr>
          <w:rFonts w:hint="eastAsia" w:ascii="宋体" w:hAnsi="宋体" w:cs="仿宋_GB2312"/>
          <w:b/>
          <w:szCs w:val="21"/>
          <w:u w:val="single"/>
        </w:rPr>
        <w:t xml:space="preserve">   </w:t>
      </w:r>
      <w:r>
        <w:rPr>
          <w:rFonts w:hint="eastAsia" w:ascii="宋体" w:hAnsi="宋体" w:cs="仿宋_GB2312"/>
          <w:b/>
          <w:szCs w:val="21"/>
        </w:rPr>
        <w:t>条 之约定，办理为完成合同所需之一切保险事务。</w:t>
      </w:r>
    </w:p>
    <w:p>
      <w:pPr>
        <w:pStyle w:val="158"/>
        <w:spacing w:line="440" w:lineRule="exact"/>
        <w:rPr>
          <w:rFonts w:hAnsi="宋体" w:cs="仿宋_GB2312"/>
          <w:color w:val="000000"/>
          <w:sz w:val="21"/>
          <w:szCs w:val="21"/>
          <w:u w:val="single"/>
        </w:rPr>
      </w:pPr>
      <w:r>
        <w:rPr>
          <w:rFonts w:hint="eastAsia" w:hAnsi="宋体" w:cs="仿宋_GB2312"/>
          <w:color w:val="000000"/>
          <w:sz w:val="21"/>
          <w:szCs w:val="21"/>
        </w:rPr>
        <w:t>2.本合同关于购买保险的具体险种:</w:t>
      </w:r>
      <w:r>
        <w:rPr>
          <w:rFonts w:hint="eastAsia" w:hAnsi="宋体" w:cs="仿宋_GB2312"/>
          <w:color w:val="000000"/>
          <w:sz w:val="21"/>
          <w:szCs w:val="21"/>
          <w:u w:val="single"/>
        </w:rPr>
        <w:t xml:space="preserve">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   </w:t>
      </w:r>
      <w:r>
        <w:rPr>
          <w:rFonts w:hAnsi="宋体" w:cs="仿宋_GB2312"/>
          <w:color w:val="000000"/>
          <w:sz w:val="21"/>
          <w:szCs w:val="21"/>
          <w:u w:val="single"/>
        </w:rPr>
        <w:t xml:space="preserve">         </w:t>
      </w:r>
      <w:r>
        <w:rPr>
          <w:rFonts w:hint="eastAsia" w:hAnsi="宋体" w:cs="仿宋_GB2312"/>
          <w:color w:val="000000"/>
          <w:sz w:val="21"/>
          <w:szCs w:val="21"/>
          <w:u w:val="single"/>
        </w:rPr>
        <w:t xml:space="preserve">  </w:t>
      </w:r>
    </w:p>
    <w:p>
      <w:pPr>
        <w:spacing w:line="440" w:lineRule="exact"/>
        <w:ind w:firstLine="420" w:firstLineChars="200"/>
        <w:rPr>
          <w:rFonts w:ascii="宋体" w:hAnsi="宋体" w:cs="仿宋_GB2312"/>
          <w:szCs w:val="21"/>
        </w:rPr>
      </w:pPr>
      <w:r>
        <w:rPr>
          <w:rFonts w:hint="eastAsia" w:ascii="宋体" w:hAnsi="宋体" w:cs="仿宋_GB2312"/>
          <w:szCs w:val="21"/>
        </w:rPr>
        <w:t>3.具体投保内容以专用条款为准。</w:t>
      </w:r>
    </w:p>
    <w:p>
      <w:pPr>
        <w:pStyle w:val="158"/>
        <w:spacing w:line="440" w:lineRule="exact"/>
        <w:rPr>
          <w:rFonts w:hAnsi="宋体" w:cs="仿宋_GB2312"/>
          <w:color w:val="000000"/>
          <w:sz w:val="21"/>
          <w:szCs w:val="21"/>
          <w:u w:val="single"/>
        </w:rPr>
      </w:pPr>
    </w:p>
    <w:p>
      <w:pPr>
        <w:spacing w:line="440" w:lineRule="exact"/>
        <w:ind w:firstLine="422" w:firstLineChars="200"/>
        <w:rPr>
          <w:rFonts w:ascii="宋体" w:hAnsi="宋体" w:cs="仿宋_GB2312"/>
          <w:b/>
          <w:szCs w:val="21"/>
        </w:rPr>
      </w:pPr>
      <w:r>
        <w:rPr>
          <w:rFonts w:hint="eastAsia" w:ascii="宋体" w:hAnsi="宋体" w:cs="仿宋_GB2312"/>
          <w:b/>
          <w:szCs w:val="21"/>
        </w:rPr>
        <w:t>九、补充约定</w:t>
      </w:r>
    </w:p>
    <w:p>
      <w:pPr>
        <w:spacing w:line="440" w:lineRule="exact"/>
        <w:ind w:firstLine="420" w:firstLineChars="200"/>
        <w:rPr>
          <w:rFonts w:ascii="宋体" w:hAnsi="宋体" w:cs="仿宋_GB2312"/>
          <w:szCs w:val="21"/>
          <w:u w:val="single"/>
        </w:rPr>
      </w:pPr>
      <w:r>
        <w:rPr>
          <w:rFonts w:hint="eastAsia" w:ascii="宋体" w:hAnsi="宋体" w:cs="仿宋_GB2312"/>
          <w:szCs w:val="21"/>
        </w:rPr>
        <w:t>1.</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2.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r>
        <w:rPr>
          <w:rFonts w:hint="eastAsia" w:ascii="宋体" w:hAnsi="宋体" w:cs="仿宋_GB2312"/>
          <w:szCs w:val="21"/>
        </w:rPr>
        <w:t xml:space="preserve">3. </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w:t>
      </w: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bCs/>
          <w:szCs w:val="21"/>
        </w:rPr>
      </w:pPr>
      <w:r>
        <w:rPr>
          <w:rFonts w:hint="eastAsia" w:ascii="宋体" w:hAnsi="宋体" w:cs="仿宋_GB2312"/>
          <w:b/>
          <w:bCs/>
          <w:szCs w:val="21"/>
        </w:rPr>
        <w:t>十、文件组成</w:t>
      </w:r>
    </w:p>
    <w:p>
      <w:pPr>
        <w:spacing w:line="440" w:lineRule="exact"/>
        <w:ind w:firstLine="420" w:firstLineChars="200"/>
        <w:rPr>
          <w:rFonts w:ascii="宋体" w:hAnsi="宋体" w:cs="仿宋_GB2312"/>
          <w:szCs w:val="21"/>
        </w:rPr>
      </w:pPr>
      <w:r>
        <w:rPr>
          <w:rFonts w:hint="eastAsia" w:ascii="宋体" w:hAnsi="宋体" w:cs="仿宋_GB2312"/>
          <w:szCs w:val="21"/>
        </w:rPr>
        <w:t>本合同所附下列文件是合同构成不可分割的部分：</w:t>
      </w:r>
    </w:p>
    <w:p>
      <w:pPr>
        <w:spacing w:line="440" w:lineRule="exact"/>
        <w:ind w:firstLine="420" w:firstLineChars="200"/>
        <w:rPr>
          <w:rFonts w:ascii="宋体" w:hAnsi="宋体" w:cs="仿宋_GB2312"/>
          <w:szCs w:val="21"/>
        </w:rPr>
      </w:pPr>
      <w:r>
        <w:rPr>
          <w:rFonts w:hint="eastAsia" w:ascii="宋体" w:hAnsi="宋体" w:cs="仿宋_GB2312"/>
          <w:szCs w:val="21"/>
        </w:rPr>
        <w:t>1、合同条款</w:t>
      </w:r>
    </w:p>
    <w:p>
      <w:pPr>
        <w:spacing w:line="440" w:lineRule="exact"/>
        <w:ind w:firstLine="420" w:firstLineChars="200"/>
        <w:rPr>
          <w:rFonts w:ascii="宋体" w:hAnsi="宋体" w:cs="仿宋_GB2312"/>
          <w:szCs w:val="21"/>
        </w:rPr>
      </w:pPr>
      <w:r>
        <w:rPr>
          <w:rFonts w:hint="eastAsia" w:ascii="宋体" w:hAnsi="宋体" w:cs="仿宋_GB2312"/>
          <w:szCs w:val="21"/>
        </w:rPr>
        <w:t>2、合同附件</w:t>
      </w:r>
    </w:p>
    <w:p>
      <w:pPr>
        <w:spacing w:line="440" w:lineRule="exact"/>
        <w:ind w:firstLine="420" w:firstLineChars="200"/>
        <w:rPr>
          <w:rFonts w:ascii="宋体" w:hAnsi="宋体" w:cs="仿宋_GB2312"/>
          <w:szCs w:val="21"/>
        </w:rPr>
      </w:pPr>
      <w:r>
        <w:rPr>
          <w:rFonts w:hint="eastAsia" w:ascii="宋体" w:hAnsi="宋体" w:cs="仿宋_GB2312"/>
          <w:szCs w:val="21"/>
        </w:rPr>
        <w:t>3、议标文件、投标文件及其相应附件</w:t>
      </w:r>
    </w:p>
    <w:p>
      <w:pPr>
        <w:spacing w:line="440" w:lineRule="exact"/>
        <w:ind w:firstLine="420" w:firstLineChars="200"/>
        <w:rPr>
          <w:rFonts w:ascii="宋体" w:hAnsi="宋体" w:cs="仿宋_GB2312"/>
          <w:szCs w:val="21"/>
        </w:rPr>
      </w:pPr>
      <w:r>
        <w:rPr>
          <w:rFonts w:hint="eastAsia" w:ascii="宋体" w:hAnsi="宋体" w:cs="仿宋_GB2312"/>
          <w:szCs w:val="21"/>
        </w:rPr>
        <w:t>如合同条款与上述文件表述不一，则按照上述文件优先顺序进行解释。</w:t>
      </w:r>
    </w:p>
    <w:p>
      <w:pPr>
        <w:spacing w:line="440" w:lineRule="exact"/>
        <w:ind w:firstLine="420" w:firstLineChars="200"/>
        <w:rPr>
          <w:rFonts w:ascii="宋体" w:hAnsi="宋体" w:cs="仿宋_GB2312"/>
          <w:szCs w:val="21"/>
        </w:rPr>
      </w:pPr>
    </w:p>
    <w:p>
      <w:pPr>
        <w:pStyle w:val="158"/>
        <w:spacing w:line="440" w:lineRule="exact"/>
        <w:ind w:firstLine="422"/>
        <w:rPr>
          <w:rFonts w:hAnsi="宋体" w:cs="仿宋_GB2312"/>
          <w:b/>
          <w:sz w:val="21"/>
          <w:szCs w:val="21"/>
        </w:rPr>
      </w:pPr>
      <w:r>
        <w:rPr>
          <w:rFonts w:hint="eastAsia" w:hAnsi="宋体" w:cs="仿宋_GB2312"/>
          <w:b/>
          <w:sz w:val="21"/>
          <w:szCs w:val="21"/>
        </w:rPr>
        <w:t>十一、其他</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1、本合同一式</w:t>
      </w:r>
      <w:r>
        <w:rPr>
          <w:rFonts w:hint="eastAsia" w:ascii="宋体" w:hAnsi="宋体" w:cs="仿宋_GB2312"/>
          <w:b/>
          <w:color w:val="000000"/>
          <w:szCs w:val="21"/>
          <w:u w:val="single"/>
        </w:rPr>
        <w:t xml:space="preserve"> 陆 </w:t>
      </w:r>
      <w:r>
        <w:rPr>
          <w:rFonts w:hint="eastAsia" w:ascii="宋体" w:hAnsi="宋体" w:cs="仿宋_GB2312"/>
          <w:b/>
          <w:color w:val="000000"/>
          <w:szCs w:val="21"/>
        </w:rPr>
        <w:t>份，甲方执</w:t>
      </w:r>
      <w:r>
        <w:rPr>
          <w:rFonts w:hint="eastAsia" w:ascii="宋体" w:hAnsi="宋体" w:cs="仿宋_GB2312"/>
          <w:b/>
          <w:color w:val="000000"/>
          <w:szCs w:val="21"/>
          <w:u w:val="single"/>
        </w:rPr>
        <w:t xml:space="preserve"> 肆 </w:t>
      </w:r>
      <w:r>
        <w:rPr>
          <w:rFonts w:hint="eastAsia" w:ascii="宋体" w:hAnsi="宋体" w:cs="仿宋_GB2312"/>
          <w:b/>
          <w:color w:val="000000"/>
          <w:szCs w:val="21"/>
        </w:rPr>
        <w:t>份，乙方执</w:t>
      </w:r>
      <w:r>
        <w:rPr>
          <w:rFonts w:hint="eastAsia" w:ascii="宋体" w:hAnsi="宋体" w:cs="仿宋_GB2312"/>
          <w:b/>
          <w:color w:val="000000"/>
          <w:szCs w:val="21"/>
          <w:u w:val="single"/>
        </w:rPr>
        <w:t xml:space="preserve"> 贰 </w:t>
      </w:r>
      <w:r>
        <w:rPr>
          <w:rFonts w:hint="eastAsia" w:ascii="宋体" w:hAnsi="宋体" w:cs="仿宋_GB2312"/>
          <w:b/>
          <w:color w:val="000000"/>
          <w:szCs w:val="21"/>
        </w:rPr>
        <w:t>份，自双方盖章以及法定代表人或授权代表签字之日起生效。</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本合同于</w:t>
      </w:r>
      <w:r>
        <w:rPr>
          <w:rFonts w:hint="eastAsia" w:ascii="宋体" w:hAnsi="宋体" w:cs="仿宋_GB2312"/>
          <w:b/>
          <w:color w:val="000000"/>
          <w:szCs w:val="21"/>
          <w:u w:val="single"/>
        </w:rPr>
        <w:t xml:space="preserve">     </w:t>
      </w:r>
      <w:r>
        <w:rPr>
          <w:rFonts w:hint="eastAsia" w:ascii="宋体" w:hAnsi="宋体" w:cs="仿宋_GB2312"/>
          <w:b/>
          <w:color w:val="000000"/>
          <w:szCs w:val="21"/>
        </w:rPr>
        <w:t>年</w:t>
      </w:r>
      <w:r>
        <w:rPr>
          <w:rFonts w:hint="eastAsia" w:ascii="宋体" w:hAnsi="宋体" w:cs="仿宋_GB2312"/>
          <w:b/>
          <w:color w:val="000000"/>
          <w:szCs w:val="21"/>
          <w:u w:val="single"/>
        </w:rPr>
        <w:t xml:space="preserve">     </w:t>
      </w:r>
      <w:r>
        <w:rPr>
          <w:rFonts w:hint="eastAsia" w:ascii="宋体" w:hAnsi="宋体" w:cs="仿宋_GB2312"/>
          <w:b/>
          <w:color w:val="000000"/>
          <w:szCs w:val="21"/>
        </w:rPr>
        <w:t>月</w:t>
      </w:r>
      <w:r>
        <w:rPr>
          <w:rFonts w:hint="eastAsia" w:ascii="宋体" w:hAnsi="宋体" w:cs="仿宋_GB2312"/>
          <w:b/>
          <w:color w:val="000000"/>
          <w:szCs w:val="21"/>
          <w:u w:val="single"/>
        </w:rPr>
        <w:t xml:space="preserve">     </w:t>
      </w:r>
      <w:r>
        <w:rPr>
          <w:rFonts w:hint="eastAsia" w:ascii="宋体" w:hAnsi="宋体" w:cs="仿宋_GB2312"/>
          <w:b/>
          <w:color w:val="000000"/>
          <w:szCs w:val="21"/>
        </w:rPr>
        <w:t>日，在杭州萧山国际机场内签订。</w:t>
      </w:r>
    </w:p>
    <w:p>
      <w:pPr>
        <w:spacing w:line="440" w:lineRule="exact"/>
        <w:ind w:firstLine="422" w:firstLineChars="200"/>
        <w:rPr>
          <w:rFonts w:ascii="宋体" w:hAnsi="宋体" w:cs="仿宋_GB2312"/>
          <w:b/>
          <w:color w:val="000000"/>
          <w:szCs w:val="21"/>
        </w:rPr>
      </w:pPr>
      <w:r>
        <w:rPr>
          <w:rFonts w:hint="eastAsia" w:ascii="宋体" w:hAnsi="宋体" w:cs="仿宋_GB2312"/>
          <w:b/>
          <w:color w:val="000000"/>
          <w:szCs w:val="21"/>
        </w:rPr>
        <w:t>2、若双方在本合同有效期间内发生争议，则协商解决。若无法协商一致，则任何一方均有权向甲方所在的人民法院起诉。</w:t>
      </w:r>
    </w:p>
    <w:p>
      <w:pPr>
        <w:spacing w:line="440" w:lineRule="exact"/>
        <w:ind w:firstLine="420" w:firstLineChars="200"/>
        <w:rPr>
          <w:rFonts w:ascii="宋体" w:hAnsi="宋体" w:cs="仿宋_GB2312"/>
          <w:color w:val="000000"/>
          <w:szCs w:val="21"/>
        </w:rPr>
      </w:pPr>
    </w:p>
    <w:p>
      <w:pPr>
        <w:spacing w:line="440" w:lineRule="exact"/>
        <w:ind w:firstLine="420" w:firstLineChars="200"/>
        <w:rPr>
          <w:rFonts w:ascii="宋体" w:hAnsi="宋体" w:cs="仿宋_GB2312"/>
          <w:szCs w:val="21"/>
        </w:rPr>
      </w:pPr>
      <w:r>
        <w:rPr>
          <w:rFonts w:hint="eastAsia" w:ascii="宋体" w:hAnsi="宋体" w:cs="仿宋_GB2312"/>
          <w:szCs w:val="21"/>
        </w:rPr>
        <w:t>（签字盖章页）</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2" w:firstLineChars="200"/>
        <w:rPr>
          <w:rFonts w:ascii="宋体" w:hAnsi="宋体" w:cs="仿宋_GB2312"/>
          <w:b/>
          <w:szCs w:val="21"/>
        </w:rPr>
      </w:pPr>
      <w:r>
        <w:rPr>
          <w:rFonts w:hint="eastAsia" w:ascii="宋体" w:hAnsi="宋体" w:cs="仿宋_GB2312"/>
          <w:b/>
          <w:szCs w:val="21"/>
        </w:rPr>
        <w:t xml:space="preserve">甲方：  (公章)                          </w:t>
      </w:r>
      <w:r>
        <w:rPr>
          <w:rFonts w:ascii="宋体" w:hAnsi="宋体" w:cs="仿宋_GB2312"/>
          <w:b/>
          <w:szCs w:val="21"/>
        </w:rPr>
        <w:t xml:space="preserve">   </w:t>
      </w:r>
      <w:r>
        <w:rPr>
          <w:rFonts w:hint="eastAsia" w:ascii="宋体" w:hAnsi="宋体" w:cs="仿宋_GB2312"/>
          <w:b/>
          <w:szCs w:val="21"/>
        </w:rPr>
        <w:t>乙方：  (公章)</w:t>
      </w:r>
    </w:p>
    <w:p>
      <w:pPr>
        <w:spacing w:line="440" w:lineRule="exact"/>
        <w:ind w:firstLine="422" w:firstLineChars="200"/>
        <w:rPr>
          <w:rFonts w:ascii="宋体" w:hAnsi="宋体" w:cs="仿宋_GB2312"/>
          <w:b/>
          <w:szCs w:val="21"/>
        </w:rPr>
      </w:pPr>
      <w:r>
        <w:rPr>
          <w:rFonts w:hint="eastAsia" w:ascii="宋体" w:hAnsi="宋体" w:cs="仿宋_GB2312"/>
          <w:b/>
          <w:szCs w:val="21"/>
        </w:rPr>
        <w:t>法定代表人或其委托代理人：              法定代表人或其委托代理人：</w:t>
      </w:r>
    </w:p>
    <w:p>
      <w:pPr>
        <w:spacing w:line="440" w:lineRule="exact"/>
        <w:ind w:firstLine="422" w:firstLineChars="200"/>
        <w:rPr>
          <w:rFonts w:ascii="宋体" w:hAnsi="宋体" w:cs="仿宋_GB2312"/>
          <w:szCs w:val="21"/>
        </w:rPr>
      </w:pPr>
      <w:r>
        <w:rPr>
          <w:rFonts w:hint="eastAsia" w:ascii="宋体" w:hAnsi="宋体" w:cs="仿宋_GB2312"/>
          <w:b/>
          <w:szCs w:val="21"/>
        </w:rPr>
        <w:t>（签字）                                 （签字）</w:t>
      </w:r>
      <w:r>
        <w:rPr>
          <w:rFonts w:ascii="宋体" w:hAnsi="宋体" w:cs="仿宋_GB2312"/>
          <w:b/>
          <w:szCs w:val="21"/>
        </w:rPr>
        <w:t xml:space="preserve"> </w:t>
      </w:r>
    </w:p>
    <w:p>
      <w:pPr>
        <w:widowControl/>
        <w:jc w:val="left"/>
        <w:rPr>
          <w:rFonts w:ascii="宋体" w:hAnsi="宋体" w:cs="仿宋_GB2312"/>
          <w:b/>
          <w:bCs/>
          <w:szCs w:val="21"/>
        </w:rPr>
      </w:pPr>
      <w:r>
        <w:rPr>
          <w:rFonts w:ascii="宋体" w:hAnsi="宋体" w:cs="仿宋_GB2312"/>
          <w:b/>
          <w:bCs/>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第二部分 通用条款</w:t>
      </w:r>
    </w:p>
    <w:p>
      <w:pPr>
        <w:adjustRightInd w:val="0"/>
        <w:snapToGrid w:val="0"/>
        <w:spacing w:line="440" w:lineRule="exact"/>
        <w:ind w:firstLine="422" w:firstLineChars="200"/>
        <w:jc w:val="center"/>
        <w:rPr>
          <w:rFonts w:ascii="宋体" w:hAnsi="宋体" w:cs="仿宋_GB2312"/>
          <w:b/>
          <w:szCs w:val="21"/>
        </w:rPr>
      </w:pP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服务期限及进度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乙方应当在服务期限内完成所有工作内容。如该服务有进度要求的，应当符合进度要求。</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项目负责人</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各方应指派一名项目负责人作为现场管理、沟通的代表，负责合同履行的各项事宜。</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3.1乙方从事本项目应当进行的一切保险（包括但不限于对雇员的保险）由乙方自理。并处理与之有关的所有保险索赔及其他一切事项。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3.2乙方应当按甲方要求，出示根据合同要求应当购买的保险的所有保险单或保险证明以及保险费的收据。</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3.3所需的全部保险费均已包含在合同价中，甲方不另行支付。</w:t>
      </w:r>
    </w:p>
    <w:p>
      <w:pPr>
        <w:adjustRightInd w:val="0"/>
        <w:snapToGrid w:val="0"/>
        <w:spacing w:line="440" w:lineRule="exact"/>
        <w:ind w:firstLine="420" w:firstLineChars="200"/>
        <w:rPr>
          <w:rFonts w:ascii="宋体" w:hAnsi="宋体" w:cs="仿宋_GB2312"/>
          <w:szCs w:val="21"/>
        </w:rPr>
      </w:pP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4.1乙方提供服务应当符合本合同专用条款及其附件的要求。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4.2服务时间、地点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（1）乙方提供服务的时间应当满足甲方运营需要。所有法定节假日、重大事件及自然灾害等因素均不能作为中断服务的理由。</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（2）根据甲方实际业务需要，甲方有权随时调配乙方工作人员的工作地点。乙方应当听从甲方及其指定人员的指挥，服从命令、执行任务，保证机场安全、正常运行。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4.3人员管理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（1）乙方应当为本项目成立专门的管理机构或配置管理岗管理乙方的工作人员。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（2）乙方应当建立一套完善、全面的管理制度，对乙方工作人员依照管理制度进行管理，乙方制度应当符合甲方相关制度、规则及各项安全规范。</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（3）乙方在进行服务期间，应按照合同要求配发和穿戴劳保防护用品。除合同另有约定外，所有参与本项目的工作人员应统一着装。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4.4培训要求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（1）乙方为本合同服务所配备人员在上岗前进行岗前培训，内容包括但不限于安全、服务要求、设备设施使用、规章制度以及其他与本项目有关的内容。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（2）乙方工作人员应当具备工作技能、达到上岗要求后方能上岗工作。</w:t>
      </w:r>
    </w:p>
    <w:p>
      <w:pPr>
        <w:adjustRightInd w:val="0"/>
        <w:snapToGrid w:val="0"/>
        <w:spacing w:line="440" w:lineRule="exact"/>
        <w:ind w:firstLine="422" w:firstLineChars="200"/>
        <w:rPr>
          <w:rFonts w:ascii="宋体" w:hAnsi="宋体" w:cs="仿宋_GB2312"/>
          <w:b/>
          <w:szCs w:val="21"/>
        </w:rPr>
      </w:pP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（1）在合同期限内，甲方应该向乙方提供必要的与项目有关的资料、文件供乙方使用，乙方在本合同履行完毕后应将上述所有资料、文件等退还甲方。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（2）甲方应在乙方为履行本合同义务而提出合理要求时尽力提供协助。</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（3）甲方应当按时向乙方支付服务费。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（5）甲方对乙方执行本合同时所使用的工具、消耗的备品、备件及各类生产物料的品牌、型号、数量等进行审核、监督。</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（6）甲方有权对乙方的工作进行监督管理，检查和具体指导，有权要求乙方更换违反相关法律法规、管理规定、不符合从业资格或不适合在甲方工作的服务人员。甲方对乙方服务质量进行验收、考核；</w:t>
      </w:r>
    </w:p>
    <w:p>
      <w:pPr>
        <w:spacing w:line="440" w:lineRule="exact"/>
        <w:ind w:firstLine="420" w:firstLineChars="200"/>
        <w:rPr>
          <w:rFonts w:ascii="宋体" w:hAnsi="宋体" w:cs="仿宋_GB2312"/>
          <w:szCs w:val="21"/>
        </w:rPr>
      </w:pPr>
      <w:r>
        <w:rPr>
          <w:rFonts w:hint="eastAsia" w:ascii="宋体" w:hAnsi="宋体" w:cs="仿宋_GB2312"/>
          <w:szCs w:val="21"/>
        </w:rPr>
        <w:t>（7）因乙方服务人员的工作失误、失职造成甲方财产损失的，甲方有权要求乙方消除影响并赔偿因此造成的经济损失。情节严重的，甲方有权解除合同，不承担任何责任。</w:t>
      </w:r>
    </w:p>
    <w:p>
      <w:pPr>
        <w:spacing w:line="440" w:lineRule="exact"/>
        <w:ind w:firstLine="420" w:firstLineChars="200"/>
        <w:rPr>
          <w:rFonts w:ascii="宋体" w:hAnsi="宋体" w:cs="仿宋_GB2312"/>
          <w:szCs w:val="21"/>
        </w:rPr>
      </w:pPr>
      <w:r>
        <w:rPr>
          <w:rFonts w:hint="eastAsia" w:ascii="宋体" w:hAnsi="宋体" w:cs="仿宋_GB2312"/>
          <w:szCs w:val="21"/>
        </w:rPr>
        <w:t>（8）甲方尊重乙方服务人员的工作，对乙方服务人员履行职责的行为予以支持、配合；</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（2）对于国家、地方的法律法规或甲方要求必须持证上岗的岗位，乙方必须按照安排具有相应上岗证的人员上岗工作，严禁无证操作。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（4）乙方提供的备品、备件及物料均应有合格证和质保书，符合国家规定的技术质量标准和甲方要求。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（8）乙方工作人员必须服从甲方的管理。乙方工作人员开始工作前，应先通告甲方。未经甲方同意，乙方工作人员不得进入甲方限制进入的区域。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（9）乙方应当采取一切合理措施保护现场附近的环境，以避免引起的污染、噪声和其它因素对公众或公众财产等造成伤害或妨碍。</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（12）乙方应当按照法律法规的规定，安排工作人员休息和休假，为工作人员提供必要的劳动保护和劳动条件。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乙方工作人员的更换及增减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6.1乙方应保持工作人员稳定。乙方工作人员需调换岗位，需提前书面通知甲方，在不影响服务职能正常实现的情况下，经甲方同意后进行岗位调整。</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（1）严重违反机场运营及甲方规章制度；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（2）严重失职，营私舞弊，对甲方利益造成重大损害的；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（3）被依法追究刑事责任的；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（4）有其他侵害甲方或第三人权益行为的；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（5）有其他造成或险些造成严重后果行为的。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6.3甲方根据机场运营需要，要求乙方增加或减少人员，乙方应予以接受。增加或减少人员的，合同价格根据单价调整。</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服务质量验收</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7.1甲方将对乙方服务进行监督、检查，记录并验收乙方工作人员的服务质量。甲方对乙方服务填写《验收单》。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7.2甲方根据乙方服务质量验收结果确定乙方服务水平，核算外包服务费，扣除不达指标的外包服务费或要求乙方承担违约金。</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8.2</w:t>
      </w:r>
      <w:r>
        <w:rPr>
          <w:rFonts w:hint="eastAsia" w:ascii="宋体" w:hAnsi="宋体" w:cs="仿宋_GB2312"/>
          <w:szCs w:val="21"/>
        </w:rPr>
        <w:tab/>
      </w:r>
      <w:r>
        <w:rPr>
          <w:rFonts w:hint="eastAsia" w:ascii="宋体" w:hAnsi="宋体" w:cs="仿宋_GB2312"/>
          <w:szCs w:val="21"/>
        </w:rPr>
        <w:t>乙方可以向甲方提出为改进服务质量、效率和安全性方面的变更建议，但最终变更需甲方书面同意。</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9.1乙方应根据合同约定，向甲方提出结算请求。乙方应当提供结算所需的凭证与资料，以供双方核对。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9.2若甲方要求乙方承担违约责任或向乙方要求索赔，甲方中止结算，待双方确定违约责任及赔偿金额重新结算。</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支付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10.1甲方完成结算且收到乙方提供的发票后按合同约定向乙方支付价款。</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10.2乙方付款申请填写错误或相关材料缺失的，应修正或补充材料后重新提交。</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11.2乙方退场时应当与甲方办理移交手续，将属于甲方的设备、工器具、物料、备品备件、资料、文件等移交甲方或甲方指定的第三方。</w:t>
      </w:r>
    </w:p>
    <w:p>
      <w:pPr>
        <w:adjustRightInd w:val="0"/>
        <w:snapToGrid w:val="0"/>
        <w:spacing w:line="440" w:lineRule="exact"/>
        <w:ind w:firstLine="420" w:firstLineChars="200"/>
        <w:rPr>
          <w:rFonts w:ascii="宋体" w:hAnsi="宋体" w:cs="仿宋_GB2312"/>
          <w:szCs w:val="21"/>
        </w:rPr>
      </w:pP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12.1发生以下情形时，视为乙方违约：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（1）乙方未按约定时间提供服务或单方停止履行合同；</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（2）乙方所提供的服务不符合合同要求；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（3）乙方工作人员违反安全法律法规、机场安全守则、甲方相关管理规定以及合同约定的相关规定，导致发生或险些发生安全事故的。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（4）乙方不听从甲方管理，或经甲方指出错误后仍不改正的。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（5）乙方连续两个月考核未达标或当年累计三个月考核未达标。</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（6）乙方侵犯甲方知识产权或违反保密义务的。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（7）乙方将合同范围内的工作内容转包或擅自分包给其他单位或个人，或者与第三方合作。</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（8）乙方发生重大管理及工作失职，受到政府有关部门批评或导致媒体负面报道的。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（9）乙方工作人员发生示威、游行、罢工等行为的。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（10）乙方未按期缴纳或补足履约担保金额的。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（11）乙方未达到合同专用条款对人数的要求的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（12）乙方未按照本合同其它条款履行义务的。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pStyle w:val="159"/>
        <w:numPr>
          <w:ilvl w:val="0"/>
          <w:numId w:val="4"/>
        </w:numPr>
        <w:adjustRightInd w:val="0"/>
        <w:snapToGrid w:val="0"/>
        <w:spacing w:line="440" w:lineRule="exact"/>
        <w:ind w:left="0" w:firstLine="422"/>
        <w:rPr>
          <w:rFonts w:ascii="宋体" w:hAnsi="宋体" w:cs="仿宋_GB2312"/>
          <w:b/>
          <w:szCs w:val="21"/>
        </w:rPr>
      </w:pPr>
      <w:r>
        <w:rPr>
          <w:rFonts w:hint="eastAsia" w:ascii="宋体" w:hAnsi="宋体" w:cs="仿宋_GB2312"/>
          <w:b/>
          <w:szCs w:val="21"/>
        </w:rPr>
        <w:t>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13.1本合同约定的所有事项完成或期限届满或者双方协商一致时，双方的合同关系自然终止。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除本合同另有约定外，乙方有以下行为之一的，甲方有权单方解除合同，并要求乙方赔偿因此造成的损失，且乙方缴纳的履约保证金（若有）不予以退还：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（1）乙方进入清算状态（除非是进行合并、重组。在此种情况下乙方应及时告知甲方，并以书面形式承诺新旧公司均将履行本合同项下全部责任与义务）；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（2）乙方违反保密承诺书；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（3）乙方违反廉洁自律承诺书；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（4）其他专用条款中约定。</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宋体" w:hAnsi="宋体" w:cs="仿宋_GB2312"/>
          <w:szCs w:val="21"/>
        </w:rPr>
        <w:t>质量标志</w:t>
      </w:r>
      <w:r>
        <w:rPr>
          <w:rFonts w:hint="eastAsia" w:ascii="宋体" w:hAnsi="宋体" w:cs="仿宋_GB2312"/>
          <w:szCs w:val="21"/>
        </w:rPr>
        <w:fldChar w:fldCharType="end"/>
      </w:r>
      <w:r>
        <w:rPr>
          <w:rFonts w:hint="eastAsia" w:ascii="宋体" w:hAnsi="宋体" w:cs="仿宋_GB2312"/>
          <w:szCs w:val="21"/>
        </w:rPr>
        <w:t>，伪造产地，对商品质量作引人误解的虚假表示的；</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（2）产品中掺杂、掺假，以假充真，以次充好，以副厂产品冒充原厂产品的，或者以不合格产品冒充合格产品；</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（3）未经商标注册人许可，在同一种商品上使用与其注册商标相同的商标，伪造、擅自制造他人注册商标标识或者销售伪造、擅自制造的注册商标标识；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（4）其他违反国家相关法律、法规、规定的情形；</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（5）其他专用条款中约定。</w:t>
      </w:r>
    </w:p>
    <w:p>
      <w:pPr>
        <w:spacing w:line="440" w:lineRule="exact"/>
        <w:ind w:firstLine="420" w:firstLineChars="200"/>
        <w:rPr>
          <w:rFonts w:ascii="宋体" w:hAnsi="宋体" w:cs="仿宋_GB2312"/>
          <w:szCs w:val="21"/>
        </w:rPr>
      </w:pPr>
      <w:r>
        <w:rPr>
          <w:rFonts w:hint="eastAsia" w:ascii="宋体" w:hAnsi="宋体" w:cs="仿宋_GB2312"/>
          <w:szCs w:val="21"/>
        </w:rPr>
        <w:t>13.4甲方可在任何时候提前一个月向乙方发出书面解除合同的通知，从发出之日起第一个月到期日即为解除合同之日。</w:t>
      </w:r>
    </w:p>
    <w:p>
      <w:pPr>
        <w:spacing w:line="440" w:lineRule="exact"/>
        <w:ind w:firstLine="420" w:firstLineChars="200"/>
        <w:jc w:val="left"/>
        <w:rPr>
          <w:rFonts w:ascii="宋体" w:hAnsi="宋体" w:cs="仿宋_GB2312"/>
          <w:szCs w:val="21"/>
        </w:rPr>
      </w:pPr>
    </w:p>
    <w:p>
      <w:pPr>
        <w:widowControl/>
        <w:jc w:val="left"/>
        <w:rPr>
          <w:rFonts w:ascii="宋体" w:hAnsi="宋体" w:cs="仿宋_GB2312"/>
          <w:szCs w:val="21"/>
        </w:rPr>
      </w:pPr>
      <w:r>
        <w:rPr>
          <w:rFonts w:ascii="宋体" w:hAnsi="宋体" w:cs="仿宋_GB2312"/>
          <w:szCs w:val="21"/>
        </w:rPr>
        <w:br w:type="page"/>
      </w:r>
    </w:p>
    <w:p>
      <w:pPr>
        <w:spacing w:line="440" w:lineRule="exact"/>
        <w:ind w:firstLine="422" w:firstLineChars="200"/>
        <w:jc w:val="center"/>
        <w:outlineLvl w:val="0"/>
        <w:rPr>
          <w:rFonts w:ascii="宋体" w:hAnsi="宋体" w:cs="仿宋_GB2312"/>
          <w:b/>
          <w:bCs/>
          <w:szCs w:val="21"/>
        </w:rPr>
      </w:pPr>
      <w:r>
        <w:rPr>
          <w:rFonts w:hint="eastAsia" w:ascii="宋体" w:hAnsi="宋体" w:cs="仿宋_GB2312"/>
          <w:b/>
          <w:bCs/>
          <w:szCs w:val="21"/>
        </w:rPr>
        <w:t>第三部分 专用条款</w:t>
      </w:r>
    </w:p>
    <w:p>
      <w:pPr>
        <w:pStyle w:val="159"/>
        <w:adjustRightInd w:val="0"/>
        <w:snapToGrid w:val="0"/>
        <w:spacing w:line="440" w:lineRule="exact"/>
        <w:ind w:firstLine="422"/>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1.服务期限及进度</w:t>
      </w:r>
    </w:p>
    <w:tbl>
      <w:tblPr>
        <w:tblStyle w:val="53"/>
        <w:tblW w:w="9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76"/>
        <w:gridCol w:w="2491"/>
        <w:gridCol w:w="1522"/>
        <w:gridCol w:w="2215"/>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序号</w:t>
            </w:r>
          </w:p>
        </w:tc>
        <w:tc>
          <w:tcPr>
            <w:tcW w:w="1276" w:type="dxa"/>
            <w:vAlign w:val="center"/>
          </w:tcPr>
          <w:p>
            <w:pPr>
              <w:spacing w:line="276" w:lineRule="auto"/>
              <w:jc w:val="center"/>
              <w:rPr>
                <w:rFonts w:ascii="宋体" w:hAnsi="宋体"/>
                <w:sz w:val="22"/>
              </w:rPr>
            </w:pPr>
            <w:r>
              <w:rPr>
                <w:rFonts w:hint="eastAsia" w:ascii="宋体" w:hAnsi="宋体"/>
                <w:sz w:val="22"/>
              </w:rPr>
              <w:t>名称</w:t>
            </w:r>
          </w:p>
        </w:tc>
        <w:tc>
          <w:tcPr>
            <w:tcW w:w="2491" w:type="dxa"/>
            <w:vAlign w:val="center"/>
          </w:tcPr>
          <w:p>
            <w:pPr>
              <w:spacing w:line="276" w:lineRule="auto"/>
              <w:jc w:val="center"/>
              <w:rPr>
                <w:rFonts w:ascii="宋体" w:hAnsi="宋体"/>
                <w:sz w:val="22"/>
              </w:rPr>
            </w:pPr>
            <w:r>
              <w:rPr>
                <w:rFonts w:hint="eastAsia" w:ascii="宋体" w:hAnsi="宋体"/>
                <w:sz w:val="22"/>
              </w:rPr>
              <w:t>序列号</w:t>
            </w:r>
          </w:p>
        </w:tc>
        <w:tc>
          <w:tcPr>
            <w:tcW w:w="1522" w:type="dxa"/>
            <w:vAlign w:val="center"/>
          </w:tcPr>
          <w:p>
            <w:pPr>
              <w:spacing w:line="276" w:lineRule="auto"/>
              <w:jc w:val="center"/>
              <w:rPr>
                <w:rFonts w:ascii="宋体" w:hAnsi="宋体"/>
                <w:sz w:val="22"/>
              </w:rPr>
            </w:pPr>
            <w:r>
              <w:rPr>
                <w:rFonts w:hint="eastAsia" w:ascii="宋体" w:hAnsi="宋体"/>
                <w:sz w:val="22"/>
              </w:rPr>
              <w:t>维保期</w:t>
            </w:r>
          </w:p>
        </w:tc>
        <w:tc>
          <w:tcPr>
            <w:tcW w:w="2215" w:type="dxa"/>
            <w:vAlign w:val="center"/>
          </w:tcPr>
          <w:p>
            <w:pPr>
              <w:spacing w:line="276" w:lineRule="auto"/>
              <w:jc w:val="center"/>
              <w:rPr>
                <w:rFonts w:ascii="宋体" w:hAnsi="宋体"/>
                <w:sz w:val="22"/>
              </w:rPr>
            </w:pPr>
            <w:r>
              <w:rPr>
                <w:rFonts w:hint="eastAsia" w:ascii="宋体" w:hAnsi="宋体"/>
                <w:sz w:val="22"/>
              </w:rPr>
              <w:t>维保开始时间</w:t>
            </w:r>
          </w:p>
        </w:tc>
        <w:tc>
          <w:tcPr>
            <w:tcW w:w="1937" w:type="dxa"/>
            <w:vAlign w:val="center"/>
          </w:tcPr>
          <w:p>
            <w:pPr>
              <w:spacing w:line="276" w:lineRule="auto"/>
              <w:jc w:val="center"/>
              <w:rPr>
                <w:rFonts w:ascii="宋体" w:hAnsi="宋体"/>
                <w:sz w:val="22"/>
              </w:rPr>
            </w:pPr>
            <w:r>
              <w:rPr>
                <w:rFonts w:hint="eastAsia" w:ascii="宋体" w:hAnsi="宋体"/>
                <w:sz w:val="22"/>
              </w:rPr>
              <w:t>维保结束时间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1</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210235853310EA000067</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restart"/>
            <w:vAlign w:val="center"/>
          </w:tcPr>
          <w:p>
            <w:pPr>
              <w:spacing w:line="276" w:lineRule="auto"/>
              <w:jc w:val="center"/>
              <w:rPr>
                <w:rFonts w:ascii="宋体" w:hAnsi="宋体"/>
                <w:sz w:val="22"/>
              </w:rPr>
            </w:pPr>
            <w:r>
              <w:rPr>
                <w:rFonts w:hint="eastAsia" w:ascii="宋体" w:hAnsi="宋体"/>
                <w:sz w:val="22"/>
              </w:rPr>
              <w:t>暂定2019年7月1日，</w:t>
            </w:r>
            <w:r>
              <w:rPr>
                <w:rFonts w:hint="eastAsia" w:ascii="宋体" w:hAnsi="宋体"/>
                <w:color w:val="FF0000"/>
                <w:sz w:val="22"/>
              </w:rPr>
              <w:t>具体时间按照招标人要求及中标人提供的《</w:t>
            </w:r>
            <w:r>
              <w:rPr>
                <w:rFonts w:hint="eastAsia" w:ascii="宋体" w:hAnsi="宋体"/>
                <w:color w:val="FF0000"/>
                <w:sz w:val="22"/>
                <w:u w:val="single"/>
              </w:rPr>
              <w:t>服务启动通知书</w:t>
            </w:r>
            <w:r>
              <w:rPr>
                <w:rFonts w:hint="eastAsia" w:ascii="宋体" w:hAnsi="宋体"/>
                <w:color w:val="FF0000"/>
                <w:sz w:val="22"/>
              </w:rPr>
              <w:t>》</w:t>
            </w:r>
          </w:p>
        </w:tc>
        <w:tc>
          <w:tcPr>
            <w:tcW w:w="1937" w:type="dxa"/>
            <w:vMerge w:val="restart"/>
            <w:vAlign w:val="center"/>
          </w:tcPr>
          <w:p>
            <w:pPr>
              <w:spacing w:line="276" w:lineRule="auto"/>
              <w:jc w:val="center"/>
              <w:rPr>
                <w:rFonts w:ascii="宋体" w:hAnsi="宋体"/>
                <w:sz w:val="22"/>
              </w:rPr>
            </w:pPr>
            <w:r>
              <w:rPr>
                <w:rFonts w:hint="eastAsia" w:ascii="宋体" w:hAnsi="宋体"/>
                <w:sz w:val="22"/>
              </w:rPr>
              <w:t>暂定2</w:t>
            </w:r>
            <w:r>
              <w:rPr>
                <w:rFonts w:ascii="宋体" w:hAnsi="宋体"/>
                <w:sz w:val="22"/>
              </w:rPr>
              <w:t>022</w:t>
            </w:r>
            <w:r>
              <w:rPr>
                <w:rFonts w:hint="eastAsia" w:ascii="宋体" w:hAnsi="宋体"/>
                <w:sz w:val="22"/>
              </w:rPr>
              <w:t>年6月3</w:t>
            </w:r>
            <w:r>
              <w:rPr>
                <w:rFonts w:ascii="宋体" w:hAnsi="宋体"/>
                <w:sz w:val="22"/>
              </w:rPr>
              <w:t>0</w:t>
            </w:r>
            <w:r>
              <w:rPr>
                <w:rFonts w:hint="eastAsia" w:ascii="宋体" w:hAnsi="宋体"/>
                <w:sz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2</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210235853310FC000116</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continue"/>
            <w:vAlign w:val="center"/>
          </w:tcPr>
          <w:p>
            <w:pPr>
              <w:spacing w:line="276" w:lineRule="auto"/>
              <w:jc w:val="center"/>
              <w:rPr>
                <w:rFonts w:ascii="宋体" w:hAnsi="宋体"/>
                <w:sz w:val="22"/>
              </w:rPr>
            </w:pPr>
          </w:p>
        </w:tc>
        <w:tc>
          <w:tcPr>
            <w:tcW w:w="1937"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3</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210235853310FC000117</w:t>
            </w:r>
          </w:p>
        </w:tc>
        <w:tc>
          <w:tcPr>
            <w:tcW w:w="1522" w:type="dxa"/>
            <w:vAlign w:val="center"/>
          </w:tcPr>
          <w:p>
            <w:pPr>
              <w:spacing w:line="276" w:lineRule="auto"/>
              <w:jc w:val="center"/>
              <w:rPr>
                <w:rFonts w:ascii="宋体" w:hAnsi="宋体"/>
                <w:sz w:val="22"/>
              </w:rPr>
            </w:pPr>
            <w:r>
              <w:rPr>
                <w:rFonts w:hint="eastAsia" w:ascii="宋体" w:hAnsi="宋体"/>
                <w:sz w:val="22"/>
              </w:rPr>
              <w:t>3</w:t>
            </w:r>
            <w:r>
              <w:rPr>
                <w:rFonts w:ascii="宋体" w:hAnsi="宋体"/>
                <w:sz w:val="22"/>
              </w:rPr>
              <w:t>6</w:t>
            </w:r>
            <w:r>
              <w:rPr>
                <w:rFonts w:hint="eastAsia" w:ascii="宋体" w:hAnsi="宋体"/>
                <w:sz w:val="22"/>
              </w:rPr>
              <w:t>个月</w:t>
            </w:r>
          </w:p>
        </w:tc>
        <w:tc>
          <w:tcPr>
            <w:tcW w:w="2215" w:type="dxa"/>
            <w:vMerge w:val="continue"/>
            <w:vAlign w:val="center"/>
          </w:tcPr>
          <w:p>
            <w:pPr>
              <w:spacing w:line="276" w:lineRule="auto"/>
              <w:jc w:val="center"/>
              <w:rPr>
                <w:rFonts w:ascii="宋体" w:hAnsi="宋体"/>
                <w:sz w:val="22"/>
              </w:rPr>
            </w:pPr>
          </w:p>
        </w:tc>
        <w:tc>
          <w:tcPr>
            <w:tcW w:w="1937" w:type="dxa"/>
            <w:vMerge w:val="continue"/>
            <w:vAlign w:val="center"/>
          </w:tcPr>
          <w:p>
            <w:pPr>
              <w:spacing w:line="276" w:lineRule="auto"/>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4</w:t>
            </w:r>
          </w:p>
        </w:tc>
        <w:tc>
          <w:tcPr>
            <w:tcW w:w="1276" w:type="dxa"/>
            <w:vAlign w:val="center"/>
          </w:tcPr>
          <w:p>
            <w:pPr>
              <w:spacing w:line="276" w:lineRule="auto"/>
              <w:jc w:val="center"/>
              <w:rPr>
                <w:rFonts w:ascii="宋体" w:hAnsi="宋体"/>
                <w:sz w:val="22"/>
              </w:rPr>
            </w:pPr>
            <w:r>
              <w:rPr>
                <w:rFonts w:hint="eastAsia" w:ascii="宋体" w:hAnsi="宋体"/>
                <w:sz w:val="22"/>
              </w:rPr>
              <w:t>磁盘阵列</w:t>
            </w:r>
          </w:p>
        </w:tc>
        <w:tc>
          <w:tcPr>
            <w:tcW w:w="2491" w:type="dxa"/>
            <w:vAlign w:val="center"/>
          </w:tcPr>
          <w:p>
            <w:pPr>
              <w:spacing w:line="276" w:lineRule="auto"/>
              <w:jc w:val="center"/>
              <w:rPr>
                <w:rFonts w:ascii="宋体" w:hAnsi="宋体"/>
                <w:sz w:val="22"/>
              </w:rPr>
            </w:pPr>
            <w:r>
              <w:rPr>
                <w:rFonts w:hint="eastAsia" w:ascii="宋体" w:hAnsi="宋体"/>
                <w:sz w:val="22"/>
              </w:rPr>
              <w:t>2102350SHY10H9000005</w:t>
            </w:r>
          </w:p>
        </w:tc>
        <w:tc>
          <w:tcPr>
            <w:tcW w:w="1522" w:type="dxa"/>
            <w:vAlign w:val="center"/>
          </w:tcPr>
          <w:p>
            <w:pPr>
              <w:spacing w:line="276" w:lineRule="auto"/>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c>
          <w:tcPr>
            <w:tcW w:w="2215" w:type="dxa"/>
            <w:vAlign w:val="center"/>
          </w:tcPr>
          <w:p>
            <w:pPr>
              <w:spacing w:line="276" w:lineRule="auto"/>
              <w:jc w:val="center"/>
              <w:rPr>
                <w:rFonts w:ascii="宋体" w:hAnsi="宋体"/>
                <w:sz w:val="22"/>
              </w:rPr>
            </w:pPr>
            <w:r>
              <w:rPr>
                <w:rFonts w:hint="eastAsia" w:ascii="宋体" w:hAnsi="宋体"/>
                <w:sz w:val="22"/>
              </w:rPr>
              <w:t>2020年12月13日</w:t>
            </w:r>
          </w:p>
        </w:tc>
        <w:tc>
          <w:tcPr>
            <w:tcW w:w="1937" w:type="dxa"/>
            <w:vAlign w:val="center"/>
          </w:tcPr>
          <w:p>
            <w:pPr>
              <w:spacing w:line="276" w:lineRule="auto"/>
              <w:jc w:val="center"/>
              <w:rPr>
                <w:rFonts w:ascii="宋体" w:hAnsi="宋体"/>
                <w:sz w:val="22"/>
              </w:rPr>
            </w:pPr>
            <w:r>
              <w:rPr>
                <w:rFonts w:hint="eastAsia" w:ascii="宋体" w:hAnsi="宋体"/>
                <w:sz w:val="22"/>
              </w:rPr>
              <w:t>2022年6月30日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93" w:type="dxa"/>
            <w:vAlign w:val="center"/>
          </w:tcPr>
          <w:p>
            <w:pPr>
              <w:spacing w:line="276" w:lineRule="auto"/>
              <w:jc w:val="center"/>
              <w:rPr>
                <w:rFonts w:ascii="宋体" w:hAnsi="宋体"/>
                <w:sz w:val="22"/>
              </w:rPr>
            </w:pPr>
            <w:r>
              <w:rPr>
                <w:rFonts w:hint="eastAsia" w:ascii="宋体" w:hAnsi="宋体"/>
                <w:sz w:val="22"/>
              </w:rPr>
              <w:t>5</w:t>
            </w:r>
          </w:p>
        </w:tc>
        <w:tc>
          <w:tcPr>
            <w:tcW w:w="1276" w:type="dxa"/>
            <w:vAlign w:val="center"/>
          </w:tcPr>
          <w:p>
            <w:pPr>
              <w:spacing w:line="276" w:lineRule="auto"/>
              <w:jc w:val="center"/>
              <w:rPr>
                <w:rFonts w:ascii="宋体" w:hAnsi="宋体"/>
                <w:sz w:val="22"/>
              </w:rPr>
            </w:pPr>
            <w:r>
              <w:rPr>
                <w:rFonts w:hint="eastAsia" w:ascii="宋体" w:hAnsi="宋体"/>
                <w:sz w:val="22"/>
              </w:rPr>
              <w:t>机框</w:t>
            </w:r>
          </w:p>
        </w:tc>
        <w:tc>
          <w:tcPr>
            <w:tcW w:w="2491" w:type="dxa"/>
            <w:vAlign w:val="center"/>
          </w:tcPr>
          <w:p>
            <w:pPr>
              <w:spacing w:line="276" w:lineRule="auto"/>
              <w:jc w:val="center"/>
              <w:rPr>
                <w:rFonts w:ascii="宋体" w:hAnsi="宋体"/>
                <w:sz w:val="22"/>
              </w:rPr>
            </w:pPr>
          </w:p>
        </w:tc>
        <w:tc>
          <w:tcPr>
            <w:tcW w:w="1522" w:type="dxa"/>
            <w:vAlign w:val="center"/>
          </w:tcPr>
          <w:p>
            <w:pPr>
              <w:spacing w:line="276" w:lineRule="auto"/>
              <w:jc w:val="center"/>
              <w:rPr>
                <w:rFonts w:ascii="宋体" w:hAnsi="宋体"/>
                <w:sz w:val="22"/>
              </w:rPr>
            </w:pPr>
            <w:r>
              <w:rPr>
                <w:rFonts w:hint="eastAsia" w:ascii="宋体" w:hAnsi="宋体"/>
                <w:sz w:val="22"/>
              </w:rPr>
              <w:t>1</w:t>
            </w:r>
            <w:r>
              <w:rPr>
                <w:rFonts w:ascii="宋体" w:hAnsi="宋体"/>
                <w:sz w:val="22"/>
              </w:rPr>
              <w:t>8.5</w:t>
            </w:r>
            <w:r>
              <w:rPr>
                <w:rFonts w:hint="eastAsia" w:ascii="宋体" w:hAnsi="宋体"/>
                <w:sz w:val="22"/>
              </w:rPr>
              <w:t>个月</w:t>
            </w:r>
          </w:p>
        </w:tc>
        <w:tc>
          <w:tcPr>
            <w:tcW w:w="2215" w:type="dxa"/>
            <w:vAlign w:val="center"/>
          </w:tcPr>
          <w:p>
            <w:pPr>
              <w:spacing w:line="276" w:lineRule="auto"/>
              <w:jc w:val="center"/>
              <w:rPr>
                <w:rFonts w:ascii="宋体" w:hAnsi="宋体"/>
                <w:sz w:val="22"/>
              </w:rPr>
            </w:pPr>
            <w:r>
              <w:rPr>
                <w:rFonts w:hint="eastAsia" w:ascii="宋体" w:hAnsi="宋体"/>
                <w:sz w:val="22"/>
              </w:rPr>
              <w:t>2020年12月13日</w:t>
            </w:r>
          </w:p>
        </w:tc>
        <w:tc>
          <w:tcPr>
            <w:tcW w:w="1937" w:type="dxa"/>
            <w:vAlign w:val="center"/>
          </w:tcPr>
          <w:p>
            <w:pPr>
              <w:spacing w:line="276" w:lineRule="auto"/>
              <w:jc w:val="center"/>
              <w:rPr>
                <w:rFonts w:ascii="宋体" w:hAnsi="宋体"/>
                <w:sz w:val="22"/>
              </w:rPr>
            </w:pPr>
            <w:r>
              <w:rPr>
                <w:rFonts w:hint="eastAsia" w:ascii="宋体" w:hAnsi="宋体"/>
                <w:sz w:val="22"/>
              </w:rPr>
              <w:t>2022年6月30日</w:t>
            </w:r>
          </w:p>
        </w:tc>
      </w:tr>
    </w:tbl>
    <w:p>
      <w:pPr>
        <w:adjustRightInd w:val="0"/>
        <w:snapToGrid w:val="0"/>
        <w:spacing w:line="440" w:lineRule="exact"/>
        <w:ind w:firstLine="420" w:firstLineChars="200"/>
        <w:rPr>
          <w:rFonts w:ascii="宋体" w:hAnsi="宋体" w:cs="仿宋_GB2312"/>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2.项目负责人</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2.1项目负责人基本信息：</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2.2项目负责人职责：</w:t>
      </w:r>
      <w:r>
        <w:rPr>
          <w:rFonts w:hint="eastAsia" w:ascii="宋体" w:hAnsi="宋体" w:cs="仿宋_GB2312"/>
          <w:szCs w:val="21"/>
          <w:u w:val="single"/>
        </w:rPr>
        <w:t xml:space="preserve">                                       </w:t>
      </w:r>
    </w:p>
    <w:p>
      <w:pPr>
        <w:pStyle w:val="159"/>
        <w:adjustRightInd w:val="0"/>
        <w:snapToGrid w:val="0"/>
        <w:spacing w:line="440" w:lineRule="exact"/>
        <w:rPr>
          <w:rFonts w:ascii="宋体" w:hAnsi="宋体" w:cs="仿宋_GB2312"/>
          <w:szCs w:val="21"/>
        </w:rPr>
      </w:pPr>
    </w:p>
    <w:p>
      <w:pPr>
        <w:pStyle w:val="159"/>
        <w:adjustRightInd w:val="0"/>
        <w:snapToGrid w:val="0"/>
        <w:spacing w:line="440" w:lineRule="exact"/>
        <w:rPr>
          <w:rFonts w:ascii="宋体" w:hAnsi="宋体" w:cs="仿宋_GB2312"/>
          <w:b/>
          <w:szCs w:val="21"/>
        </w:rPr>
      </w:pPr>
      <w:r>
        <w:rPr>
          <w:rFonts w:hint="eastAsia" w:ascii="宋体" w:hAnsi="宋体" w:cs="仿宋_GB2312"/>
          <w:szCs w:val="21"/>
        </w:rPr>
        <w:t>3.</w:t>
      </w:r>
      <w:r>
        <w:rPr>
          <w:rFonts w:hint="eastAsia" w:ascii="宋体" w:hAnsi="宋体" w:cs="仿宋_GB2312"/>
          <w:b/>
          <w:szCs w:val="21"/>
        </w:rPr>
        <w:t>保险</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3.1乙方投保的保险要求与内容：</w:t>
      </w:r>
      <w:r>
        <w:rPr>
          <w:rFonts w:hint="eastAsia" w:ascii="宋体" w:hAnsi="宋体" w:cs="仿宋_GB2312"/>
          <w:szCs w:val="21"/>
          <w:u w:val="single"/>
        </w:rPr>
        <w:t xml:space="preserve">       按国家法律法规及行业规定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3.2乙方向甲方提交保单凭证的时间：</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r>
        <w:rPr>
          <w:rFonts w:hint="eastAsia" w:ascii="宋体" w:hAnsi="宋体" w:cs="仿宋_GB2312"/>
          <w:szCs w:val="21"/>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3.4其他约定：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159"/>
        <w:adjustRightInd w:val="0"/>
        <w:snapToGrid w:val="0"/>
        <w:spacing w:line="440" w:lineRule="exact"/>
        <w:ind w:firstLine="422"/>
        <w:rPr>
          <w:rFonts w:ascii="宋体" w:hAnsi="宋体" w:cs="仿宋_GB2312"/>
          <w:b/>
          <w:color w:val="FF0000"/>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4.服务要求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详见议标文件。</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5.双方权利和义务</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5.1甲方的权利和义务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如果乙方未能在规定时间内完成本合同项下的服务，甲方有权另行指定第三方来完成本合同项下服务包括但不限于修复系统故障，由此产生的所有费用由乙方承担。 </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5.2乙方的权利和义务</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除通用条款约定外，其他约定：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6.乙方工作人员的更换及增减</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其他约定：</w:t>
      </w:r>
      <w:r>
        <w:rPr>
          <w:rFonts w:hint="eastAsia" w:ascii="宋体" w:hAnsi="宋体" w:cs="仿宋_GB2312"/>
          <w:szCs w:val="21"/>
          <w:u w:val="single"/>
        </w:rPr>
        <w:t xml:space="preserve">                                                         </w:t>
      </w:r>
    </w:p>
    <w:p>
      <w:pPr>
        <w:adjustRightInd w:val="0"/>
        <w:snapToGrid w:val="0"/>
        <w:spacing w:line="440" w:lineRule="exact"/>
        <w:ind w:firstLine="422" w:firstLineChars="200"/>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7、服务质量验收</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7.1甲方对乙方服务进行监督、检查的方式及要求：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待甲方确认验收合格后对乙方服务填写《考核表》（具体详见附件【】）。</w:t>
      </w:r>
    </w:p>
    <w:p>
      <w:pPr>
        <w:ind w:firstLine="420" w:firstLineChars="200"/>
        <w:jc w:val="left"/>
        <w:rPr>
          <w:rFonts w:ascii="宋体" w:hAnsi="宋体" w:cs="仿宋_GB2312"/>
          <w:szCs w:val="21"/>
          <w:u w:val="single"/>
        </w:rPr>
      </w:pPr>
      <w:r>
        <w:rPr>
          <w:rFonts w:hint="eastAsia" w:ascii="宋体" w:hAnsi="宋体" w:cs="仿宋_GB2312"/>
          <w:szCs w:val="21"/>
        </w:rPr>
        <w:t>7.2扣除不达指标的外包服务费或要求乙方承担违约金的标准：</w:t>
      </w:r>
    </w:p>
    <w:p>
      <w:pPr>
        <w:spacing w:line="360" w:lineRule="auto"/>
        <w:ind w:firstLine="422" w:firstLineChars="200"/>
        <w:jc w:val="left"/>
        <w:rPr>
          <w:rFonts w:ascii="宋体" w:hAnsi="宋体"/>
          <w:b/>
          <w:szCs w:val="21"/>
          <w:u w:val="single"/>
          <w:lang w:val="zh-CN"/>
        </w:rPr>
      </w:pPr>
      <w:r>
        <w:rPr>
          <w:rFonts w:hint="eastAsia" w:ascii="宋体" w:hAnsi="宋体" w:cs="仿宋_GB2312"/>
          <w:b/>
          <w:szCs w:val="21"/>
          <w:u w:val="single"/>
        </w:rPr>
        <w:t>（1）</w:t>
      </w:r>
      <w:r>
        <w:rPr>
          <w:rFonts w:hint="eastAsia" w:ascii="宋体" w:hAnsi="宋体"/>
          <w:b/>
          <w:szCs w:val="21"/>
          <w:u w:val="single"/>
          <w:lang w:val="zh-CN"/>
        </w:rPr>
        <w:t>每个考核周期，积分初始值统一设定为</w:t>
      </w:r>
      <w:r>
        <w:rPr>
          <w:rFonts w:ascii="宋体" w:hAnsi="宋体"/>
          <w:b/>
          <w:szCs w:val="21"/>
          <w:u w:val="single"/>
          <w:lang w:val="zh-CN"/>
        </w:rPr>
        <w:t>100</w:t>
      </w:r>
      <w:r>
        <w:rPr>
          <w:rFonts w:hint="eastAsia" w:ascii="宋体" w:hAnsi="宋体"/>
          <w:b/>
          <w:szCs w:val="21"/>
          <w:u w:val="single"/>
          <w:lang w:val="zh-CN"/>
        </w:rPr>
        <w:t>分。</w:t>
      </w:r>
    </w:p>
    <w:p>
      <w:pPr>
        <w:spacing w:line="360" w:lineRule="auto"/>
        <w:ind w:firstLine="422" w:firstLineChars="200"/>
        <w:jc w:val="left"/>
        <w:rPr>
          <w:rFonts w:ascii="宋体" w:hAnsi="宋体"/>
          <w:b/>
          <w:szCs w:val="21"/>
          <w:u w:val="single"/>
          <w:lang w:val="zh-CN"/>
        </w:rPr>
      </w:pPr>
      <w:r>
        <w:rPr>
          <w:rFonts w:hint="eastAsia" w:ascii="宋体" w:hAnsi="宋体"/>
          <w:b/>
          <w:szCs w:val="21"/>
          <w:u w:val="single"/>
          <w:lang w:val="zh-CN"/>
        </w:rPr>
        <w:t>（2）考核积分与支付维保费挂钩</w:t>
      </w:r>
      <w:r>
        <w:rPr>
          <w:rFonts w:ascii="宋体" w:hAnsi="宋体"/>
          <w:b/>
          <w:szCs w:val="21"/>
          <w:u w:val="single"/>
          <w:lang w:val="zh-CN"/>
        </w:rPr>
        <w:t>:</w:t>
      </w:r>
      <w:r>
        <w:rPr>
          <w:rFonts w:hint="eastAsia" w:ascii="宋体" w:hAnsi="宋体"/>
          <w:b/>
          <w:szCs w:val="21"/>
          <w:u w:val="single"/>
          <w:lang w:val="zh-CN"/>
        </w:rPr>
        <w:t>（</w:t>
      </w:r>
      <w:r>
        <w:rPr>
          <w:rFonts w:ascii="宋体" w:hAnsi="宋体"/>
          <w:b/>
          <w:szCs w:val="21"/>
          <w:u w:val="single"/>
          <w:lang w:val="zh-CN"/>
        </w:rPr>
        <w:t>1</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分为基本满意，不予扣罚；（</w:t>
      </w:r>
      <w:r>
        <w:rPr>
          <w:rFonts w:ascii="宋体" w:hAnsi="宋体"/>
          <w:b/>
          <w:szCs w:val="21"/>
          <w:u w:val="single"/>
          <w:lang w:val="zh-CN"/>
        </w:rPr>
        <w:t>2</w:t>
      </w:r>
      <w:r>
        <w:rPr>
          <w:rFonts w:hint="eastAsia" w:ascii="宋体" w:hAnsi="宋体"/>
          <w:b/>
          <w:szCs w:val="21"/>
          <w:u w:val="single"/>
          <w:lang w:val="zh-CN"/>
        </w:rPr>
        <w:t>）</w:t>
      </w:r>
      <w:r>
        <w:rPr>
          <w:rFonts w:ascii="宋体" w:hAnsi="宋体"/>
          <w:b/>
          <w:szCs w:val="21"/>
          <w:u w:val="single"/>
          <w:lang w:val="zh-CN"/>
        </w:rPr>
        <w:t>95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85</w:t>
      </w:r>
      <w:r>
        <w:rPr>
          <w:rFonts w:hint="eastAsia" w:ascii="宋体" w:hAnsi="宋体"/>
          <w:b/>
          <w:szCs w:val="21"/>
          <w:u w:val="single"/>
          <w:lang w:val="zh-CN"/>
        </w:rPr>
        <w:t>分，乙方应按该周期维保费的</w:t>
      </w:r>
      <w:r>
        <w:rPr>
          <w:rFonts w:ascii="宋体" w:hAnsi="宋体"/>
          <w:b/>
          <w:szCs w:val="21"/>
          <w:u w:val="single"/>
          <w:lang w:val="zh-CN"/>
        </w:rPr>
        <w:t>2%</w:t>
      </w:r>
      <w:r>
        <w:rPr>
          <w:rFonts w:hint="eastAsia" w:ascii="宋体" w:hAnsi="宋体"/>
          <w:b/>
          <w:szCs w:val="21"/>
          <w:u w:val="single"/>
          <w:lang w:val="zh-CN"/>
        </w:rPr>
        <w:t>向甲方支付违约金；（</w:t>
      </w:r>
      <w:r>
        <w:rPr>
          <w:rFonts w:ascii="宋体" w:hAnsi="宋体"/>
          <w:b/>
          <w:szCs w:val="21"/>
          <w:u w:val="single"/>
          <w:lang w:val="zh-CN"/>
        </w:rPr>
        <w:t>3</w:t>
      </w:r>
      <w:r>
        <w:rPr>
          <w:rFonts w:hint="eastAsia" w:ascii="宋体" w:hAnsi="宋体"/>
          <w:b/>
          <w:szCs w:val="21"/>
          <w:u w:val="single"/>
          <w:lang w:val="zh-CN"/>
        </w:rPr>
        <w:t>）</w:t>
      </w:r>
      <w:r>
        <w:rPr>
          <w:rFonts w:ascii="宋体" w:hAnsi="宋体"/>
          <w:b/>
          <w:szCs w:val="21"/>
          <w:u w:val="single"/>
          <w:lang w:val="zh-CN"/>
        </w:rPr>
        <w:t>85</w:t>
      </w:r>
      <w:r>
        <w:rPr>
          <w:rFonts w:hint="eastAsia" w:ascii="宋体" w:hAnsi="宋体"/>
          <w:b/>
          <w:szCs w:val="21"/>
          <w:u w:val="single"/>
          <w:lang w:val="zh-CN"/>
        </w:rPr>
        <w:t>分</w:t>
      </w:r>
      <w:r>
        <w:rPr>
          <w:rFonts w:ascii="宋体" w:hAnsi="宋体"/>
          <w:b/>
          <w:szCs w:val="21"/>
          <w:u w:val="single"/>
          <w:lang w:val="zh-CN"/>
        </w:rPr>
        <w:t>&gt;</w:t>
      </w:r>
      <w:r>
        <w:rPr>
          <w:rFonts w:hint="eastAsia" w:ascii="宋体" w:hAnsi="宋体"/>
          <w:b/>
          <w:szCs w:val="21"/>
          <w:u w:val="single"/>
          <w:lang w:val="zh-CN"/>
        </w:rPr>
        <w:t>考核积分≥</w:t>
      </w:r>
      <w:r>
        <w:rPr>
          <w:rFonts w:ascii="宋体" w:hAnsi="宋体"/>
          <w:b/>
          <w:szCs w:val="21"/>
          <w:u w:val="single"/>
          <w:lang w:val="zh-CN"/>
        </w:rPr>
        <w:t>80</w:t>
      </w:r>
      <w:r>
        <w:rPr>
          <w:rFonts w:hint="eastAsia" w:ascii="宋体" w:hAnsi="宋体"/>
          <w:b/>
          <w:szCs w:val="21"/>
          <w:u w:val="single"/>
          <w:lang w:val="zh-CN"/>
        </w:rPr>
        <w:t>分，乙方应按该周期维保费的</w:t>
      </w:r>
      <w:r>
        <w:rPr>
          <w:rFonts w:ascii="宋体" w:hAnsi="宋体"/>
          <w:b/>
          <w:szCs w:val="21"/>
          <w:u w:val="single"/>
          <w:lang w:val="zh-CN"/>
        </w:rPr>
        <w:t>4%</w:t>
      </w:r>
      <w:r>
        <w:rPr>
          <w:rFonts w:hint="eastAsia" w:ascii="宋体" w:hAnsi="宋体"/>
          <w:b/>
          <w:szCs w:val="21"/>
          <w:u w:val="single"/>
          <w:lang w:val="zh-CN"/>
        </w:rPr>
        <w:t>向甲方支付违约金；</w:t>
      </w:r>
      <w:r>
        <w:rPr>
          <w:rFonts w:ascii="宋体" w:hAnsi="宋体"/>
          <w:b/>
          <w:szCs w:val="21"/>
          <w:u w:val="single"/>
          <w:lang w:val="zh-CN"/>
        </w:rPr>
        <w:t>4)</w:t>
      </w:r>
      <w:r>
        <w:rPr>
          <w:rFonts w:hint="eastAsia" w:ascii="宋体" w:hAnsi="宋体"/>
          <w:b/>
          <w:szCs w:val="21"/>
          <w:u w:val="single"/>
          <w:lang w:val="zh-CN"/>
        </w:rPr>
        <w:t>考核积分</w:t>
      </w:r>
      <w:r>
        <w:rPr>
          <w:rFonts w:ascii="宋体" w:hAnsi="宋体"/>
          <w:b/>
          <w:szCs w:val="21"/>
          <w:u w:val="single"/>
          <w:lang w:val="zh-CN"/>
        </w:rPr>
        <w:t>&lt;80</w:t>
      </w:r>
      <w:r>
        <w:rPr>
          <w:rFonts w:hint="eastAsia" w:ascii="宋体" w:hAnsi="宋体"/>
          <w:b/>
          <w:szCs w:val="21"/>
          <w:u w:val="single"/>
          <w:lang w:val="zh-CN"/>
        </w:rPr>
        <w:t>分，乙方应按该周期维保费的</w:t>
      </w:r>
      <w:r>
        <w:rPr>
          <w:rFonts w:ascii="宋体" w:hAnsi="宋体"/>
          <w:b/>
          <w:szCs w:val="21"/>
          <w:u w:val="single"/>
          <w:lang w:val="zh-CN"/>
        </w:rPr>
        <w:t>6%</w:t>
      </w:r>
      <w:r>
        <w:rPr>
          <w:rFonts w:hint="eastAsia" w:ascii="宋体" w:hAnsi="宋体"/>
          <w:b/>
          <w:szCs w:val="21"/>
          <w:u w:val="single"/>
          <w:lang w:val="zh-CN"/>
        </w:rPr>
        <w:t>向甲方支付违约金，且甲方有权单方解除合同。甲方有权直接从应支付乙方的维保费用中扣除前述违约金。</w:t>
      </w:r>
    </w:p>
    <w:p>
      <w:pPr>
        <w:ind w:firstLine="420" w:firstLineChars="200"/>
        <w:jc w:val="left"/>
        <w:rPr>
          <w:rFonts w:ascii="宋体" w:hAnsi="宋体" w:cs="仿宋_GB2312"/>
          <w:szCs w:val="21"/>
        </w:rPr>
      </w:pPr>
      <w:r>
        <w:rPr>
          <w:rFonts w:hint="eastAsia" w:ascii="宋体" w:hAnsi="宋体" w:cs="仿宋_GB2312"/>
          <w:szCs w:val="21"/>
        </w:rPr>
        <w:t>7.3验收标准：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7.3.</w:t>
      </w:r>
      <w:r>
        <w:rPr>
          <w:rFonts w:ascii="宋体" w:hAnsi="宋体" w:cs="仿宋_GB2312"/>
          <w:szCs w:val="21"/>
        </w:rPr>
        <w:t>1</w:t>
      </w:r>
      <w:r>
        <w:rPr>
          <w:rFonts w:hint="eastAsia" w:ascii="宋体" w:hAnsi="宋体" w:cs="仿宋_GB2312"/>
          <w:szCs w:val="21"/>
        </w:rPr>
        <w:t>维保服务考核标准：</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见附件【考核办法】</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7.4其他约定：</w:t>
      </w:r>
      <w:r>
        <w:rPr>
          <w:rFonts w:hint="eastAsia" w:ascii="宋体" w:hAnsi="宋体" w:cs="仿宋_GB2312"/>
          <w:szCs w:val="21"/>
          <w:u w:val="single"/>
        </w:rPr>
        <w:t xml:space="preserve">          </w:t>
      </w:r>
      <w:r>
        <w:rPr>
          <w:rFonts w:ascii="宋体" w:hAnsi="宋体" w:cs="仿宋_GB2312"/>
          <w:szCs w:val="21"/>
          <w:u w:val="single"/>
        </w:rPr>
        <w:t>/</w:t>
      </w:r>
      <w:r>
        <w:rPr>
          <w:rFonts w:hint="eastAsia" w:ascii="宋体" w:hAnsi="宋体" w:cs="仿宋_GB2312"/>
          <w:szCs w:val="21"/>
          <w:u w:val="single"/>
        </w:rPr>
        <w:t xml:space="preserve">           </w:t>
      </w:r>
    </w:p>
    <w:p>
      <w:pPr>
        <w:pStyle w:val="159"/>
        <w:adjustRightInd w:val="0"/>
        <w:snapToGrid w:val="0"/>
        <w:spacing w:line="440" w:lineRule="exact"/>
        <w:ind w:firstLine="422"/>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8.合同变更、终止与解除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除通用条款约定的情形外，补充约定下列内容：</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（2）</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（3）</w:t>
      </w:r>
    </w:p>
    <w:p>
      <w:pPr>
        <w:adjustRightInd w:val="0"/>
        <w:snapToGrid w:val="0"/>
        <w:spacing w:line="440" w:lineRule="exact"/>
        <w:ind w:firstLine="420" w:firstLineChars="200"/>
        <w:rPr>
          <w:rFonts w:ascii="宋体" w:hAnsi="宋体" w:cs="仿宋_GB2312"/>
          <w:szCs w:val="21"/>
        </w:rPr>
      </w:pPr>
    </w:p>
    <w:p>
      <w:pPr>
        <w:adjustRightInd w:val="0"/>
        <w:snapToGrid w:val="0"/>
        <w:spacing w:line="440" w:lineRule="exact"/>
        <w:ind w:firstLine="420" w:firstLineChars="200"/>
        <w:rPr>
          <w:rFonts w:ascii="宋体" w:hAnsi="宋体" w:cs="仿宋_GB2312"/>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9.结算</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9.1乙方应根据</w:t>
      </w:r>
      <w:r>
        <w:rPr>
          <w:rFonts w:hint="eastAsia" w:ascii="宋体" w:hAnsi="宋体" w:cs="仿宋_GB2312"/>
          <w:szCs w:val="21"/>
          <w:u w:val="single"/>
        </w:rPr>
        <w:t xml:space="preserve">                              </w:t>
      </w:r>
      <w:r>
        <w:rPr>
          <w:rFonts w:hint="eastAsia" w:ascii="宋体" w:hAnsi="宋体" w:cs="仿宋_GB2312"/>
          <w:szCs w:val="21"/>
        </w:rPr>
        <w:t>向甲方提出结算请求。</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9.2双方确定违约责任及赔偿金额重新结算的时间要求：</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9.3其他约定：</w:t>
      </w:r>
    </w:p>
    <w:p>
      <w:pPr>
        <w:adjustRightInd w:val="0"/>
        <w:snapToGrid w:val="0"/>
        <w:spacing w:line="440" w:lineRule="exact"/>
        <w:ind w:firstLine="420" w:firstLineChars="200"/>
        <w:rPr>
          <w:rFonts w:ascii="宋体" w:hAnsi="宋体" w:cs="仿宋_GB2312"/>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10.支付</w:t>
      </w: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szCs w:val="21"/>
        </w:rPr>
        <w:t>10.1甲方完成结算且收到乙方提供的发票后</w:t>
      </w:r>
      <w:r>
        <w:rPr>
          <w:rFonts w:hint="eastAsia" w:ascii="宋体" w:hAnsi="宋体" w:cs="仿宋_GB2312"/>
          <w:b/>
          <w:szCs w:val="21"/>
          <w:u w:val="single"/>
        </w:rPr>
        <w:t xml:space="preserve"> 依据考核分数              </w:t>
      </w:r>
      <w:r>
        <w:rPr>
          <w:rFonts w:hint="eastAsia" w:ascii="宋体" w:hAnsi="宋体" w:cs="仿宋_GB2312"/>
          <w:b/>
          <w:szCs w:val="21"/>
        </w:rPr>
        <w:t>向乙方支付</w:t>
      </w:r>
      <w:r>
        <w:rPr>
          <w:rFonts w:hint="eastAsia" w:ascii="宋体" w:hAnsi="宋体" w:cs="仿宋_GB2312"/>
          <w:b/>
          <w:szCs w:val="21"/>
          <w:u w:val="single"/>
        </w:rPr>
        <w:t xml:space="preserve">  维保费用       </w:t>
      </w:r>
      <w:r>
        <w:rPr>
          <w:rFonts w:hint="eastAsia" w:ascii="宋体" w:hAnsi="宋体" w:cs="仿宋_GB2312"/>
          <w:b/>
          <w:szCs w:val="21"/>
        </w:rPr>
        <w:t>。</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10.2乙方付款申请填写错误或相关材料缺失的，应在</w:t>
      </w:r>
      <w:r>
        <w:rPr>
          <w:rFonts w:hint="eastAsia" w:ascii="宋体" w:hAnsi="宋体" w:cs="仿宋_GB2312"/>
          <w:szCs w:val="21"/>
          <w:u w:val="single"/>
        </w:rPr>
        <w:t xml:space="preserve">   10     日内</w:t>
      </w:r>
      <w:r>
        <w:rPr>
          <w:rFonts w:hint="eastAsia" w:ascii="宋体" w:hAnsi="宋体" w:cs="仿宋_GB2312"/>
          <w:szCs w:val="21"/>
        </w:rPr>
        <w:t>修正或补充材料后重新提交。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10.3其他约定：</w:t>
      </w:r>
    </w:p>
    <w:p>
      <w:pPr>
        <w:pStyle w:val="159"/>
        <w:adjustRightInd w:val="0"/>
        <w:snapToGrid w:val="0"/>
        <w:spacing w:line="440" w:lineRule="exact"/>
        <w:ind w:firstLine="422"/>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11.退场和移交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11.1乙方退场和移交的时间：</w:t>
      </w:r>
      <w:r>
        <w:rPr>
          <w:rFonts w:hint="eastAsia" w:ascii="宋体" w:hAnsi="宋体" w:cs="仿宋_GB2312"/>
          <w:szCs w:val="21"/>
          <w:u w:val="single"/>
        </w:rPr>
        <w:t xml:space="preserve"> 合同期满或合同终止之日起的三天内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11.2乙方退场时与甲方办理移交手续的要求：项目文档、场区内证件（如有）</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11.3若乙方未按照本合同约定退场和移交手续，乙方应向甲方承担违约责任：</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r>
        <w:rPr>
          <w:rFonts w:hint="eastAsia" w:ascii="宋体" w:hAnsi="宋体" w:cs="仿宋_GB2312"/>
          <w:szCs w:val="21"/>
        </w:rPr>
        <w:t>11.4其他约定：</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u w:val="single"/>
        </w:rPr>
      </w:pPr>
    </w:p>
    <w:p>
      <w:pPr>
        <w:adjustRightInd w:val="0"/>
        <w:snapToGrid w:val="0"/>
        <w:spacing w:line="440" w:lineRule="exact"/>
        <w:ind w:firstLine="422" w:firstLineChars="200"/>
        <w:rPr>
          <w:rFonts w:ascii="宋体" w:hAnsi="宋体" w:cs="仿宋_GB2312"/>
          <w:b/>
          <w:szCs w:val="21"/>
        </w:rPr>
      </w:pPr>
      <w:r>
        <w:rPr>
          <w:rFonts w:hint="eastAsia" w:ascii="宋体" w:hAnsi="宋体" w:cs="仿宋_GB2312"/>
          <w:b/>
          <w:bCs/>
          <w:szCs w:val="21"/>
        </w:rPr>
        <w:t>12.</w:t>
      </w:r>
      <w:r>
        <w:rPr>
          <w:rFonts w:hint="eastAsia" w:ascii="宋体" w:hAnsi="宋体" w:cs="仿宋_GB2312"/>
          <w:b/>
          <w:szCs w:val="21"/>
        </w:rPr>
        <w:t>违约责任</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12.1发生除通用条款约定之外的情形时，视为乙方违约：</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12.4 其他约定：</w:t>
      </w:r>
    </w:p>
    <w:p>
      <w:pPr>
        <w:adjustRightInd w:val="0"/>
        <w:snapToGrid w:val="0"/>
        <w:spacing w:line="440" w:lineRule="exact"/>
        <w:ind w:firstLine="420" w:firstLineChars="200"/>
        <w:rPr>
          <w:rFonts w:ascii="宋体" w:hAnsi="宋体" w:cs="仿宋_GB2312"/>
          <w:szCs w:val="21"/>
        </w:rPr>
      </w:pPr>
    </w:p>
    <w:p>
      <w:pPr>
        <w:pStyle w:val="159"/>
        <w:adjustRightInd w:val="0"/>
        <w:snapToGrid w:val="0"/>
        <w:spacing w:line="440" w:lineRule="exact"/>
        <w:ind w:firstLine="422"/>
        <w:rPr>
          <w:rFonts w:ascii="宋体" w:hAnsi="宋体" w:cs="仿宋_GB2312"/>
          <w:b/>
          <w:szCs w:val="21"/>
        </w:rPr>
      </w:pPr>
      <w:r>
        <w:rPr>
          <w:rFonts w:hint="eastAsia" w:ascii="宋体" w:hAnsi="宋体" w:cs="仿宋_GB2312"/>
          <w:b/>
          <w:szCs w:val="21"/>
        </w:rPr>
        <w:t>13.合同终止与解除</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13.2</w:t>
      </w:r>
      <w:r>
        <w:rPr>
          <w:rFonts w:hint="eastAsia" w:ascii="宋体" w:hAnsi="宋体" w:cs="仿宋_GB2312"/>
          <w:szCs w:val="21"/>
        </w:rPr>
        <w:tab/>
      </w:r>
      <w:r>
        <w:rPr>
          <w:rFonts w:hint="eastAsia" w:ascii="宋体" w:hAnsi="宋体" w:cs="仿宋_GB2312"/>
          <w:szCs w:val="21"/>
        </w:rPr>
        <w:t>除本合同通用条款约定的情形外，乙方有以下行为之一的，甲方有权单方解除合同，并要求乙方赔偿因此造成的损失，且乙方缴纳的履约保证金（若有）不予以退还：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（4）</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r>
        <w:rPr>
          <w:rFonts w:hint="eastAsia" w:ascii="宋体" w:hAnsi="宋体" w:cs="仿宋_GB2312"/>
          <w:szCs w:val="21"/>
          <w:u w:val="single"/>
        </w:rPr>
        <w:t xml:space="preserve">                            </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13.3</w:t>
      </w:r>
      <w:r>
        <w:rPr>
          <w:rFonts w:hint="eastAsia" w:ascii="宋体" w:hAnsi="宋体" w:cs="仿宋_GB2312"/>
          <w:szCs w:val="21"/>
        </w:rPr>
        <w:tab/>
      </w:r>
      <w:r>
        <w:rPr>
          <w:rFonts w:hint="eastAsia" w:ascii="宋体" w:hAnsi="宋体" w:cs="仿宋_GB2312"/>
          <w:szCs w:val="21"/>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（5）</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（6）</w:t>
      </w:r>
    </w:p>
    <w:p>
      <w:pPr>
        <w:adjustRightInd w:val="0"/>
        <w:snapToGrid w:val="0"/>
        <w:spacing w:line="440" w:lineRule="exact"/>
        <w:ind w:firstLine="420" w:firstLineChars="200"/>
        <w:rPr>
          <w:rFonts w:ascii="宋体" w:hAnsi="宋体" w:cs="仿宋_GB2312"/>
          <w:szCs w:val="21"/>
        </w:rPr>
      </w:pPr>
      <w:r>
        <w:rPr>
          <w:rFonts w:hint="eastAsia" w:ascii="宋体" w:hAnsi="宋体" w:cs="仿宋_GB2312"/>
          <w:szCs w:val="21"/>
        </w:rPr>
        <w:t>（7）</w:t>
      </w:r>
    </w:p>
    <w:p>
      <w:pPr>
        <w:spacing w:line="440" w:lineRule="exact"/>
        <w:ind w:firstLine="420" w:firstLineChars="200"/>
        <w:jc w:val="left"/>
        <w:rPr>
          <w:rFonts w:ascii="宋体" w:hAnsi="宋体" w:cs="仿宋_GB2312"/>
          <w:b/>
          <w:color w:val="FF0000"/>
          <w:szCs w:val="21"/>
          <w:u w:val="single"/>
        </w:rPr>
      </w:pPr>
      <w:r>
        <w:rPr>
          <w:rFonts w:hint="eastAsia" w:ascii="宋体" w:hAnsi="宋体" w:cs="仿宋_GB2312"/>
          <w:szCs w:val="21"/>
        </w:rPr>
        <w:t>13.5 其他约定：</w:t>
      </w:r>
      <w:r>
        <w:rPr>
          <w:rFonts w:hint="eastAsia" w:ascii="宋体" w:hAnsi="宋体" w:cs="仿宋_GB2312"/>
          <w:b/>
          <w:color w:val="FF0000"/>
          <w:szCs w:val="21"/>
          <w:u w:val="single"/>
        </w:rPr>
        <w:t>本合同生效之日起10日内，乙方提供本合同维保的设备的原厂家出具的《服务启动通知书》，否则甲方有权解除合同，并要求乙方承担合同总价5%的违约金。</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13.6 补充约定：</w:t>
      </w: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p>
    <w:p>
      <w:pPr>
        <w:spacing w:line="440" w:lineRule="exact"/>
        <w:ind w:firstLine="420" w:firstLineChars="200"/>
        <w:jc w:val="left"/>
        <w:rPr>
          <w:rFonts w:ascii="宋体" w:hAnsi="宋体" w:cs="仿宋_GB2312"/>
          <w:szCs w:val="21"/>
        </w:rPr>
      </w:pPr>
      <w:r>
        <w:rPr>
          <w:rFonts w:hint="eastAsia" w:ascii="宋体" w:hAnsi="宋体" w:cs="仿宋_GB2312"/>
          <w:szCs w:val="21"/>
        </w:rPr>
        <w:t>附件：</w:t>
      </w:r>
    </w:p>
    <w:p>
      <w:pPr>
        <w:spacing w:line="440" w:lineRule="exact"/>
        <w:ind w:firstLine="420" w:firstLineChars="200"/>
        <w:jc w:val="left"/>
        <w:rPr>
          <w:rFonts w:ascii="宋体" w:hAnsi="宋体" w:cs="仿宋_GB2312"/>
          <w:szCs w:val="21"/>
        </w:rPr>
      </w:pPr>
      <w:r>
        <w:rPr>
          <w:rFonts w:hint="eastAsia" w:ascii="宋体" w:hAnsi="宋体" w:cs="仿宋_GB2312"/>
          <w:szCs w:val="21"/>
        </w:rPr>
        <w:t>1、廉洁自律承诺书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2、保密承诺书</w:t>
      </w:r>
    </w:p>
    <w:p>
      <w:pPr>
        <w:spacing w:line="440" w:lineRule="exact"/>
        <w:ind w:firstLine="420" w:firstLineChars="200"/>
        <w:jc w:val="left"/>
        <w:rPr>
          <w:rFonts w:ascii="宋体" w:hAnsi="宋体" w:cs="仿宋_GB2312"/>
          <w:szCs w:val="21"/>
        </w:rPr>
      </w:pPr>
      <w:r>
        <w:rPr>
          <w:rFonts w:hint="eastAsia" w:ascii="宋体" w:hAnsi="宋体" w:cs="仿宋_GB2312"/>
          <w:szCs w:val="21"/>
        </w:rPr>
        <w:t>3、 安全文明协议书</w:t>
      </w:r>
    </w:p>
    <w:p>
      <w:pPr>
        <w:spacing w:line="440" w:lineRule="exact"/>
        <w:ind w:firstLine="420" w:firstLineChars="200"/>
        <w:jc w:val="left"/>
        <w:rPr>
          <w:rFonts w:ascii="宋体" w:hAnsi="宋体" w:cs="仿宋_GB2312"/>
          <w:szCs w:val="21"/>
        </w:rPr>
      </w:pPr>
      <w:r>
        <w:rPr>
          <w:rFonts w:hint="eastAsia" w:ascii="宋体" w:hAnsi="宋体" w:cs="仿宋_GB2312"/>
          <w:szCs w:val="21"/>
        </w:rPr>
        <w:t>4、消防安全责任书</w:t>
      </w:r>
    </w:p>
    <w:p>
      <w:pPr>
        <w:spacing w:line="440" w:lineRule="exact"/>
        <w:ind w:firstLine="420" w:firstLineChars="200"/>
        <w:rPr>
          <w:rFonts w:ascii="宋体" w:hAnsi="宋体" w:cs="仿宋_GB2312"/>
          <w:szCs w:val="21"/>
        </w:rPr>
      </w:pPr>
      <w:r>
        <w:rPr>
          <w:rFonts w:hint="eastAsia" w:ascii="宋体" w:hAnsi="宋体" w:cs="仿宋_GB2312"/>
          <w:szCs w:val="21"/>
        </w:rPr>
        <w:t>5、维保服务的工作内容及方案</w:t>
      </w:r>
      <w:r>
        <w:rPr>
          <w:rFonts w:ascii="宋体" w:hAnsi="宋体" w:cs="仿宋_GB2312"/>
          <w:szCs w:val="21"/>
        </w:rPr>
        <w:t xml:space="preserve"> </w:t>
      </w:r>
    </w:p>
    <w:p>
      <w:pPr>
        <w:spacing w:line="440" w:lineRule="exact"/>
        <w:ind w:firstLine="420" w:firstLineChars="200"/>
        <w:rPr>
          <w:rFonts w:ascii="宋体" w:hAnsi="宋体" w:cs="仿宋_GB2312"/>
          <w:szCs w:val="21"/>
        </w:rPr>
      </w:pPr>
      <w:r>
        <w:rPr>
          <w:rFonts w:ascii="宋体" w:hAnsi="宋体" w:cs="仿宋_GB2312"/>
          <w:szCs w:val="21"/>
        </w:rPr>
        <w:t>6</w:t>
      </w:r>
      <w:r>
        <w:rPr>
          <w:rFonts w:hint="eastAsia" w:ascii="宋体" w:hAnsi="宋体" w:cs="仿宋_GB2312"/>
          <w:szCs w:val="21"/>
        </w:rPr>
        <w:t>、维保服务考核标准细则</w:t>
      </w:r>
    </w:p>
    <w:p>
      <w:pPr>
        <w:spacing w:line="440" w:lineRule="exact"/>
        <w:ind w:firstLine="420" w:firstLineChars="200"/>
        <w:rPr>
          <w:rFonts w:ascii="宋体" w:hAnsi="宋体" w:cs="仿宋_GB2312"/>
          <w:szCs w:val="21"/>
        </w:rPr>
      </w:pPr>
      <w:r>
        <w:rPr>
          <w:rFonts w:ascii="宋体" w:hAnsi="宋体" w:cs="仿宋_GB2312"/>
          <w:szCs w:val="21"/>
        </w:rPr>
        <w:t>7</w:t>
      </w:r>
      <w:r>
        <w:rPr>
          <w:rFonts w:hint="eastAsia" w:ascii="宋体" w:hAnsi="宋体" w:cs="仿宋_GB2312"/>
          <w:szCs w:val="21"/>
        </w:rPr>
        <w:t>、乙方在投标时做出的其他合同中未约定的承诺服务内容</w:t>
      </w:r>
    </w:p>
    <w:p>
      <w:pPr>
        <w:spacing w:line="440" w:lineRule="exact"/>
        <w:ind w:firstLine="420" w:firstLineChars="200"/>
        <w:rPr>
          <w:rFonts w:ascii="宋体" w:hAnsi="宋体" w:cs="仿宋_GB2312"/>
          <w:szCs w:val="21"/>
        </w:rPr>
      </w:pPr>
      <w:r>
        <w:rPr>
          <w:rFonts w:ascii="宋体" w:hAnsi="宋体" w:cs="仿宋_GB2312"/>
          <w:szCs w:val="21"/>
        </w:rPr>
        <w:t>8</w:t>
      </w:r>
      <w:r>
        <w:rPr>
          <w:rFonts w:hint="eastAsia" w:ascii="宋体" w:hAnsi="宋体" w:cs="仿宋_GB2312"/>
          <w:szCs w:val="21"/>
        </w:rPr>
        <w:t>、甲方认为需要增加的其他内容</w:t>
      </w:r>
    </w:p>
    <w:p>
      <w:pPr>
        <w:spacing w:line="440" w:lineRule="exact"/>
        <w:ind w:firstLine="420" w:firstLineChars="200"/>
        <w:rPr>
          <w:rFonts w:ascii="宋体" w:hAnsi="宋体" w:cs="仿宋_GB2312"/>
          <w:szCs w:val="21"/>
        </w:rPr>
      </w:pPr>
      <w:r>
        <w:rPr>
          <w:rFonts w:hint="eastAsia" w:ascii="宋体" w:hAnsi="宋体" w:cs="仿宋_GB2312"/>
          <w:szCs w:val="21"/>
        </w:rPr>
        <w:t>上述附件均是合同的组成部分，与合同具有同等法律效力。</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p>
    <w:p>
      <w:pPr>
        <w:widowControl/>
        <w:jc w:val="left"/>
        <w:rPr>
          <w:rFonts w:ascii="宋体" w:hAnsi="宋体" w:cs="仿宋_GB2312"/>
          <w:color w:val="000000"/>
          <w:szCs w:val="21"/>
        </w:rPr>
      </w:pPr>
      <w:r>
        <w:rPr>
          <w:rFonts w:ascii="宋体" w:hAnsi="宋体" w:cs="仿宋_GB2312"/>
          <w:szCs w:val="21"/>
        </w:rPr>
        <w:br w:type="page"/>
      </w:r>
    </w:p>
    <w:p>
      <w:pPr>
        <w:pStyle w:val="145"/>
        <w:spacing w:line="440" w:lineRule="exact"/>
        <w:ind w:firstLine="420"/>
        <w:rPr>
          <w:rFonts w:ascii="宋体" w:hAnsi="宋体" w:cs="仿宋_GB2312"/>
          <w:szCs w:val="21"/>
        </w:rPr>
      </w:pPr>
      <w:r>
        <w:rPr>
          <w:rFonts w:hint="eastAsia" w:ascii="宋体" w:hAnsi="宋体" w:cs="仿宋_GB2312"/>
          <w:szCs w:val="21"/>
        </w:rPr>
        <w:t>附件1：</w:t>
      </w: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276" w:lineRule="auto"/>
        <w:ind w:firstLine="420" w:firstLineChars="200"/>
        <w:jc w:val="left"/>
        <w:rPr>
          <w:rFonts w:ascii="宋体" w:hAnsi="宋体"/>
          <w:szCs w:val="21"/>
        </w:rPr>
      </w:pPr>
      <w:r>
        <w:rPr>
          <w:rFonts w:ascii="宋体" w:hAnsi="宋体"/>
          <w:szCs w:val="21"/>
        </w:rPr>
        <w:br w:type="page"/>
      </w:r>
    </w:p>
    <w:p>
      <w:pPr>
        <w:spacing w:line="440" w:lineRule="exact"/>
        <w:ind w:firstLine="420" w:firstLineChars="200"/>
        <w:rPr>
          <w:rFonts w:ascii="宋体" w:hAnsi="宋体" w:cs="仿宋_GB2312"/>
          <w:szCs w:val="21"/>
        </w:rPr>
      </w:pPr>
      <w:r>
        <w:rPr>
          <w:rFonts w:hint="eastAsia" w:ascii="宋体" w:hAnsi="宋体" w:cs="仿宋_GB2312"/>
          <w:szCs w:val="21"/>
        </w:rPr>
        <w:t xml:space="preserve">附件2： </w:t>
      </w:r>
    </w:p>
    <w:p>
      <w:pPr>
        <w:spacing w:line="440" w:lineRule="exact"/>
        <w:ind w:firstLine="422" w:firstLineChars="200"/>
        <w:jc w:val="center"/>
        <w:rPr>
          <w:rFonts w:ascii="宋体" w:hAnsi="宋体" w:cs="仿宋_GB2312"/>
          <w:b/>
          <w:bCs/>
          <w:szCs w:val="21"/>
        </w:rPr>
      </w:pPr>
      <w:r>
        <w:rPr>
          <w:rFonts w:hint="eastAsia" w:ascii="宋体" w:hAnsi="宋体" w:cs="仿宋_GB2312"/>
          <w:b/>
          <w:bCs/>
          <w:szCs w:val="21"/>
        </w:rPr>
        <w:t>保密承诺书</w:t>
      </w:r>
    </w:p>
    <w:p>
      <w:pPr>
        <w:snapToGrid w:val="0"/>
        <w:spacing w:line="276" w:lineRule="auto"/>
        <w:ind w:firstLine="420" w:firstLineChars="200"/>
        <w:rPr>
          <w:rFonts w:ascii="宋体" w:hAnsi="宋体" w:cs="仿宋_GB2312"/>
          <w:szCs w:val="21"/>
        </w:rPr>
      </w:pPr>
      <w:r>
        <w:rPr>
          <w:rFonts w:hint="eastAsia" w:ascii="宋体" w:hAnsi="宋体" w:cs="仿宋_GB2312"/>
          <w:szCs w:val="21"/>
        </w:rPr>
        <w:t xml:space="preserve">鉴于我方愿成为杭州萧山国际机场有限公司（以下简称“机场公司”）的供应商或潜在供应商候选人，为机场公司提供【 </w:t>
      </w:r>
      <w:r>
        <w:rPr>
          <w:rFonts w:ascii="宋体" w:hAnsi="宋体" w:cs="仿宋_GB2312"/>
          <w:szCs w:val="21"/>
        </w:rPr>
        <w:t xml:space="preserve">       </w:t>
      </w:r>
      <w:r>
        <w:rPr>
          <w:rFonts w:hint="eastAsia" w:ascii="宋体" w:hAnsi="宋体" w:cs="仿宋_GB2312"/>
          <w:szCs w:val="21"/>
        </w:rPr>
        <w:t>】项目的维保服务。在上述业务来往过程中，机场公司可能向我方提供经营、业务、产品及技术等有关的文件、资料、软件等信息，为维护机场公司的利益，我方就保密事宜做出如下承诺：</w:t>
      </w:r>
    </w:p>
    <w:p>
      <w:pPr>
        <w:spacing w:line="276" w:lineRule="auto"/>
        <w:ind w:firstLine="420" w:firstLineChars="200"/>
        <w:rPr>
          <w:rFonts w:ascii="宋体" w:hAnsi="宋体" w:cs="仿宋_GB2312"/>
          <w:szCs w:val="21"/>
        </w:rPr>
      </w:pPr>
      <w:r>
        <w:rPr>
          <w:rFonts w:hint="eastAsia" w:ascii="宋体" w:hAnsi="宋体" w:cs="仿宋_GB2312"/>
          <w:szCs w:val="21"/>
        </w:rPr>
        <w:t>1.商业秘密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1.1商业秘密是指机场公司（包括机场公司关联公司）一切专有、不对外公开的资料和信息。包括但不限于以下方面：</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（1）经营信息（发展规划、运营状况、客户资源、货源情报、投融资计划、开发计划、标书等）；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（2）管理信息（管理方法、管理制度、员工管理、合同管理、纠纷管理等）；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（3）产品及技术信息（设计及图纸、样品及服务、技术方案、质量标准、技术标准、计算机程序等）；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（4）财务信息（财务收支、固定资产、流动资金、成本核算等）；</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（5）我方单独或机场公司（包括机场公司关联公司）和我方共同为机场公司开发、设计、生产的产品、资料及相关信息；</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（6）其他机场公司未对外公开的有关营运、计划、航班数据、标准、开发、生产、经营、质量管理控制和租赁的资料和数据等信息以及对供应商的管理文件。</w:t>
      </w:r>
    </w:p>
    <w:p>
      <w:pPr>
        <w:spacing w:line="276" w:lineRule="auto"/>
        <w:ind w:firstLine="420" w:firstLineChars="200"/>
        <w:rPr>
          <w:rFonts w:ascii="宋体" w:hAnsi="宋体" w:cs="仿宋_GB2312"/>
          <w:szCs w:val="21"/>
        </w:rPr>
      </w:pPr>
      <w:r>
        <w:rPr>
          <w:rFonts w:hint="eastAsia" w:ascii="宋体" w:hAnsi="宋体" w:cs="仿宋_GB2312"/>
          <w:szCs w:val="21"/>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276" w:lineRule="auto"/>
        <w:ind w:firstLine="420" w:firstLineChars="200"/>
        <w:rPr>
          <w:rFonts w:ascii="宋体" w:hAnsi="宋体" w:cs="仿宋_GB2312"/>
          <w:szCs w:val="21"/>
        </w:rPr>
      </w:pPr>
      <w:r>
        <w:rPr>
          <w:rFonts w:hint="eastAsia" w:ascii="宋体" w:hAnsi="宋体" w:cs="仿宋_GB2312"/>
          <w:szCs w:val="21"/>
        </w:rPr>
        <w:t>1.3、对于上述提及的商业秘密，不能仅因为公开发表的文章或资讯中包含其内容，就认为是可对外公开的特殊情况。</w:t>
      </w:r>
    </w:p>
    <w:p>
      <w:pPr>
        <w:spacing w:line="276" w:lineRule="auto"/>
        <w:ind w:firstLine="420" w:firstLineChars="200"/>
        <w:rPr>
          <w:rFonts w:ascii="宋体" w:hAnsi="宋体" w:cs="仿宋_GB2312"/>
          <w:szCs w:val="21"/>
        </w:rPr>
      </w:pPr>
      <w:r>
        <w:rPr>
          <w:rFonts w:hint="eastAsia" w:ascii="宋体" w:hAnsi="宋体" w:cs="仿宋_GB2312"/>
          <w:szCs w:val="21"/>
        </w:rPr>
        <w:t>1.4、以下资料不属于本承诺所指的商业秘密：</w:t>
      </w:r>
    </w:p>
    <w:p>
      <w:pPr>
        <w:spacing w:line="276" w:lineRule="auto"/>
        <w:ind w:firstLine="420" w:firstLineChars="200"/>
        <w:rPr>
          <w:rFonts w:ascii="宋体" w:hAnsi="宋体" w:cs="仿宋_GB2312"/>
          <w:szCs w:val="21"/>
        </w:rPr>
      </w:pPr>
      <w:r>
        <w:rPr>
          <w:rFonts w:hint="eastAsia" w:ascii="宋体" w:hAnsi="宋体" w:cs="仿宋_GB2312"/>
          <w:szCs w:val="21"/>
        </w:rPr>
        <w:t>（1）我方从机场公司拟获悉之前已持有的我方无需承担保密义务的机场公司有关资料(但通过其它违约或侵权行为而获得的资料除外)；</w:t>
      </w:r>
    </w:p>
    <w:p>
      <w:pPr>
        <w:spacing w:line="276" w:lineRule="auto"/>
        <w:ind w:firstLine="420" w:firstLineChars="200"/>
        <w:rPr>
          <w:rFonts w:ascii="宋体" w:hAnsi="宋体" w:cs="仿宋_GB2312"/>
          <w:szCs w:val="21"/>
        </w:rPr>
      </w:pPr>
      <w:r>
        <w:rPr>
          <w:rFonts w:hint="eastAsia" w:ascii="宋体" w:hAnsi="宋体" w:cs="仿宋_GB2312"/>
          <w:szCs w:val="21"/>
        </w:rPr>
        <w:t>（2）已经公开或已成为常识性的资料，且该等公开并非因违反本承诺所致。</w:t>
      </w:r>
    </w:p>
    <w:p>
      <w:pPr>
        <w:spacing w:line="276" w:lineRule="auto"/>
        <w:ind w:firstLine="420" w:firstLineChars="200"/>
        <w:rPr>
          <w:rFonts w:ascii="宋体" w:hAnsi="宋体" w:cs="仿宋_GB2312"/>
          <w:szCs w:val="21"/>
        </w:rPr>
      </w:pPr>
      <w:r>
        <w:rPr>
          <w:rFonts w:hint="eastAsia" w:ascii="宋体" w:hAnsi="宋体" w:cs="仿宋_GB2312"/>
          <w:szCs w:val="21"/>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276" w:lineRule="auto"/>
        <w:ind w:firstLine="420" w:firstLineChars="200"/>
        <w:rPr>
          <w:rFonts w:ascii="宋体" w:hAnsi="宋体" w:cs="仿宋_GB2312"/>
          <w:szCs w:val="21"/>
        </w:rPr>
      </w:pPr>
      <w:r>
        <w:rPr>
          <w:rFonts w:hint="eastAsia" w:ascii="宋体" w:hAnsi="宋体" w:cs="仿宋_GB2312"/>
          <w:szCs w:val="21"/>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（1）披露、使用或者允许他人以不正当手段获取的商业秘密；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（2）为机场公司以外的第三人窃取、刺探、收买、非法提供商业秘密。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（3）在电子公告系统、聊天系统、电子邮箱、论坛等计算机网络系统上传递、转发、抄送、发布、谈论和传播商业秘密；</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 xml:space="preserve">（4）在私人交往和通信中，向亲属、朋友以及与工作无关人员泄露商业秘密，或在公共场所谈论商业秘密； </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（5）擅自将属于商业秘密的文件、资料和其他物品携带、传递、寄运出机场公司办公场所或国（境）外。</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（6）未经机场公司同意就以任何方式私自保存、截留含有机场公司商业秘密的任何形式资料、文件和物品的复印件、复制品、副本。</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（7）将含有机场公司商业秘密的产品、技术或其他资料、信息向第三人销售、使用或以任何方式提供。</w:t>
      </w:r>
    </w:p>
    <w:p>
      <w:pPr>
        <w:spacing w:line="276" w:lineRule="auto"/>
        <w:ind w:firstLine="420" w:firstLineChars="200"/>
        <w:rPr>
          <w:rFonts w:ascii="宋体" w:hAnsi="宋体" w:cs="仿宋_GB2312"/>
          <w:szCs w:val="21"/>
        </w:rPr>
      </w:pPr>
      <w:r>
        <w:rPr>
          <w:rFonts w:hint="eastAsia" w:ascii="宋体" w:hAnsi="宋体" w:cs="仿宋_GB2312"/>
          <w:szCs w:val="21"/>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276" w:lineRule="auto"/>
        <w:ind w:firstLine="420" w:firstLineChars="200"/>
        <w:rPr>
          <w:rFonts w:ascii="宋体" w:hAnsi="宋体" w:cs="仿宋_GB2312"/>
          <w:szCs w:val="21"/>
        </w:rPr>
      </w:pPr>
      <w:r>
        <w:rPr>
          <w:rFonts w:hint="eastAsia" w:ascii="宋体" w:hAnsi="宋体" w:cs="仿宋_GB2312"/>
          <w:szCs w:val="21"/>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276" w:lineRule="auto"/>
        <w:ind w:firstLine="420" w:firstLineChars="200"/>
        <w:rPr>
          <w:rFonts w:ascii="宋体" w:hAnsi="宋体" w:cs="仿宋_GB2312"/>
          <w:szCs w:val="21"/>
        </w:rPr>
      </w:pPr>
      <w:r>
        <w:rPr>
          <w:rFonts w:hint="eastAsia" w:ascii="宋体" w:hAnsi="宋体" w:cs="仿宋_GB2312"/>
          <w:szCs w:val="21"/>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276" w:lineRule="auto"/>
        <w:ind w:firstLine="420" w:firstLineChars="200"/>
        <w:rPr>
          <w:rFonts w:ascii="宋体" w:hAnsi="宋体" w:cs="仿宋_GB2312"/>
          <w:szCs w:val="21"/>
        </w:rPr>
      </w:pPr>
      <w:r>
        <w:rPr>
          <w:rFonts w:hint="eastAsia" w:ascii="宋体" w:hAnsi="宋体" w:cs="仿宋_GB2312"/>
          <w:szCs w:val="21"/>
        </w:rPr>
        <w:t>8、违约责任</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8.1因我方违反保密义务的行为造成机场公司的一切损失，我方应当全部予以赔偿。</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8.2如我方违反本承诺书下保密义务，应当承担违约责任，除赔偿损失外，还应依据合同向机场公司支付相应的违约金；</w:t>
      </w:r>
    </w:p>
    <w:p>
      <w:pPr>
        <w:adjustRightInd w:val="0"/>
        <w:snapToGrid w:val="0"/>
        <w:spacing w:line="276" w:lineRule="auto"/>
        <w:ind w:firstLine="420" w:firstLineChars="200"/>
        <w:rPr>
          <w:rFonts w:ascii="宋体" w:hAnsi="宋体" w:cs="仿宋_GB2312"/>
          <w:szCs w:val="21"/>
        </w:rPr>
      </w:pPr>
      <w:r>
        <w:rPr>
          <w:rFonts w:hint="eastAsia" w:ascii="宋体" w:hAnsi="宋体" w:cs="仿宋_GB2312"/>
          <w:szCs w:val="21"/>
        </w:rPr>
        <w:t>9、本承诺书适用中华人民共和国法律，如因履行本承诺书发生争议，则双方均有权向机场公司所在地法院提起诉讼。</w:t>
      </w:r>
    </w:p>
    <w:p>
      <w:pPr>
        <w:spacing w:line="440" w:lineRule="exact"/>
        <w:ind w:firstLine="420" w:firstLineChars="200"/>
        <w:rPr>
          <w:rFonts w:ascii="宋体" w:hAnsi="宋体" w:cs="仿宋_GB2312"/>
          <w:szCs w:val="21"/>
        </w:rPr>
      </w:pP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供应商(盖章):</w:t>
      </w:r>
    </w:p>
    <w:p>
      <w:pPr>
        <w:spacing w:line="440" w:lineRule="exact"/>
        <w:ind w:firstLine="3150" w:firstLineChars="1500"/>
        <w:rPr>
          <w:rFonts w:ascii="宋体" w:hAnsi="宋体" w:cs="仿宋_GB2312"/>
          <w:szCs w:val="21"/>
        </w:rPr>
      </w:pPr>
      <w:r>
        <w:rPr>
          <w:rFonts w:hint="eastAsia" w:ascii="宋体" w:hAnsi="宋体" w:cs="仿宋_GB2312"/>
          <w:szCs w:val="21"/>
        </w:rPr>
        <w:t>法定代表人或授权代表：</w:t>
      </w:r>
    </w:p>
    <w:p>
      <w:pPr>
        <w:spacing w:line="440" w:lineRule="exact"/>
        <w:ind w:firstLine="420" w:firstLineChars="200"/>
        <w:rPr>
          <w:rFonts w:ascii="宋体" w:hAnsi="宋体" w:cs="仿宋_GB2312"/>
          <w:szCs w:val="21"/>
        </w:rPr>
      </w:pP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电话/传真：</w:t>
      </w:r>
    </w:p>
    <w:p>
      <w:pPr>
        <w:spacing w:line="440" w:lineRule="exact"/>
        <w:ind w:firstLine="3150" w:firstLineChars="1500"/>
        <w:rPr>
          <w:rFonts w:ascii="宋体" w:hAnsi="宋体" w:cs="仿宋_GB2312"/>
          <w:szCs w:val="21"/>
        </w:rPr>
      </w:pPr>
      <w:r>
        <w:rPr>
          <w:rFonts w:hint="eastAsia" w:ascii="宋体" w:hAnsi="宋体" w:cs="仿宋_GB2312"/>
          <w:szCs w:val="21"/>
        </w:rPr>
        <w:t>地址：</w:t>
      </w:r>
    </w:p>
    <w:p>
      <w:pPr>
        <w:snapToGrid w:val="0"/>
        <w:spacing w:line="440" w:lineRule="exact"/>
        <w:ind w:firstLine="3150" w:firstLineChars="1500"/>
        <w:rPr>
          <w:rFonts w:ascii="宋体" w:hAnsi="宋体" w:cs="仿宋_GB2312"/>
          <w:szCs w:val="21"/>
        </w:rPr>
      </w:pPr>
      <w:r>
        <w:rPr>
          <w:rFonts w:hint="eastAsia" w:ascii="宋体" w:hAnsi="宋体" w:cs="仿宋_GB2312"/>
          <w:szCs w:val="21"/>
        </w:rPr>
        <w:t>日期：     年   月   日</w:t>
      </w:r>
    </w:p>
    <w:p>
      <w:pPr>
        <w:tabs>
          <w:tab w:val="left" w:pos="540"/>
        </w:tabs>
        <w:topLinePunct/>
        <w:ind w:firstLine="723"/>
        <w:jc w:val="left"/>
        <w:rPr>
          <w:rFonts w:ascii="宋体" w:hAnsi="宋体" w:cs="仿宋_GB2312"/>
          <w:szCs w:val="21"/>
        </w:rPr>
      </w:pPr>
      <w:r>
        <w:rPr>
          <w:rFonts w:ascii="宋体" w:hAnsi="宋体" w:cs="仿宋_GB2312"/>
          <w:szCs w:val="21"/>
        </w:rPr>
        <w:br w:type="page"/>
      </w:r>
      <w:r>
        <w:rPr>
          <w:rFonts w:hint="eastAsia" w:ascii="宋体" w:hAnsi="宋体" w:cs="仿宋_GB2312"/>
          <w:szCs w:val="21"/>
        </w:rPr>
        <w:t>附件3：</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276" w:lineRule="auto"/>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276" w:lineRule="auto"/>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276" w:lineRule="auto"/>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276" w:lineRule="auto"/>
        <w:ind w:firstLine="442"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276" w:lineRule="auto"/>
        <w:ind w:firstLine="440" w:firstLineChars="200"/>
        <w:rPr>
          <w:rFonts w:ascii="宋体" w:hAnsi="宋体"/>
          <w:sz w:val="22"/>
        </w:rPr>
      </w:pPr>
      <w:r>
        <w:rPr>
          <w:rFonts w:ascii="宋体" w:hAnsi="宋体"/>
          <w:sz w:val="22"/>
        </w:rPr>
        <w:t>1、无死亡事故和重大伤害事故(含道路交通事故)。</w:t>
      </w:r>
    </w:p>
    <w:p>
      <w:pPr>
        <w:spacing w:line="276" w:lineRule="auto"/>
        <w:ind w:firstLine="440" w:firstLineChars="200"/>
        <w:rPr>
          <w:rFonts w:ascii="宋体" w:hAnsi="宋体"/>
          <w:sz w:val="22"/>
        </w:rPr>
      </w:pPr>
      <w:r>
        <w:rPr>
          <w:rFonts w:ascii="宋体" w:hAnsi="宋体"/>
          <w:sz w:val="22"/>
        </w:rPr>
        <w:t>2、无重大责任事故。</w:t>
      </w:r>
    </w:p>
    <w:p>
      <w:pPr>
        <w:spacing w:line="276" w:lineRule="auto"/>
        <w:ind w:firstLine="440" w:firstLineChars="200"/>
        <w:rPr>
          <w:rFonts w:ascii="宋体" w:hAnsi="宋体"/>
          <w:sz w:val="22"/>
        </w:rPr>
      </w:pPr>
      <w:r>
        <w:rPr>
          <w:rFonts w:ascii="宋体" w:hAnsi="宋体"/>
          <w:sz w:val="22"/>
        </w:rPr>
        <w:t>3、无空防安全事故。</w:t>
      </w:r>
    </w:p>
    <w:p>
      <w:pPr>
        <w:spacing w:line="276" w:lineRule="auto"/>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276" w:lineRule="auto"/>
        <w:ind w:firstLine="440" w:firstLineChars="200"/>
        <w:rPr>
          <w:rFonts w:ascii="宋体" w:hAnsi="宋体"/>
          <w:sz w:val="22"/>
        </w:rPr>
      </w:pPr>
      <w:r>
        <w:rPr>
          <w:rFonts w:ascii="宋体" w:hAnsi="宋体"/>
          <w:sz w:val="22"/>
        </w:rPr>
        <w:t>上述情况的认定按国家和行业的有关规定和标准执行。</w:t>
      </w:r>
    </w:p>
    <w:p>
      <w:pPr>
        <w:spacing w:line="276" w:lineRule="auto"/>
        <w:ind w:firstLine="442" w:firstLineChars="200"/>
        <w:rPr>
          <w:rFonts w:ascii="宋体" w:hAnsi="宋体"/>
          <w:b/>
          <w:sz w:val="22"/>
        </w:rPr>
      </w:pPr>
      <w:r>
        <w:rPr>
          <w:rFonts w:ascii="宋体" w:hAnsi="宋体"/>
          <w:b/>
          <w:sz w:val="22"/>
        </w:rPr>
        <w:t>二、甲方的协助责任和权利</w:t>
      </w:r>
    </w:p>
    <w:p>
      <w:pPr>
        <w:spacing w:line="276" w:lineRule="auto"/>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276" w:lineRule="auto"/>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276" w:lineRule="auto"/>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276" w:lineRule="auto"/>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276" w:lineRule="auto"/>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276" w:lineRule="auto"/>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276" w:lineRule="auto"/>
        <w:ind w:firstLine="440" w:firstLineChars="200"/>
        <w:rPr>
          <w:rFonts w:ascii="宋体" w:hAnsi="宋体"/>
          <w:sz w:val="22"/>
        </w:rPr>
      </w:pPr>
      <w:r>
        <w:rPr>
          <w:rFonts w:ascii="宋体" w:hAnsi="宋体"/>
          <w:sz w:val="22"/>
        </w:rPr>
        <w:t>11、甲方有权对乙方各项安全工作进行监督、检查。</w:t>
      </w:r>
    </w:p>
    <w:p>
      <w:pPr>
        <w:spacing w:line="276" w:lineRule="auto"/>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276" w:lineRule="auto"/>
        <w:ind w:firstLine="442" w:firstLineChars="200"/>
        <w:rPr>
          <w:rFonts w:ascii="宋体" w:hAnsi="宋体"/>
          <w:b/>
          <w:sz w:val="22"/>
        </w:rPr>
      </w:pPr>
      <w:r>
        <w:rPr>
          <w:rFonts w:ascii="宋体" w:hAnsi="宋体"/>
          <w:b/>
          <w:sz w:val="22"/>
        </w:rPr>
        <w:t>三、乙方的安全责任和权利</w:t>
      </w:r>
    </w:p>
    <w:p>
      <w:pPr>
        <w:spacing w:line="276" w:lineRule="auto"/>
        <w:ind w:firstLine="440" w:firstLineChars="200"/>
        <w:rPr>
          <w:rFonts w:ascii="宋体" w:hAnsi="宋体"/>
          <w:sz w:val="22"/>
        </w:rPr>
      </w:pPr>
      <w:r>
        <w:rPr>
          <w:rFonts w:ascii="宋体" w:hAnsi="宋体"/>
          <w:sz w:val="22"/>
        </w:rPr>
        <w:t>（一）乙方应从事的施工安全管理</w:t>
      </w:r>
    </w:p>
    <w:p>
      <w:pPr>
        <w:spacing w:line="276" w:lineRule="auto"/>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276" w:lineRule="auto"/>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276" w:lineRule="auto"/>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276" w:lineRule="auto"/>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276" w:lineRule="auto"/>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276" w:lineRule="auto"/>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276" w:lineRule="auto"/>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276" w:lineRule="auto"/>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276" w:lineRule="auto"/>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276" w:lineRule="auto"/>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276" w:lineRule="auto"/>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276" w:lineRule="auto"/>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276" w:lineRule="auto"/>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276" w:lineRule="auto"/>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276" w:lineRule="auto"/>
        <w:ind w:firstLine="440" w:firstLineChars="200"/>
        <w:rPr>
          <w:rFonts w:ascii="宋体" w:hAnsi="宋体"/>
          <w:sz w:val="22"/>
        </w:rPr>
      </w:pPr>
      <w:r>
        <w:rPr>
          <w:rFonts w:ascii="宋体" w:hAnsi="宋体"/>
          <w:sz w:val="22"/>
        </w:rPr>
        <w:t>（二）乙方应从事的空防安全管理</w:t>
      </w:r>
    </w:p>
    <w:p>
      <w:pPr>
        <w:spacing w:line="276" w:lineRule="auto"/>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276" w:lineRule="auto"/>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276" w:lineRule="auto"/>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276" w:lineRule="auto"/>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276" w:lineRule="auto"/>
        <w:ind w:firstLine="440" w:firstLineChars="200"/>
        <w:rPr>
          <w:rFonts w:ascii="宋体" w:hAnsi="宋体"/>
          <w:sz w:val="22"/>
        </w:rPr>
      </w:pPr>
      <w:r>
        <w:rPr>
          <w:rFonts w:ascii="宋体" w:hAnsi="宋体"/>
          <w:sz w:val="22"/>
        </w:rPr>
        <w:t>（三）乙方应从事的不停航施工项目安全管理</w:t>
      </w:r>
    </w:p>
    <w:p>
      <w:pPr>
        <w:spacing w:line="276" w:lineRule="auto"/>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276" w:lineRule="auto"/>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276" w:lineRule="auto"/>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276" w:lineRule="auto"/>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276" w:lineRule="auto"/>
        <w:ind w:firstLine="440" w:firstLineChars="200"/>
        <w:rPr>
          <w:rFonts w:ascii="宋体" w:hAnsi="宋体"/>
          <w:sz w:val="22"/>
        </w:rPr>
      </w:pPr>
      <w:r>
        <w:rPr>
          <w:rFonts w:ascii="宋体" w:hAnsi="宋体"/>
          <w:sz w:val="22"/>
        </w:rPr>
        <w:t xml:space="preserve">（四）乙方的文明施工责任 </w:t>
      </w:r>
    </w:p>
    <w:p>
      <w:pPr>
        <w:spacing w:line="276" w:lineRule="auto"/>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276" w:lineRule="auto"/>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276" w:lineRule="auto"/>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276" w:lineRule="auto"/>
        <w:ind w:firstLine="440" w:firstLineChars="200"/>
        <w:rPr>
          <w:rFonts w:ascii="宋体" w:hAnsi="宋体"/>
          <w:sz w:val="22"/>
        </w:rPr>
      </w:pPr>
      <w:r>
        <w:rPr>
          <w:rFonts w:ascii="宋体" w:hAnsi="宋体"/>
          <w:sz w:val="22"/>
        </w:rPr>
        <w:t>（五）乙方应从事的社会治安综合治理</w:t>
      </w:r>
    </w:p>
    <w:p>
      <w:pPr>
        <w:spacing w:line="276" w:lineRule="auto"/>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276" w:lineRule="auto"/>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276" w:lineRule="auto"/>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276" w:lineRule="auto"/>
        <w:ind w:firstLine="440" w:firstLineChars="200"/>
        <w:rPr>
          <w:rFonts w:ascii="宋体" w:hAnsi="宋体"/>
          <w:sz w:val="22"/>
        </w:rPr>
      </w:pPr>
      <w:r>
        <w:rPr>
          <w:rFonts w:ascii="宋体" w:hAnsi="宋体"/>
          <w:sz w:val="22"/>
        </w:rPr>
        <w:t>（六）乙方应从事的消防安全管理</w:t>
      </w:r>
    </w:p>
    <w:p>
      <w:pPr>
        <w:spacing w:line="276" w:lineRule="auto"/>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276" w:lineRule="auto"/>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276" w:lineRule="auto"/>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276" w:lineRule="auto"/>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276" w:lineRule="auto"/>
        <w:ind w:firstLine="440" w:firstLineChars="200"/>
        <w:rPr>
          <w:rFonts w:ascii="宋体" w:hAnsi="宋体"/>
          <w:sz w:val="22"/>
        </w:rPr>
      </w:pPr>
      <w:r>
        <w:rPr>
          <w:rFonts w:ascii="宋体" w:hAnsi="宋体"/>
          <w:sz w:val="22"/>
        </w:rPr>
        <w:t>（七）乙方应从事的交通安全管理</w:t>
      </w:r>
    </w:p>
    <w:p>
      <w:pPr>
        <w:spacing w:line="276" w:lineRule="auto"/>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276" w:lineRule="auto"/>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276" w:lineRule="auto"/>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276" w:lineRule="auto"/>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276" w:lineRule="auto"/>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276" w:lineRule="auto"/>
        <w:ind w:firstLine="442" w:firstLineChars="200"/>
        <w:rPr>
          <w:rFonts w:ascii="宋体" w:hAnsi="宋体"/>
          <w:b/>
          <w:sz w:val="22"/>
        </w:rPr>
      </w:pPr>
      <w:r>
        <w:rPr>
          <w:rFonts w:ascii="宋体" w:hAnsi="宋体"/>
          <w:b/>
          <w:sz w:val="22"/>
        </w:rPr>
        <w:t>四、违约责任</w:t>
      </w:r>
    </w:p>
    <w:p>
      <w:pPr>
        <w:spacing w:line="276" w:lineRule="auto"/>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276" w:lineRule="auto"/>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276" w:lineRule="auto"/>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276" w:lineRule="auto"/>
        <w:rPr>
          <w:rFonts w:ascii="宋体" w:hAnsi="宋体"/>
          <w:b/>
          <w:bCs/>
          <w:sz w:val="22"/>
        </w:rPr>
      </w:pPr>
      <w:r>
        <w:rPr>
          <w:rFonts w:ascii="宋体" w:hAnsi="宋体"/>
          <w:b/>
          <w:bCs/>
          <w:sz w:val="22"/>
        </w:rPr>
        <w:t>五、附则：</w:t>
      </w:r>
    </w:p>
    <w:p>
      <w:pPr>
        <w:adjustRightInd w:val="0"/>
        <w:snapToGrid w:val="0"/>
        <w:spacing w:line="276" w:lineRule="auto"/>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276" w:lineRule="auto"/>
        <w:rPr>
          <w:rFonts w:ascii="宋体" w:hAnsi="宋体"/>
          <w:sz w:val="22"/>
        </w:rPr>
      </w:pPr>
      <w:r>
        <w:rPr>
          <w:rFonts w:ascii="宋体" w:hAnsi="宋体"/>
          <w:sz w:val="22"/>
        </w:rPr>
        <w:t>（二）本责任书解释权归甲方。</w:t>
      </w:r>
    </w:p>
    <w:p>
      <w:pPr>
        <w:adjustRightInd w:val="0"/>
        <w:snapToGrid w:val="0"/>
        <w:spacing w:line="276" w:lineRule="auto"/>
        <w:rPr>
          <w:rFonts w:ascii="宋体" w:hAnsi="宋体"/>
          <w:sz w:val="22"/>
        </w:rPr>
      </w:pPr>
    </w:p>
    <w:p>
      <w:pPr>
        <w:spacing w:line="276" w:lineRule="auto"/>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widowControl/>
        <w:spacing w:line="276" w:lineRule="auto"/>
        <w:jc w:val="left"/>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附件4：消防安全责任书</w:t>
      </w:r>
    </w:p>
    <w:p>
      <w:pPr>
        <w:ind w:firstLine="440" w:firstLineChars="200"/>
        <w:jc w:val="center"/>
        <w:rPr>
          <w:rFonts w:ascii="宋体" w:hAnsi="宋体"/>
          <w:sz w:val="22"/>
        </w:rPr>
      </w:pPr>
      <w:r>
        <w:rPr>
          <w:rFonts w:hint="eastAsia" w:ascii="宋体" w:hAnsi="宋体"/>
          <w:sz w:val="22"/>
        </w:rPr>
        <w:t>消防安全责任书</w:t>
      </w:r>
    </w:p>
    <w:p>
      <w:pPr>
        <w:spacing w:line="276" w:lineRule="auto"/>
        <w:ind w:firstLine="440" w:firstLineChars="200"/>
        <w:rPr>
          <w:rFonts w:ascii="宋体" w:hAnsi="宋体"/>
          <w:sz w:val="22"/>
        </w:rPr>
      </w:pPr>
      <w:r>
        <w:rPr>
          <w:rFonts w:hint="eastAsia" w:ascii="宋体" w:hAnsi="宋体"/>
          <w:sz w:val="22"/>
        </w:rPr>
        <w:t>为加强杭州萧山国际机场消防重点部位的消防安全管理，贯彻“预防为主”、“谁使用谁负责”的原则，杜绝楼内火灾事故的发生，根据有关法律法规和《杭州萧山国际机场有限公司消防安全管理暂行规定》，《杭州萧山国际机场信息大楼消防安全管理规定》为明确消防安全管理责任，甲方与乙方签订消防安全责任书，具体内容如下：</w:t>
      </w:r>
    </w:p>
    <w:p>
      <w:pPr>
        <w:spacing w:line="276" w:lineRule="auto"/>
        <w:ind w:firstLine="440" w:firstLineChars="200"/>
        <w:rPr>
          <w:rFonts w:ascii="宋体" w:hAnsi="宋体"/>
          <w:sz w:val="22"/>
        </w:rPr>
      </w:pPr>
      <w:r>
        <w:rPr>
          <w:rFonts w:hint="eastAsia" w:ascii="宋体" w:hAnsi="宋体"/>
          <w:sz w:val="22"/>
        </w:rPr>
        <w:t>一、组织领导</w:t>
      </w:r>
    </w:p>
    <w:p>
      <w:pPr>
        <w:spacing w:line="276" w:lineRule="auto"/>
        <w:ind w:firstLine="440" w:firstLineChars="200"/>
        <w:rPr>
          <w:rFonts w:ascii="宋体" w:hAnsi="宋体"/>
          <w:sz w:val="22"/>
        </w:rPr>
      </w:pPr>
      <w:r>
        <w:rPr>
          <w:rFonts w:hint="eastAsia" w:ascii="宋体" w:hAnsi="宋体"/>
          <w:sz w:val="22"/>
        </w:rPr>
        <w:t>1、各单位要本着“预防为主”、“谁使用谁负责”的原则，切实加强本单位所使用区域的消防领导工作，将消防工作纳入本单位的生产运行及安全保障工作中。</w:t>
      </w:r>
    </w:p>
    <w:p>
      <w:pPr>
        <w:spacing w:line="276" w:lineRule="auto"/>
        <w:ind w:firstLine="440" w:firstLineChars="200"/>
        <w:rPr>
          <w:rFonts w:ascii="宋体" w:hAnsi="宋体"/>
          <w:sz w:val="22"/>
        </w:rPr>
      </w:pPr>
      <w:r>
        <w:rPr>
          <w:rFonts w:hint="eastAsia" w:ascii="宋体" w:hAnsi="宋体"/>
          <w:sz w:val="22"/>
        </w:rPr>
        <w:t>2、全面推行消防安全责任制，在本单位范围内普遍实行逐级防火责任制和岗位责任制。</w:t>
      </w:r>
    </w:p>
    <w:p>
      <w:pPr>
        <w:spacing w:line="276" w:lineRule="auto"/>
        <w:ind w:firstLine="440" w:firstLineChars="200"/>
        <w:rPr>
          <w:rFonts w:ascii="宋体" w:hAnsi="宋体"/>
          <w:sz w:val="22"/>
        </w:rPr>
      </w:pPr>
      <w:r>
        <w:rPr>
          <w:rFonts w:hint="eastAsia" w:ascii="宋体" w:hAnsi="宋体"/>
          <w:sz w:val="22"/>
        </w:rPr>
        <w:t>3、本单位责任区域消防安全员要协调做好本单位的消防安全工作，定期进行消防安全巡查，切实落实消防安全预防措施。</w:t>
      </w:r>
    </w:p>
    <w:p>
      <w:pPr>
        <w:spacing w:line="276" w:lineRule="auto"/>
        <w:ind w:firstLine="440" w:firstLineChars="200"/>
        <w:rPr>
          <w:rFonts w:ascii="宋体" w:hAnsi="宋体"/>
          <w:sz w:val="22"/>
        </w:rPr>
      </w:pPr>
      <w:r>
        <w:rPr>
          <w:rFonts w:hint="eastAsia" w:ascii="宋体" w:hAnsi="宋体"/>
          <w:sz w:val="22"/>
        </w:rPr>
        <w:t>二、消防安全措施</w:t>
      </w:r>
    </w:p>
    <w:p>
      <w:pPr>
        <w:spacing w:line="276" w:lineRule="auto"/>
        <w:ind w:firstLine="440" w:firstLineChars="200"/>
        <w:rPr>
          <w:rFonts w:ascii="宋体" w:hAnsi="宋体"/>
          <w:sz w:val="22"/>
        </w:rPr>
      </w:pPr>
      <w:r>
        <w:rPr>
          <w:rFonts w:hint="eastAsia" w:ascii="宋体" w:hAnsi="宋体"/>
          <w:sz w:val="22"/>
        </w:rPr>
        <w:t xml:space="preserve">1、本单位应结合实际情况，制定消防安全管理制度，实行消防安全责任制，并经常检查监督落实情况；做到管理有制度、操作有规程、工作有记录。 </w:t>
      </w:r>
    </w:p>
    <w:p>
      <w:pPr>
        <w:spacing w:line="276" w:lineRule="auto"/>
        <w:ind w:firstLine="440" w:firstLineChars="200"/>
        <w:rPr>
          <w:rFonts w:ascii="宋体" w:hAnsi="宋体"/>
          <w:sz w:val="22"/>
        </w:rPr>
      </w:pPr>
      <w:r>
        <w:rPr>
          <w:rFonts w:hint="eastAsia" w:ascii="宋体" w:hAnsi="宋体"/>
          <w:sz w:val="22"/>
        </w:rPr>
        <w:t>2、采取会议等多种形式向员工进行消防安全教育，增强员工的消防安全知识和意识，提高防范火灾事故的能力；消防安全责任人、消防安全管理人员和重点特殊岗位人员须经过消防安全专门培训并持证上岗。</w:t>
      </w:r>
    </w:p>
    <w:p>
      <w:pPr>
        <w:spacing w:line="276" w:lineRule="auto"/>
        <w:ind w:firstLine="440" w:firstLineChars="200"/>
        <w:rPr>
          <w:rFonts w:ascii="宋体" w:hAnsi="宋体"/>
          <w:sz w:val="22"/>
        </w:rPr>
      </w:pPr>
      <w:r>
        <w:rPr>
          <w:rFonts w:hint="eastAsia" w:ascii="宋体" w:hAnsi="宋体"/>
          <w:sz w:val="22"/>
        </w:rPr>
        <w:t>3、建立消防安全检查制度。</w:t>
      </w:r>
    </w:p>
    <w:p>
      <w:pPr>
        <w:spacing w:line="276" w:lineRule="auto"/>
        <w:ind w:firstLine="440" w:firstLineChars="200"/>
        <w:rPr>
          <w:rFonts w:ascii="宋体" w:hAnsi="宋体"/>
          <w:sz w:val="22"/>
        </w:rPr>
      </w:pPr>
      <w:r>
        <w:rPr>
          <w:rFonts w:hint="eastAsia" w:ascii="宋体" w:hAnsi="宋体"/>
          <w:sz w:val="22"/>
        </w:rPr>
        <w:t>4、严格落实禁烟、动火、用电规定，消防安全员、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spacing w:line="276" w:lineRule="auto"/>
        <w:ind w:firstLine="440" w:firstLineChars="200"/>
        <w:rPr>
          <w:rFonts w:ascii="宋体" w:hAnsi="宋体"/>
          <w:sz w:val="22"/>
        </w:rPr>
      </w:pPr>
      <w:r>
        <w:rPr>
          <w:rFonts w:hint="eastAsia" w:ascii="宋体" w:hAnsi="宋体"/>
          <w:sz w:val="22"/>
        </w:rPr>
        <w:t>5、对在责任区域内由本单位负责管理的消防设施、器材、标志，要登记造册，指定专人负责，定期检查维护，做到布局合理，不挪用、不损坏、不丢失、不影响使用、不占用防火间距和阻塞消防通道。</w:t>
      </w:r>
    </w:p>
    <w:p>
      <w:pPr>
        <w:spacing w:line="276" w:lineRule="auto"/>
        <w:ind w:firstLine="440" w:firstLineChars="200"/>
        <w:rPr>
          <w:rFonts w:ascii="宋体" w:hAnsi="宋体"/>
          <w:sz w:val="22"/>
        </w:rPr>
      </w:pPr>
      <w:r>
        <w:rPr>
          <w:rFonts w:hint="eastAsia" w:ascii="宋体" w:hAnsi="宋体"/>
          <w:sz w:val="22"/>
        </w:rPr>
        <w:t>三、安全责任</w:t>
      </w:r>
    </w:p>
    <w:p>
      <w:pPr>
        <w:spacing w:line="276" w:lineRule="auto"/>
        <w:ind w:firstLine="440" w:firstLineChars="200"/>
        <w:rPr>
          <w:rFonts w:ascii="宋体" w:hAnsi="宋体"/>
          <w:sz w:val="22"/>
        </w:rPr>
      </w:pPr>
      <w:r>
        <w:rPr>
          <w:rFonts w:hint="eastAsia" w:ascii="宋体" w:hAnsi="宋体"/>
          <w:sz w:val="22"/>
        </w:rPr>
        <w:t>1、经检查，凡存在消防安全隐患的单位，将给予通报或批评。</w:t>
      </w:r>
    </w:p>
    <w:p>
      <w:pPr>
        <w:spacing w:line="276" w:lineRule="auto"/>
        <w:ind w:firstLine="440" w:firstLineChars="200"/>
        <w:rPr>
          <w:rFonts w:ascii="宋体" w:hAnsi="宋体"/>
          <w:sz w:val="22"/>
        </w:rPr>
      </w:pPr>
      <w:r>
        <w:rPr>
          <w:rFonts w:hint="eastAsia" w:ascii="宋体" w:hAnsi="宋体"/>
          <w:sz w:val="22"/>
        </w:rPr>
        <w:t>2、凡发生火灾事故的单位，将依照国家消防法律法规和机场公司的安全管理规定处理。</w:t>
      </w:r>
    </w:p>
    <w:p>
      <w:pPr>
        <w:spacing w:line="276" w:lineRule="auto"/>
        <w:ind w:firstLine="440" w:firstLineChars="200"/>
        <w:rPr>
          <w:rFonts w:ascii="宋体" w:hAnsi="宋体"/>
          <w:sz w:val="22"/>
        </w:rPr>
      </w:pPr>
      <w:r>
        <w:rPr>
          <w:rFonts w:hint="eastAsia" w:ascii="宋体" w:hAnsi="宋体"/>
          <w:sz w:val="22"/>
        </w:rPr>
        <w:t>四、附则</w:t>
      </w:r>
    </w:p>
    <w:p>
      <w:pPr>
        <w:spacing w:line="276" w:lineRule="auto"/>
        <w:ind w:firstLine="440" w:firstLineChars="200"/>
        <w:rPr>
          <w:rFonts w:ascii="宋体" w:hAnsi="宋体"/>
          <w:sz w:val="22"/>
        </w:rPr>
      </w:pPr>
      <w:r>
        <w:rPr>
          <w:rFonts w:hint="eastAsia" w:ascii="宋体" w:hAnsi="宋体"/>
          <w:sz w:val="22"/>
        </w:rPr>
        <w:t>1、本责任书期限为     年   月   日起至    年   月   日止。</w:t>
      </w:r>
    </w:p>
    <w:p>
      <w:pPr>
        <w:spacing w:line="276" w:lineRule="auto"/>
        <w:ind w:firstLine="440" w:firstLineChars="200"/>
        <w:rPr>
          <w:rFonts w:ascii="宋体" w:hAnsi="宋体"/>
          <w:sz w:val="22"/>
        </w:rPr>
      </w:pPr>
      <w:r>
        <w:rPr>
          <w:rFonts w:hint="eastAsia" w:ascii="宋体" w:hAnsi="宋体"/>
          <w:sz w:val="22"/>
        </w:rPr>
        <w:t>2、本责任书一式六份。甲方执四份；乙方执二份。</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hint="eastAsia" w:ascii="宋体" w:hAnsi="宋体"/>
          <w:sz w:val="22"/>
        </w:rPr>
        <w:t>甲方（章）：                             乙方（章）：</w:t>
      </w:r>
    </w:p>
    <w:p>
      <w:pPr>
        <w:spacing w:line="276" w:lineRule="auto"/>
        <w:ind w:firstLine="440" w:firstLineChars="200"/>
        <w:rPr>
          <w:rFonts w:ascii="宋体" w:hAnsi="宋体"/>
          <w:sz w:val="22"/>
        </w:rPr>
      </w:pPr>
      <w:r>
        <w:rPr>
          <w:rFonts w:hint="eastAsia" w:ascii="宋体" w:hAnsi="宋体"/>
          <w:sz w:val="22"/>
        </w:rPr>
        <w:t>责任人：                                 责任人：</w:t>
      </w:r>
    </w:p>
    <w:p>
      <w:pPr>
        <w:spacing w:line="276" w:lineRule="auto"/>
        <w:ind w:firstLine="440" w:firstLineChars="200"/>
        <w:rPr>
          <w:rFonts w:ascii="宋体" w:hAnsi="宋体"/>
          <w:sz w:val="22"/>
        </w:rPr>
      </w:pPr>
      <w:r>
        <w:rPr>
          <w:rFonts w:hint="eastAsia" w:ascii="宋体" w:hAnsi="宋体"/>
          <w:sz w:val="22"/>
        </w:rPr>
        <w:t xml:space="preserve">                                      年   月     日</w:t>
      </w:r>
    </w:p>
    <w:p>
      <w:pPr>
        <w:rPr>
          <w:rFonts w:ascii="宋体" w:hAnsi="宋体"/>
          <w:b/>
          <w:sz w:val="22"/>
        </w:rPr>
      </w:pPr>
    </w:p>
    <w:p>
      <w:pPr>
        <w:rPr>
          <w:rFonts w:ascii="宋体" w:hAnsi="宋体"/>
          <w:b/>
          <w:sz w:val="22"/>
        </w:rPr>
      </w:pPr>
      <w:r>
        <w:rPr>
          <w:rFonts w:ascii="宋体" w:hAnsi="宋体"/>
          <w:b/>
          <w:sz w:val="22"/>
        </w:rPr>
        <w:br w:type="page"/>
      </w:r>
    </w:p>
    <w:p>
      <w:pPr>
        <w:rPr>
          <w:rFonts w:ascii="宋体" w:hAnsi="宋体"/>
          <w:b/>
          <w:sz w:val="22"/>
        </w:rPr>
      </w:pPr>
      <w:r>
        <w:rPr>
          <w:rFonts w:hint="eastAsia" w:ascii="宋体" w:hAnsi="宋体"/>
          <w:b/>
          <w:sz w:val="22"/>
        </w:rPr>
        <w:t xml:space="preserve">附件5：维保服务的工作内容及方案 </w:t>
      </w:r>
    </w:p>
    <w:p>
      <w:pPr>
        <w:snapToGrid w:val="0"/>
        <w:spacing w:line="276" w:lineRule="auto"/>
        <w:ind w:firstLine="440" w:firstLineChars="200"/>
        <w:rPr>
          <w:rFonts w:ascii="宋体" w:hAnsi="宋体"/>
          <w:sz w:val="22"/>
        </w:rPr>
      </w:pPr>
    </w:p>
    <w:p>
      <w:pPr>
        <w:snapToGrid w:val="0"/>
        <w:spacing w:line="276" w:lineRule="auto"/>
        <w:ind w:firstLine="440" w:firstLineChars="200"/>
        <w:rPr>
          <w:rFonts w:ascii="宋体" w:hAnsi="宋体"/>
          <w:sz w:val="22"/>
        </w:rPr>
      </w:pPr>
      <w:r>
        <w:rPr>
          <w:rFonts w:hint="eastAsia" w:ascii="宋体" w:hAnsi="宋体"/>
          <w:sz w:val="22"/>
        </w:rPr>
        <w:t>服务要求至少应包括（不仅限于）下述内容：</w:t>
      </w:r>
    </w:p>
    <w:p>
      <w:pPr>
        <w:snapToGrid w:val="0"/>
        <w:spacing w:line="276" w:lineRule="auto"/>
        <w:ind w:firstLine="440" w:firstLineChars="200"/>
        <w:rPr>
          <w:rFonts w:ascii="宋体" w:hAnsi="宋体"/>
          <w:sz w:val="22"/>
        </w:rPr>
      </w:pPr>
      <w:r>
        <w:rPr>
          <w:rFonts w:hint="eastAsia" w:ascii="宋体" w:hAnsi="宋体"/>
          <w:sz w:val="22"/>
        </w:rPr>
        <w:t>1）建立客户档案，编制设备维护计划。</w:t>
      </w:r>
    </w:p>
    <w:p>
      <w:pPr>
        <w:snapToGrid w:val="0"/>
        <w:spacing w:line="276" w:lineRule="auto"/>
        <w:ind w:firstLine="440" w:firstLineChars="200"/>
        <w:rPr>
          <w:rFonts w:ascii="宋体" w:hAnsi="宋体"/>
          <w:sz w:val="22"/>
        </w:rPr>
      </w:pPr>
      <w:r>
        <w:rPr>
          <w:rFonts w:hint="eastAsia" w:ascii="宋体" w:hAnsi="宋体"/>
          <w:sz w:val="22"/>
        </w:rPr>
        <w:t xml:space="preserve">2）提供7*24小时故障报修热线电话，若设备发生故障，甲方可以随时拨打热线电话进行故障报修。 </w:t>
      </w:r>
    </w:p>
    <w:p>
      <w:pPr>
        <w:snapToGrid w:val="0"/>
        <w:spacing w:line="276" w:lineRule="auto"/>
        <w:ind w:firstLine="440" w:firstLineChars="200"/>
        <w:rPr>
          <w:rFonts w:ascii="宋体" w:hAnsi="宋体"/>
          <w:sz w:val="22"/>
        </w:rPr>
      </w:pPr>
      <w:r>
        <w:rPr>
          <w:rFonts w:hint="eastAsia" w:ascii="宋体" w:hAnsi="宋体"/>
          <w:sz w:val="22"/>
        </w:rPr>
        <w:t>3）提供7*24小时电话技术支持服务，可以在服务时段有关系统操作、故障诊断方面的问题。</w:t>
      </w:r>
    </w:p>
    <w:p>
      <w:pPr>
        <w:snapToGrid w:val="0"/>
        <w:spacing w:line="276" w:lineRule="auto"/>
        <w:ind w:firstLine="440" w:firstLineChars="200"/>
        <w:rPr>
          <w:rFonts w:ascii="宋体" w:hAnsi="宋体"/>
          <w:sz w:val="22"/>
        </w:rPr>
      </w:pPr>
      <w:r>
        <w:rPr>
          <w:rFonts w:hint="eastAsia" w:ascii="宋体" w:hAnsi="宋体"/>
          <w:sz w:val="22"/>
        </w:rPr>
        <w:t>4）乙方在获得甲方的许可后，对磁盘阵列实施远程处理故障或维修设备，若发现异常情况，必须通报甲方，同时安排人员进行现场维修。</w:t>
      </w:r>
    </w:p>
    <w:p>
      <w:pPr>
        <w:snapToGrid w:val="0"/>
        <w:spacing w:line="276" w:lineRule="auto"/>
        <w:ind w:firstLine="440" w:firstLineChars="200"/>
        <w:rPr>
          <w:rFonts w:ascii="宋体" w:hAnsi="宋体"/>
          <w:sz w:val="22"/>
        </w:rPr>
      </w:pPr>
      <w:r>
        <w:rPr>
          <w:rFonts w:hint="eastAsia" w:ascii="宋体" w:hAnsi="宋体"/>
          <w:sz w:val="22"/>
        </w:rPr>
        <w:t>5）乙方每半年至少对磁盘阵列进行一次现场维护，包括检查设备软、硬件的运行情况，查看系统日志，协助备份存储设备的配置信息，必要时进行预防性维修，并提交维护报告。如无特殊原因，定期维护时间定为每半年第一个月5号前之前，如遇公共假日，则顺延。投标人应组成两人以上具有丰富的设备维护经验的原厂技术团队负责日常维护，并指定其中一名工程师作为技术联系人，非甲方同意，不允许擅自更换人选。</w:t>
      </w:r>
    </w:p>
    <w:p>
      <w:pPr>
        <w:snapToGrid w:val="0"/>
        <w:spacing w:line="276" w:lineRule="auto"/>
        <w:ind w:firstLine="440" w:firstLineChars="200"/>
        <w:rPr>
          <w:rFonts w:ascii="宋体" w:hAnsi="宋体"/>
          <w:sz w:val="22"/>
        </w:rPr>
      </w:pPr>
      <w:r>
        <w:rPr>
          <w:rFonts w:hint="eastAsia" w:ascii="宋体" w:hAnsi="宋体"/>
          <w:sz w:val="22"/>
        </w:rPr>
        <w:t>6）设备发生故障时，乙方必须在接到报修电话后15分钟内响应，可实施远程排查故障；若远程无法解决，必须在报修后尽快到达现场处理故障，直至故障修复。对于设备较为重大的故障（如不能访问存储数据、无法存储等），投标人必须在接到报修电话第一时间到达现场处理故障，直至故障修复。在维修过程中使用的备件，必须全部为原厂备件。</w:t>
      </w:r>
    </w:p>
    <w:p>
      <w:pPr>
        <w:snapToGrid w:val="0"/>
        <w:spacing w:line="276" w:lineRule="auto"/>
        <w:ind w:firstLine="440" w:firstLineChars="200"/>
        <w:rPr>
          <w:rFonts w:ascii="宋体" w:hAnsi="宋体"/>
          <w:sz w:val="22"/>
        </w:rPr>
      </w:pPr>
      <w:r>
        <w:rPr>
          <w:rFonts w:hint="eastAsia" w:ascii="宋体" w:hAnsi="宋体"/>
          <w:sz w:val="22"/>
        </w:rPr>
        <w:t>7）每次设备故障恢复后，乙方必须在三天内查明故障原因，并以书面形式报告甲方，提出相应整改方案，整改方案中应包括实施完成时限，交由甲方审核通过后实施。</w:t>
      </w:r>
    </w:p>
    <w:p>
      <w:pPr>
        <w:snapToGrid w:val="0"/>
        <w:spacing w:line="276" w:lineRule="auto"/>
        <w:ind w:firstLine="440" w:firstLineChars="200"/>
        <w:rPr>
          <w:rFonts w:ascii="宋体" w:hAnsi="宋体"/>
          <w:sz w:val="22"/>
        </w:rPr>
      </w:pPr>
      <w:r>
        <w:rPr>
          <w:rFonts w:hint="eastAsia" w:ascii="宋体" w:hAnsi="宋体"/>
          <w:sz w:val="22"/>
        </w:rPr>
        <w:t>8）乙方定期提供存储设备的微码及相应驱动软件版本的建议报告，由甲方确认是否需要升级，及安排升级的计划。投标人提供微码及相应驱动软件的升级服务。</w:t>
      </w:r>
    </w:p>
    <w:p>
      <w:pPr>
        <w:snapToGrid w:val="0"/>
        <w:spacing w:line="276" w:lineRule="auto"/>
        <w:ind w:firstLine="440" w:firstLineChars="200"/>
        <w:rPr>
          <w:rFonts w:ascii="宋体" w:hAnsi="宋体"/>
          <w:sz w:val="22"/>
        </w:rPr>
      </w:pPr>
      <w:r>
        <w:rPr>
          <w:rFonts w:hint="eastAsia" w:ascii="宋体" w:hAnsi="宋体"/>
          <w:sz w:val="22"/>
        </w:rPr>
        <w:t>9）乙方将根据甲方的需求，提供存储设备的配置变更服务。包括光纤连接变更、LUN配置变更以及主机系统的连接配置变更。</w:t>
      </w:r>
    </w:p>
    <w:p>
      <w:pPr>
        <w:snapToGrid w:val="0"/>
        <w:spacing w:line="276" w:lineRule="auto"/>
        <w:ind w:firstLine="440" w:firstLineChars="200"/>
        <w:rPr>
          <w:rFonts w:ascii="宋体" w:hAnsi="宋体"/>
          <w:sz w:val="22"/>
        </w:rPr>
      </w:pPr>
      <w:r>
        <w:rPr>
          <w:rFonts w:hint="eastAsia" w:ascii="宋体" w:hAnsi="宋体"/>
          <w:sz w:val="22"/>
        </w:rPr>
        <w:t>10）乙方在维保期内做任何设备软件升级、优化、变动之前，必须提前向甲方提交书面申请，并在实施完成后一周内完成书面报告，交由甲方备案。</w:t>
      </w:r>
    </w:p>
    <w:p>
      <w:pPr>
        <w:snapToGrid w:val="0"/>
        <w:spacing w:line="276" w:lineRule="auto"/>
        <w:ind w:firstLine="440" w:firstLineChars="200"/>
        <w:rPr>
          <w:rFonts w:ascii="宋体" w:hAnsi="宋体"/>
          <w:sz w:val="22"/>
        </w:rPr>
      </w:pPr>
      <w:r>
        <w:rPr>
          <w:rFonts w:hint="eastAsia" w:ascii="宋体" w:hAnsi="宋体"/>
          <w:sz w:val="22"/>
        </w:rPr>
        <w:t>11）乙方根据甲方的需求、如遇特殊情况，需安排高级技术支持人员到现场值班，驻场双方友好协商。</w:t>
      </w:r>
    </w:p>
    <w:p>
      <w:pPr>
        <w:snapToGrid w:val="0"/>
        <w:spacing w:line="276" w:lineRule="auto"/>
        <w:ind w:firstLine="440" w:firstLineChars="200"/>
        <w:rPr>
          <w:rFonts w:ascii="宋体" w:hAnsi="宋体"/>
          <w:sz w:val="22"/>
        </w:rPr>
      </w:pPr>
      <w:r>
        <w:rPr>
          <w:rFonts w:hint="eastAsia" w:ascii="宋体" w:hAnsi="宋体"/>
          <w:sz w:val="22"/>
        </w:rPr>
        <w:t>12）乙方应对用户单位的信息具有保密义务，如果因投标人过失引起的泄密，将依法追究民事、刑事责任。</w:t>
      </w:r>
    </w:p>
    <w:p>
      <w:pPr>
        <w:snapToGrid w:val="0"/>
        <w:spacing w:line="276" w:lineRule="auto"/>
        <w:ind w:firstLine="440" w:firstLineChars="200"/>
        <w:rPr>
          <w:rFonts w:ascii="宋体" w:hAnsi="宋体"/>
          <w:sz w:val="22"/>
        </w:rPr>
      </w:pPr>
      <w:r>
        <w:rPr>
          <w:rFonts w:hint="eastAsia" w:ascii="宋体" w:hAnsi="宋体"/>
          <w:sz w:val="22"/>
        </w:rPr>
        <w:t>13）乙方因维护维修不及时或人为操作不当等原因造成视频资料丢失，导致机场公安局、安检护卫部、运行管理部及其他监控用户部门投诉、旅客投诉等影响，按照合同附件《维保考核办法》扣除相应款项。</w:t>
      </w:r>
    </w:p>
    <w:p>
      <w:pPr>
        <w:widowControl/>
        <w:jc w:val="left"/>
        <w:rPr>
          <w:rFonts w:ascii="宋体" w:hAnsi="宋体"/>
          <w:sz w:val="22"/>
        </w:rPr>
      </w:pPr>
      <w:r>
        <w:rPr>
          <w:rFonts w:ascii="宋体" w:hAnsi="宋体"/>
          <w:sz w:val="22"/>
        </w:rPr>
        <w:br w:type="page"/>
      </w:r>
    </w:p>
    <w:p>
      <w:pPr>
        <w:snapToGrid w:val="0"/>
        <w:spacing w:line="276" w:lineRule="auto"/>
        <w:ind w:firstLine="440" w:firstLineChars="200"/>
        <w:rPr>
          <w:rFonts w:ascii="宋体" w:hAnsi="宋体"/>
          <w:sz w:val="22"/>
        </w:rPr>
      </w:pPr>
    </w:p>
    <w:p>
      <w:pPr>
        <w:rPr>
          <w:rFonts w:ascii="宋体" w:hAnsi="宋体"/>
          <w:b/>
          <w:sz w:val="22"/>
        </w:rPr>
      </w:pPr>
      <w:r>
        <w:rPr>
          <w:rFonts w:hint="eastAsia" w:ascii="宋体" w:hAnsi="宋体"/>
          <w:b/>
          <w:sz w:val="22"/>
        </w:rPr>
        <w:t>附件</w:t>
      </w:r>
      <w:r>
        <w:rPr>
          <w:rFonts w:ascii="宋体" w:hAnsi="宋体"/>
          <w:b/>
          <w:sz w:val="22"/>
        </w:rPr>
        <w:t>6</w:t>
      </w:r>
      <w:r>
        <w:rPr>
          <w:rFonts w:hint="eastAsia" w:ascii="宋体" w:hAnsi="宋体"/>
          <w:b/>
          <w:sz w:val="22"/>
        </w:rPr>
        <w:t>：维保服务考核标准细则</w:t>
      </w:r>
    </w:p>
    <w:p>
      <w:pPr>
        <w:pStyle w:val="88"/>
        <w:ind w:firstLine="720"/>
        <w:jc w:val="center"/>
        <w:rPr>
          <w:rFonts w:ascii="宋体" w:eastAsia="宋体"/>
          <w:sz w:val="36"/>
          <w:szCs w:val="21"/>
        </w:rPr>
      </w:pPr>
      <w:r>
        <w:rPr>
          <w:rFonts w:hint="eastAsia" w:ascii="宋体" w:eastAsia="宋体"/>
          <w:sz w:val="36"/>
          <w:szCs w:val="21"/>
        </w:rPr>
        <w:t>考核办法</w:t>
      </w:r>
    </w:p>
    <w:p>
      <w:pPr>
        <w:pStyle w:val="88"/>
        <w:ind w:firstLine="420"/>
        <w:jc w:val="center"/>
        <w:rPr>
          <w:rFonts w:ascii="方正小标宋简体" w:eastAsia="方正小标宋简体"/>
          <w:sz w:val="21"/>
          <w:szCs w:val="21"/>
        </w:rPr>
      </w:pPr>
    </w:p>
    <w:p>
      <w:pPr>
        <w:spacing w:line="560" w:lineRule="exact"/>
        <w:jc w:val="center"/>
        <w:rPr>
          <w:rFonts w:ascii="宋体" w:hAnsi="宋体"/>
          <w:sz w:val="36"/>
          <w:szCs w:val="21"/>
          <w:lang w:val="zh-CN"/>
        </w:rPr>
      </w:pPr>
    </w:p>
    <w:tbl>
      <w:tblPr>
        <w:tblStyle w:val="53"/>
        <w:tblW w:w="10261" w:type="dxa"/>
        <w:tblInd w:w="-797" w:type="dxa"/>
        <w:tblLayout w:type="fixed"/>
        <w:tblCellMar>
          <w:top w:w="0" w:type="dxa"/>
          <w:left w:w="108" w:type="dxa"/>
          <w:bottom w:w="0" w:type="dxa"/>
          <w:right w:w="108" w:type="dxa"/>
        </w:tblCellMar>
      </w:tblPr>
      <w:tblGrid>
        <w:gridCol w:w="740"/>
        <w:gridCol w:w="2433"/>
        <w:gridCol w:w="2835"/>
        <w:gridCol w:w="709"/>
        <w:gridCol w:w="2410"/>
        <w:gridCol w:w="1134"/>
      </w:tblGrid>
      <w:tr>
        <w:tblPrEx>
          <w:tblLayout w:type="fixed"/>
          <w:tblCellMar>
            <w:top w:w="0" w:type="dxa"/>
            <w:left w:w="108" w:type="dxa"/>
            <w:bottom w:w="0" w:type="dxa"/>
            <w:right w:w="108" w:type="dxa"/>
          </w:tblCellMar>
        </w:tblPrEx>
        <w:trPr>
          <w:trHeight w:val="296" w:hRule="atLeast"/>
        </w:trPr>
        <w:tc>
          <w:tcPr>
            <w:tcW w:w="740"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序号</w:t>
            </w:r>
          </w:p>
        </w:tc>
        <w:tc>
          <w:tcPr>
            <w:tcW w:w="2433"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ascii="宋体" w:hAnsi="宋体"/>
                <w:szCs w:val="21"/>
                <w:lang w:val="zh-CN"/>
              </w:rPr>
              <w:t>KPI</w:t>
            </w:r>
            <w:r>
              <w:rPr>
                <w:rFonts w:hint="eastAsia" w:ascii="宋体" w:hAnsi="宋体"/>
                <w:szCs w:val="21"/>
                <w:lang w:val="zh-CN"/>
              </w:rPr>
              <w:t>指标</w:t>
            </w:r>
          </w:p>
        </w:tc>
        <w:tc>
          <w:tcPr>
            <w:tcW w:w="2835"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目标值</w:t>
            </w:r>
          </w:p>
        </w:tc>
        <w:tc>
          <w:tcPr>
            <w:tcW w:w="709"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分值</w:t>
            </w:r>
          </w:p>
        </w:tc>
        <w:tc>
          <w:tcPr>
            <w:tcW w:w="2410"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维保单位加扣分办法</w:t>
            </w:r>
          </w:p>
        </w:tc>
        <w:tc>
          <w:tcPr>
            <w:tcW w:w="1134" w:type="dxa"/>
            <w:tcBorders>
              <w:top w:val="single" w:color="auto" w:sz="4" w:space="0"/>
              <w:left w:val="nil"/>
              <w:bottom w:val="single" w:color="auto" w:sz="4" w:space="0"/>
              <w:right w:val="single" w:color="auto" w:sz="4" w:space="0"/>
            </w:tcBorders>
            <w:shd w:val="clear" w:color="auto" w:fill="E7E6E6"/>
            <w:vAlign w:val="center"/>
          </w:tcPr>
          <w:p>
            <w:pPr>
              <w:widowControl/>
              <w:spacing w:line="240" w:lineRule="atLeast"/>
              <w:jc w:val="center"/>
              <w:rPr>
                <w:rFonts w:ascii="宋体" w:hAnsi="宋体"/>
                <w:szCs w:val="21"/>
                <w:lang w:val="zh-CN"/>
              </w:rPr>
            </w:pPr>
            <w:r>
              <w:rPr>
                <w:rFonts w:hint="eastAsia" w:ascii="宋体" w:hAnsi="宋体"/>
                <w:szCs w:val="21"/>
                <w:lang w:val="zh-CN"/>
              </w:rPr>
              <w:t>得分</w:t>
            </w:r>
          </w:p>
        </w:tc>
      </w:tr>
      <w:tr>
        <w:tblPrEx>
          <w:tblLayout w:type="fixed"/>
          <w:tblCellMar>
            <w:top w:w="0" w:type="dxa"/>
            <w:left w:w="108" w:type="dxa"/>
            <w:bottom w:w="0" w:type="dxa"/>
            <w:right w:w="108" w:type="dxa"/>
          </w:tblCellMar>
        </w:tblPrEx>
        <w:trPr>
          <w:trHeight w:val="1051"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w:t>
            </w: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因人为或非人为原因导致设备重大故障，造成视频资料丢失，导致机场公安局、安检护卫部、运行管理部及其他监控用户部门投诉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r>
              <w:rPr>
                <w:rFonts w:ascii="宋体" w:hAnsi="宋体"/>
                <w:szCs w:val="21"/>
                <w:lang w:val="zh-CN"/>
              </w:rPr>
              <w:t>/</w:t>
            </w:r>
            <w:r>
              <w:rPr>
                <w:rFonts w:hint="eastAsia" w:ascii="宋体" w:hAnsi="宋体"/>
                <w:szCs w:val="21"/>
                <w:lang w:val="zh-CN"/>
              </w:rPr>
              <w:t>年</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人为原因每次扣</w:t>
            </w:r>
            <w:r>
              <w:rPr>
                <w:rFonts w:ascii="宋体" w:hAnsi="宋体"/>
                <w:szCs w:val="21"/>
                <w:lang w:val="zh-CN"/>
              </w:rPr>
              <w:t>10</w:t>
            </w:r>
            <w:r>
              <w:rPr>
                <w:rFonts w:hint="eastAsia" w:ascii="宋体" w:hAnsi="宋体"/>
                <w:szCs w:val="21"/>
                <w:lang w:val="zh-CN"/>
              </w:rPr>
              <w:t>分；非人为原因扣</w:t>
            </w:r>
            <w:r>
              <w:rPr>
                <w:rFonts w:ascii="宋体" w:hAnsi="宋体"/>
                <w:szCs w:val="21"/>
                <w:lang w:val="zh-CN"/>
              </w:rPr>
              <w:t>5</w:t>
            </w:r>
            <w:r>
              <w:rPr>
                <w:rFonts w:hint="eastAsia" w:ascii="宋体" w:hAnsi="宋体"/>
                <w:szCs w:val="21"/>
                <w:lang w:val="zh-CN"/>
              </w:rPr>
              <w:t>分；导致用户部门投诉的扣</w:t>
            </w:r>
            <w:r>
              <w:rPr>
                <w:rFonts w:ascii="宋体" w:hAnsi="宋体"/>
                <w:szCs w:val="21"/>
                <w:lang w:val="zh-CN"/>
              </w:rPr>
              <w:t>10</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882"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因设备故障导致旅客投诉</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ascii="宋体" w:hAnsi="宋体"/>
                <w:szCs w:val="21"/>
                <w:lang w:val="zh-CN"/>
              </w:rPr>
              <w:t>0</w:t>
            </w:r>
            <w:r>
              <w:rPr>
                <w:rFonts w:hint="eastAsia" w:ascii="宋体" w:hAnsi="宋体"/>
                <w:szCs w:val="21"/>
                <w:lang w:val="zh-CN"/>
              </w:rPr>
              <w:t>次</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10</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每发生一次扣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405"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2</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故障响应及时率</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非系统性故障，自接到故障报修至到达现场维修，最长不超过</w:t>
            </w:r>
            <w:r>
              <w:rPr>
                <w:rFonts w:ascii="宋体" w:hAnsi="宋体"/>
                <w:szCs w:val="21"/>
                <w:lang w:val="zh-CN"/>
              </w:rPr>
              <w:t>4</w:t>
            </w:r>
            <w:r>
              <w:rPr>
                <w:rFonts w:hint="eastAsia" w:ascii="宋体" w:hAnsi="宋体"/>
                <w:szCs w:val="21"/>
                <w:lang w:val="zh-CN"/>
              </w:rPr>
              <w:t>小时。</w:t>
            </w:r>
          </w:p>
        </w:tc>
        <w:tc>
          <w:tcPr>
            <w:tcW w:w="709" w:type="dxa"/>
            <w:vMerge w:val="restart"/>
            <w:tcBorders>
              <w:top w:val="nil"/>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40</w:t>
            </w:r>
            <w:r>
              <w:rPr>
                <w:rFonts w:hint="eastAsia" w:ascii="宋体" w:hAnsi="宋体"/>
                <w:szCs w:val="21"/>
                <w:lang w:val="zh-CN"/>
              </w:rPr>
              <w:t>分</w:t>
            </w:r>
          </w:p>
        </w:tc>
        <w:tc>
          <w:tcPr>
            <w:tcW w:w="2410"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无理由超时</w:t>
            </w:r>
            <w:r>
              <w:rPr>
                <w:rFonts w:ascii="宋体" w:hAnsi="宋体"/>
                <w:szCs w:val="21"/>
                <w:lang w:val="zh-CN"/>
              </w:rPr>
              <w:t xml:space="preserve">, </w:t>
            </w:r>
            <w:r>
              <w:rPr>
                <w:rFonts w:hint="eastAsia" w:ascii="宋体" w:hAnsi="宋体"/>
                <w:szCs w:val="21"/>
                <w:lang w:val="zh-CN"/>
              </w:rPr>
              <w:t>非系统性故障每次扣</w:t>
            </w:r>
            <w:r>
              <w:rPr>
                <w:rFonts w:ascii="宋体" w:hAnsi="宋体"/>
                <w:szCs w:val="21"/>
                <w:lang w:val="zh-CN"/>
              </w:rPr>
              <w:t>5</w:t>
            </w:r>
            <w:r>
              <w:rPr>
                <w:rFonts w:hint="eastAsia" w:ascii="宋体" w:hAnsi="宋体"/>
                <w:szCs w:val="21"/>
                <w:lang w:val="zh-CN"/>
              </w:rPr>
              <w:t>分</w:t>
            </w:r>
            <w:r>
              <w:rPr>
                <w:rFonts w:ascii="宋体" w:hAnsi="宋体"/>
                <w:szCs w:val="21"/>
                <w:lang w:val="zh-CN"/>
              </w:rPr>
              <w:t xml:space="preserve">, </w:t>
            </w:r>
            <w:r>
              <w:rPr>
                <w:rFonts w:hint="eastAsia" w:ascii="宋体" w:hAnsi="宋体"/>
                <w:szCs w:val="21"/>
                <w:lang w:val="zh-CN"/>
              </w:rPr>
              <w:t>系统性故障每次扣</w:t>
            </w:r>
            <w:r>
              <w:rPr>
                <w:rFonts w:ascii="宋体" w:hAnsi="宋体"/>
                <w:szCs w:val="21"/>
                <w:lang w:val="zh-CN"/>
              </w:rPr>
              <w:t>10</w:t>
            </w:r>
            <w:r>
              <w:rPr>
                <w:rFonts w:hint="eastAsia" w:ascii="宋体" w:hAnsi="宋体"/>
                <w:szCs w:val="21"/>
                <w:lang w:val="zh-CN"/>
              </w:rPr>
              <w:t>分，扣完为止</w:t>
            </w:r>
          </w:p>
        </w:tc>
        <w:tc>
          <w:tcPr>
            <w:tcW w:w="1134"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305"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rPr>
                <w:rFonts w:ascii="宋体" w:hAnsi="宋体"/>
                <w:szCs w:val="21"/>
                <w:lang w:val="zh-CN"/>
              </w:rPr>
            </w:pPr>
            <w:r>
              <w:rPr>
                <w:rFonts w:hint="eastAsia" w:ascii="宋体" w:hAnsi="宋体"/>
                <w:szCs w:val="21"/>
                <w:lang w:val="zh-CN"/>
              </w:rPr>
              <w:t>系统性故障，自接到故障报修至到达现场维修，最长不超过</w:t>
            </w:r>
            <w:r>
              <w:rPr>
                <w:rFonts w:ascii="宋体" w:hAnsi="宋体"/>
                <w:szCs w:val="21"/>
                <w:lang w:val="zh-CN"/>
              </w:rPr>
              <w:t>2</w:t>
            </w:r>
            <w:r>
              <w:rPr>
                <w:rFonts w:hint="eastAsia" w:ascii="宋体" w:hAnsi="宋体"/>
                <w:szCs w:val="21"/>
                <w:lang w:val="zh-CN"/>
              </w:rPr>
              <w:t>小时。</w:t>
            </w:r>
          </w:p>
        </w:tc>
        <w:tc>
          <w:tcPr>
            <w:tcW w:w="709"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10"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1134"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200" w:hRule="atLeast"/>
        </w:trPr>
        <w:tc>
          <w:tcPr>
            <w:tcW w:w="740" w:type="dxa"/>
            <w:vMerge w:val="restart"/>
            <w:tcBorders>
              <w:top w:val="nil"/>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3</w:t>
            </w:r>
          </w:p>
        </w:tc>
        <w:tc>
          <w:tcPr>
            <w:tcW w:w="2433" w:type="dxa"/>
            <w:vMerge w:val="restart"/>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维护质量</w:t>
            </w: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设备运行</w:t>
            </w:r>
            <w:r>
              <w:rPr>
                <w:rFonts w:ascii="宋体" w:hAnsi="宋体"/>
                <w:szCs w:val="21"/>
                <w:lang w:val="zh-CN"/>
              </w:rPr>
              <w:t>7</w:t>
            </w:r>
            <w:r>
              <w:rPr>
                <w:rFonts w:hint="eastAsia" w:ascii="宋体" w:hAnsi="宋体"/>
                <w:szCs w:val="21"/>
                <w:lang w:val="zh-CN"/>
              </w:rPr>
              <w:t>×</w:t>
            </w:r>
            <w:r>
              <w:rPr>
                <w:rFonts w:ascii="宋体" w:hAnsi="宋体"/>
                <w:szCs w:val="21"/>
                <w:lang w:val="zh-CN"/>
              </w:rPr>
              <w:t>24</w:t>
            </w:r>
            <w:r>
              <w:rPr>
                <w:rFonts w:hint="eastAsia" w:ascii="宋体" w:hAnsi="宋体"/>
                <w:szCs w:val="21"/>
                <w:lang w:val="zh-CN"/>
              </w:rPr>
              <w:t>小时远程实时监控落实情况与要求是否符合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不定期抽查方式：检查中没有达到规定要求的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r>
        <w:tblPrEx>
          <w:tblLayout w:type="fixed"/>
          <w:tblCellMar>
            <w:top w:w="0" w:type="dxa"/>
            <w:left w:w="108" w:type="dxa"/>
            <w:bottom w:w="0" w:type="dxa"/>
            <w:right w:w="108" w:type="dxa"/>
          </w:tblCellMar>
        </w:tblPrEx>
        <w:trPr>
          <w:trHeight w:val="1200" w:hRule="atLeast"/>
        </w:trPr>
        <w:tc>
          <w:tcPr>
            <w:tcW w:w="740" w:type="dxa"/>
            <w:vMerge w:val="continue"/>
            <w:tcBorders>
              <w:top w:val="nil"/>
              <w:left w:val="single" w:color="auto" w:sz="4" w:space="0"/>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433" w:type="dxa"/>
            <w:vMerge w:val="continue"/>
            <w:tcBorders>
              <w:top w:val="nil"/>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c>
          <w:tcPr>
            <w:tcW w:w="2835"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定期维护落实情况与要求是否符合</w:t>
            </w:r>
          </w:p>
        </w:tc>
        <w:tc>
          <w:tcPr>
            <w:tcW w:w="709" w:type="dxa"/>
            <w:tcBorders>
              <w:top w:val="single" w:color="auto" w:sz="4" w:space="0"/>
              <w:left w:val="nil"/>
              <w:bottom w:val="single" w:color="auto" w:sz="4" w:space="0"/>
              <w:right w:val="single" w:color="auto" w:sz="4" w:space="0"/>
            </w:tcBorders>
            <w:vAlign w:val="center"/>
          </w:tcPr>
          <w:p>
            <w:pPr>
              <w:widowControl/>
              <w:spacing w:line="240" w:lineRule="atLeast"/>
              <w:jc w:val="center"/>
              <w:rPr>
                <w:rFonts w:ascii="宋体" w:hAnsi="宋体"/>
                <w:szCs w:val="21"/>
                <w:lang w:val="zh-CN"/>
              </w:rPr>
            </w:pPr>
            <w:r>
              <w:rPr>
                <w:rFonts w:ascii="宋体" w:hAnsi="宋体"/>
                <w:szCs w:val="21"/>
                <w:lang w:val="zh-CN"/>
              </w:rPr>
              <w:t>15</w:t>
            </w:r>
            <w:r>
              <w:rPr>
                <w:rFonts w:hint="eastAsia" w:ascii="宋体" w:hAnsi="宋体"/>
                <w:szCs w:val="21"/>
                <w:lang w:val="zh-CN"/>
              </w:rPr>
              <w:t>分</w:t>
            </w:r>
          </w:p>
        </w:tc>
        <w:tc>
          <w:tcPr>
            <w:tcW w:w="2410"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定期抽查方式：检查中没有达到规定要求的，检查未做或未登记的</w:t>
            </w:r>
            <w:r>
              <w:rPr>
                <w:rFonts w:ascii="宋体" w:hAnsi="宋体"/>
                <w:szCs w:val="21"/>
                <w:lang w:val="zh-CN"/>
              </w:rPr>
              <w:t>,</w:t>
            </w:r>
            <w:r>
              <w:rPr>
                <w:rFonts w:hint="eastAsia" w:ascii="宋体" w:hAnsi="宋体"/>
                <w:szCs w:val="21"/>
                <w:lang w:val="zh-CN"/>
              </w:rPr>
              <w:t>每次扣</w:t>
            </w:r>
            <w:r>
              <w:rPr>
                <w:rFonts w:ascii="宋体" w:hAnsi="宋体"/>
                <w:szCs w:val="21"/>
                <w:lang w:val="zh-CN"/>
              </w:rPr>
              <w:t>5</w:t>
            </w:r>
            <w:r>
              <w:rPr>
                <w:rFonts w:hint="eastAsia" w:ascii="宋体" w:hAnsi="宋体"/>
                <w:szCs w:val="21"/>
                <w:lang w:val="zh-CN"/>
              </w:rPr>
              <w:t>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p>
        </w:tc>
      </w:tr>
      <w:tr>
        <w:tblPrEx>
          <w:tblLayout w:type="fixed"/>
          <w:tblCellMar>
            <w:top w:w="0" w:type="dxa"/>
            <w:left w:w="108" w:type="dxa"/>
            <w:bottom w:w="0" w:type="dxa"/>
            <w:right w:w="108" w:type="dxa"/>
          </w:tblCellMar>
        </w:tblPrEx>
        <w:trPr>
          <w:trHeight w:val="1052" w:hRule="atLeast"/>
        </w:trPr>
        <w:tc>
          <w:tcPr>
            <w:tcW w:w="740"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jc w:val="center"/>
              <w:rPr>
                <w:rFonts w:ascii="宋体" w:hAnsi="宋体"/>
                <w:szCs w:val="21"/>
                <w:lang w:val="zh-CN"/>
              </w:rPr>
            </w:pPr>
          </w:p>
        </w:tc>
        <w:tc>
          <w:tcPr>
            <w:tcW w:w="8387" w:type="dxa"/>
            <w:gridSpan w:val="4"/>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总分</w:t>
            </w:r>
          </w:p>
        </w:tc>
        <w:tc>
          <w:tcPr>
            <w:tcW w:w="1134" w:type="dxa"/>
            <w:tcBorders>
              <w:top w:val="single" w:color="auto" w:sz="4" w:space="0"/>
              <w:left w:val="nil"/>
              <w:bottom w:val="single" w:color="auto" w:sz="4" w:space="0"/>
              <w:right w:val="single" w:color="auto" w:sz="4" w:space="0"/>
            </w:tcBorders>
            <w:vAlign w:val="center"/>
          </w:tcPr>
          <w:p>
            <w:pPr>
              <w:widowControl/>
              <w:spacing w:line="240" w:lineRule="atLeast"/>
              <w:jc w:val="left"/>
              <w:rPr>
                <w:rFonts w:ascii="宋体" w:hAnsi="宋体"/>
                <w:szCs w:val="21"/>
                <w:lang w:val="zh-CN"/>
              </w:rPr>
            </w:pPr>
            <w:r>
              <w:rPr>
                <w:rFonts w:hint="eastAsia" w:ascii="宋体" w:hAnsi="宋体"/>
                <w:szCs w:val="21"/>
                <w:lang w:val="zh-CN"/>
              </w:rPr>
              <w:t>　</w:t>
            </w:r>
          </w:p>
        </w:tc>
      </w:tr>
    </w:tbl>
    <w:p>
      <w:pPr>
        <w:jc w:val="left"/>
        <w:rPr>
          <w:rFonts w:ascii="宋体" w:hAnsi="宋体"/>
          <w:szCs w:val="21"/>
          <w:lang w:val="zh-CN"/>
        </w:rPr>
      </w:pPr>
      <w:r>
        <w:rPr>
          <w:rFonts w:hint="eastAsia" w:ascii="宋体" w:hAnsi="宋体"/>
          <w:szCs w:val="21"/>
          <w:lang w:val="zh-CN"/>
        </w:rPr>
        <w:t>说明：</w:t>
      </w:r>
    </w:p>
    <w:p>
      <w:pPr>
        <w:jc w:val="left"/>
        <w:rPr>
          <w:rFonts w:ascii="宋体" w:hAnsi="宋体"/>
          <w:szCs w:val="21"/>
          <w:lang w:val="zh-CN"/>
        </w:rPr>
      </w:pPr>
      <w:r>
        <w:rPr>
          <w:rFonts w:ascii="宋体" w:hAnsi="宋体"/>
          <w:szCs w:val="21"/>
          <w:lang w:val="zh-CN"/>
        </w:rPr>
        <w:t>1</w:t>
      </w:r>
      <w:r>
        <w:rPr>
          <w:rFonts w:hint="eastAsia" w:ascii="宋体" w:hAnsi="宋体"/>
          <w:szCs w:val="21"/>
          <w:lang w:val="zh-CN"/>
        </w:rPr>
        <w:t>、每个考核周期，积分初始值统一设定为</w:t>
      </w:r>
      <w:r>
        <w:rPr>
          <w:rFonts w:ascii="宋体" w:hAnsi="宋体"/>
          <w:szCs w:val="21"/>
          <w:lang w:val="zh-CN"/>
        </w:rPr>
        <w:t>100</w:t>
      </w:r>
      <w:r>
        <w:rPr>
          <w:rFonts w:hint="eastAsia" w:ascii="宋体" w:hAnsi="宋体"/>
          <w:szCs w:val="21"/>
          <w:lang w:val="zh-CN"/>
        </w:rPr>
        <w:t>分。</w:t>
      </w:r>
    </w:p>
    <w:p>
      <w:pPr>
        <w:jc w:val="left"/>
        <w:rPr>
          <w:rFonts w:ascii="宋体" w:hAnsi="宋体"/>
          <w:szCs w:val="21"/>
          <w:lang w:val="zh-CN"/>
        </w:rPr>
      </w:pPr>
      <w:r>
        <w:rPr>
          <w:rFonts w:ascii="宋体" w:hAnsi="宋体"/>
          <w:szCs w:val="21"/>
          <w:lang w:val="zh-CN"/>
        </w:rPr>
        <w:t>2</w:t>
      </w:r>
      <w:r>
        <w:rPr>
          <w:rFonts w:hint="eastAsia" w:ascii="宋体" w:hAnsi="宋体"/>
          <w:szCs w:val="21"/>
          <w:lang w:val="zh-CN"/>
        </w:rPr>
        <w:t>、考核积分与支付维保费挂钩</w:t>
      </w:r>
      <w:r>
        <w:rPr>
          <w:rFonts w:ascii="宋体" w:hAnsi="宋体"/>
          <w:szCs w:val="21"/>
          <w:lang w:val="zh-CN"/>
        </w:rPr>
        <w:t>:</w:t>
      </w:r>
      <w:r>
        <w:rPr>
          <w:rFonts w:hint="eastAsia" w:ascii="宋体" w:hAnsi="宋体"/>
          <w:szCs w:val="21"/>
          <w:lang w:val="zh-CN"/>
        </w:rPr>
        <w:t>（</w:t>
      </w:r>
      <w:r>
        <w:rPr>
          <w:rFonts w:ascii="宋体" w:hAnsi="宋体"/>
          <w:szCs w:val="21"/>
          <w:lang w:val="zh-CN"/>
        </w:rPr>
        <w:t>1</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分为基本满意，不予扣罚；（</w:t>
      </w:r>
      <w:r>
        <w:rPr>
          <w:rFonts w:ascii="宋体" w:hAnsi="宋体"/>
          <w:szCs w:val="21"/>
          <w:lang w:val="zh-CN"/>
        </w:rPr>
        <w:t>2</w:t>
      </w:r>
      <w:r>
        <w:rPr>
          <w:rFonts w:hint="eastAsia" w:ascii="宋体" w:hAnsi="宋体"/>
          <w:szCs w:val="21"/>
          <w:lang w:val="zh-CN"/>
        </w:rPr>
        <w:t>）</w:t>
      </w:r>
      <w:r>
        <w:rPr>
          <w:rFonts w:ascii="宋体" w:hAnsi="宋体"/>
          <w:szCs w:val="21"/>
          <w:lang w:val="zh-CN"/>
        </w:rPr>
        <w:t>95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85</w:t>
      </w:r>
      <w:r>
        <w:rPr>
          <w:rFonts w:hint="eastAsia" w:ascii="宋体" w:hAnsi="宋体"/>
          <w:szCs w:val="21"/>
          <w:lang w:val="zh-CN"/>
        </w:rPr>
        <w:t>分，乙方应按该周期维保费的</w:t>
      </w:r>
      <w:r>
        <w:rPr>
          <w:rFonts w:ascii="宋体" w:hAnsi="宋体"/>
          <w:szCs w:val="21"/>
          <w:lang w:val="zh-CN"/>
        </w:rPr>
        <w:t>2%</w:t>
      </w:r>
      <w:r>
        <w:rPr>
          <w:rFonts w:hint="eastAsia" w:ascii="宋体" w:hAnsi="宋体"/>
          <w:szCs w:val="21"/>
          <w:lang w:val="zh-CN"/>
        </w:rPr>
        <w:t>向甲方支付违约金；（</w:t>
      </w:r>
      <w:r>
        <w:rPr>
          <w:rFonts w:ascii="宋体" w:hAnsi="宋体"/>
          <w:szCs w:val="21"/>
          <w:lang w:val="zh-CN"/>
        </w:rPr>
        <w:t>3</w:t>
      </w:r>
      <w:r>
        <w:rPr>
          <w:rFonts w:hint="eastAsia" w:ascii="宋体" w:hAnsi="宋体"/>
          <w:szCs w:val="21"/>
          <w:lang w:val="zh-CN"/>
        </w:rPr>
        <w:t>）</w:t>
      </w:r>
      <w:r>
        <w:rPr>
          <w:rFonts w:ascii="宋体" w:hAnsi="宋体"/>
          <w:szCs w:val="21"/>
          <w:lang w:val="zh-CN"/>
        </w:rPr>
        <w:t>85</w:t>
      </w:r>
      <w:r>
        <w:rPr>
          <w:rFonts w:hint="eastAsia" w:ascii="宋体" w:hAnsi="宋体"/>
          <w:szCs w:val="21"/>
          <w:lang w:val="zh-CN"/>
        </w:rPr>
        <w:t>分</w:t>
      </w:r>
      <w:r>
        <w:rPr>
          <w:rFonts w:ascii="宋体" w:hAnsi="宋体"/>
          <w:szCs w:val="21"/>
          <w:lang w:val="zh-CN"/>
        </w:rPr>
        <w:t>&gt;</w:t>
      </w:r>
      <w:r>
        <w:rPr>
          <w:rFonts w:hint="eastAsia" w:ascii="宋体" w:hAnsi="宋体"/>
          <w:szCs w:val="21"/>
          <w:lang w:val="zh-CN"/>
        </w:rPr>
        <w:t>考核积分≥</w:t>
      </w:r>
      <w:r>
        <w:rPr>
          <w:rFonts w:ascii="宋体" w:hAnsi="宋体"/>
          <w:szCs w:val="21"/>
          <w:lang w:val="zh-CN"/>
        </w:rPr>
        <w:t>80</w:t>
      </w:r>
      <w:r>
        <w:rPr>
          <w:rFonts w:hint="eastAsia" w:ascii="宋体" w:hAnsi="宋体"/>
          <w:szCs w:val="21"/>
          <w:lang w:val="zh-CN"/>
        </w:rPr>
        <w:t>分，乙方应按该周期维保费的</w:t>
      </w:r>
      <w:r>
        <w:rPr>
          <w:rFonts w:ascii="宋体" w:hAnsi="宋体"/>
          <w:szCs w:val="21"/>
          <w:lang w:val="zh-CN"/>
        </w:rPr>
        <w:t>4%</w:t>
      </w:r>
      <w:r>
        <w:rPr>
          <w:rFonts w:hint="eastAsia" w:ascii="宋体" w:hAnsi="宋体"/>
          <w:szCs w:val="21"/>
          <w:lang w:val="zh-CN"/>
        </w:rPr>
        <w:t>向甲方支付违约金；</w:t>
      </w:r>
      <w:r>
        <w:rPr>
          <w:rFonts w:ascii="宋体" w:hAnsi="宋体"/>
          <w:szCs w:val="21"/>
          <w:lang w:val="zh-CN"/>
        </w:rPr>
        <w:t>4)</w:t>
      </w:r>
      <w:r>
        <w:rPr>
          <w:rFonts w:hint="eastAsia" w:ascii="宋体" w:hAnsi="宋体"/>
          <w:szCs w:val="21"/>
          <w:lang w:val="zh-CN"/>
        </w:rPr>
        <w:t>考核积分</w:t>
      </w:r>
      <w:r>
        <w:rPr>
          <w:rFonts w:ascii="宋体" w:hAnsi="宋体"/>
          <w:szCs w:val="21"/>
          <w:lang w:val="zh-CN"/>
        </w:rPr>
        <w:t>&lt;80</w:t>
      </w:r>
      <w:r>
        <w:rPr>
          <w:rFonts w:hint="eastAsia" w:ascii="宋体" w:hAnsi="宋体"/>
          <w:szCs w:val="21"/>
          <w:lang w:val="zh-CN"/>
        </w:rPr>
        <w:t>分，乙方应按该周期维保费的</w:t>
      </w:r>
      <w:r>
        <w:rPr>
          <w:rFonts w:ascii="宋体" w:hAnsi="宋体"/>
          <w:szCs w:val="21"/>
          <w:lang w:val="zh-CN"/>
        </w:rPr>
        <w:t>6%</w:t>
      </w:r>
      <w:r>
        <w:rPr>
          <w:rFonts w:hint="eastAsia" w:ascii="宋体" w:hAnsi="宋体"/>
          <w:szCs w:val="21"/>
          <w:lang w:val="zh-CN"/>
        </w:rPr>
        <w:t>向甲方支付违约金，且甲方有权单方解除合同。甲方有权直接从应支付乙方的维保费用中扣除前述违约金。</w:t>
      </w:r>
    </w:p>
    <w:p>
      <w:pPr>
        <w:rPr>
          <w:rFonts w:ascii="宋体" w:hAnsi="宋体"/>
          <w:b/>
          <w:sz w:val="22"/>
        </w:rPr>
      </w:pPr>
      <w:r>
        <w:rPr>
          <w:rFonts w:ascii="宋体" w:hAnsi="宋体"/>
          <w:szCs w:val="21"/>
        </w:rPr>
        <w:br w:type="page"/>
      </w:r>
      <w:r>
        <w:rPr>
          <w:rFonts w:hint="eastAsia" w:ascii="宋体" w:hAnsi="宋体"/>
          <w:b/>
          <w:sz w:val="22"/>
        </w:rPr>
        <w:t>附件</w:t>
      </w:r>
      <w:r>
        <w:rPr>
          <w:rFonts w:ascii="宋体" w:hAnsi="宋体"/>
          <w:b/>
          <w:sz w:val="22"/>
        </w:rPr>
        <w:t>7</w:t>
      </w:r>
      <w:r>
        <w:rPr>
          <w:rFonts w:hint="eastAsia" w:ascii="宋体" w:hAnsi="宋体"/>
          <w:b/>
          <w:sz w:val="22"/>
        </w:rPr>
        <w:t>：乙方在投标时做出的其他合同中未约定的承诺服务内容</w:t>
      </w:r>
    </w:p>
    <w:p>
      <w:pPr>
        <w:rPr>
          <w:rFonts w:ascii="宋体" w:hAnsi="宋体" w:cs="仿宋_GB2312"/>
          <w:szCs w:val="21"/>
        </w:rPr>
      </w:pPr>
      <w:r>
        <w:rPr>
          <w:rFonts w:hint="eastAsia" w:ascii="宋体" w:hAnsi="宋体"/>
          <w:b/>
          <w:sz w:val="22"/>
        </w:rPr>
        <w:t>附件</w:t>
      </w:r>
      <w:r>
        <w:rPr>
          <w:rFonts w:ascii="宋体" w:hAnsi="宋体"/>
          <w:b/>
          <w:sz w:val="22"/>
        </w:rPr>
        <w:t>8</w:t>
      </w:r>
      <w:r>
        <w:rPr>
          <w:rFonts w:hint="eastAsia" w:ascii="宋体" w:hAnsi="宋体"/>
          <w:b/>
          <w:sz w:val="22"/>
        </w:rPr>
        <w:t>：甲方认为需要增加的其他内容</w:t>
      </w:r>
    </w:p>
    <w:p/>
    <w:p>
      <w:pPr>
        <w:pStyle w:val="21"/>
        <w:spacing w:line="360" w:lineRule="exact"/>
        <w:ind w:firstLine="420"/>
        <w:rPr>
          <w:rFonts w:ascii="Calibri" w:hAnsi="Calibri" w:cs="Calibri"/>
          <w:bCs/>
          <w:szCs w:val="32"/>
        </w:rPr>
        <w:sectPr>
          <w:headerReference r:id="rId7" w:type="first"/>
          <w:pgSz w:w="11906" w:h="16838"/>
          <w:pgMar w:top="1134" w:right="1247" w:bottom="1134" w:left="1247" w:header="851" w:footer="1134" w:gutter="0"/>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4"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4"/>
    </w:p>
    <w:p>
      <w:pPr>
        <w:pStyle w:val="21"/>
        <w:spacing w:line="360" w:lineRule="exact"/>
        <w:ind w:firstLine="420"/>
        <w:rPr>
          <w:rFonts w:hAnsi="宋体" w:cs="Calibri"/>
          <w:bCs/>
          <w:color w:val="000000"/>
          <w:sz w:val="22"/>
          <w:szCs w:val="22"/>
        </w:rPr>
      </w:pPr>
      <w:r>
        <w:rPr>
          <w:rFonts w:hint="eastAsia" w:hAnsi="宋体" w:cs="Calibri"/>
          <w:bCs/>
          <w:color w:val="000000"/>
          <w:sz w:val="22"/>
          <w:szCs w:val="22"/>
        </w:rPr>
        <w:t>为保证本招标项目评标工作顺利进行，根据《中华人民共和国招标投标法》、《中华人民共和国招标投标法实施条例》、《评标委员会和评标方法暂行规定》（原国家发展计划委员会、建设部等七部委</w:t>
      </w:r>
      <w:r>
        <w:rPr>
          <w:rFonts w:hAnsi="宋体" w:cs="Calibri"/>
          <w:bCs/>
          <w:color w:val="000000"/>
          <w:sz w:val="22"/>
          <w:szCs w:val="22"/>
        </w:rPr>
        <w:t xml:space="preserve"> </w:t>
      </w:r>
      <w:r>
        <w:rPr>
          <w:rFonts w:hint="eastAsia" w:hAnsi="宋体" w:cs="Calibri"/>
          <w:bCs/>
          <w:color w:val="000000"/>
          <w:sz w:val="22"/>
          <w:szCs w:val="22"/>
        </w:rPr>
        <w:t>第</w:t>
      </w:r>
      <w:r>
        <w:rPr>
          <w:rFonts w:hAnsi="宋体" w:cs="Calibri"/>
          <w:bCs/>
          <w:color w:val="000000"/>
          <w:sz w:val="22"/>
          <w:szCs w:val="22"/>
        </w:rPr>
        <w:t>12</w:t>
      </w:r>
      <w:r>
        <w:rPr>
          <w:rFonts w:hint="eastAsia" w:hAnsi="宋体" w:cs="Calibri"/>
          <w:bCs/>
          <w:color w:val="000000"/>
          <w:sz w:val="22"/>
          <w:szCs w:val="22"/>
        </w:rPr>
        <w:t>号令）等有关规定，制定本办法。</w:t>
      </w:r>
    </w:p>
    <w:p>
      <w:pPr>
        <w:pStyle w:val="21"/>
        <w:spacing w:line="360" w:lineRule="exact"/>
        <w:rPr>
          <w:rFonts w:hAnsi="宋体" w:cs="Calibri"/>
          <w:b/>
          <w:bCs/>
          <w:color w:val="000000"/>
          <w:sz w:val="22"/>
          <w:szCs w:val="22"/>
        </w:rPr>
      </w:pPr>
      <w:r>
        <w:rPr>
          <w:rFonts w:hint="eastAsia" w:hAnsi="宋体" w:cs="Calibri"/>
          <w:b/>
          <w:bCs/>
          <w:color w:val="000000"/>
          <w:sz w:val="22"/>
          <w:szCs w:val="22"/>
        </w:rPr>
        <w:t>一、评标原则</w:t>
      </w:r>
    </w:p>
    <w:p>
      <w:pPr>
        <w:pStyle w:val="21"/>
        <w:spacing w:line="360" w:lineRule="exact"/>
        <w:ind w:firstLine="420"/>
        <w:rPr>
          <w:rFonts w:hAnsi="宋体" w:cs="Calibri"/>
          <w:color w:val="000000"/>
          <w:sz w:val="22"/>
          <w:szCs w:val="22"/>
        </w:rPr>
      </w:pPr>
      <w:r>
        <w:rPr>
          <w:rFonts w:hint="eastAsia" w:hAnsi="宋体" w:cs="Calibri"/>
          <w:bCs/>
          <w:color w:val="000000"/>
          <w:sz w:val="22"/>
          <w:szCs w:val="22"/>
        </w:rPr>
        <w:t>本次评标采用</w:t>
      </w:r>
      <w:r>
        <w:rPr>
          <w:rFonts w:hint="eastAsia" w:hAnsi="宋体" w:cs="Calibri"/>
          <w:b/>
          <w:bCs/>
          <w:color w:val="000000"/>
          <w:sz w:val="22"/>
          <w:szCs w:val="22"/>
        </w:rPr>
        <w:t>综合评估法</w:t>
      </w:r>
      <w:r>
        <w:rPr>
          <w:rFonts w:hint="eastAsia" w:hAnsi="宋体" w:cs="Calibri"/>
          <w:bCs/>
          <w:color w:val="000000"/>
          <w:sz w:val="22"/>
          <w:szCs w:val="22"/>
        </w:rPr>
        <w:t>，评标应遵循公平、公正、科学、择优的原则。</w:t>
      </w:r>
    </w:p>
    <w:p>
      <w:pPr>
        <w:pStyle w:val="21"/>
        <w:spacing w:line="360" w:lineRule="exact"/>
        <w:rPr>
          <w:rFonts w:hAnsi="宋体" w:cs="Calibri"/>
          <w:b/>
          <w:bCs/>
          <w:color w:val="000000"/>
          <w:sz w:val="22"/>
          <w:szCs w:val="22"/>
        </w:rPr>
      </w:pPr>
      <w:r>
        <w:rPr>
          <w:rFonts w:hint="eastAsia" w:hAnsi="宋体" w:cs="Calibri"/>
          <w:b/>
          <w:bCs/>
          <w:color w:val="000000"/>
          <w:sz w:val="22"/>
          <w:szCs w:val="22"/>
        </w:rPr>
        <w:t>二、评标组织</w:t>
      </w:r>
    </w:p>
    <w:p>
      <w:pPr>
        <w:pStyle w:val="21"/>
        <w:spacing w:line="360" w:lineRule="exact"/>
        <w:ind w:firstLine="420"/>
        <w:rPr>
          <w:rFonts w:hAnsi="宋体" w:cs="Calibri"/>
          <w:color w:val="000000"/>
          <w:sz w:val="22"/>
          <w:szCs w:val="22"/>
        </w:rPr>
      </w:pPr>
      <w:r>
        <w:rPr>
          <w:rFonts w:hint="eastAsia" w:hAnsi="宋体" w:cs="Calibri"/>
          <w:color w:val="000000"/>
          <w:sz w:val="22"/>
          <w:szCs w:val="22"/>
        </w:rPr>
        <w:t>评标工作由招标人依法组建的评标委员会（小组）负责。评标委员会成员为</w:t>
      </w:r>
      <w:r>
        <w:rPr>
          <w:rFonts w:hAnsi="宋体" w:cs="Calibri"/>
          <w:color w:val="000000"/>
          <w:sz w:val="22"/>
          <w:szCs w:val="22"/>
        </w:rPr>
        <w:t>3</w:t>
      </w:r>
      <w:r>
        <w:rPr>
          <w:rFonts w:hint="eastAsia" w:hAnsi="宋体" w:cs="Calibri"/>
          <w:color w:val="000000"/>
          <w:sz w:val="22"/>
          <w:szCs w:val="22"/>
        </w:rPr>
        <w:t>人及以上单数，</w:t>
      </w:r>
      <w:r>
        <w:rPr>
          <w:rFonts w:hint="eastAsia" w:hAnsi="宋体"/>
          <w:color w:val="000000"/>
          <w:sz w:val="22"/>
          <w:szCs w:val="22"/>
        </w:rPr>
        <w:t>评标委员会由招标人自行组建。</w:t>
      </w:r>
    </w:p>
    <w:p>
      <w:pPr>
        <w:pStyle w:val="21"/>
        <w:spacing w:line="360" w:lineRule="exact"/>
        <w:rPr>
          <w:rFonts w:hAnsi="宋体" w:cs="Calibri"/>
          <w:b/>
          <w:bCs/>
          <w:color w:val="000000"/>
          <w:sz w:val="22"/>
          <w:szCs w:val="22"/>
        </w:rPr>
      </w:pPr>
      <w:r>
        <w:rPr>
          <w:rFonts w:hint="eastAsia" w:hAnsi="宋体" w:cs="Calibri"/>
          <w:b/>
          <w:bCs/>
          <w:color w:val="000000"/>
          <w:sz w:val="22"/>
          <w:szCs w:val="22"/>
        </w:rPr>
        <w:t>三、投标文件的评审</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3.1 </w:t>
      </w:r>
      <w:r>
        <w:rPr>
          <w:rFonts w:hint="eastAsia" w:hAnsi="宋体" w:cs="Calibri"/>
          <w:b/>
          <w:color w:val="000000"/>
          <w:sz w:val="22"/>
          <w:szCs w:val="22"/>
        </w:rPr>
        <w:t>符合性评审</w:t>
      </w:r>
    </w:p>
    <w:p>
      <w:pPr>
        <w:tabs>
          <w:tab w:val="left" w:pos="709"/>
        </w:tabs>
        <w:snapToGrid w:val="0"/>
        <w:spacing w:line="360" w:lineRule="exact"/>
        <w:ind w:firstLine="444" w:firstLineChars="202"/>
        <w:rPr>
          <w:rFonts w:ascii="宋体" w:cs="Calibri"/>
          <w:bCs/>
          <w:color w:val="000000"/>
          <w:kern w:val="0"/>
          <w:sz w:val="22"/>
        </w:rPr>
      </w:pPr>
      <w:r>
        <w:rPr>
          <w:rFonts w:ascii="宋体" w:hAnsi="宋体" w:cs="Calibri"/>
          <w:bCs/>
          <w:color w:val="000000"/>
          <w:kern w:val="0"/>
          <w:sz w:val="22"/>
        </w:rPr>
        <w:t>3.1.1</w:t>
      </w:r>
      <w:r>
        <w:rPr>
          <w:rFonts w:hint="eastAsia" w:ascii="宋体" w:hAnsi="宋体" w:cs="Calibri"/>
          <w:bCs/>
          <w:color w:val="000000"/>
          <w:kern w:val="0"/>
          <w:sz w:val="22"/>
        </w:rPr>
        <w:t>评标委员会应依照招标文件的要求和规定首先对投标人的投标资格和投标文件进行符合性审查，</w:t>
      </w:r>
      <w:r>
        <w:rPr>
          <w:rFonts w:hint="eastAsia" w:ascii="宋体" w:hAnsi="宋体" w:cs="Calibri"/>
          <w:b/>
          <w:color w:val="000000"/>
          <w:kern w:val="0"/>
          <w:sz w:val="22"/>
        </w:rPr>
        <w:t>审查过程中评标委员会可以要求投标人提交下列审查项所需的有关证明和证件的原件，以便核验。</w:t>
      </w:r>
      <w:r>
        <w:rPr>
          <w:rFonts w:hint="eastAsia" w:ascii="宋体" w:hAnsi="宋体" w:cs="Calibri"/>
          <w:bCs/>
          <w:color w:val="000000"/>
          <w:kern w:val="0"/>
          <w:sz w:val="22"/>
        </w:rPr>
        <w:t>投标文件如存在以下情况之一的，经评标委员会三分之二以上的成员认定，符合性审查不予通过，</w:t>
      </w:r>
      <w:r>
        <w:rPr>
          <w:rFonts w:hint="eastAsia" w:ascii="宋体" w:hAnsi="宋体" w:cs="Calibri"/>
          <w:b/>
          <w:bCs/>
          <w:color w:val="000000"/>
          <w:kern w:val="0"/>
          <w:sz w:val="22"/>
        </w:rPr>
        <w:t>作否决投标处理，</w:t>
      </w:r>
      <w:r>
        <w:rPr>
          <w:rFonts w:hint="eastAsia" w:ascii="宋体" w:hAnsi="宋体" w:cs="Calibri"/>
          <w:bCs/>
          <w:color w:val="000000"/>
          <w:kern w:val="0"/>
          <w:sz w:val="22"/>
        </w:rPr>
        <w:t>不再进行详细评审：</w:t>
      </w:r>
    </w:p>
    <w:p>
      <w:pPr>
        <w:spacing w:line="360" w:lineRule="exact"/>
        <w:ind w:firstLine="471" w:firstLineChars="214"/>
        <w:rPr>
          <w:rFonts w:ascii="宋体" w:cs="Calibri"/>
          <w:color w:val="000000"/>
          <w:sz w:val="22"/>
        </w:rPr>
      </w:pPr>
      <w:r>
        <w:rPr>
          <w:rFonts w:ascii="宋体" w:hAnsi="宋体" w:cs="Calibri"/>
          <w:color w:val="000000"/>
          <w:sz w:val="22"/>
        </w:rPr>
        <w:t>1</w:t>
      </w:r>
      <w:r>
        <w:rPr>
          <w:rFonts w:hint="eastAsia" w:ascii="宋体" w:hAnsi="宋体" w:cs="Calibri"/>
          <w:color w:val="000000"/>
          <w:sz w:val="22"/>
        </w:rPr>
        <w:t>、</w:t>
      </w:r>
      <w:r>
        <w:rPr>
          <w:rFonts w:hint="eastAsia" w:ascii="宋体" w:hAnsi="宋体" w:cs="Calibri"/>
          <w:bCs/>
          <w:color w:val="000000"/>
          <w:kern w:val="0"/>
          <w:sz w:val="22"/>
        </w:rPr>
        <w:t>投标人的投标资格不满足国家有关规定或招标文件载明的投标资格条件的；</w:t>
      </w:r>
    </w:p>
    <w:p>
      <w:pPr>
        <w:spacing w:line="360" w:lineRule="exact"/>
        <w:ind w:firstLine="471" w:firstLineChars="214"/>
        <w:rPr>
          <w:rFonts w:ascii="宋体" w:cs="Calibri"/>
          <w:color w:val="000000"/>
          <w:sz w:val="22"/>
        </w:rPr>
      </w:pPr>
      <w:r>
        <w:rPr>
          <w:rFonts w:ascii="宋体" w:hAnsi="宋体" w:cs="Calibri"/>
          <w:color w:val="000000"/>
          <w:sz w:val="22"/>
        </w:rPr>
        <w:t>2</w:t>
      </w:r>
      <w:r>
        <w:rPr>
          <w:rFonts w:hint="eastAsia" w:ascii="宋体" w:hAnsi="宋体" w:cs="Calibri"/>
          <w:color w:val="000000"/>
          <w:sz w:val="22"/>
        </w:rPr>
        <w:t>、投标文件未按招标文件的要求签署和盖章的（仅限于单位印章和法定代表人或其委托代理人签字或盖章）；</w:t>
      </w:r>
    </w:p>
    <w:p>
      <w:pPr>
        <w:spacing w:line="360" w:lineRule="exact"/>
        <w:ind w:firstLine="471" w:firstLineChars="214"/>
        <w:rPr>
          <w:rFonts w:ascii="宋体" w:cs="Calibri"/>
          <w:color w:val="000000"/>
          <w:sz w:val="22"/>
        </w:rPr>
      </w:pPr>
      <w:r>
        <w:rPr>
          <w:rFonts w:ascii="宋体" w:hAnsi="宋体" w:cs="Calibri"/>
          <w:color w:val="000000"/>
          <w:sz w:val="22"/>
        </w:rPr>
        <w:t>3</w:t>
      </w:r>
      <w:r>
        <w:rPr>
          <w:rFonts w:hint="eastAsia" w:ascii="宋体" w:hAnsi="宋体" w:cs="Calibri"/>
          <w:color w:val="000000"/>
          <w:sz w:val="22"/>
        </w:rPr>
        <w:t>、投标文件未按规定的格式填写，内容不全或关键字迹模糊、无法辨认的；</w:t>
      </w:r>
    </w:p>
    <w:p>
      <w:pPr>
        <w:spacing w:line="360" w:lineRule="exact"/>
        <w:ind w:firstLine="471" w:firstLineChars="214"/>
        <w:rPr>
          <w:rFonts w:ascii="宋体" w:cs="Calibri"/>
          <w:color w:val="000000"/>
          <w:sz w:val="22"/>
        </w:rPr>
      </w:pPr>
      <w:r>
        <w:rPr>
          <w:rFonts w:ascii="宋体" w:hAnsi="宋体" w:cs="Calibri"/>
          <w:color w:val="000000"/>
          <w:sz w:val="22"/>
        </w:rPr>
        <w:t>4</w:t>
      </w:r>
      <w:r>
        <w:rPr>
          <w:rFonts w:hint="eastAsia" w:ascii="宋体" w:hAnsi="宋体" w:cs="Calibri"/>
          <w:color w:val="000000"/>
          <w:sz w:val="22"/>
        </w:rPr>
        <w:t>、投标人递交两份或多份内容不同的投标文件，或在一份投标文件中对同一招标项目报有两个或多个报价，且未声明哪一个有效；</w:t>
      </w:r>
    </w:p>
    <w:p>
      <w:pPr>
        <w:spacing w:line="360" w:lineRule="exact"/>
        <w:ind w:firstLine="471" w:firstLineChars="214"/>
        <w:rPr>
          <w:rFonts w:ascii="宋体" w:cs="Calibri"/>
          <w:color w:val="000000"/>
          <w:sz w:val="22"/>
        </w:rPr>
      </w:pPr>
      <w:r>
        <w:rPr>
          <w:rFonts w:ascii="宋体" w:hAnsi="宋体" w:cs="Calibri"/>
          <w:color w:val="000000"/>
          <w:sz w:val="22"/>
        </w:rPr>
        <w:t>5</w:t>
      </w:r>
      <w:r>
        <w:rPr>
          <w:rFonts w:hint="eastAsia" w:ascii="宋体" w:hAnsi="宋体" w:cs="Calibri"/>
          <w:color w:val="000000"/>
          <w:sz w:val="22"/>
        </w:rPr>
        <w:t>、供货期不满足招标文件要求的；</w:t>
      </w:r>
    </w:p>
    <w:p>
      <w:pPr>
        <w:spacing w:line="360" w:lineRule="exact"/>
        <w:ind w:firstLine="471" w:firstLineChars="214"/>
        <w:rPr>
          <w:rFonts w:ascii="宋体" w:cs="Calibri"/>
          <w:color w:val="000000"/>
          <w:sz w:val="22"/>
        </w:rPr>
      </w:pPr>
      <w:r>
        <w:rPr>
          <w:rFonts w:ascii="宋体" w:hAnsi="宋体" w:cs="Calibri"/>
          <w:color w:val="000000"/>
          <w:sz w:val="22"/>
        </w:rPr>
        <w:t>6</w:t>
      </w:r>
      <w:r>
        <w:rPr>
          <w:rFonts w:hint="eastAsia" w:ascii="宋体" w:hAnsi="宋体" w:cs="Calibri"/>
          <w:color w:val="000000"/>
          <w:sz w:val="22"/>
        </w:rPr>
        <w:t>、不</w:t>
      </w:r>
      <w:r>
        <w:rPr>
          <w:rFonts w:hint="eastAsia" w:ascii="宋体" w:hAnsi="宋体" w:cs="Calibri"/>
          <w:color w:val="000000"/>
          <w:kern w:val="0"/>
          <w:sz w:val="22"/>
        </w:rPr>
        <w:t>响应招标文件规定的实质性要求（包括具体条文前用</w:t>
      </w:r>
      <w:r>
        <w:rPr>
          <w:rFonts w:hint="eastAsia" w:ascii="宋体" w:cs="Calibri"/>
          <w:color w:val="000000"/>
          <w:kern w:val="0"/>
          <w:sz w:val="22"/>
        </w:rPr>
        <w:t>“★”</w:t>
      </w:r>
      <w:r>
        <w:rPr>
          <w:rFonts w:hint="eastAsia" w:ascii="宋体" w:hAnsi="宋体" w:cs="Calibri"/>
          <w:color w:val="000000"/>
          <w:kern w:val="0"/>
          <w:sz w:val="22"/>
        </w:rPr>
        <w:t>标示的）</w:t>
      </w:r>
    </w:p>
    <w:p>
      <w:pPr>
        <w:spacing w:line="360" w:lineRule="exact"/>
        <w:ind w:firstLine="471" w:firstLineChars="214"/>
        <w:rPr>
          <w:rFonts w:ascii="宋体" w:cs="Calibri"/>
          <w:color w:val="000000"/>
          <w:sz w:val="22"/>
        </w:rPr>
      </w:pPr>
      <w:r>
        <w:rPr>
          <w:rFonts w:ascii="宋体" w:hAnsi="宋体" w:cs="Calibri"/>
          <w:color w:val="000000"/>
          <w:sz w:val="22"/>
        </w:rPr>
        <w:t>7</w:t>
      </w:r>
      <w:r>
        <w:rPr>
          <w:rFonts w:hint="eastAsia" w:ascii="宋体" w:hAnsi="宋体" w:cs="Calibri"/>
          <w:color w:val="000000"/>
          <w:sz w:val="22"/>
        </w:rPr>
        <w:t>、投标人不以自己的名义或未按招标文件的要求提供投标保证金或提供的保证金有缺陷而不能接受的；</w:t>
      </w:r>
    </w:p>
    <w:p>
      <w:pPr>
        <w:spacing w:line="360" w:lineRule="exact"/>
        <w:ind w:firstLine="471" w:firstLineChars="214"/>
        <w:rPr>
          <w:rFonts w:ascii="宋体" w:cs="Calibri"/>
          <w:color w:val="000000"/>
          <w:sz w:val="22"/>
        </w:rPr>
      </w:pPr>
      <w:r>
        <w:rPr>
          <w:rFonts w:ascii="宋体" w:hAnsi="宋体" w:cs="Calibri"/>
          <w:color w:val="000000"/>
          <w:sz w:val="22"/>
        </w:rPr>
        <w:t>8</w:t>
      </w:r>
      <w:r>
        <w:rPr>
          <w:rFonts w:hint="eastAsia" w:ascii="宋体" w:hAnsi="宋体" w:cs="Calibri"/>
          <w:color w:val="000000"/>
          <w:sz w:val="22"/>
        </w:rPr>
        <w:t>、投标人以他人名义投标、或与他人串通投标、或以行贿手段谋取中标，或弄虚作假的；</w:t>
      </w:r>
    </w:p>
    <w:p>
      <w:pPr>
        <w:spacing w:line="360" w:lineRule="exact"/>
        <w:ind w:firstLine="471" w:firstLineChars="214"/>
        <w:rPr>
          <w:rFonts w:ascii="宋体" w:cs="Calibri"/>
          <w:color w:val="000000"/>
          <w:sz w:val="22"/>
        </w:rPr>
      </w:pPr>
      <w:r>
        <w:rPr>
          <w:rFonts w:ascii="宋体" w:hAnsi="宋体" w:cs="Calibri"/>
          <w:color w:val="000000"/>
          <w:sz w:val="22"/>
        </w:rPr>
        <w:t>9</w:t>
      </w:r>
      <w:r>
        <w:rPr>
          <w:rFonts w:hint="eastAsia" w:ascii="宋体" w:hAnsi="宋体" w:cs="Calibri"/>
          <w:color w:val="000000"/>
          <w:sz w:val="22"/>
        </w:rPr>
        <w:t>、存在法律、法规、规章规定的其它无效投标情况的。</w:t>
      </w:r>
    </w:p>
    <w:p>
      <w:pPr>
        <w:spacing w:line="360" w:lineRule="exact"/>
        <w:ind w:firstLine="471" w:firstLineChars="214"/>
        <w:rPr>
          <w:rFonts w:ascii="宋体" w:cs="Calibri"/>
          <w:color w:val="000000"/>
          <w:sz w:val="22"/>
        </w:rPr>
      </w:pPr>
      <w:r>
        <w:rPr>
          <w:rFonts w:ascii="宋体" w:hAnsi="宋体" w:cs="Calibri"/>
          <w:color w:val="000000"/>
          <w:sz w:val="22"/>
        </w:rPr>
        <w:t>10</w:t>
      </w:r>
      <w:r>
        <w:rPr>
          <w:rFonts w:hint="eastAsia" w:ascii="宋体" w:hAnsi="宋体" w:cs="Calibri"/>
          <w:color w:val="000000"/>
          <w:sz w:val="22"/>
        </w:rPr>
        <w:t>、不按评标委员会要求澄清、说明或补正的；</w:t>
      </w:r>
    </w:p>
    <w:p>
      <w:pPr>
        <w:spacing w:line="360" w:lineRule="exact"/>
        <w:ind w:firstLine="471" w:firstLineChars="214"/>
        <w:rPr>
          <w:rFonts w:ascii="宋体" w:cs="Calibri"/>
          <w:color w:val="000000"/>
          <w:sz w:val="22"/>
        </w:rPr>
      </w:pPr>
      <w:r>
        <w:rPr>
          <w:rFonts w:ascii="宋体" w:hAnsi="宋体" w:cs="Calibri"/>
          <w:color w:val="000000"/>
          <w:sz w:val="22"/>
        </w:rPr>
        <w:t>11</w:t>
      </w:r>
      <w:r>
        <w:rPr>
          <w:rFonts w:hint="eastAsia" w:ascii="宋体" w:hAnsi="宋体" w:cs="Calibri"/>
          <w:color w:val="000000"/>
          <w:sz w:val="22"/>
        </w:rPr>
        <w:t>、投标人价格畸低且无法说明合理理由的。</w:t>
      </w:r>
    </w:p>
    <w:p>
      <w:pPr>
        <w:tabs>
          <w:tab w:val="left" w:pos="709"/>
        </w:tabs>
        <w:snapToGrid w:val="0"/>
        <w:spacing w:line="360" w:lineRule="exact"/>
        <w:ind w:firstLine="446" w:firstLineChars="202"/>
        <w:rPr>
          <w:rFonts w:ascii="宋体" w:cs="Calibri"/>
          <w:b/>
          <w:color w:val="000000"/>
          <w:sz w:val="22"/>
        </w:rPr>
      </w:pPr>
      <w:r>
        <w:rPr>
          <w:rFonts w:ascii="宋体" w:hAnsi="宋体" w:cs="Calibri"/>
          <w:b/>
          <w:color w:val="000000"/>
          <w:sz w:val="22"/>
        </w:rPr>
        <w:t xml:space="preserve">3.1.2 </w:t>
      </w:r>
      <w:r>
        <w:rPr>
          <w:rFonts w:hint="eastAsia" w:ascii="宋体" w:hAnsi="宋体" w:cs="Calibri"/>
          <w:b/>
          <w:color w:val="000000"/>
          <w:sz w:val="22"/>
        </w:rPr>
        <w:t>报价算术性修正</w:t>
      </w:r>
    </w:p>
    <w:p>
      <w:pPr>
        <w:pStyle w:val="21"/>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评标委员会按以下原则对通过符合性审查的投标文件报价进行算术性修正：</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投标文件中的大写金额与小写金额不一致的，以大写金额为准；</w:t>
      </w:r>
    </w:p>
    <w:p>
      <w:pPr>
        <w:pStyle w:val="21"/>
        <w:numPr>
          <w:ilvl w:val="0"/>
          <w:numId w:val="5"/>
        </w:numPr>
        <w:tabs>
          <w:tab w:val="left" w:pos="780"/>
        </w:tabs>
        <w:adjustRightInd w:val="0"/>
        <w:spacing w:line="360" w:lineRule="exact"/>
        <w:ind w:left="1280" w:leftChars="400" w:hanging="440" w:hangingChars="200"/>
        <w:rPr>
          <w:rFonts w:hAnsi="宋体" w:cs="Calibri"/>
          <w:color w:val="000000"/>
          <w:sz w:val="22"/>
          <w:szCs w:val="22"/>
        </w:rPr>
      </w:pPr>
      <w:r>
        <w:rPr>
          <w:rFonts w:hint="eastAsia" w:hAnsi="宋体" w:cs="Calibri"/>
          <w:color w:val="000000"/>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★修正的价格经投标人书面确认后具有约束力。投标人不接受修正价格的，其投标作</w:t>
      </w:r>
      <w:r>
        <w:rPr>
          <w:rFonts w:hint="eastAsia" w:hAnsi="宋体" w:cs="Calibri"/>
          <w:b/>
          <w:color w:val="000000"/>
          <w:sz w:val="22"/>
          <w:szCs w:val="22"/>
        </w:rPr>
        <w:t>否决投标处理。</w:t>
      </w:r>
    </w:p>
    <w:p>
      <w:pPr>
        <w:pStyle w:val="21"/>
        <w:spacing w:line="360" w:lineRule="exact"/>
        <w:ind w:firstLine="440" w:firstLineChars="200"/>
        <w:rPr>
          <w:rFonts w:hAnsi="宋体" w:cs="Calibri"/>
          <w:b/>
          <w:color w:val="000000"/>
          <w:sz w:val="22"/>
          <w:szCs w:val="22"/>
        </w:rPr>
      </w:pPr>
      <w:r>
        <w:rPr>
          <w:rFonts w:hint="eastAsia" w:hAnsi="宋体" w:cs="Calibri"/>
          <w:color w:val="000000"/>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color w:val="000000"/>
          <w:sz w:val="22"/>
          <w:szCs w:val="22"/>
        </w:rPr>
      </w:pPr>
      <w:r>
        <w:rPr>
          <w:rFonts w:hAnsi="宋体" w:cs="Calibri"/>
          <w:b/>
          <w:color w:val="000000"/>
          <w:sz w:val="22"/>
          <w:szCs w:val="22"/>
        </w:rPr>
        <w:t xml:space="preserve">3.2 </w:t>
      </w:r>
      <w:r>
        <w:rPr>
          <w:rFonts w:hint="eastAsia" w:hAnsi="宋体" w:cs="Calibri"/>
          <w:b/>
          <w:color w:val="000000"/>
          <w:sz w:val="22"/>
          <w:szCs w:val="22"/>
        </w:rPr>
        <w:t>投标文件的澄清和补正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3.2.1 </w:t>
      </w:r>
      <w:r>
        <w:rPr>
          <w:rFonts w:hint="eastAsia" w:hAnsi="宋体" w:cs="Calibri"/>
          <w:color w:val="000000"/>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3.2.2</w:t>
      </w:r>
      <w:r>
        <w:rPr>
          <w:rFonts w:hint="eastAsia" w:hAnsi="宋体" w:cs="Calibri"/>
          <w:color w:val="000000"/>
          <w:sz w:val="22"/>
          <w:szCs w:val="22"/>
        </w:rPr>
        <w:t>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3.2.3 </w:t>
      </w:r>
      <w:r>
        <w:rPr>
          <w:rFonts w:hint="eastAsia" w:hAnsi="宋体" w:cs="Calibri"/>
          <w:color w:val="000000"/>
          <w:sz w:val="22"/>
          <w:szCs w:val="22"/>
        </w:rPr>
        <w:t>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b/>
          <w:color w:val="000000"/>
          <w:sz w:val="22"/>
        </w:rPr>
      </w:pPr>
      <w:r>
        <w:rPr>
          <w:rFonts w:ascii="宋体" w:hAnsi="宋体" w:cs="Calibri"/>
          <w:b/>
          <w:color w:val="000000"/>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w:t>
      </w:r>
      <w:r>
        <w:rPr>
          <w:rFonts w:hAnsi="宋体" w:cs="Calibri"/>
          <w:color w:val="000000"/>
          <w:sz w:val="22"/>
          <w:szCs w:val="22"/>
        </w:rPr>
        <w:t>1</w:t>
      </w:r>
      <w:r>
        <w:rPr>
          <w:rFonts w:hint="eastAsia" w:hAnsi="宋体" w:cs="Calibri"/>
          <w:color w:val="000000"/>
          <w:sz w:val="22"/>
          <w:szCs w:val="22"/>
        </w:rPr>
        <w:t>位小数。若评标委员会的评分表中计分不在分值范围内的，则该评分表无效。</w:t>
      </w:r>
    </w:p>
    <w:p>
      <w:pPr>
        <w:pStyle w:val="21"/>
        <w:adjustRightInd w:val="0"/>
        <w:snapToGrid w:val="0"/>
        <w:spacing w:line="360" w:lineRule="exact"/>
        <w:ind w:firstLine="442" w:firstLineChars="200"/>
        <w:rPr>
          <w:rFonts w:hAnsi="宋体" w:cs="Calibri"/>
          <w:color w:val="000000"/>
          <w:sz w:val="22"/>
          <w:szCs w:val="22"/>
        </w:rPr>
      </w:pPr>
      <w:r>
        <w:rPr>
          <w:rFonts w:hint="eastAsia" w:hAnsi="宋体"/>
          <w:b/>
          <w:color w:val="000000"/>
          <w:sz w:val="22"/>
          <w:szCs w:val="22"/>
        </w:rPr>
        <w:t>每个投标人最终得分</w:t>
      </w:r>
      <w:r>
        <w:rPr>
          <w:rFonts w:hAnsi="宋体"/>
          <w:b/>
          <w:color w:val="000000"/>
          <w:sz w:val="22"/>
          <w:szCs w:val="22"/>
        </w:rPr>
        <w:t>=</w:t>
      </w:r>
      <w:r>
        <w:rPr>
          <w:rFonts w:hint="eastAsia" w:hAnsi="宋体"/>
          <w:b/>
          <w:color w:val="000000"/>
          <w:sz w:val="22"/>
          <w:szCs w:val="22"/>
        </w:rPr>
        <w:t>商务报价分</w:t>
      </w:r>
      <w:r>
        <w:rPr>
          <w:rFonts w:hAnsi="宋体"/>
          <w:b/>
          <w:color w:val="000000"/>
          <w:sz w:val="22"/>
          <w:szCs w:val="22"/>
        </w:rPr>
        <w:t>+</w:t>
      </w:r>
      <w:r>
        <w:rPr>
          <w:rFonts w:hint="eastAsia" w:hAnsi="宋体"/>
          <w:b/>
          <w:color w:val="000000"/>
          <w:sz w:val="22"/>
          <w:szCs w:val="22"/>
        </w:rPr>
        <w:t>技术分</w:t>
      </w:r>
    </w:p>
    <w:p>
      <w:pPr>
        <w:pStyle w:val="21"/>
        <w:adjustRightInd w:val="0"/>
        <w:snapToGrid w:val="0"/>
        <w:spacing w:line="360" w:lineRule="exact"/>
        <w:ind w:firstLine="440" w:firstLineChars="200"/>
        <w:rPr>
          <w:rFonts w:hAnsi="宋体" w:cs="Arial"/>
          <w:b/>
          <w:color w:val="000000"/>
          <w:sz w:val="22"/>
          <w:szCs w:val="22"/>
        </w:rPr>
      </w:pPr>
      <w:r>
        <w:rPr>
          <w:rFonts w:hAnsi="宋体" w:cs="Calibri"/>
          <w:color w:val="000000"/>
          <w:sz w:val="22"/>
          <w:szCs w:val="22"/>
        </w:rPr>
        <w:t>3.3.1</w:t>
      </w:r>
      <w:r>
        <w:rPr>
          <w:rFonts w:hint="eastAsia" w:hAnsi="宋体" w:cs="Calibri"/>
          <w:color w:val="000000"/>
          <w:sz w:val="22"/>
          <w:szCs w:val="22"/>
        </w:rPr>
        <w:t>商务报价分</w:t>
      </w:r>
      <w:r>
        <w:rPr>
          <w:rFonts w:hAnsi="宋体" w:cs="Calibri"/>
          <w:color w:val="000000"/>
          <w:sz w:val="22"/>
          <w:szCs w:val="22"/>
        </w:rPr>
        <w:t>30-70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b/>
          <w:color w:val="000000"/>
          <w:sz w:val="22"/>
          <w:szCs w:val="22"/>
          <w:u w:val="single"/>
        </w:rPr>
      </w:pPr>
      <w:r>
        <w:rPr>
          <w:rFonts w:hint="eastAsia" w:hAnsi="宋体"/>
          <w:color w:val="000000"/>
          <w:sz w:val="22"/>
          <w:szCs w:val="22"/>
        </w:rPr>
        <w:t>报价评分应在投标报价响应招标文件要求的基础上，</w:t>
      </w:r>
      <w:r>
        <w:rPr>
          <w:rFonts w:hint="eastAsia" w:hAnsi="宋体"/>
          <w:b/>
          <w:color w:val="FF0000"/>
          <w:sz w:val="22"/>
          <w:szCs w:val="22"/>
        </w:rPr>
        <w:t>按照不含税价格作为评标价进行商务评审。</w:t>
      </w:r>
      <w:r>
        <w:rPr>
          <w:rFonts w:hint="eastAsia" w:hAnsi="宋体"/>
          <w:sz w:val="22"/>
          <w:szCs w:val="22"/>
        </w:rPr>
        <w:t>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color w:val="000000"/>
          <w:sz w:val="22"/>
          <w:szCs w:val="22"/>
        </w:rPr>
      </w:pPr>
      <w:r>
        <w:rPr>
          <w:rFonts w:hint="eastAsia" w:hAnsi="宋体"/>
          <w:color w:val="000000"/>
          <w:sz w:val="22"/>
          <w:szCs w:val="22"/>
        </w:rPr>
        <w:t>投标人的评标价等于评标基准价的得</w:t>
      </w:r>
      <w:r>
        <w:rPr>
          <w:rFonts w:hAnsi="宋体"/>
          <w:color w:val="000000"/>
          <w:sz w:val="22"/>
          <w:szCs w:val="22"/>
        </w:rPr>
        <w:t>70</w:t>
      </w:r>
      <w:r>
        <w:rPr>
          <w:rFonts w:hint="eastAsia" w:hAnsi="宋体"/>
          <w:color w:val="000000"/>
          <w:sz w:val="22"/>
          <w:szCs w:val="22"/>
        </w:rPr>
        <w:t>分，每高于评标基准价</w:t>
      </w:r>
      <w:r>
        <w:rPr>
          <w:rFonts w:hAnsi="宋体"/>
          <w:color w:val="000000"/>
          <w:sz w:val="22"/>
          <w:szCs w:val="22"/>
        </w:rPr>
        <w:t>1%</w:t>
      </w:r>
      <w:r>
        <w:rPr>
          <w:rFonts w:hint="eastAsia" w:hAnsi="宋体"/>
          <w:color w:val="000000"/>
          <w:sz w:val="22"/>
          <w:szCs w:val="22"/>
        </w:rPr>
        <w:t>的扣1分，每低于评标基准价</w:t>
      </w:r>
      <w:r>
        <w:rPr>
          <w:rFonts w:hAnsi="宋体"/>
          <w:color w:val="000000"/>
          <w:sz w:val="22"/>
          <w:szCs w:val="22"/>
        </w:rPr>
        <w:t>1%</w:t>
      </w:r>
      <w:r>
        <w:rPr>
          <w:rFonts w:hint="eastAsia" w:hAnsi="宋体"/>
          <w:color w:val="000000"/>
          <w:sz w:val="22"/>
          <w:szCs w:val="22"/>
        </w:rPr>
        <w:t>的扣</w:t>
      </w:r>
      <w:r>
        <w:rPr>
          <w:rFonts w:hAnsi="宋体"/>
          <w:color w:val="000000"/>
          <w:sz w:val="22"/>
          <w:szCs w:val="22"/>
        </w:rPr>
        <w:t>0.</w:t>
      </w:r>
      <w:r>
        <w:rPr>
          <w:rFonts w:hint="eastAsia" w:hAnsi="宋体"/>
          <w:color w:val="000000"/>
          <w:sz w:val="22"/>
          <w:szCs w:val="22"/>
        </w:rPr>
        <w:t>5分（不足</w:t>
      </w:r>
      <w:r>
        <w:rPr>
          <w:rFonts w:hAnsi="宋体"/>
          <w:color w:val="000000"/>
          <w:sz w:val="22"/>
          <w:szCs w:val="22"/>
        </w:rPr>
        <w:t>1</w:t>
      </w:r>
      <w:r>
        <w:rPr>
          <w:rFonts w:hint="eastAsia" w:hAnsi="宋体"/>
          <w:color w:val="000000"/>
          <w:sz w:val="22"/>
          <w:szCs w:val="22"/>
        </w:rPr>
        <w:t>个百分点按插值法计算，小数点后保留二位，四舍五入，商务分最低得分为</w:t>
      </w:r>
      <w:r>
        <w:rPr>
          <w:rFonts w:hAnsi="宋体"/>
          <w:color w:val="000000"/>
          <w:sz w:val="22"/>
          <w:szCs w:val="22"/>
        </w:rPr>
        <w:t>30</w:t>
      </w:r>
      <w:r>
        <w:rPr>
          <w:rFonts w:hint="eastAsia" w:hAnsi="宋体"/>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此项由评标委员会集体核实后统一打分。</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2</w:t>
      </w:r>
      <w:r>
        <w:rPr>
          <w:rFonts w:hint="eastAsia" w:hAnsi="宋体" w:cs="Calibri"/>
          <w:color w:val="000000"/>
          <w:sz w:val="22"/>
          <w:szCs w:val="22"/>
        </w:rPr>
        <w:t>、技术评分</w:t>
      </w:r>
      <w:r>
        <w:rPr>
          <w:rFonts w:hAnsi="宋体" w:cs="Calibri"/>
          <w:color w:val="000000"/>
          <w:sz w:val="22"/>
          <w:szCs w:val="22"/>
        </w:rPr>
        <w:t xml:space="preserve"> 0-30</w:t>
      </w:r>
      <w:r>
        <w:rPr>
          <w:rFonts w:hint="eastAsia" w:hAnsi="宋体" w:cs="Calibri"/>
          <w:color w:val="000000"/>
          <w:sz w:val="22"/>
          <w:szCs w:val="22"/>
        </w:rPr>
        <w:t>分</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该评分分值由评标委员会成员独立打分（具体分值设定详见下表），小数点后保留</w:t>
      </w:r>
      <w:r>
        <w:rPr>
          <w:rFonts w:hAnsi="宋体" w:cs="Calibri"/>
          <w:color w:val="000000"/>
          <w:sz w:val="22"/>
          <w:szCs w:val="22"/>
        </w:rPr>
        <w:t>1</w:t>
      </w:r>
      <w:r>
        <w:rPr>
          <w:rFonts w:hint="eastAsia" w:hAnsi="宋体" w:cs="Calibri"/>
          <w:color w:val="000000"/>
          <w:sz w:val="22"/>
          <w:szCs w:val="22"/>
        </w:rPr>
        <w:t>位小数。每个投标人的最终技术得分为评标委员会打分的算术平均值（小数点后保留</w:t>
      </w:r>
      <w:r>
        <w:rPr>
          <w:rFonts w:hAnsi="宋体" w:cs="Calibri"/>
          <w:color w:val="000000"/>
          <w:sz w:val="22"/>
          <w:szCs w:val="22"/>
        </w:rPr>
        <w:t>2</w:t>
      </w:r>
      <w:r>
        <w:rPr>
          <w:rFonts w:hint="eastAsia" w:hAnsi="宋体" w:cs="Calibri"/>
          <w:color w:val="000000"/>
          <w:sz w:val="22"/>
          <w:szCs w:val="22"/>
        </w:rPr>
        <w:t>位，第三位四舍五入）。</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技术评分分值设定标准</w:t>
      </w:r>
    </w:p>
    <w:tbl>
      <w:tblPr>
        <w:tblStyle w:val="53"/>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07"/>
        <w:gridCol w:w="1275"/>
        <w:gridCol w:w="4395"/>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750"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序号</w:t>
            </w:r>
          </w:p>
        </w:tc>
        <w:tc>
          <w:tcPr>
            <w:tcW w:w="140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评分因素</w:t>
            </w:r>
          </w:p>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及分值权重</w:t>
            </w:r>
          </w:p>
        </w:tc>
        <w:tc>
          <w:tcPr>
            <w:tcW w:w="127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评审因素子项</w:t>
            </w:r>
          </w:p>
        </w:tc>
        <w:tc>
          <w:tcPr>
            <w:tcW w:w="4395"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restart"/>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1</w:t>
            </w:r>
          </w:p>
        </w:tc>
        <w:tc>
          <w:tcPr>
            <w:tcW w:w="1407" w:type="dxa"/>
            <w:vMerge w:val="restart"/>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技术标评分（满分3</w:t>
            </w:r>
            <w:r>
              <w:rPr>
                <w:rFonts w:hAnsi="宋体" w:cs="Calibri"/>
                <w:color w:val="000000"/>
                <w:sz w:val="22"/>
                <w:szCs w:val="22"/>
              </w:rPr>
              <w:t>0</w:t>
            </w:r>
            <w:r>
              <w:rPr>
                <w:rFonts w:hint="eastAsia" w:hAnsi="宋体" w:cs="Calibri"/>
                <w:color w:val="000000"/>
                <w:sz w:val="22"/>
                <w:szCs w:val="22"/>
              </w:rPr>
              <w:t>分）</w:t>
            </w:r>
          </w:p>
        </w:tc>
        <w:tc>
          <w:tcPr>
            <w:tcW w:w="1275" w:type="dxa"/>
            <w:vMerge w:val="restart"/>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技术实施能力</w:t>
            </w:r>
          </w:p>
        </w:tc>
        <w:tc>
          <w:tcPr>
            <w:tcW w:w="4395" w:type="dxa"/>
            <w:tcBorders>
              <w:bottom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具有磁盘阵列品牌原厂授权工程师证书（存储类）以及近一年社保证明得4分，否则不得分。</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jc w:val="center"/>
              <w:rPr>
                <w:rFonts w:hAnsi="宋体" w:cs="Calibri"/>
                <w:color w:val="000000"/>
                <w:sz w:val="22"/>
                <w:szCs w:val="22"/>
              </w:rPr>
            </w:pPr>
          </w:p>
        </w:tc>
        <w:tc>
          <w:tcPr>
            <w:tcW w:w="1275" w:type="dxa"/>
            <w:vMerge w:val="continue"/>
            <w:tcBorders>
              <w:bottom w:val="single" w:color="auto" w:sz="4" w:space="0"/>
            </w:tcBorders>
            <w:vAlign w:val="center"/>
          </w:tcPr>
          <w:p>
            <w:pPr>
              <w:pStyle w:val="21"/>
              <w:adjustRightInd w:val="0"/>
              <w:snapToGrid w:val="0"/>
              <w:spacing w:line="360" w:lineRule="exact"/>
              <w:ind w:firstLine="440" w:firstLineChars="200"/>
              <w:jc w:val="center"/>
              <w:rPr>
                <w:rFonts w:hAnsi="宋体" w:cs="Calibri"/>
                <w:color w:val="000000"/>
                <w:sz w:val="22"/>
                <w:szCs w:val="22"/>
              </w:rPr>
            </w:pPr>
          </w:p>
        </w:tc>
        <w:tc>
          <w:tcPr>
            <w:tcW w:w="4395" w:type="dxa"/>
            <w:tcBorders>
              <w:bottom w:val="single" w:color="auto" w:sz="4" w:space="0"/>
            </w:tcBorders>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具有设备原厂技术支持的证明文件</w:t>
            </w:r>
          </w:p>
        </w:tc>
        <w:tc>
          <w:tcPr>
            <w:tcW w:w="1417" w:type="dxa"/>
            <w:tcBorders>
              <w:bottom w:val="single" w:color="auto" w:sz="4" w:space="0"/>
            </w:tcBorders>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备件</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投标人提供详细备件清单，并对备件到达现场时间作出承诺。 由评委横向比较打分，评价为一般的得1-2分，良好得3-4分，优秀得5-6分。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维护方案满足招标文件，由评委横向比较打分，评价为一般的得1-3分，良好得</w:t>
            </w:r>
            <w:r>
              <w:rPr>
                <w:rFonts w:hAnsi="宋体" w:cs="Calibri"/>
                <w:color w:val="000000"/>
                <w:sz w:val="22"/>
                <w:szCs w:val="22"/>
              </w:rPr>
              <w:t>4</w:t>
            </w:r>
            <w:r>
              <w:rPr>
                <w:rFonts w:hint="eastAsia" w:hAnsi="宋体" w:cs="Calibri"/>
                <w:color w:val="000000"/>
                <w:sz w:val="22"/>
                <w:szCs w:val="22"/>
              </w:rPr>
              <w:t>-</w:t>
            </w:r>
            <w:r>
              <w:rPr>
                <w:rFonts w:hAnsi="宋体" w:cs="Calibri"/>
                <w:color w:val="000000"/>
                <w:sz w:val="22"/>
                <w:szCs w:val="22"/>
              </w:rPr>
              <w:t>6</w:t>
            </w:r>
            <w:r>
              <w:rPr>
                <w:rFonts w:hint="eastAsia" w:hAnsi="宋体" w:cs="Calibri"/>
                <w:color w:val="000000"/>
                <w:sz w:val="22"/>
                <w:szCs w:val="22"/>
              </w:rPr>
              <w:t>分，优秀得</w:t>
            </w:r>
            <w:r>
              <w:rPr>
                <w:rFonts w:hAnsi="宋体" w:cs="Calibri"/>
                <w:color w:val="000000"/>
                <w:sz w:val="22"/>
                <w:szCs w:val="22"/>
              </w:rPr>
              <w:t>7</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c>
          <w:tcPr>
            <w:tcW w:w="1417" w:type="dxa"/>
            <w:vAlign w:val="center"/>
          </w:tcPr>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0</w:t>
            </w:r>
            <w:r>
              <w:rPr>
                <w:rFonts w:hint="eastAsia" w:hAnsi="宋体" w:cs="Calibri"/>
                <w:color w:val="000000"/>
                <w:sz w:val="22"/>
                <w:szCs w:val="22"/>
              </w:rPr>
              <w:t>-</w:t>
            </w:r>
            <w:r>
              <w:rPr>
                <w:rFonts w:hAnsi="宋体" w:cs="Calibri"/>
                <w:color w:val="000000"/>
                <w:sz w:val="22"/>
                <w:szCs w:val="22"/>
              </w:rPr>
              <w:t>10</w:t>
            </w:r>
            <w:r>
              <w:rPr>
                <w:rFonts w:hint="eastAsia" w:hAnsi="宋体" w:cs="Calibri"/>
                <w:color w:val="00000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shd w:val="clear" w:color="auto" w:fill="auto"/>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业绩</w:t>
            </w:r>
          </w:p>
        </w:tc>
        <w:tc>
          <w:tcPr>
            <w:tcW w:w="4395" w:type="dxa"/>
            <w:vAlign w:val="center"/>
          </w:tcPr>
          <w:p>
            <w:pPr>
              <w:pStyle w:val="21"/>
              <w:adjustRightInd w:val="0"/>
              <w:snapToGrid w:val="0"/>
              <w:spacing w:line="360" w:lineRule="exact"/>
              <w:rPr>
                <w:rFonts w:hAnsi="宋体" w:cs="Calibri"/>
                <w:color w:val="000000"/>
                <w:sz w:val="22"/>
                <w:szCs w:val="22"/>
              </w:rPr>
            </w:pPr>
            <w:r>
              <w:rPr>
                <w:rFonts w:hint="eastAsia" w:hAnsi="宋体" w:cs="Calibri"/>
                <w:color w:val="000000"/>
                <w:sz w:val="22"/>
                <w:szCs w:val="22"/>
              </w:rPr>
              <w:t>近三年内（2016年1月1日至投标截止日）投标人提供过相关品牌磁盘阵列维护案例，单项合同价在50万以上的，每个案例得2分，累计不超过6分（</w:t>
            </w:r>
            <w:r>
              <w:rPr>
                <w:rFonts w:hAnsi="宋体" w:cs="Calibri"/>
                <w:color w:val="000000"/>
                <w:sz w:val="22"/>
                <w:szCs w:val="22"/>
              </w:rPr>
              <w:t>附合同复印件）</w:t>
            </w:r>
            <w:r>
              <w:rPr>
                <w:rFonts w:hint="eastAsia" w:hAnsi="宋体" w:cs="Calibri"/>
                <w:color w:val="000000"/>
                <w:sz w:val="22"/>
                <w:szCs w:val="22"/>
              </w:rPr>
              <w:t>。</w:t>
            </w:r>
          </w:p>
        </w:tc>
        <w:tc>
          <w:tcPr>
            <w:tcW w:w="1417" w:type="dxa"/>
            <w:shd w:val="clear" w:color="auto" w:fill="auto"/>
            <w:vAlign w:val="center"/>
          </w:tcPr>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trPr>
        <w:tc>
          <w:tcPr>
            <w:tcW w:w="750"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407" w:type="dxa"/>
            <w:vMerge w:val="continue"/>
            <w:vAlign w:val="center"/>
          </w:tcPr>
          <w:p>
            <w:pPr>
              <w:pStyle w:val="21"/>
              <w:adjustRightInd w:val="0"/>
              <w:snapToGrid w:val="0"/>
              <w:spacing w:line="360" w:lineRule="exact"/>
              <w:ind w:firstLine="440" w:firstLineChars="200"/>
              <w:rPr>
                <w:rFonts w:hAnsi="宋体" w:cs="Calibri"/>
                <w:color w:val="000000"/>
                <w:sz w:val="22"/>
                <w:szCs w:val="22"/>
              </w:rPr>
            </w:pPr>
          </w:p>
        </w:tc>
        <w:tc>
          <w:tcPr>
            <w:tcW w:w="1275" w:type="dxa"/>
            <w:shd w:val="clear" w:color="auto" w:fill="auto"/>
            <w:vAlign w:val="center"/>
          </w:tcPr>
          <w:p>
            <w:pPr>
              <w:pStyle w:val="21"/>
              <w:adjustRightInd w:val="0"/>
              <w:snapToGrid w:val="0"/>
              <w:spacing w:line="360" w:lineRule="exact"/>
              <w:rPr>
                <w:rFonts w:hAnsi="宋体" w:cs="Calibri"/>
                <w:sz w:val="22"/>
                <w:szCs w:val="22"/>
              </w:rPr>
            </w:pPr>
            <w:r>
              <w:rPr>
                <w:rFonts w:hint="eastAsia" w:hAnsi="宋体" w:cs="Calibri"/>
                <w:sz w:val="22"/>
                <w:szCs w:val="22"/>
              </w:rPr>
              <w:t>资信</w:t>
            </w:r>
          </w:p>
        </w:tc>
        <w:tc>
          <w:tcPr>
            <w:tcW w:w="4395" w:type="dxa"/>
            <w:vAlign w:val="center"/>
          </w:tcPr>
          <w:p>
            <w:pPr>
              <w:pStyle w:val="21"/>
              <w:adjustRightInd w:val="0"/>
              <w:snapToGrid w:val="0"/>
              <w:spacing w:line="360" w:lineRule="exact"/>
              <w:rPr>
                <w:rFonts w:hAnsi="宋体" w:cs="Calibri"/>
                <w:sz w:val="22"/>
                <w:szCs w:val="22"/>
              </w:rPr>
            </w:pPr>
            <w:r>
              <w:rPr>
                <w:rFonts w:hint="eastAsia" w:hAnsi="宋体" w:cs="Calibri"/>
                <w:sz w:val="22"/>
                <w:szCs w:val="22"/>
              </w:rPr>
              <w:t>投标人取得ISO9001认证的得</w:t>
            </w:r>
            <w:r>
              <w:rPr>
                <w:rFonts w:hAnsi="宋体" w:cs="Calibri"/>
                <w:sz w:val="22"/>
                <w:szCs w:val="22"/>
              </w:rPr>
              <w:t>1</w:t>
            </w:r>
            <w:r>
              <w:rPr>
                <w:rFonts w:hint="eastAsia" w:hAnsi="宋体" w:cs="Calibri"/>
                <w:sz w:val="22"/>
                <w:szCs w:val="22"/>
              </w:rPr>
              <w:t>分，否则不得分（</w:t>
            </w:r>
            <w:r>
              <w:rPr>
                <w:rFonts w:hAnsi="宋体" w:cs="Calibri"/>
                <w:sz w:val="22"/>
                <w:szCs w:val="22"/>
              </w:rPr>
              <w:t>附</w:t>
            </w:r>
            <w:r>
              <w:rPr>
                <w:rFonts w:hint="eastAsia" w:hAnsi="宋体" w:cs="Calibri"/>
                <w:sz w:val="22"/>
                <w:szCs w:val="22"/>
              </w:rPr>
              <w:t>相关证书</w:t>
            </w:r>
            <w:r>
              <w:rPr>
                <w:rFonts w:hAnsi="宋体" w:cs="Calibri"/>
                <w:sz w:val="22"/>
                <w:szCs w:val="22"/>
              </w:rPr>
              <w:t>复印件）</w:t>
            </w:r>
            <w:r>
              <w:rPr>
                <w:rFonts w:hint="eastAsia" w:hAnsi="宋体" w:cs="Calibri"/>
                <w:sz w:val="22"/>
                <w:szCs w:val="22"/>
              </w:rPr>
              <w:t>。</w:t>
            </w:r>
          </w:p>
        </w:tc>
        <w:tc>
          <w:tcPr>
            <w:tcW w:w="1417" w:type="dxa"/>
            <w:shd w:val="clear" w:color="auto" w:fill="auto"/>
            <w:vAlign w:val="center"/>
          </w:tcPr>
          <w:p>
            <w:pPr>
              <w:pStyle w:val="21"/>
              <w:adjustRightInd w:val="0"/>
              <w:snapToGrid w:val="0"/>
              <w:spacing w:line="360" w:lineRule="exact"/>
              <w:ind w:firstLine="440" w:firstLineChars="200"/>
              <w:rPr>
                <w:rFonts w:hAnsi="宋体" w:cs="Calibri"/>
                <w:sz w:val="22"/>
                <w:szCs w:val="22"/>
              </w:rPr>
            </w:pPr>
            <w:r>
              <w:rPr>
                <w:rFonts w:hAnsi="宋体" w:cs="Calibri"/>
                <w:sz w:val="22"/>
                <w:szCs w:val="22"/>
              </w:rPr>
              <w:t>0-1</w:t>
            </w:r>
            <w:r>
              <w:rPr>
                <w:rFonts w:hint="eastAsia" w:hAnsi="宋体" w:cs="Calibri"/>
                <w:sz w:val="22"/>
                <w:szCs w:val="22"/>
              </w:rPr>
              <w:t>分</w:t>
            </w:r>
          </w:p>
        </w:tc>
      </w:tr>
    </w:tbl>
    <w:p>
      <w:pPr>
        <w:pStyle w:val="21"/>
        <w:adjustRightInd w:val="0"/>
        <w:snapToGrid w:val="0"/>
        <w:spacing w:line="360" w:lineRule="exact"/>
        <w:ind w:firstLine="440" w:firstLineChars="200"/>
        <w:rPr>
          <w:rFonts w:hAnsi="宋体" w:cs="Calibri"/>
          <w:color w:val="000000"/>
          <w:sz w:val="22"/>
          <w:szCs w:val="22"/>
        </w:rPr>
      </w:pPr>
    </w:p>
    <w:p>
      <w:pPr>
        <w:pStyle w:val="21"/>
        <w:spacing w:line="360" w:lineRule="exact"/>
        <w:rPr>
          <w:rFonts w:hAnsi="宋体" w:cs="Calibri"/>
          <w:b/>
          <w:color w:val="000000"/>
          <w:sz w:val="22"/>
          <w:szCs w:val="22"/>
        </w:rPr>
      </w:pPr>
      <w:r>
        <w:rPr>
          <w:rFonts w:hAnsi="宋体" w:cs="Calibri"/>
          <w:b/>
          <w:color w:val="000000"/>
          <w:sz w:val="22"/>
          <w:szCs w:val="22"/>
        </w:rPr>
        <w:t>3.4</w:t>
      </w:r>
      <w:r>
        <w:rPr>
          <w:rFonts w:hint="eastAsia" w:hAnsi="宋体" w:cs="Calibri"/>
          <w:b/>
          <w:color w:val="000000"/>
          <w:sz w:val="22"/>
          <w:szCs w:val="22"/>
        </w:rPr>
        <w:t>推荐中标候选人</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3.4.1</w:t>
      </w:r>
      <w:r>
        <w:rPr>
          <w:rFonts w:hint="eastAsia" w:hAnsi="宋体" w:cs="Calibri"/>
          <w:color w:val="000000"/>
          <w:sz w:val="22"/>
          <w:szCs w:val="22"/>
        </w:rPr>
        <w:t>当有效投标文件大于等于二名时，评标委员会推荐得分最高、次高的投标人为中标候选人（如果得分相同则按投标人报价从低到高顺序推荐为中标候选人，如果投标报价也相同，则抽签决定）。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3.4.2</w:t>
      </w:r>
      <w:r>
        <w:rPr>
          <w:rFonts w:hint="eastAsia" w:hAnsi="宋体" w:cs="Calibri"/>
          <w:color w:val="000000"/>
          <w:sz w:val="22"/>
          <w:szCs w:val="22"/>
        </w:rPr>
        <w:t>当有效投标文件只有一名时，则由评标委员会确定是否推荐为中标候选人。</w:t>
      </w:r>
    </w:p>
    <w:p>
      <w:pPr>
        <w:pStyle w:val="21"/>
        <w:spacing w:line="360" w:lineRule="exact"/>
        <w:rPr>
          <w:rFonts w:hAnsi="宋体" w:cs="Calibri"/>
          <w:b/>
          <w:color w:val="000000"/>
          <w:sz w:val="22"/>
          <w:szCs w:val="22"/>
        </w:rPr>
      </w:pPr>
      <w:r>
        <w:rPr>
          <w:rFonts w:hAnsi="宋体" w:cs="Calibri"/>
          <w:b/>
          <w:color w:val="000000"/>
          <w:sz w:val="22"/>
          <w:szCs w:val="22"/>
        </w:rPr>
        <w:t>3.5</w:t>
      </w:r>
      <w:r>
        <w:rPr>
          <w:rFonts w:hint="eastAsia" w:hAnsi="宋体" w:cs="Calibri"/>
          <w:b/>
          <w:color w:val="000000"/>
          <w:sz w:val="22"/>
          <w:szCs w:val="22"/>
        </w:rPr>
        <w:t>评标报告</w:t>
      </w:r>
    </w:p>
    <w:p>
      <w:pPr>
        <w:pStyle w:val="21"/>
        <w:adjustRightInd w:val="0"/>
        <w:snapToGrid w:val="0"/>
        <w:spacing w:line="360" w:lineRule="exact"/>
        <w:ind w:firstLine="440" w:firstLineChars="200"/>
        <w:rPr>
          <w:rFonts w:hAnsi="宋体" w:cs="Calibri"/>
          <w:color w:val="000000"/>
          <w:sz w:val="22"/>
          <w:szCs w:val="22"/>
        </w:rPr>
      </w:pPr>
      <w:r>
        <w:rPr>
          <w:rFonts w:hint="eastAsia" w:hAnsi="宋体" w:cs="Calibri"/>
          <w:color w:val="000000"/>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color w:val="000000"/>
          <w:sz w:val="22"/>
          <w:szCs w:val="22"/>
        </w:rPr>
      </w:pPr>
      <w:r>
        <w:rPr>
          <w:rFonts w:hint="eastAsia" w:hAnsi="宋体" w:cs="Calibri"/>
          <w:b/>
          <w:color w:val="000000"/>
          <w:sz w:val="22"/>
          <w:szCs w:val="22"/>
        </w:rPr>
        <w:t>四、定标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4.1</w:t>
      </w:r>
      <w:r>
        <w:rPr>
          <w:rFonts w:hint="eastAsia" w:hAnsi="宋体" w:cs="Calibri"/>
          <w:color w:val="000000"/>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4.2</w:t>
      </w:r>
      <w:r>
        <w:rPr>
          <w:rFonts w:hint="eastAsia" w:hAnsi="宋体" w:cs="Calibri"/>
          <w:color w:val="000000"/>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4.3 </w:t>
      </w:r>
      <w:r>
        <w:rPr>
          <w:rFonts w:hint="eastAsia" w:hAnsi="宋体" w:cs="Calibri"/>
          <w:color w:val="000000"/>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0" w:firstLineChars="200"/>
        <w:rPr>
          <w:rFonts w:hAnsi="宋体" w:cs="Calibri"/>
          <w:color w:val="000000"/>
          <w:sz w:val="22"/>
          <w:szCs w:val="22"/>
        </w:rPr>
      </w:pPr>
      <w:r>
        <w:rPr>
          <w:rFonts w:hAnsi="宋体" w:cs="Calibri"/>
          <w:color w:val="000000"/>
          <w:sz w:val="22"/>
          <w:szCs w:val="22"/>
        </w:rPr>
        <w:t xml:space="preserve">4.4 </w:t>
      </w:r>
      <w:r>
        <w:rPr>
          <w:rFonts w:hint="eastAsia" w:hAnsi="宋体" w:cs="Calibri"/>
          <w:color w:val="000000"/>
          <w:sz w:val="22"/>
          <w:szCs w:val="22"/>
        </w:rPr>
        <w:t>招标人对评标、定标结果不负责解释。</w:t>
      </w:r>
    </w:p>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一、</w:t>
      </w:r>
      <w:r>
        <w:rPr>
          <w:rFonts w:ascii="宋体" w:hAnsi="宋体" w:cs="Calibri"/>
          <w:color w:val="000000"/>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五、</w:t>
      </w:r>
      <w:r>
        <w:rPr>
          <w:rFonts w:ascii="宋体" w:hAnsi="宋体" w:cs="Calibri"/>
          <w:color w:val="000000"/>
          <w:sz w:val="22"/>
        </w:rPr>
        <w:t>投标人资格证明文件：</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（1）投标人一般情况</w:t>
      </w:r>
      <w:r>
        <w:rPr>
          <w:rFonts w:hint="eastAsia" w:ascii="宋体" w:hAnsi="宋体" w:cs="Calibri"/>
          <w:color w:val="000000"/>
          <w:sz w:val="22"/>
        </w:rPr>
        <w:t>及</w:t>
      </w:r>
      <w:r>
        <w:rPr>
          <w:rFonts w:ascii="宋体" w:hAnsi="宋体" w:cs="Calibri"/>
          <w:color w:val="000000"/>
          <w:sz w:val="22"/>
        </w:rPr>
        <w:t>有关证明投标人法律地位的文件（包括营业执照</w:t>
      </w:r>
      <w:r>
        <w:rPr>
          <w:rFonts w:hint="eastAsia" w:ascii="宋体" w:hAnsi="宋体" w:cs="Calibri"/>
          <w:color w:val="000000"/>
          <w:sz w:val="22"/>
        </w:rPr>
        <w:t>、</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color w:val="000000"/>
          <w:sz w:val="22"/>
        </w:rPr>
        <w:t>资质</w:t>
      </w:r>
      <w:r>
        <w:rPr>
          <w:rFonts w:hint="eastAsia" w:ascii="宋体" w:hAnsi="宋体" w:cs="Calibri"/>
          <w:color w:val="000000"/>
          <w:sz w:val="22"/>
        </w:rPr>
        <w:t>证书</w:t>
      </w:r>
      <w:r>
        <w:rPr>
          <w:rFonts w:ascii="宋体" w:hAnsi="宋体" w:cs="Calibri"/>
          <w:color w:val="000000"/>
          <w:sz w:val="22"/>
        </w:rPr>
        <w:t>等），说明投标人的注册地点和主要经营范围；</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（2）有关证明投标人的企业信誉及获得各种奖励等资料；</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（3）投标人经济实力：包括企业注册资金、财务报告与报表中反映的财务状况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（4）</w:t>
      </w:r>
      <w:r>
        <w:rPr>
          <w:rFonts w:ascii="宋体" w:hAnsi="宋体" w:cs="Calibri"/>
          <w:color w:val="000000"/>
          <w:sz w:val="22"/>
        </w:rPr>
        <w:t>近三年完成类似项目业绩情况</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（3）</w:t>
      </w:r>
      <w:r>
        <w:rPr>
          <w:rFonts w:hint="eastAsia" w:ascii="宋体" w:hAnsi="宋体" w:cs="Calibri"/>
          <w:color w:val="000000"/>
          <w:sz w:val="22"/>
        </w:rPr>
        <w:t>现场机构、人力、物资设备配置</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（5）</w:t>
      </w:r>
      <w:r>
        <w:rPr>
          <w:rFonts w:hint="eastAsia" w:ascii="宋体" w:hAnsi="宋体" w:cs="Calibri"/>
          <w:color w:val="000000"/>
          <w:sz w:val="22"/>
        </w:rPr>
        <w:t>运行、安全、服务等相关管理方案</w:t>
      </w:r>
      <w:r>
        <w:rPr>
          <w:rFonts w:ascii="宋体" w:hAnsi="宋体" w:cs="Calibri"/>
          <w:color w:val="000000"/>
          <w:sz w:val="22"/>
        </w:rPr>
        <w:t>；</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（6）对本项目的实施意见及重点</w:t>
      </w:r>
      <w:r>
        <w:rPr>
          <w:rFonts w:hint="eastAsia" w:ascii="宋体" w:hAnsi="宋体" w:cs="Calibri"/>
          <w:color w:val="000000"/>
          <w:sz w:val="22"/>
        </w:rPr>
        <w:t>、</w:t>
      </w:r>
      <w:r>
        <w:rPr>
          <w:rFonts w:ascii="宋体" w:hAnsi="宋体" w:cs="Calibri"/>
          <w:color w:val="000000"/>
          <w:sz w:val="22"/>
        </w:rPr>
        <w:t>难点控制；</w:t>
      </w:r>
    </w:p>
    <w:p>
      <w:pPr>
        <w:adjustRightInd w:val="0"/>
        <w:snapToGrid w:val="0"/>
        <w:spacing w:line="36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8</w:t>
      </w:r>
      <w:r>
        <w:rPr>
          <w:rFonts w:ascii="宋体" w:hAnsi="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color w:val="000000"/>
          <w:sz w:val="22"/>
        </w:rPr>
      </w:pPr>
      <w:r>
        <w:rPr>
          <w:rFonts w:ascii="宋体" w:hAnsi="宋体" w:cs="Calibri"/>
          <w:color w:val="000000"/>
          <w:sz w:val="22"/>
        </w:rPr>
        <w:t>（</w:t>
      </w:r>
      <w:r>
        <w:rPr>
          <w:rFonts w:hint="eastAsia" w:ascii="宋体" w:hAnsi="宋体" w:cs="Calibri"/>
          <w:color w:val="000000"/>
          <w:sz w:val="22"/>
        </w:rPr>
        <w:t>9</w:t>
      </w:r>
      <w:r>
        <w:rPr>
          <w:rFonts w:ascii="宋体" w:hAnsi="宋体" w:cs="Calibri"/>
          <w:color w:val="000000"/>
          <w:sz w:val="22"/>
        </w:rPr>
        <w:t>）投入本项目服务的仪器、仪表、设备及交通工具汇总表</w:t>
      </w:r>
      <w:r>
        <w:rPr>
          <w:rFonts w:hint="eastAsia" w:ascii="宋体" w:hAnsi="宋体" w:cs="Calibri"/>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Arial"/>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全部</w:t>
      </w:r>
      <w:r>
        <w:rPr>
          <w:rFonts w:ascii="宋体" w:hAnsi="宋体" w:cs="Calibri"/>
          <w:bCs/>
          <w:sz w:val="24"/>
        </w:rPr>
        <w:t>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rPr>
          <w:rFonts w:ascii="宋体" w:hAnsi="宋体" w:cs="Calibri"/>
          <w:color w:val="000000"/>
          <w:szCs w:val="21"/>
        </w:rPr>
      </w:pP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投标人：（盖单位章）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法定代表人或其委托代理人：（签字或盖章）</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地    址：</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邮政编码：</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电    话：</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传    真：</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开户银行：</w:t>
      </w:r>
    </w:p>
    <w:p>
      <w:pPr>
        <w:snapToGrid w:val="0"/>
        <w:spacing w:line="440" w:lineRule="exact"/>
        <w:ind w:firstLine="3600" w:firstLineChars="1500"/>
        <w:rPr>
          <w:rFonts w:ascii="宋体" w:hAnsi="宋体" w:cs="Calibri"/>
          <w:color w:val="000000"/>
          <w:sz w:val="24"/>
        </w:rPr>
      </w:pPr>
      <w:r>
        <w:rPr>
          <w:rFonts w:ascii="宋体" w:hAnsi="宋体" w:cs="Calibri"/>
          <w:color w:val="000000"/>
          <w:sz w:val="24"/>
        </w:rPr>
        <w:t>账    号：</w:t>
      </w:r>
    </w:p>
    <w:p>
      <w:pPr>
        <w:snapToGrid w:val="0"/>
        <w:spacing w:line="440" w:lineRule="exact"/>
        <w:ind w:firstLine="3600" w:firstLineChars="1500"/>
        <w:rPr>
          <w:rFonts w:eastAsia="黑体" w:cs="Calibri"/>
          <w:color w:val="000000"/>
          <w:sz w:val="32"/>
          <w:szCs w:val="32"/>
        </w:rPr>
      </w:pPr>
      <w:r>
        <w:rPr>
          <w:rFonts w:ascii="宋体" w:hAnsi="宋体" w:cs="Calibri"/>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sectPr>
          <w:footerReference r:id="rId8" w:type="even"/>
          <w:pgSz w:w="11906" w:h="16838"/>
          <w:pgMar w:top="1134" w:right="1247" w:bottom="1134" w:left="1247" w:header="851" w:footer="992" w:gutter="0"/>
          <w:pgNumType w:fmt="numberInDash"/>
          <w:cols w:space="720" w:num="1"/>
          <w:docGrid w:linePitch="312" w:charSpace="0"/>
        </w:sectPr>
      </w:pP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pStyle w:val="21"/>
        <w:spacing w:after="120" w:afterLines="50" w:line="360" w:lineRule="auto"/>
        <w:jc w:val="center"/>
        <w:rPr>
          <w:rFonts w:hAnsi="宋体" w:cs="宋体"/>
        </w:rPr>
      </w:pPr>
    </w:p>
    <w:p>
      <w:pPr>
        <w:pStyle w:val="21"/>
        <w:numPr>
          <w:ilvl w:val="1"/>
          <w:numId w:val="6"/>
        </w:numPr>
        <w:snapToGrid w:val="0"/>
        <w:spacing w:before="120" w:beforeLines="50" w:line="360" w:lineRule="exact"/>
        <w:ind w:left="1282" w:hanging="442"/>
        <w:rPr>
          <w:rFonts w:hAnsi="宋体" w:cs="宋体"/>
          <w:b/>
          <w:sz w:val="22"/>
          <w:szCs w:val="22"/>
        </w:rPr>
      </w:pPr>
      <w:r>
        <w:rPr>
          <w:rFonts w:hint="eastAsia" w:hAnsi="宋体" w:cs="宋体"/>
          <w:b/>
          <w:sz w:val="22"/>
          <w:szCs w:val="22"/>
        </w:rPr>
        <w:t>总则</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本投标报价表中所有金额和单价以人民币结算。</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1"/>
        <w:numPr>
          <w:ilvl w:val="1"/>
          <w:numId w:val="7"/>
        </w:numPr>
        <w:snapToGrid w:val="0"/>
        <w:spacing w:before="120" w:beforeLines="50" w:line="360" w:lineRule="exact"/>
        <w:ind w:left="1700" w:hanging="440"/>
        <w:rPr>
          <w:rFonts w:hAnsi="宋体" w:cs="宋体"/>
          <w:sz w:val="22"/>
          <w:szCs w:val="22"/>
        </w:rPr>
      </w:pPr>
      <w:r>
        <w:rPr>
          <w:rFonts w:hint="eastAsia" w:hAnsi="宋体" w:cs="宋体"/>
          <w:sz w:val="22"/>
          <w:szCs w:val="22"/>
        </w:rPr>
        <w:t>本总则上列各条中提及的“投标人”在合同执行过程中应作为“卖方”解释。</w:t>
      </w:r>
    </w:p>
    <w:p>
      <w:pPr>
        <w:pStyle w:val="21"/>
        <w:numPr>
          <w:ilvl w:val="1"/>
          <w:numId w:val="6"/>
        </w:numPr>
        <w:snapToGrid w:val="0"/>
        <w:spacing w:before="120" w:beforeLines="50" w:line="360" w:lineRule="exact"/>
        <w:ind w:left="1280" w:hanging="440"/>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(2)每个付款周期应付款项计算表</w:t>
      </w:r>
    </w:p>
    <w:p>
      <w:pPr>
        <w:spacing w:line="440" w:lineRule="exact"/>
        <w:jc w:val="center"/>
        <w:rPr>
          <w:rFonts w:cs="Calibri"/>
          <w:sz w:val="24"/>
        </w:rPr>
      </w:pPr>
      <w:r>
        <w:rPr>
          <w:rFonts w:eastAsia="黑体" w:cs="Calibri"/>
          <w:color w:val="000000"/>
          <w:sz w:val="32"/>
          <w:szCs w:val="32"/>
        </w:rPr>
        <w:br w:type="page"/>
      </w:r>
      <w:r>
        <w:rPr>
          <w:rFonts w:cs="Calibri"/>
          <w:sz w:val="24"/>
        </w:rPr>
        <w:t>4.1</w:t>
      </w:r>
      <w:r>
        <w:rPr>
          <w:rFonts w:hint="eastAsia" w:cs="Calibri"/>
          <w:sz w:val="24"/>
        </w:rPr>
        <w:t>报价汇总表</w:t>
      </w:r>
    </w:p>
    <w:p>
      <w:pPr>
        <w:spacing w:line="360" w:lineRule="auto"/>
        <w:jc w:val="right"/>
        <w:rPr>
          <w:rFonts w:ascii="宋体" w:hAnsi="宋体" w:cs="宋体"/>
          <w:sz w:val="22"/>
        </w:rPr>
      </w:pPr>
      <w:r>
        <w:rPr>
          <w:rFonts w:hint="eastAsia" w:ascii="宋体" w:hAnsi="宋体" w:cs="宋体"/>
          <w:sz w:val="22"/>
        </w:rPr>
        <w:t>[货币单位：人民币元]</w:t>
      </w:r>
    </w:p>
    <w:tbl>
      <w:tblPr>
        <w:tblStyle w:val="53"/>
        <w:tblW w:w="144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417"/>
        <w:gridCol w:w="2692"/>
        <w:gridCol w:w="1992"/>
        <w:gridCol w:w="1694"/>
        <w:gridCol w:w="1732"/>
        <w:gridCol w:w="3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napToGrid w:val="0"/>
              <w:jc w:val="center"/>
              <w:rPr>
                <w:rFonts w:ascii="宋体" w:hAnsi="宋体" w:cs="宋体"/>
                <w:b/>
                <w:sz w:val="22"/>
              </w:rPr>
            </w:pPr>
            <w:r>
              <w:rPr>
                <w:rFonts w:hint="eastAsia" w:ascii="宋体" w:hAnsi="宋体" w:cs="宋体"/>
                <w:b/>
                <w:sz w:val="22"/>
              </w:rPr>
              <w:t>序 号</w:t>
            </w:r>
          </w:p>
        </w:tc>
        <w:tc>
          <w:tcPr>
            <w:tcW w:w="2417" w:type="dxa"/>
            <w:vAlign w:val="center"/>
          </w:tcPr>
          <w:p>
            <w:pPr>
              <w:snapToGrid w:val="0"/>
              <w:jc w:val="center"/>
              <w:rPr>
                <w:rFonts w:ascii="宋体" w:hAnsi="宋体" w:cs="宋体"/>
                <w:b/>
                <w:sz w:val="22"/>
              </w:rPr>
            </w:pPr>
            <w:r>
              <w:rPr>
                <w:rFonts w:hint="eastAsia" w:ascii="宋体" w:hAnsi="宋体" w:cs="宋体"/>
                <w:b/>
                <w:sz w:val="22"/>
              </w:rPr>
              <w:t>内    容</w:t>
            </w:r>
          </w:p>
        </w:tc>
        <w:tc>
          <w:tcPr>
            <w:tcW w:w="2692" w:type="dxa"/>
            <w:vAlign w:val="center"/>
          </w:tcPr>
          <w:p>
            <w:pPr>
              <w:snapToGrid w:val="0"/>
              <w:jc w:val="center"/>
              <w:rPr>
                <w:rFonts w:ascii="宋体" w:hAnsi="宋体" w:cs="宋体"/>
                <w:b/>
                <w:sz w:val="22"/>
              </w:rPr>
            </w:pPr>
            <w:r>
              <w:rPr>
                <w:rFonts w:hint="eastAsia" w:ascii="宋体" w:hAnsi="宋体" w:cs="宋体"/>
                <w:b/>
                <w:sz w:val="22"/>
              </w:rPr>
              <w:t>月维保费用单价</w:t>
            </w:r>
          </w:p>
          <w:p>
            <w:pPr>
              <w:snapToGrid w:val="0"/>
              <w:jc w:val="center"/>
              <w:rPr>
                <w:rFonts w:ascii="宋体" w:hAnsi="宋体" w:cs="宋体"/>
                <w:b/>
                <w:sz w:val="22"/>
              </w:rPr>
            </w:pPr>
            <w:r>
              <w:rPr>
                <w:rFonts w:hint="eastAsia" w:ascii="宋体" w:hAnsi="宋体" w:cs="宋体"/>
                <w:b/>
                <w:sz w:val="22"/>
              </w:rPr>
              <w:t>（元，不含税）</w:t>
            </w:r>
          </w:p>
        </w:tc>
        <w:tc>
          <w:tcPr>
            <w:tcW w:w="1992" w:type="dxa"/>
            <w:vAlign w:val="center"/>
          </w:tcPr>
          <w:p>
            <w:pPr>
              <w:snapToGrid w:val="0"/>
              <w:jc w:val="center"/>
              <w:rPr>
                <w:rFonts w:ascii="宋体" w:hAnsi="宋体" w:cs="宋体"/>
                <w:b/>
                <w:sz w:val="22"/>
              </w:rPr>
            </w:pPr>
            <w:r>
              <w:rPr>
                <w:rFonts w:hint="eastAsia" w:ascii="宋体" w:hAnsi="宋体" w:cs="宋体"/>
                <w:b/>
                <w:sz w:val="22"/>
              </w:rPr>
              <w:t>维保期</w:t>
            </w:r>
          </w:p>
        </w:tc>
        <w:tc>
          <w:tcPr>
            <w:tcW w:w="1694" w:type="dxa"/>
            <w:vAlign w:val="center"/>
          </w:tcPr>
          <w:p>
            <w:pPr>
              <w:snapToGrid w:val="0"/>
              <w:jc w:val="center"/>
              <w:rPr>
                <w:rFonts w:ascii="宋体" w:hAnsi="宋体" w:cs="宋体"/>
                <w:b/>
                <w:sz w:val="22"/>
              </w:rPr>
            </w:pPr>
            <w:r>
              <w:rPr>
                <w:rFonts w:hint="eastAsia" w:ascii="宋体" w:hAnsi="宋体" w:cs="宋体"/>
                <w:b/>
                <w:sz w:val="22"/>
              </w:rPr>
              <w:t>维保费（元，不含税）</w:t>
            </w:r>
          </w:p>
        </w:tc>
        <w:tc>
          <w:tcPr>
            <w:tcW w:w="1732" w:type="dxa"/>
            <w:vAlign w:val="center"/>
          </w:tcPr>
          <w:p>
            <w:pPr>
              <w:snapToGrid w:val="0"/>
              <w:jc w:val="center"/>
              <w:rPr>
                <w:rFonts w:ascii="宋体" w:hAnsi="宋体" w:cs="宋体"/>
                <w:b/>
                <w:sz w:val="22"/>
              </w:rPr>
            </w:pPr>
            <w:r>
              <w:rPr>
                <w:rFonts w:hint="eastAsia" w:ascii="宋体" w:hAnsi="宋体" w:cs="宋体"/>
                <w:b/>
                <w:sz w:val="22"/>
              </w:rPr>
              <w:t>税额（元）</w:t>
            </w:r>
          </w:p>
        </w:tc>
        <w:tc>
          <w:tcPr>
            <w:tcW w:w="3426" w:type="dxa"/>
          </w:tcPr>
          <w:p>
            <w:pPr>
              <w:snapToGrid w:val="0"/>
              <w:jc w:val="center"/>
              <w:rPr>
                <w:rFonts w:ascii="宋体" w:hAnsi="宋体" w:cs="宋体"/>
                <w:b/>
                <w:sz w:val="22"/>
              </w:rPr>
            </w:pPr>
            <w:r>
              <w:rPr>
                <w:rFonts w:hint="eastAsia" w:ascii="宋体" w:hAnsi="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1</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磁盘阵列（序列号210235853310EA000067）</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restart"/>
          </w:tcPr>
          <w:p>
            <w:pPr>
              <w:snapToGrid w:val="0"/>
              <w:jc w:val="left"/>
              <w:rPr>
                <w:rFonts w:ascii="宋体" w:hAnsi="宋体" w:cs="宋体"/>
                <w:sz w:val="20"/>
                <w:szCs w:val="20"/>
              </w:rPr>
            </w:pPr>
            <w:r>
              <w:rPr>
                <w:rFonts w:hint="eastAsia" w:ascii="宋体" w:hAnsi="宋体" w:cs="宋体"/>
                <w:sz w:val="20"/>
                <w:szCs w:val="20"/>
              </w:rPr>
              <w:t>暂定开始时间：</w:t>
            </w:r>
            <w:r>
              <w:rPr>
                <w:rFonts w:hint="eastAsia" w:ascii="宋体" w:hAnsi="宋体"/>
                <w:sz w:val="22"/>
              </w:rPr>
              <w:t>暂定2019年7月1日，</w:t>
            </w:r>
            <w:r>
              <w:rPr>
                <w:rFonts w:hint="eastAsia" w:ascii="宋体" w:hAnsi="宋体"/>
                <w:color w:val="FF0000"/>
                <w:sz w:val="22"/>
              </w:rPr>
              <w:t>具体时间按照招标人要求及中标人提供的《</w:t>
            </w:r>
            <w:r>
              <w:rPr>
                <w:rFonts w:hint="eastAsia" w:ascii="宋体" w:hAnsi="宋体"/>
                <w:color w:val="FF0000"/>
                <w:sz w:val="22"/>
                <w:u w:val="single"/>
              </w:rPr>
              <w:t>服务启动通知书</w:t>
            </w:r>
            <w:r>
              <w:rPr>
                <w:rFonts w:hint="eastAsia" w:ascii="宋体" w:hAnsi="宋体"/>
                <w:color w:val="FF0000"/>
                <w:sz w:val="22"/>
              </w:rPr>
              <w:t>》</w:t>
            </w:r>
          </w:p>
          <w:p>
            <w:pPr>
              <w:snapToGrid w:val="0"/>
              <w:jc w:val="left"/>
              <w:rPr>
                <w:rFonts w:ascii="宋体" w:hAnsi="宋体" w:cs="宋体"/>
                <w:sz w:val="20"/>
                <w:szCs w:val="20"/>
              </w:rPr>
            </w:pPr>
            <w:r>
              <w:rPr>
                <w:rFonts w:hint="eastAsia" w:ascii="宋体" w:hAnsi="宋体" w:cs="宋体"/>
                <w:sz w:val="20"/>
                <w:szCs w:val="20"/>
              </w:rPr>
              <w:t>暂定结束时间：2</w:t>
            </w:r>
            <w:r>
              <w:rPr>
                <w:rFonts w:ascii="宋体" w:hAnsi="宋体" w:cs="宋体"/>
                <w:sz w:val="20"/>
                <w:szCs w:val="20"/>
              </w:rPr>
              <w:t>022</w:t>
            </w:r>
            <w:r>
              <w:rPr>
                <w:rFonts w:hint="eastAsia" w:ascii="宋体" w:hAnsi="宋体" w:cs="宋体"/>
                <w:sz w:val="20"/>
                <w:szCs w:val="20"/>
              </w:rPr>
              <w:t>年6月3</w:t>
            </w:r>
            <w:r>
              <w:rPr>
                <w:rFonts w:ascii="宋体" w:hAnsi="宋体" w:cs="宋体"/>
                <w:sz w:val="20"/>
                <w:szCs w:val="20"/>
              </w:rPr>
              <w:t>0</w:t>
            </w:r>
            <w:r>
              <w:rPr>
                <w:rFonts w:hint="eastAsia" w:ascii="宋体" w:hAnsi="宋体" w:cs="宋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2</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磁盘阵列（序列号210235853310FC000116）</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continue"/>
          </w:tcPr>
          <w:p>
            <w:pPr>
              <w:snapToGrid w:val="0"/>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3</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磁盘阵列（序列号210235853310FC000117）</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3</w:t>
            </w:r>
            <w:r>
              <w:rPr>
                <w:rFonts w:ascii="宋体" w:hAnsi="宋体" w:cs="宋体"/>
                <w:sz w:val="20"/>
                <w:szCs w:val="20"/>
              </w:rPr>
              <w:t>6</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continue"/>
          </w:tcPr>
          <w:p>
            <w:pPr>
              <w:snapToGrid w:val="0"/>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vAlign w:val="center"/>
          </w:tcPr>
          <w:p>
            <w:pPr>
              <w:spacing w:line="300" w:lineRule="auto"/>
              <w:jc w:val="center"/>
              <w:rPr>
                <w:rFonts w:ascii="宋体" w:hAnsi="宋体" w:cs="宋体"/>
                <w:sz w:val="20"/>
                <w:szCs w:val="20"/>
              </w:rPr>
            </w:pPr>
            <w:r>
              <w:rPr>
                <w:rFonts w:hint="eastAsia" w:ascii="宋体" w:hAnsi="宋体" w:cs="宋体"/>
                <w:sz w:val="20"/>
                <w:szCs w:val="20"/>
              </w:rPr>
              <w:t>4</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磁盘阵列（序列号2102350SHY10H9000005）</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8.5</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restart"/>
          </w:tcPr>
          <w:p>
            <w:pPr>
              <w:snapToGrid w:val="0"/>
              <w:jc w:val="left"/>
              <w:rPr>
                <w:rFonts w:ascii="宋体" w:hAnsi="宋体" w:cs="宋体"/>
                <w:sz w:val="20"/>
                <w:szCs w:val="20"/>
              </w:rPr>
            </w:pPr>
            <w:r>
              <w:rPr>
                <w:rFonts w:hint="eastAsia" w:ascii="宋体" w:hAnsi="宋体" w:cs="宋体"/>
                <w:sz w:val="20"/>
                <w:szCs w:val="20"/>
              </w:rPr>
              <w:t>开始时间：2020年12月13日</w:t>
            </w:r>
          </w:p>
          <w:p>
            <w:pPr>
              <w:snapToGrid w:val="0"/>
              <w:jc w:val="left"/>
              <w:rPr>
                <w:rFonts w:ascii="宋体" w:hAnsi="宋体" w:cs="宋体"/>
                <w:sz w:val="20"/>
                <w:szCs w:val="20"/>
              </w:rPr>
            </w:pPr>
            <w:r>
              <w:rPr>
                <w:rFonts w:hint="eastAsia" w:ascii="宋体" w:hAnsi="宋体" w:cs="宋体"/>
                <w:sz w:val="20"/>
                <w:szCs w:val="20"/>
              </w:rPr>
              <w:t>结束时间：2</w:t>
            </w:r>
            <w:r>
              <w:rPr>
                <w:rFonts w:ascii="宋体" w:hAnsi="宋体" w:cs="宋体"/>
                <w:sz w:val="20"/>
                <w:szCs w:val="20"/>
              </w:rPr>
              <w:t>022</w:t>
            </w:r>
            <w:r>
              <w:rPr>
                <w:rFonts w:hint="eastAsia" w:ascii="宋体" w:hAnsi="宋体" w:cs="宋体"/>
                <w:sz w:val="20"/>
                <w:szCs w:val="20"/>
              </w:rPr>
              <w:t>年6月3</w:t>
            </w:r>
            <w:r>
              <w:rPr>
                <w:rFonts w:ascii="宋体" w:hAnsi="宋体" w:cs="宋体"/>
                <w:sz w:val="20"/>
                <w:szCs w:val="20"/>
              </w:rPr>
              <w:t>0</w:t>
            </w:r>
            <w:r>
              <w:rPr>
                <w:rFonts w:hint="eastAsia" w:ascii="宋体" w:hAnsi="宋体" w:cs="宋体"/>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502" w:type="dxa"/>
            <w:tcBorders>
              <w:bottom w:val="single" w:color="auto" w:sz="4" w:space="0"/>
            </w:tcBorders>
            <w:vAlign w:val="center"/>
          </w:tcPr>
          <w:p>
            <w:pPr>
              <w:spacing w:line="300" w:lineRule="auto"/>
              <w:jc w:val="center"/>
              <w:rPr>
                <w:rFonts w:ascii="宋体" w:hAnsi="宋体" w:cs="宋体"/>
                <w:sz w:val="20"/>
                <w:szCs w:val="20"/>
              </w:rPr>
            </w:pPr>
            <w:r>
              <w:rPr>
                <w:rFonts w:hint="eastAsia" w:ascii="宋体" w:hAnsi="宋体" w:cs="宋体"/>
                <w:sz w:val="20"/>
                <w:szCs w:val="20"/>
              </w:rPr>
              <w:t>5</w:t>
            </w:r>
          </w:p>
        </w:tc>
        <w:tc>
          <w:tcPr>
            <w:tcW w:w="24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机框</w:t>
            </w:r>
          </w:p>
        </w:tc>
        <w:tc>
          <w:tcPr>
            <w:tcW w:w="2692" w:type="dxa"/>
            <w:vAlign w:val="center"/>
          </w:tcPr>
          <w:p>
            <w:pPr>
              <w:jc w:val="center"/>
              <w:rPr>
                <w:sz w:val="20"/>
                <w:szCs w:val="20"/>
              </w:rPr>
            </w:pPr>
          </w:p>
        </w:tc>
        <w:tc>
          <w:tcPr>
            <w:tcW w:w="1992" w:type="dxa"/>
            <w:vAlign w:val="center"/>
          </w:tcPr>
          <w:p>
            <w:pPr>
              <w:snapToGrid w:val="0"/>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8.5</w:t>
            </w:r>
            <w:r>
              <w:rPr>
                <w:rFonts w:hint="eastAsia" w:ascii="宋体" w:hAnsi="宋体" w:cs="宋体"/>
                <w:sz w:val="20"/>
                <w:szCs w:val="20"/>
              </w:rPr>
              <w:t>个月</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vMerge w:val="continue"/>
          </w:tcPr>
          <w:p>
            <w:pPr>
              <w:snapToGrid w:val="0"/>
              <w:jc w:val="left"/>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502" w:type="dxa"/>
            <w:tcBorders>
              <w:top w:val="single" w:color="auto" w:sz="4" w:space="0"/>
              <w:bottom w:val="single" w:color="auto" w:sz="4" w:space="0"/>
            </w:tcBorders>
            <w:vAlign w:val="center"/>
          </w:tcPr>
          <w:p>
            <w:pPr>
              <w:spacing w:line="300" w:lineRule="auto"/>
              <w:jc w:val="center"/>
              <w:rPr>
                <w:rFonts w:ascii="宋体" w:hAnsi="宋体" w:cs="宋体"/>
                <w:sz w:val="20"/>
                <w:szCs w:val="20"/>
              </w:rPr>
            </w:pPr>
          </w:p>
        </w:tc>
        <w:tc>
          <w:tcPr>
            <w:tcW w:w="7101" w:type="dxa"/>
            <w:gridSpan w:val="3"/>
            <w:tcBorders>
              <w:top w:val="single" w:color="auto" w:sz="4" w:space="0"/>
              <w:left w:val="nil"/>
              <w:bottom w:val="single" w:color="auto" w:sz="4" w:space="0"/>
            </w:tcBorders>
            <w:shd w:val="clear" w:color="auto" w:fill="auto"/>
            <w:vAlign w:val="center"/>
          </w:tcPr>
          <w:p>
            <w:pPr>
              <w:snapToGrid w:val="0"/>
              <w:jc w:val="center"/>
              <w:rPr>
                <w:rFonts w:ascii="宋体" w:hAnsi="宋体" w:cs="宋体"/>
                <w:sz w:val="20"/>
                <w:szCs w:val="20"/>
              </w:rPr>
            </w:pPr>
            <w:r>
              <w:rPr>
                <w:rFonts w:hint="eastAsia" w:ascii="宋体" w:hAnsi="宋体" w:cs="宋体"/>
                <w:sz w:val="20"/>
                <w:szCs w:val="20"/>
              </w:rPr>
              <w:t>小计</w:t>
            </w:r>
          </w:p>
        </w:tc>
        <w:tc>
          <w:tcPr>
            <w:tcW w:w="1694" w:type="dxa"/>
            <w:vAlign w:val="center"/>
          </w:tcPr>
          <w:p>
            <w:pPr>
              <w:snapToGrid w:val="0"/>
              <w:jc w:val="center"/>
              <w:rPr>
                <w:rFonts w:ascii="宋体" w:hAnsi="宋体" w:cs="宋体"/>
                <w:sz w:val="20"/>
                <w:szCs w:val="20"/>
              </w:rPr>
            </w:pPr>
          </w:p>
        </w:tc>
        <w:tc>
          <w:tcPr>
            <w:tcW w:w="1732" w:type="dxa"/>
            <w:vAlign w:val="center"/>
          </w:tcPr>
          <w:p>
            <w:pPr>
              <w:snapToGrid w:val="0"/>
              <w:jc w:val="center"/>
              <w:rPr>
                <w:rFonts w:ascii="宋体" w:hAnsi="宋体" w:cs="宋体"/>
                <w:sz w:val="20"/>
                <w:szCs w:val="20"/>
              </w:rPr>
            </w:pPr>
          </w:p>
        </w:tc>
        <w:tc>
          <w:tcPr>
            <w:tcW w:w="3426" w:type="dxa"/>
          </w:tcPr>
          <w:p>
            <w:pPr>
              <w:snapToGrid w:val="0"/>
              <w:jc w:val="center"/>
              <w:rPr>
                <w:rFonts w:ascii="宋体" w:hAnsi="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502" w:type="dxa"/>
            <w:tcBorders>
              <w:top w:val="single" w:color="auto" w:sz="4" w:space="0"/>
              <w:bottom w:val="single" w:color="auto" w:sz="4" w:space="0"/>
            </w:tcBorders>
            <w:vAlign w:val="center"/>
          </w:tcPr>
          <w:p>
            <w:pPr>
              <w:spacing w:line="300" w:lineRule="auto"/>
              <w:jc w:val="center"/>
              <w:rPr>
                <w:rFonts w:ascii="宋体" w:hAnsi="宋体" w:cs="宋体"/>
                <w:sz w:val="20"/>
                <w:szCs w:val="20"/>
              </w:rPr>
            </w:pPr>
          </w:p>
        </w:tc>
        <w:tc>
          <w:tcPr>
            <w:tcW w:w="7101" w:type="dxa"/>
            <w:gridSpan w:val="3"/>
            <w:tcBorders>
              <w:top w:val="single" w:color="auto" w:sz="4" w:space="0"/>
              <w:left w:val="nil"/>
              <w:bottom w:val="single" w:color="auto" w:sz="4" w:space="0"/>
            </w:tcBorders>
            <w:shd w:val="clear" w:color="auto" w:fill="auto"/>
            <w:vAlign w:val="center"/>
          </w:tcPr>
          <w:p>
            <w:pPr>
              <w:snapToGrid w:val="0"/>
              <w:jc w:val="center"/>
              <w:rPr>
                <w:rFonts w:ascii="宋体" w:hAnsi="宋体" w:cs="宋体"/>
                <w:sz w:val="20"/>
                <w:szCs w:val="20"/>
              </w:rPr>
            </w:pPr>
            <w:r>
              <w:rPr>
                <w:rFonts w:hint="eastAsia" w:ascii="宋体" w:hAnsi="宋体" w:cs="宋体"/>
                <w:b/>
                <w:sz w:val="24"/>
              </w:rPr>
              <w:t>总计（价税合计）</w:t>
            </w:r>
          </w:p>
        </w:tc>
        <w:tc>
          <w:tcPr>
            <w:tcW w:w="3426" w:type="dxa"/>
            <w:gridSpan w:val="2"/>
            <w:vAlign w:val="center"/>
          </w:tcPr>
          <w:p>
            <w:pPr>
              <w:snapToGrid w:val="0"/>
              <w:jc w:val="left"/>
              <w:rPr>
                <w:rFonts w:ascii="宋体" w:hAnsi="宋体" w:cs="宋体"/>
                <w:sz w:val="20"/>
                <w:szCs w:val="20"/>
              </w:rPr>
            </w:pPr>
            <w:r>
              <w:rPr>
                <w:rFonts w:hint="eastAsia" w:ascii="宋体" w:hAnsi="宋体" w:cs="宋体"/>
                <w:sz w:val="20"/>
                <w:szCs w:val="20"/>
              </w:rPr>
              <w:t xml:space="preserve">人民币大写 </w:t>
            </w:r>
            <w:r>
              <w:rPr>
                <w:rFonts w:ascii="宋体" w:hAnsi="宋体" w:cs="宋体"/>
                <w:sz w:val="20"/>
                <w:szCs w:val="20"/>
              </w:rPr>
              <w:t xml:space="preserve">               </w:t>
            </w:r>
            <w:r>
              <w:rPr>
                <w:rFonts w:hint="eastAsia" w:ascii="宋体" w:hAnsi="宋体" w:cs="宋体"/>
                <w:sz w:val="20"/>
                <w:szCs w:val="20"/>
              </w:rPr>
              <w:t>元，</w:t>
            </w:r>
          </w:p>
          <w:p>
            <w:pPr>
              <w:snapToGrid w:val="0"/>
              <w:jc w:val="left"/>
              <w:rPr>
                <w:rFonts w:ascii="宋体" w:hAnsi="宋体" w:cs="宋体"/>
                <w:sz w:val="20"/>
                <w:szCs w:val="20"/>
              </w:rPr>
            </w:pPr>
            <w:r>
              <w:rPr>
                <w:rFonts w:hint="eastAsia" w:ascii="宋体" w:hAnsi="宋体" w:cs="宋体"/>
                <w:sz w:val="20"/>
                <w:szCs w:val="20"/>
              </w:rPr>
              <w:t xml:space="preserve">小写 </w:t>
            </w:r>
            <w:r>
              <w:rPr>
                <w:rFonts w:ascii="宋体" w:hAnsi="宋体" w:cs="宋体"/>
                <w:sz w:val="20"/>
                <w:szCs w:val="20"/>
              </w:rPr>
              <w:t xml:space="preserve"> ¥       .00</w:t>
            </w:r>
          </w:p>
        </w:tc>
        <w:tc>
          <w:tcPr>
            <w:tcW w:w="3426" w:type="dxa"/>
            <w:vAlign w:val="center"/>
          </w:tcPr>
          <w:p>
            <w:pPr>
              <w:snapToGrid w:val="0"/>
              <w:jc w:val="center"/>
              <w:rPr>
                <w:rFonts w:ascii="宋体" w:hAnsi="宋体" w:cs="宋体"/>
                <w:sz w:val="20"/>
                <w:szCs w:val="20"/>
              </w:rPr>
            </w:pPr>
          </w:p>
        </w:tc>
      </w:tr>
    </w:tbl>
    <w:p>
      <w:pPr>
        <w:spacing w:line="360" w:lineRule="auto"/>
        <w:rPr>
          <w:rFonts w:ascii="宋体" w:hAnsi="宋体" w:cs="宋体"/>
          <w:sz w:val="22"/>
        </w:rPr>
      </w:pPr>
      <w:r>
        <w:rPr>
          <w:rFonts w:hint="eastAsia" w:ascii="宋体" w:hAnsi="宋体" w:cs="宋体"/>
          <w:sz w:val="22"/>
        </w:rPr>
        <w:t>注：1</w:t>
      </w:r>
      <w:r>
        <w:rPr>
          <w:rFonts w:ascii="宋体" w:hAnsi="宋体" w:cs="宋体"/>
          <w:sz w:val="22"/>
        </w:rPr>
        <w:t>.</w:t>
      </w:r>
      <w:r>
        <w:rPr>
          <w:rFonts w:hint="eastAsia" w:ascii="宋体" w:hAnsi="宋体" w:cs="宋体"/>
          <w:sz w:val="22"/>
        </w:rPr>
        <w:t>此表的</w:t>
      </w:r>
      <w:r>
        <w:rPr>
          <w:rFonts w:hint="eastAsia" w:ascii="宋体" w:hAnsi="宋体" w:cs="宋体"/>
          <w:b/>
          <w:sz w:val="22"/>
        </w:rPr>
        <w:t>“总计”系所有需招标人支付的投标金额总数即投标总价</w:t>
      </w:r>
      <w:r>
        <w:rPr>
          <w:rFonts w:hint="eastAsia" w:ascii="宋体" w:hAnsi="宋体" w:cs="宋体"/>
          <w:sz w:val="22"/>
        </w:rPr>
        <w:t>，投标总价中已包含投标人完成本招标项目的一切费用包括税费。</w:t>
      </w:r>
    </w:p>
    <w:p>
      <w:pPr>
        <w:spacing w:line="360" w:lineRule="auto"/>
        <w:ind w:firstLine="450"/>
        <w:rPr>
          <w:rFonts w:ascii="宋体" w:hAnsi="宋体" w:cs="宋体"/>
          <w:sz w:val="22"/>
        </w:rPr>
      </w:pPr>
      <w:r>
        <w:rPr>
          <w:rFonts w:ascii="宋体" w:hAnsi="宋体" w:cs="宋体"/>
          <w:sz w:val="22"/>
        </w:rPr>
        <w:t>2.</w:t>
      </w:r>
      <w:r>
        <w:rPr>
          <w:rFonts w:hint="eastAsia" w:ascii="宋体" w:hAnsi="宋体" w:cs="宋体"/>
          <w:sz w:val="22"/>
        </w:rPr>
        <w:t xml:space="preserve">我方提供的增值税专用发票，税率为【 </w:t>
      </w:r>
      <w:r>
        <w:rPr>
          <w:rFonts w:ascii="宋体" w:hAnsi="宋体" w:cs="宋体"/>
          <w:sz w:val="22"/>
        </w:rPr>
        <w:t xml:space="preserve">  </w:t>
      </w:r>
      <w:r>
        <w:rPr>
          <w:rFonts w:hint="eastAsia" w:ascii="宋体" w:hAnsi="宋体" w:cs="宋体"/>
          <w:sz w:val="22"/>
        </w:rPr>
        <w:t>】%</w:t>
      </w:r>
    </w:p>
    <w:p>
      <w:pPr>
        <w:spacing w:line="360" w:lineRule="auto"/>
        <w:ind w:firstLine="450"/>
        <w:rPr>
          <w:rFonts w:ascii="宋体" w:hAnsi="宋体" w:cs="宋体"/>
          <w:sz w:val="22"/>
        </w:rPr>
      </w:pPr>
      <w:r>
        <w:rPr>
          <w:rFonts w:ascii="宋体" w:hAnsi="宋体" w:cs="宋体"/>
          <w:sz w:val="22"/>
        </w:rPr>
        <w:t>3.</w:t>
      </w:r>
      <w:r>
        <w:rPr>
          <w:rFonts w:hint="eastAsia" w:ascii="宋体" w:hAnsi="宋体" w:cs="宋体"/>
          <w:sz w:val="22"/>
        </w:rPr>
        <w:t xml:space="preserve">请列明不含税价、含税价、税率及税额，招标人按照不含税价进行商务评审。 </w:t>
      </w:r>
    </w:p>
    <w:p>
      <w:pPr>
        <w:spacing w:line="360" w:lineRule="auto"/>
        <w:ind w:firstLine="450"/>
        <w:rPr>
          <w:rFonts w:ascii="宋体" w:hAnsi="宋体" w:cs="宋体"/>
          <w:sz w:val="22"/>
        </w:rPr>
      </w:pPr>
    </w:p>
    <w:p>
      <w:pPr>
        <w:spacing w:line="360" w:lineRule="auto"/>
        <w:ind w:firstLine="450"/>
        <w:rPr>
          <w:rFonts w:ascii="宋体" w:hAnsi="宋体" w:cs="宋体"/>
          <w:sz w:val="22"/>
        </w:rPr>
      </w:pPr>
    </w:p>
    <w:p>
      <w:pPr>
        <w:snapToGrid w:val="0"/>
        <w:spacing w:line="440" w:lineRule="exact"/>
        <w:ind w:firstLine="4158" w:firstLineChars="1890"/>
        <w:rPr>
          <w:rFonts w:cs="Calibri"/>
          <w:color w:val="000000"/>
          <w:szCs w:val="21"/>
        </w:rPr>
      </w:pPr>
      <w:r>
        <w:rPr>
          <w:rFonts w:ascii="宋体" w:hAnsi="宋体" w:cs="宋体"/>
          <w:sz w:val="22"/>
        </w:rPr>
        <w:t xml:space="preserve">                                              </w:t>
      </w:r>
      <w:r>
        <w:rPr>
          <w:rFonts w:cs="Calibri"/>
          <w:color w:val="000000"/>
          <w:szCs w:val="21"/>
        </w:rPr>
        <w:t>投标人：（盖单位章）</w:t>
      </w:r>
    </w:p>
    <w:p>
      <w:pPr>
        <w:snapToGrid w:val="0"/>
        <w:spacing w:line="440" w:lineRule="exact"/>
        <w:ind w:firstLine="9219" w:firstLineChars="4390"/>
        <w:rPr>
          <w:rFonts w:cs="Calibri"/>
          <w:color w:val="000000"/>
          <w:szCs w:val="21"/>
        </w:rPr>
      </w:pPr>
      <w:r>
        <w:rPr>
          <w:rFonts w:cs="Calibri"/>
          <w:color w:val="000000"/>
          <w:szCs w:val="21"/>
        </w:rPr>
        <w:t>法定代表人或其委托代理人：（签字或盖章）</w:t>
      </w:r>
    </w:p>
    <w:p>
      <w:pPr>
        <w:snapToGrid w:val="0"/>
        <w:spacing w:line="440" w:lineRule="exact"/>
        <w:ind w:firstLine="9219" w:firstLineChars="4390"/>
        <w:rPr>
          <w:rFonts w:cs="Calibri"/>
          <w:color w:val="000000"/>
          <w:szCs w:val="21"/>
        </w:rPr>
      </w:pPr>
      <w:r>
        <w:rPr>
          <w:rFonts w:cs="Calibri"/>
          <w:color w:val="000000"/>
          <w:szCs w:val="21"/>
        </w:rPr>
        <w:t>日期：    年     月     日</w:t>
      </w:r>
    </w:p>
    <w:p>
      <w:pPr>
        <w:spacing w:line="360" w:lineRule="auto"/>
        <w:ind w:firstLine="450"/>
        <w:rPr>
          <w:rFonts w:ascii="宋体" w:hAnsi="宋体" w:cs="宋体"/>
          <w:sz w:val="22"/>
        </w:rPr>
      </w:pPr>
    </w:p>
    <w:p>
      <w:pPr>
        <w:adjustRightInd w:val="0"/>
        <w:snapToGrid w:val="0"/>
        <w:ind w:firstLine="240" w:firstLineChars="100"/>
        <w:jc w:val="left"/>
        <w:rPr>
          <w:rFonts w:cs="Calibri"/>
          <w:sz w:val="24"/>
        </w:rPr>
      </w:pPr>
      <w:r>
        <w:rPr>
          <w:rFonts w:cs="Calibri"/>
          <w:sz w:val="24"/>
        </w:rPr>
        <w:br w:type="page"/>
      </w:r>
      <w:r>
        <w:rPr>
          <w:rFonts w:hint="eastAsia" w:cs="Calibri"/>
          <w:sz w:val="24"/>
        </w:rPr>
        <w:t>4</w:t>
      </w:r>
      <w:r>
        <w:rPr>
          <w:rFonts w:cs="Calibri"/>
          <w:sz w:val="24"/>
        </w:rPr>
        <w:t>.2</w:t>
      </w:r>
      <w:r>
        <w:rPr>
          <w:rFonts w:hint="eastAsia" w:cs="Calibri"/>
          <w:sz w:val="24"/>
        </w:rPr>
        <w:t xml:space="preserve"> </w:t>
      </w:r>
      <w:r>
        <w:rPr>
          <w:rFonts w:cs="Calibri"/>
          <w:sz w:val="24"/>
        </w:rPr>
        <w:t xml:space="preserve"> </w:t>
      </w:r>
      <w:r>
        <w:rPr>
          <w:rFonts w:hint="eastAsia" w:cs="Calibri"/>
          <w:sz w:val="24"/>
        </w:rPr>
        <w:t>每个付款周期应付款项计算表</w:t>
      </w:r>
    </w:p>
    <w:tbl>
      <w:tblPr>
        <w:tblStyle w:val="53"/>
        <w:tblW w:w="14560" w:type="dxa"/>
        <w:tblInd w:w="0" w:type="dxa"/>
        <w:tblLayout w:type="fixed"/>
        <w:tblCellMar>
          <w:top w:w="0" w:type="dxa"/>
          <w:left w:w="108" w:type="dxa"/>
          <w:bottom w:w="0" w:type="dxa"/>
          <w:right w:w="108" w:type="dxa"/>
        </w:tblCellMar>
      </w:tblPr>
      <w:tblGrid>
        <w:gridCol w:w="442"/>
        <w:gridCol w:w="2448"/>
        <w:gridCol w:w="1072"/>
        <w:gridCol w:w="964"/>
        <w:gridCol w:w="964"/>
        <w:gridCol w:w="964"/>
        <w:gridCol w:w="964"/>
        <w:gridCol w:w="964"/>
        <w:gridCol w:w="964"/>
        <w:gridCol w:w="964"/>
        <w:gridCol w:w="964"/>
        <w:gridCol w:w="967"/>
        <w:gridCol w:w="967"/>
        <w:gridCol w:w="952"/>
      </w:tblGrid>
      <w:tr>
        <w:tblPrEx>
          <w:tblLayout w:type="fixed"/>
          <w:tblCellMar>
            <w:top w:w="0" w:type="dxa"/>
            <w:left w:w="108" w:type="dxa"/>
            <w:bottom w:w="0" w:type="dxa"/>
            <w:right w:w="108" w:type="dxa"/>
          </w:tblCellMar>
        </w:tblPrEx>
        <w:trPr>
          <w:trHeight w:val="645" w:hRule="atLeast"/>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448" w:type="dxa"/>
            <w:tcBorders>
              <w:top w:val="single" w:color="auto" w:sz="4" w:space="0"/>
              <w:left w:val="nil"/>
              <w:bottom w:val="single" w:color="auto" w:sz="4" w:space="0"/>
              <w:right w:val="nil"/>
              <w:tl2br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维保期</w:t>
            </w:r>
          </w:p>
          <w:p>
            <w:pPr>
              <w:widowControl/>
              <w:jc w:val="center"/>
              <w:rPr>
                <w:rFonts w:ascii="宋体" w:hAnsi="宋体" w:cs="宋体"/>
                <w:color w:val="000000"/>
                <w:kern w:val="0"/>
                <w:sz w:val="18"/>
                <w:szCs w:val="18"/>
              </w:rPr>
            </w:pPr>
          </w:p>
          <w:p>
            <w:pPr>
              <w:widowControl/>
              <w:jc w:val="center"/>
              <w:rPr>
                <w:rFonts w:ascii="宋体" w:hAnsi="宋体" w:cs="宋体"/>
                <w:color w:val="000000"/>
                <w:kern w:val="0"/>
                <w:sz w:val="18"/>
                <w:szCs w:val="18"/>
              </w:rPr>
            </w:pPr>
            <w:r>
              <w:rPr>
                <w:rFonts w:hint="eastAsia" w:ascii="宋体" w:hAnsi="宋体" w:cs="宋体"/>
                <w:color w:val="000000"/>
                <w:kern w:val="0"/>
                <w:sz w:val="18"/>
                <w:szCs w:val="18"/>
              </w:rPr>
              <w:t>分项名称</w:t>
            </w:r>
          </w:p>
        </w:tc>
        <w:tc>
          <w:tcPr>
            <w:tcW w:w="10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2019年7月1日至2019年9月30日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2019年10月1日至2019年12月31日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2020年1月1日至2020年3月31日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2020年4月1日至2020年6月30日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2020年7月1日至2020年9月30日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2020年10月1日至2020年12月31日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2021年1月1日至2021年3月31日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2021年4月1日至2021年6月30日</w:t>
            </w:r>
          </w:p>
        </w:tc>
        <w:tc>
          <w:tcPr>
            <w:tcW w:w="9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2021年7月1日至2021年9月30日</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2021年10月1日至2021年12月31日</w:t>
            </w:r>
          </w:p>
        </w:tc>
        <w:tc>
          <w:tcPr>
            <w:tcW w:w="9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2022年1月1日至2022年3月31日</w:t>
            </w:r>
          </w:p>
        </w:tc>
        <w:tc>
          <w:tcPr>
            <w:tcW w:w="9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2022年4月1日至2022年6月30日</w:t>
            </w:r>
          </w:p>
        </w:tc>
      </w:tr>
      <w:tr>
        <w:tblPrEx>
          <w:tblLayout w:type="fixed"/>
          <w:tblCellMar>
            <w:top w:w="0" w:type="dxa"/>
            <w:left w:w="108" w:type="dxa"/>
            <w:bottom w:w="0" w:type="dxa"/>
            <w:right w:w="108" w:type="dxa"/>
          </w:tblCellMar>
        </w:tblPrEx>
        <w:trPr>
          <w:trHeight w:val="819"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一</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磁盘阵列（序列号210235853310EA000067）维保费（元，不含税）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二</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磁盘阵列（序列号210235853310FC000116）维保费（元，不含税）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三</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磁盘阵列（序列号210235853310FC000117）维保费（元，不含税）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837"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四</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磁盘阵列（序列号2102350SHY10H9000005）维保费（元，不含税）：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五</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机框维保费（元，不含税）：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六</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合计（元，不含税）：</w:t>
            </w:r>
            <w:r>
              <w:rPr>
                <w:rFonts w:ascii="宋体" w:hAnsi="宋体" w:cs="宋体"/>
                <w:color w:val="000000"/>
                <w:kern w:val="0"/>
                <w:sz w:val="18"/>
                <w:szCs w:val="18"/>
              </w:rPr>
              <w:t xml:space="preserve"> </w:t>
            </w:r>
            <w:r>
              <w:rPr>
                <w:rFonts w:hint="eastAsia" w:ascii="宋体" w:hAnsi="宋体" w:cs="宋体"/>
                <w:color w:val="000000"/>
                <w:kern w:val="0"/>
                <w:sz w:val="18"/>
                <w:szCs w:val="18"/>
              </w:rPr>
              <w:t>一至五项之和</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七</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税金</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454" w:hRule="atLeast"/>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八</w:t>
            </w:r>
          </w:p>
        </w:tc>
        <w:tc>
          <w:tcPr>
            <w:tcW w:w="244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价税合计（元，含税）</w:t>
            </w:r>
          </w:p>
        </w:tc>
        <w:tc>
          <w:tcPr>
            <w:tcW w:w="107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67"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c>
          <w:tcPr>
            <w:tcW w:w="952" w:type="dxa"/>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p>
        </w:tc>
      </w:tr>
      <w:tr>
        <w:tblPrEx>
          <w:tblLayout w:type="fixed"/>
          <w:tblCellMar>
            <w:top w:w="0" w:type="dxa"/>
            <w:left w:w="108" w:type="dxa"/>
            <w:bottom w:w="0" w:type="dxa"/>
            <w:right w:w="108" w:type="dxa"/>
          </w:tblCellMar>
        </w:tblPrEx>
        <w:trPr>
          <w:trHeight w:val="285" w:hRule="atLeast"/>
        </w:trPr>
        <w:tc>
          <w:tcPr>
            <w:tcW w:w="2890" w:type="dxa"/>
            <w:gridSpan w:val="2"/>
            <w:tcBorders>
              <w:top w:val="single" w:color="auto" w:sz="4" w:space="0"/>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p>
        </w:tc>
        <w:tc>
          <w:tcPr>
            <w:tcW w:w="1072" w:type="dxa"/>
            <w:tcBorders>
              <w:top w:val="nil"/>
              <w:left w:val="nil"/>
              <w:bottom w:val="nil"/>
              <w:right w:val="nil"/>
            </w:tcBorders>
            <w:shd w:val="clear" w:color="auto" w:fill="auto"/>
            <w:vAlign w:val="center"/>
          </w:tcPr>
          <w:p>
            <w:pPr>
              <w:widowControl/>
              <w:jc w:val="center"/>
              <w:rPr>
                <w:rFonts w:ascii="等线" w:hAnsi="等线" w:eastAsia="等线" w:cs="宋体"/>
                <w:color w:val="000000"/>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4"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7"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67"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c>
          <w:tcPr>
            <w:tcW w:w="952" w:type="dxa"/>
            <w:tcBorders>
              <w:top w:val="nil"/>
              <w:left w:val="nil"/>
              <w:bottom w:val="nil"/>
              <w:right w:val="nil"/>
            </w:tcBorders>
            <w:shd w:val="clear" w:color="auto" w:fill="auto"/>
            <w:vAlign w:val="center"/>
          </w:tcPr>
          <w:p>
            <w:pPr>
              <w:widowControl/>
              <w:jc w:val="center"/>
              <w:rPr>
                <w:rFonts w:ascii="Times New Roman" w:hAnsi="Times New Roman" w:eastAsia="Times New Roman"/>
                <w:kern w:val="0"/>
                <w:sz w:val="18"/>
                <w:szCs w:val="18"/>
              </w:rPr>
            </w:pPr>
          </w:p>
        </w:tc>
      </w:tr>
    </w:tbl>
    <w:p>
      <w:pPr>
        <w:adjustRightInd w:val="0"/>
        <w:snapToGrid w:val="0"/>
        <w:jc w:val="left"/>
        <w:rPr>
          <w:rFonts w:cs="Calibri"/>
          <w:b/>
          <w:szCs w:val="21"/>
        </w:rPr>
      </w:pPr>
      <w:r>
        <w:rPr>
          <w:rFonts w:hint="eastAsia" w:cs="Calibri"/>
          <w:b/>
          <w:szCs w:val="21"/>
        </w:rPr>
        <w:t>注：1</w:t>
      </w:r>
      <w:r>
        <w:rPr>
          <w:rFonts w:cs="Calibri"/>
          <w:b/>
          <w:szCs w:val="21"/>
        </w:rPr>
        <w:t>.</w:t>
      </w:r>
      <w:r>
        <w:rPr>
          <w:rFonts w:hint="eastAsia" w:cs="Calibri"/>
          <w:b/>
          <w:szCs w:val="21"/>
        </w:rPr>
        <w:t>以3个月为一付款周期填写上表。我方响应招标人每满3个月后进行结算的要求，每3个月的应付款金额为上表序号八 “价税合计” 所列金额。</w:t>
      </w:r>
    </w:p>
    <w:p>
      <w:pPr>
        <w:adjustRightInd w:val="0"/>
        <w:snapToGrid w:val="0"/>
        <w:ind w:firstLine="422" w:firstLineChars="200"/>
        <w:jc w:val="left"/>
        <w:rPr>
          <w:rFonts w:cs="Calibri"/>
          <w:b/>
          <w:szCs w:val="21"/>
        </w:rPr>
      </w:pPr>
      <w:r>
        <w:rPr>
          <w:rFonts w:cs="Calibri"/>
          <w:b/>
          <w:szCs w:val="21"/>
        </w:rPr>
        <w:t>2.</w:t>
      </w:r>
      <w:r>
        <w:rPr>
          <w:rFonts w:hint="eastAsia" w:cs="Calibri"/>
          <w:b/>
          <w:szCs w:val="21"/>
        </w:rPr>
        <w:t>若因国家税收政策调整而引起的增值税税率变化的， 当季应付维保费的不含税金额仍保持不变，双方按照新税率计算税额后结算。</w:t>
      </w:r>
    </w:p>
    <w:p>
      <w:pPr>
        <w:adjustRightInd w:val="0"/>
        <w:snapToGrid w:val="0"/>
        <w:jc w:val="left"/>
        <w:rPr>
          <w:rFonts w:cs="Calibri"/>
          <w:b/>
          <w:szCs w:val="21"/>
        </w:rPr>
        <w:sectPr>
          <w:pgSz w:w="16838" w:h="11906" w:orient="landscape"/>
          <w:pgMar w:top="1247" w:right="1134" w:bottom="1247" w:left="1134" w:header="851" w:footer="992" w:gutter="0"/>
          <w:pgNumType w:fmt="numberInDash"/>
          <w:cols w:space="720" w:num="1"/>
          <w:docGrid w:linePitch="312" w:charSpace="0"/>
        </w:sectPr>
      </w:pPr>
    </w:p>
    <w:p>
      <w:pPr>
        <w:spacing w:line="440" w:lineRule="exact"/>
        <w:jc w:val="center"/>
        <w:rPr>
          <w:rFonts w:cs="Calibri"/>
          <w:b/>
          <w:bCs/>
          <w:color w:val="000000"/>
          <w:sz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ascii="宋体" w:hAnsi="宋体" w:cs="宋体"/>
          <w:b/>
          <w:sz w:val="32"/>
          <w:szCs w:val="32"/>
        </w:rPr>
      </w:pPr>
      <w:r>
        <w:rPr>
          <w:rFonts w:cs="Calibri"/>
          <w:b/>
          <w:sz w:val="36"/>
          <w:szCs w:val="36"/>
        </w:rPr>
        <w:br w:type="page"/>
      </w:r>
      <w:r>
        <w:rPr>
          <w:rFonts w:hint="eastAsia" w:ascii="宋体" w:hAnsi="宋体" w:cs="宋体"/>
          <w:b/>
          <w:sz w:val="32"/>
          <w:szCs w:val="32"/>
        </w:rPr>
        <w:t>（二）具有独立法人资格，持有有效营业执照，注册资本</w:t>
      </w:r>
      <w:r>
        <w:rPr>
          <w:rFonts w:ascii="宋体" w:hAnsi="宋体" w:cs="宋体"/>
          <w:b/>
          <w:sz w:val="32"/>
          <w:szCs w:val="32"/>
        </w:rPr>
        <w:t>100</w:t>
      </w:r>
      <w:r>
        <w:rPr>
          <w:rFonts w:hint="eastAsia" w:ascii="宋体" w:hAnsi="宋体" w:cs="宋体"/>
          <w:b/>
          <w:sz w:val="32"/>
          <w:szCs w:val="32"/>
        </w:rPr>
        <w:t xml:space="preserve">万元（含）以上 (提供营业执照复印件，原件备查) </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360" w:lineRule="auto"/>
        <w:jc w:val="center"/>
        <w:rPr>
          <w:rFonts w:cs="Calibri"/>
          <w:b/>
          <w:sz w:val="36"/>
          <w:szCs w:val="36"/>
        </w:rPr>
      </w:pPr>
      <w:r>
        <w:rPr>
          <w:rFonts w:cs="Calibri"/>
          <w:b/>
          <w:sz w:val="36"/>
          <w:szCs w:val="36"/>
        </w:rPr>
        <w:br w:type="page"/>
      </w:r>
      <w:r>
        <w:rPr>
          <w:rFonts w:hint="eastAsia" w:cs="Calibri"/>
          <w:b/>
          <w:sz w:val="36"/>
          <w:szCs w:val="36"/>
        </w:rPr>
        <w:t>（五）投标人具有一般纳税人资格，可提供增值税专用发票（需提供税务机关出具的一般纳税人资格认定相关证明材料复印件并加盖投标人公章作为证明材料，原件备查）。</w:t>
      </w: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六</w:t>
      </w:r>
      <w:r>
        <w:rPr>
          <w:rFonts w:eastAsia="黑体" w:cs="Calibri"/>
          <w:color w:val="000000"/>
          <w:sz w:val="32"/>
          <w:szCs w:val="32"/>
        </w:rPr>
        <w:t>）</w:t>
      </w:r>
      <w:r>
        <w:rPr>
          <w:rFonts w:hint="eastAsia" w:eastAsia="黑体" w:cs="Calibri"/>
          <w:color w:val="000000"/>
          <w:sz w:val="32"/>
          <w:szCs w:val="32"/>
        </w:rPr>
        <w:t>具有磁盘阵列品牌原厂授权工程师证书（如有）</w:t>
      </w:r>
    </w:p>
    <w:p>
      <w:pPr>
        <w:spacing w:line="440" w:lineRule="exact"/>
        <w:jc w:val="center"/>
        <w:rPr>
          <w:rFonts w:eastAsia="黑体" w:cs="Calibri"/>
          <w:color w:val="000000"/>
          <w:sz w:val="32"/>
          <w:szCs w:val="32"/>
        </w:rPr>
      </w:pPr>
      <w:r>
        <w:rPr>
          <w:rFonts w:hint="eastAsia" w:eastAsia="黑体" w:cs="Calibri"/>
          <w:color w:val="000000"/>
          <w:sz w:val="32"/>
          <w:szCs w:val="32"/>
        </w:rPr>
        <w:t>（七）设备原厂技术支持的证明文件（如有）</w:t>
      </w:r>
    </w:p>
    <w:p>
      <w:pPr>
        <w:spacing w:line="440" w:lineRule="exact"/>
        <w:jc w:val="center"/>
        <w:rPr>
          <w:rFonts w:eastAsia="黑体" w:cs="Calibri"/>
          <w:color w:val="000000"/>
          <w:sz w:val="32"/>
          <w:szCs w:val="32"/>
        </w:rPr>
      </w:pPr>
      <w:r>
        <w:rPr>
          <w:rFonts w:hint="eastAsia" w:eastAsia="黑体" w:cs="Calibri"/>
          <w:color w:val="000000"/>
          <w:sz w:val="32"/>
          <w:szCs w:val="32"/>
        </w:rPr>
        <w:t>（八）投标人备件库情况（如有）</w:t>
      </w:r>
    </w:p>
    <w:p>
      <w:pPr>
        <w:spacing w:line="440" w:lineRule="exact"/>
        <w:jc w:val="center"/>
        <w:rPr>
          <w:rFonts w:eastAsia="黑体" w:cs="Calibri"/>
          <w:color w:val="000000"/>
          <w:sz w:val="32"/>
          <w:szCs w:val="32"/>
        </w:rPr>
      </w:pPr>
      <w:r>
        <w:rPr>
          <w:rFonts w:hint="eastAsia" w:eastAsia="黑体" w:cs="Calibri"/>
          <w:color w:val="000000"/>
          <w:sz w:val="32"/>
          <w:szCs w:val="32"/>
        </w:rPr>
        <w:t>（九）</w:t>
      </w:r>
      <w:r>
        <w:rPr>
          <w:rFonts w:eastAsia="黑体" w:cs="Calibri"/>
          <w:color w:val="000000"/>
          <w:sz w:val="32"/>
          <w:szCs w:val="32"/>
        </w:rPr>
        <w:t>近三年完成类似</w:t>
      </w:r>
      <w:r>
        <w:rPr>
          <w:rFonts w:hint="eastAsia" w:eastAsia="黑体" w:cs="Calibri"/>
          <w:color w:val="000000"/>
          <w:sz w:val="32"/>
          <w:szCs w:val="32"/>
        </w:rPr>
        <w:t>项目业绩</w:t>
      </w:r>
      <w:r>
        <w:rPr>
          <w:rFonts w:eastAsia="黑体" w:cs="Calibri"/>
          <w:color w:val="000000"/>
          <w:sz w:val="32"/>
          <w:szCs w:val="32"/>
        </w:rPr>
        <w:t>情况</w:t>
      </w:r>
      <w:r>
        <w:rPr>
          <w:rFonts w:hint="eastAsia" w:eastAsia="黑体" w:cs="Calibri"/>
          <w:color w:val="000000"/>
          <w:sz w:val="32"/>
          <w:szCs w:val="32"/>
        </w:rPr>
        <w:t>（如有）</w:t>
      </w:r>
    </w:p>
    <w:p>
      <w:pPr>
        <w:spacing w:line="440" w:lineRule="exact"/>
        <w:jc w:val="center"/>
        <w:rPr>
          <w:rFonts w:eastAsia="黑体" w:cs="Calibri"/>
          <w:color w:val="000000"/>
          <w:sz w:val="32"/>
          <w:szCs w:val="32"/>
        </w:rPr>
      </w:pPr>
      <w:r>
        <w:rPr>
          <w:rFonts w:hint="eastAsia" w:hAnsi="宋体" w:cs="Calibri"/>
          <w:color w:val="000000"/>
          <w:sz w:val="22"/>
        </w:rPr>
        <w:t>近三年内投标人提供过相关品牌磁盘阵列维护案例</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szCs w:val="21"/>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r>
        <w:rPr>
          <w:rFonts w:hint="eastAsia" w:eastAsia="黑体" w:cs="Calibri"/>
          <w:color w:val="000000"/>
          <w:sz w:val="32"/>
          <w:szCs w:val="32"/>
        </w:rPr>
        <w:t>（十）ISO9001认证（如有）</w:t>
      </w:r>
    </w:p>
    <w:p>
      <w:pPr>
        <w:spacing w:line="440" w:lineRule="exact"/>
        <w:jc w:val="center"/>
        <w:rPr>
          <w:rFonts w:eastAsia="黑体" w:cs="Calibri"/>
          <w:color w:val="000000"/>
          <w:sz w:val="32"/>
          <w:szCs w:val="32"/>
        </w:rPr>
      </w:pPr>
      <w:r>
        <w:rPr>
          <w:rFonts w:hint="eastAsia" w:hAnsi="宋体" w:cs="Calibri"/>
          <w:color w:val="000000"/>
          <w:sz w:val="22"/>
        </w:rPr>
        <w:t xml:space="preserve"> </w:t>
      </w:r>
    </w:p>
    <w:p>
      <w:pPr>
        <w:spacing w:line="360" w:lineRule="auto"/>
        <w:jc w:val="left"/>
        <w:rPr>
          <w:rFonts w:cs="Calibri"/>
          <w:b/>
          <w:sz w:val="36"/>
          <w:szCs w:val="36"/>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二</w:t>
      </w:r>
      <w:r>
        <w:rPr>
          <w:rFonts w:eastAsia="黑体" w:cs="Calibri"/>
          <w:color w:val="000000"/>
          <w:sz w:val="32"/>
          <w:szCs w:val="32"/>
        </w:rPr>
        <w:t>）主要参与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color w:val="000000"/>
          <w:sz w:val="32"/>
          <w:szCs w:val="32"/>
        </w:rPr>
      </w:pPr>
      <w:r>
        <w:rPr>
          <w:rFonts w:eastAsia="黑体" w:cs="Calibri"/>
          <w:color w:val="000000"/>
          <w:sz w:val="32"/>
          <w:szCs w:val="32"/>
        </w:rPr>
        <w:br w:type="page"/>
      </w:r>
      <w:r>
        <w:rPr>
          <w:rFonts w:eastAsia="黑体" w:cs="Calibri"/>
          <w:color w:val="000000"/>
          <w:sz w:val="32"/>
          <w:szCs w:val="32"/>
        </w:rPr>
        <w:t>（</w:t>
      </w:r>
      <w:r>
        <w:rPr>
          <w:rFonts w:hint="eastAsia" w:eastAsia="黑体" w:cs="Calibri"/>
          <w:color w:val="000000"/>
          <w:sz w:val="32"/>
          <w:szCs w:val="32"/>
        </w:rPr>
        <w:t>三</w:t>
      </w:r>
      <w:r>
        <w:rPr>
          <w:rFonts w:eastAsia="黑体" w:cs="Calibri"/>
          <w:color w:val="000000"/>
          <w:sz w:val="32"/>
          <w:szCs w:val="32"/>
        </w:rPr>
        <w:t>）</w:t>
      </w:r>
      <w:r>
        <w:rPr>
          <w:rFonts w:hint="eastAsia" w:eastAsia="黑体" w:cs="Calibri"/>
          <w:color w:val="000000"/>
          <w:sz w:val="32"/>
          <w:szCs w:val="32"/>
        </w:rPr>
        <w:t>维护方案</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
    <w:sectPr>
      <w:pgSz w:w="11906" w:h="16838"/>
      <w:pgMar w:top="1134" w:right="1247" w:bottom="1134" w:left="124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S?o｡ﾀ?">
    <w:altName w:val="MS PGothic"/>
    <w:panose1 w:val="00000000000000000000"/>
    <w:charset w:val="80"/>
    <w:family w:val="moder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1</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5B737A4C"/>
    <w:multiLevelType w:val="singleLevel"/>
    <w:tmpl w:val="5B737A4C"/>
    <w:lvl w:ilvl="0" w:tentative="0">
      <w:start w:val="3"/>
      <w:numFmt w:val="decimal"/>
      <w:suff w:val="nothing"/>
      <w:lvlText w:val="%1."/>
      <w:lvlJc w:val="left"/>
      <w:rPr>
        <w:rFonts w:cs="Times New Roman"/>
      </w:rPr>
    </w:lvl>
  </w:abstractNum>
  <w:abstractNum w:abstractNumId="5">
    <w:nsid w:val="5C77EB36"/>
    <w:multiLevelType w:val="singleLevel"/>
    <w:tmpl w:val="5C77EB36"/>
    <w:lvl w:ilvl="0" w:tentative="0">
      <w:start w:val="2"/>
      <w:numFmt w:val="decimal"/>
      <w:suff w:val="nothing"/>
      <w:lvlText w:val="%1、"/>
      <w:lvlJc w:val="left"/>
    </w:lvl>
  </w:abstractNum>
  <w:abstractNum w:abstractNumId="6">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E54CB"/>
    <w:rsid w:val="2DA20C6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0" w:semiHidden="0" w:name="index 1"/>
    <w:lsdException w:uiPriority="0" w:semiHidden="0" w:name="index 2"/>
    <w:lsdException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uiPriority="0" w:semiHidden="0" w:name="toc 9"/>
    <w:lsdException w:uiPriority="0" w:semiHidden="0" w:name="Normal Indent"/>
    <w:lsdException w:uiPriority="0" w:semiHidden="0"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0" w:semiHidden="0" w:name="caption"/>
    <w:lsdException w:uiPriority="0" w:semiHidden="0" w:name="table of figures"/>
    <w:lsdException w:uiPriority="99" w:name="envelope address"/>
    <w:lsdException w:uiPriority="99" w:name="envelope return"/>
    <w:lsdException w:uiPriority="0" w:semiHidden="0" w:name="footnote reference"/>
    <w:lsdException w:uiPriority="99" w:semiHidden="0"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0" w:semiHidden="0" w:name="toa heading"/>
    <w:lsdException w:uiPriority="0" w:semiHidden="0" w:name="List"/>
    <w:lsdException w:uiPriority="99" w:name="List Bullet"/>
    <w:lsdException w:uiPriority="99" w:name="List Number"/>
    <w:lsdException w:uiPriority="0" w:semiHidden="0" w:name="List 2"/>
    <w:lsdException w:uiPriority="0" w:semiHidden="0" w:name="List 3"/>
    <w:lsdException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0" w:semiHidden="0" w:name="Body Text"/>
    <w:lsdException w:uiPriority="0" w:semiHidden="0" w:name="Body Text Indent"/>
    <w:lsdException w:uiPriority="99" w:name="List Continue"/>
    <w:lsdException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0" w:semiHidden="0" w:name="Body Text First Indent"/>
    <w:lsdException w:uiPriority="0" w:semiHidden="0" w:name="Body Text First Indent 2"/>
    <w:lsdException w:uiPriority="99" w:name="Note Heading"/>
    <w:lsdException w:uiPriority="0" w:semiHidden="0" w:name="Body Text 2"/>
    <w:lsdException w:uiPriority="99" w:name="Body Text 3"/>
    <w:lsdException w:uiPriority="0" w:semiHidden="0" w:name="Body Text Indent 2"/>
    <w:lsdException w:uiPriority="0" w:semiHidden="0" w:name="Body Text Indent 3"/>
    <w:lsdException w:uiPriority="99" w:name="Block Text"/>
    <w:lsdException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semiHidden="0" w:name="Document Map"/>
    <w:lsdException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5"/>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66"/>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64"/>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62"/>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68"/>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unhideWhenUsed/>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04"/>
    <w:unhideWhenUsed/>
    <w:uiPriority w:val="99"/>
    <w:rPr>
      <w:rFonts w:ascii="Times New Roman" w:hAnsi="Times New Roman"/>
      <w:b/>
      <w:bCs/>
      <w:szCs w:val="24"/>
    </w:rPr>
  </w:style>
  <w:style w:type="paragraph" w:styleId="9">
    <w:name w:val="annotation text"/>
    <w:basedOn w:val="1"/>
    <w:link w:val="114"/>
    <w:unhideWhenUsed/>
    <w:uiPriority w:val="99"/>
    <w:pPr>
      <w:jc w:val="left"/>
    </w:pPr>
  </w:style>
  <w:style w:type="paragraph" w:styleId="10">
    <w:name w:val="toc 7"/>
    <w:basedOn w:val="1"/>
    <w:next w:val="1"/>
    <w:unhideWhenUsed/>
    <w:uiPriority w:val="0"/>
    <w:pPr>
      <w:ind w:left="2520"/>
    </w:pPr>
    <w:rPr>
      <w:rFonts w:ascii="Times New Roman" w:hAnsi="Times New Roman" w:eastAsia="宋体" w:cs="Times New Roman"/>
      <w:szCs w:val="24"/>
    </w:rPr>
  </w:style>
  <w:style w:type="paragraph" w:styleId="11">
    <w:name w:val="Body Text First Indent"/>
    <w:basedOn w:val="12"/>
    <w:link w:val="83"/>
    <w:unhideWhenUsed/>
    <w:uiPriority w:val="0"/>
    <w:pPr>
      <w:ind w:firstLine="420" w:firstLineChars="100"/>
    </w:pPr>
    <w:rPr>
      <w:rFonts w:ascii="Times New Roman" w:hAnsi="Times New Roman"/>
      <w:kern w:val="0"/>
      <w:sz w:val="20"/>
      <w:szCs w:val="24"/>
    </w:rPr>
  </w:style>
  <w:style w:type="paragraph" w:styleId="12">
    <w:name w:val="Body Text"/>
    <w:basedOn w:val="1"/>
    <w:link w:val="70"/>
    <w:unhideWhenUsed/>
    <w:uiPriority w:val="0"/>
    <w:pPr>
      <w:spacing w:after="120"/>
    </w:pPr>
    <w:rPr>
      <w:rFonts w:ascii="Calibri" w:hAnsi="Calibri" w:eastAsia="宋体" w:cs="Times New Roman"/>
    </w:rPr>
  </w:style>
  <w:style w:type="paragraph" w:styleId="13">
    <w:name w:val="Normal Indent"/>
    <w:basedOn w:val="1"/>
    <w:link w:val="61"/>
    <w:unhideWhenUsed/>
    <w:uiPriority w:val="0"/>
    <w:pPr>
      <w:autoSpaceDE w:val="0"/>
      <w:autoSpaceDN w:val="0"/>
      <w:adjustRightInd w:val="0"/>
      <w:ind w:firstLine="420"/>
      <w:jc w:val="left"/>
    </w:pPr>
    <w:rPr>
      <w:rFonts w:ascii="宋体" w:hAnsi="Times New Roman"/>
      <w:sz w:val="34"/>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90"/>
    <w:unhideWhenUsed/>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nhideWhenUsed/>
    <w:uiPriority w:val="0"/>
    <w:pPr>
      <w:spacing w:before="120"/>
    </w:pPr>
    <w:rPr>
      <w:rFonts w:ascii="Arial" w:hAnsi="Arial" w:eastAsia="宋体" w:cs="Arial"/>
      <w:sz w:val="24"/>
      <w:szCs w:val="24"/>
    </w:rPr>
  </w:style>
  <w:style w:type="paragraph" w:styleId="17">
    <w:name w:val="Body Text Indent"/>
    <w:basedOn w:val="1"/>
    <w:link w:val="120"/>
    <w:unhideWhenUsed/>
    <w:uiPriority w:val="0"/>
    <w:pPr>
      <w:spacing w:after="120"/>
      <w:ind w:left="420" w:leftChars="200"/>
    </w:pPr>
  </w:style>
  <w:style w:type="paragraph" w:styleId="18">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nhideWhenUsed/>
    <w:uiPriority w:val="0"/>
    <w:pPr>
      <w:ind w:left="1680"/>
    </w:pPr>
    <w:rPr>
      <w:rFonts w:ascii="Times New Roman" w:hAnsi="Times New Roman" w:eastAsia="宋体" w:cs="Times New Roman"/>
      <w:szCs w:val="24"/>
    </w:rPr>
  </w:style>
  <w:style w:type="paragraph" w:styleId="20">
    <w:name w:val="toc 3"/>
    <w:basedOn w:val="1"/>
    <w:next w:val="1"/>
    <w:unhideWhenUsed/>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77"/>
    <w:unhideWhenUsed/>
    <w:uiPriority w:val="0"/>
    <w:rPr>
      <w:rFonts w:ascii="宋体" w:hAnsi="Courier New" w:eastAsia="宋体" w:cs="Times New Roman"/>
      <w:kern w:val="0"/>
      <w:sz w:val="20"/>
      <w:szCs w:val="21"/>
    </w:rPr>
  </w:style>
  <w:style w:type="paragraph" w:styleId="22">
    <w:name w:val="toc 8"/>
    <w:basedOn w:val="1"/>
    <w:next w:val="1"/>
    <w:unhideWhenUsed/>
    <w:uiPriority w:val="0"/>
    <w:pPr>
      <w:ind w:left="2940"/>
    </w:pPr>
    <w:rPr>
      <w:rFonts w:ascii="Times New Roman" w:hAnsi="Times New Roman" w:eastAsia="宋体" w:cs="Times New Roman"/>
      <w:szCs w:val="24"/>
    </w:rPr>
  </w:style>
  <w:style w:type="paragraph" w:styleId="23">
    <w:name w:val="index 3"/>
    <w:basedOn w:val="1"/>
    <w:next w:val="1"/>
    <w:unhideWhenUsed/>
    <w:uiPriority w:val="0"/>
    <w:pPr>
      <w:ind w:left="400" w:leftChars="400"/>
    </w:pPr>
    <w:rPr>
      <w:rFonts w:ascii="Times New Roman" w:hAnsi="Times New Roman" w:eastAsia="宋体" w:cs="Times New Roman"/>
      <w:szCs w:val="24"/>
    </w:rPr>
  </w:style>
  <w:style w:type="paragraph" w:styleId="24">
    <w:name w:val="Date"/>
    <w:basedOn w:val="1"/>
    <w:next w:val="1"/>
    <w:link w:val="94"/>
    <w:unhideWhenUsed/>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07"/>
    <w:unhideWhenUsed/>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85"/>
    <w:unhideWhenUsed/>
    <w:qFormat/>
    <w:uiPriority w:val="99"/>
    <w:rPr>
      <w:rFonts w:ascii="Times New Roman" w:hAnsi="Times New Roman" w:eastAsia="宋体" w:cs="Times New Roman"/>
      <w:kern w:val="0"/>
      <w:sz w:val="18"/>
      <w:szCs w:val="18"/>
    </w:rPr>
  </w:style>
  <w:style w:type="paragraph" w:styleId="27">
    <w:name w:val="footer"/>
    <w:basedOn w:val="1"/>
    <w:link w:val="10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81"/>
    <w:unhideWhenUsed/>
    <w:uiPriority w:val="0"/>
    <w:pPr>
      <w:ind w:firstLine="420" w:firstLineChars="200"/>
    </w:pPr>
    <w:rPr>
      <w:rFonts w:ascii="Times New Roman" w:hAnsi="Times New Roman" w:eastAsia="宋体" w:cs="Times New Roman"/>
      <w:kern w:val="0"/>
      <w:sz w:val="20"/>
      <w:szCs w:val="24"/>
    </w:rPr>
  </w:style>
  <w:style w:type="paragraph" w:styleId="29">
    <w:name w:val="header"/>
    <w:basedOn w:val="1"/>
    <w:link w:val="84"/>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nhideWhenUsed/>
    <w:uiPriority w:val="39"/>
    <w:pPr>
      <w:tabs>
        <w:tab w:val="right" w:leader="dot" w:pos="8659"/>
      </w:tabs>
      <w:spacing w:before="0" w:after="0" w:line="240" w:lineRule="auto"/>
      <w:jc w:val="center"/>
    </w:pPr>
    <w:rPr>
      <w:b w:val="0"/>
      <w:sz w:val="21"/>
    </w:rPr>
  </w:style>
  <w:style w:type="paragraph" w:styleId="31">
    <w:name w:val="toc 4"/>
    <w:basedOn w:val="1"/>
    <w:next w:val="1"/>
    <w:unhideWhenUsed/>
    <w:uiPriority w:val="0"/>
    <w:pPr>
      <w:ind w:left="1260"/>
    </w:pPr>
    <w:rPr>
      <w:rFonts w:ascii="Times New Roman" w:hAnsi="Times New Roman" w:eastAsia="宋体" w:cs="Times New Roman"/>
      <w:szCs w:val="24"/>
    </w:rPr>
  </w:style>
  <w:style w:type="paragraph" w:styleId="32">
    <w:name w:val="List"/>
    <w:basedOn w:val="1"/>
    <w:unhideWhenUsed/>
    <w:uiPriority w:val="0"/>
    <w:pPr>
      <w:ind w:left="200" w:hanging="200" w:hangingChars="200"/>
    </w:pPr>
    <w:rPr>
      <w:rFonts w:ascii="Times New Roman" w:hAnsi="Times New Roman" w:eastAsia="宋体" w:cs="Times New Roman"/>
      <w:szCs w:val="24"/>
    </w:rPr>
  </w:style>
  <w:style w:type="paragraph" w:styleId="33">
    <w:name w:val="footnote text"/>
    <w:basedOn w:val="1"/>
    <w:link w:val="91"/>
    <w:unhideWhenUsed/>
    <w:uiPriority w:val="0"/>
    <w:pPr>
      <w:snapToGrid w:val="0"/>
      <w:jc w:val="left"/>
    </w:pPr>
    <w:rPr>
      <w:rFonts w:ascii="Times New Roman" w:hAnsi="Times New Roman" w:eastAsia="宋体" w:cs="Times New Roman"/>
      <w:kern w:val="0"/>
      <w:sz w:val="18"/>
      <w:szCs w:val="18"/>
    </w:rPr>
  </w:style>
  <w:style w:type="paragraph" w:styleId="34">
    <w:name w:val="toc 6"/>
    <w:basedOn w:val="1"/>
    <w:next w:val="1"/>
    <w:unhideWhenUsed/>
    <w:uiPriority w:val="0"/>
    <w:pPr>
      <w:ind w:left="2100"/>
    </w:pPr>
    <w:rPr>
      <w:rFonts w:ascii="Times New Roman" w:hAnsi="Times New Roman" w:eastAsia="宋体" w:cs="Times New Roman"/>
      <w:szCs w:val="24"/>
    </w:rPr>
  </w:style>
  <w:style w:type="paragraph" w:styleId="35">
    <w:name w:val="Body Text Indent 3"/>
    <w:basedOn w:val="1"/>
    <w:link w:val="74"/>
    <w:unhideWhenUsed/>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nhideWhenUsed/>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nhideWhenUsed/>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unhideWhenUsed/>
    <w:uiPriority w:val="0"/>
    <w:pPr>
      <w:ind w:left="3360"/>
    </w:pPr>
    <w:rPr>
      <w:rFonts w:ascii="Times New Roman" w:hAnsi="Times New Roman" w:eastAsia="宋体" w:cs="Times New Roman"/>
      <w:szCs w:val="24"/>
    </w:rPr>
  </w:style>
  <w:style w:type="paragraph" w:styleId="39">
    <w:name w:val="Body Text 2"/>
    <w:basedOn w:val="1"/>
    <w:link w:val="99"/>
    <w:unhideWhenUsed/>
    <w:uiPriority w:val="0"/>
    <w:pPr>
      <w:spacing w:after="120" w:line="480" w:lineRule="auto"/>
    </w:pPr>
    <w:rPr>
      <w:rFonts w:ascii="Times New Roman" w:hAnsi="Times New Roman" w:eastAsia="宋体" w:cs="Times New Roman"/>
      <w:kern w:val="0"/>
      <w:sz w:val="20"/>
      <w:szCs w:val="24"/>
    </w:rPr>
  </w:style>
  <w:style w:type="paragraph" w:styleId="40">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1">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nhideWhenUsed/>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nhideWhenUsed/>
    <w:uiPriority w:val="0"/>
    <w:pPr>
      <w:ind w:left="200" w:leftChars="200"/>
    </w:pPr>
    <w:rPr>
      <w:rFonts w:ascii="Times New Roman" w:hAnsi="Times New Roman" w:eastAsia="宋体" w:cs="Times New Roman"/>
      <w:szCs w:val="24"/>
    </w:rPr>
  </w:style>
  <w:style w:type="paragraph" w:styleId="45">
    <w:name w:val="Title"/>
    <w:basedOn w:val="1"/>
    <w:link w:val="97"/>
    <w:qFormat/>
    <w:uiPriority w:val="10"/>
    <w:pPr>
      <w:spacing w:before="240" w:after="60"/>
      <w:jc w:val="center"/>
      <w:outlineLvl w:val="0"/>
    </w:pPr>
    <w:rPr>
      <w:rFonts w:ascii="Arial" w:hAnsi="Arial" w:eastAsia="宋体" w:cs="Times New Roman"/>
      <w:b/>
      <w:bCs/>
      <w:kern w:val="0"/>
      <w:sz w:val="32"/>
      <w:szCs w:val="32"/>
    </w:rPr>
  </w:style>
  <w:style w:type="character" w:styleId="47">
    <w:name w:val="page number"/>
    <w:unhideWhenUsed/>
    <w:uiPriority w:val="0"/>
    <w:rPr>
      <w:rFonts w:asciiTheme="minorHAnsi" w:hAnsiTheme="minorHAnsi" w:eastAsiaTheme="minorEastAsia" w:cstheme="minorBidi"/>
      <w:kern w:val="2"/>
      <w:sz w:val="21"/>
      <w:szCs w:val="22"/>
      <w:lang w:val="en-US" w:eastAsia="zh-CN" w:bidi="ar-SA"/>
    </w:rPr>
  </w:style>
  <w:style w:type="character" w:styleId="48">
    <w:name w:val="FollowedHyperlink"/>
    <w:unhideWhenUsed/>
    <w:qFormat/>
    <w:uiPriority w:val="0"/>
    <w:rPr>
      <w:rFonts w:asciiTheme="minorHAnsi" w:hAnsiTheme="minorHAnsi" w:eastAsiaTheme="minorEastAsia" w:cstheme="minorBidi"/>
      <w:color w:val="800080"/>
      <w:kern w:val="2"/>
      <w:sz w:val="21"/>
      <w:szCs w:val="22"/>
      <w:u w:val="single"/>
      <w:lang w:val="en-US" w:eastAsia="zh-CN" w:bidi="ar-SA"/>
    </w:rPr>
  </w:style>
  <w:style w:type="character" w:styleId="49">
    <w:name w:val="Emphasis"/>
    <w:qFormat/>
    <w:uiPriority w:val="20"/>
    <w:rPr>
      <w:rFonts w:asciiTheme="minorHAnsi" w:hAnsiTheme="minorHAnsi" w:eastAsiaTheme="minorEastAsia" w:cstheme="minorBidi"/>
      <w:i/>
      <w:iCs/>
      <w:kern w:val="2"/>
      <w:sz w:val="21"/>
      <w:szCs w:val="22"/>
      <w:lang w:val="en-US" w:eastAsia="zh-CN" w:bidi="ar-SA"/>
    </w:rPr>
  </w:style>
  <w:style w:type="character" w:styleId="50">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1">
    <w:name w:val="annotation reference"/>
    <w:unhideWhenUsed/>
    <w:uiPriority w:val="99"/>
    <w:rPr>
      <w:rFonts w:asciiTheme="minorHAnsi" w:hAnsiTheme="minorHAnsi" w:eastAsiaTheme="minorEastAsia" w:cstheme="minorBidi"/>
      <w:kern w:val="2"/>
      <w:sz w:val="21"/>
      <w:szCs w:val="21"/>
      <w:lang w:val="en-US" w:eastAsia="zh-CN" w:bidi="ar-SA"/>
    </w:rPr>
  </w:style>
  <w:style w:type="character" w:styleId="52">
    <w:name w:val="footnote reference"/>
    <w:unhideWhenUsed/>
    <w:uiPriority w:val="0"/>
    <w:rPr>
      <w:rFonts w:asciiTheme="minorHAnsi" w:hAnsiTheme="minorHAnsi" w:eastAsiaTheme="minorEastAsia" w:cstheme="minorBidi"/>
      <w:kern w:val="2"/>
      <w:sz w:val="21"/>
      <w:szCs w:val="22"/>
      <w:vertAlign w:val="superscript"/>
      <w:lang w:val="en-US" w:eastAsia="zh-CN" w:bidi="ar-SA"/>
    </w:rPr>
  </w:style>
  <w:style w:type="table" w:styleId="54">
    <w:name w:val="Table Grid"/>
    <w:basedOn w:val="53"/>
    <w:uiPriority w:val="59"/>
    <w:rPr>
      <w:rFonts w:ascii="Cambria" w:hAnsi="Cambria"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5">
    <w:name w:val="标题 1 字符"/>
    <w:basedOn w:val="46"/>
    <w:uiPriority w:val="9"/>
    <w:rPr>
      <w:rFonts w:asciiTheme="minorHAnsi" w:hAnsiTheme="minorHAnsi" w:eastAsiaTheme="minorEastAsia" w:cstheme="minorBidi"/>
      <w:b/>
      <w:bCs/>
      <w:kern w:val="44"/>
      <w:sz w:val="44"/>
      <w:szCs w:val="44"/>
      <w:lang w:val="en-US" w:eastAsia="zh-CN" w:bidi="ar-SA"/>
    </w:rPr>
  </w:style>
  <w:style w:type="character" w:customStyle="1" w:styleId="56">
    <w:name w:val="标题 2 字符"/>
    <w:basedOn w:val="46"/>
    <w:semiHidden/>
    <w:uiPriority w:val="9"/>
    <w:rPr>
      <w:rFonts w:asciiTheme="majorHAnsi" w:hAnsiTheme="majorHAnsi" w:eastAsiaTheme="majorEastAsia" w:cstheme="majorBidi"/>
      <w:b/>
      <w:bCs/>
      <w:kern w:val="2"/>
      <w:sz w:val="32"/>
      <w:szCs w:val="32"/>
      <w:lang w:val="en-US" w:eastAsia="zh-CN" w:bidi="ar-SA"/>
    </w:rPr>
  </w:style>
  <w:style w:type="character" w:customStyle="1" w:styleId="57">
    <w:name w:val="标题 3 字符"/>
    <w:basedOn w:val="46"/>
    <w:semiHidden/>
    <w:qFormat/>
    <w:uiPriority w:val="9"/>
    <w:rPr>
      <w:rFonts w:asciiTheme="minorHAnsi" w:hAnsiTheme="minorHAnsi" w:eastAsiaTheme="minorEastAsia" w:cstheme="minorBidi"/>
      <w:b/>
      <w:bCs/>
      <w:kern w:val="2"/>
      <w:sz w:val="32"/>
      <w:szCs w:val="32"/>
      <w:lang w:val="en-US" w:eastAsia="zh-CN" w:bidi="ar-SA"/>
    </w:rPr>
  </w:style>
  <w:style w:type="character" w:customStyle="1" w:styleId="58">
    <w:name w:val="标题 4 字符"/>
    <w:basedOn w:val="46"/>
    <w:semiHidden/>
    <w:qFormat/>
    <w:uiPriority w:val="9"/>
    <w:rPr>
      <w:rFonts w:asciiTheme="majorHAnsi" w:hAnsiTheme="majorHAnsi" w:eastAsiaTheme="majorEastAsia" w:cstheme="majorBidi"/>
      <w:b/>
      <w:bCs/>
      <w:kern w:val="2"/>
      <w:sz w:val="28"/>
      <w:szCs w:val="28"/>
      <w:lang w:val="en-US" w:eastAsia="zh-CN" w:bidi="ar-SA"/>
    </w:rPr>
  </w:style>
  <w:style w:type="character" w:customStyle="1" w:styleId="59">
    <w:name w:val="标题 5 字符"/>
    <w:basedOn w:val="46"/>
    <w:semiHidden/>
    <w:qFormat/>
    <w:uiPriority w:val="9"/>
    <w:rPr>
      <w:rFonts w:asciiTheme="minorHAnsi" w:hAnsiTheme="minorHAnsi" w:eastAsiaTheme="minorEastAsia" w:cstheme="minorBidi"/>
      <w:b/>
      <w:bCs/>
      <w:kern w:val="2"/>
      <w:sz w:val="28"/>
      <w:szCs w:val="28"/>
      <w:lang w:val="en-US" w:eastAsia="zh-CN" w:bidi="ar-SA"/>
    </w:rPr>
  </w:style>
  <w:style w:type="character" w:customStyle="1" w:styleId="60">
    <w:name w:val="批注文字 字符"/>
    <w:semiHidden/>
    <w:uiPriority w:val="99"/>
    <w:rPr>
      <w:rFonts w:asciiTheme="minorHAnsi" w:hAnsiTheme="minorHAnsi" w:eastAsiaTheme="minorEastAsia" w:cstheme="minorBidi"/>
      <w:kern w:val="2"/>
      <w:sz w:val="21"/>
      <w:szCs w:val="22"/>
      <w:lang w:val="en-US" w:eastAsia="zh-CN" w:bidi="ar-SA"/>
    </w:rPr>
  </w:style>
  <w:style w:type="character" w:customStyle="1" w:styleId="61">
    <w:name w:val="正文缩进 字符"/>
    <w:link w:val="13"/>
    <w:uiPriority w:val="0"/>
    <w:rPr>
      <w:rFonts w:ascii="宋体" w:hAnsi="Times New Roman" w:eastAsiaTheme="minorEastAsia" w:cstheme="minorBidi"/>
      <w:kern w:val="2"/>
      <w:sz w:val="34"/>
      <w:szCs w:val="22"/>
      <w:lang w:val="en-US" w:eastAsia="zh-CN" w:bidi="ar-SA"/>
    </w:rPr>
  </w:style>
  <w:style w:type="character" w:customStyle="1" w:styleId="62">
    <w:name w:val="标题 4 字符1"/>
    <w:link w:val="5"/>
    <w:qFormat/>
    <w:uiPriority w:val="0"/>
    <w:rPr>
      <w:rFonts w:ascii="Arial" w:hAnsi="Arial" w:eastAsia="黑体" w:cs="Times New Roman"/>
      <w:b/>
      <w:bCs/>
      <w:kern w:val="0"/>
      <w:sz w:val="28"/>
      <w:szCs w:val="28"/>
      <w:lang w:val="en-US" w:eastAsia="zh-CN" w:bidi="ar-SA"/>
    </w:rPr>
  </w:style>
  <w:style w:type="character" w:customStyle="1" w:styleId="63">
    <w:name w:val="批注主题 Char1"/>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64">
    <w:name w:val="标题 3 字符1"/>
    <w:link w:val="4"/>
    <w:qFormat/>
    <w:uiPriority w:val="0"/>
    <w:rPr>
      <w:rFonts w:ascii="Times New Roman" w:hAnsi="Times New Roman" w:eastAsia="楷体_GB2312" w:cs="Times New Roman"/>
      <w:kern w:val="0"/>
      <w:sz w:val="28"/>
      <w:szCs w:val="20"/>
      <w:lang w:val="en-US" w:eastAsia="zh-CN" w:bidi="ar-SA"/>
    </w:rPr>
  </w:style>
  <w:style w:type="character" w:customStyle="1" w:styleId="65">
    <w:name w:val="标题 1 字符1"/>
    <w:link w:val="2"/>
    <w:uiPriority w:val="0"/>
    <w:rPr>
      <w:rFonts w:ascii="Times New Roman" w:hAnsi="Times New Roman" w:eastAsia="宋体" w:cs="Times New Roman"/>
      <w:b/>
      <w:bCs/>
      <w:kern w:val="44"/>
      <w:sz w:val="44"/>
      <w:szCs w:val="44"/>
      <w:lang w:val="en-US" w:eastAsia="zh-CN" w:bidi="ar-SA"/>
    </w:rPr>
  </w:style>
  <w:style w:type="character" w:customStyle="1" w:styleId="66">
    <w:name w:val="标题 2 字符1"/>
    <w:link w:val="3"/>
    <w:qFormat/>
    <w:uiPriority w:val="0"/>
    <w:rPr>
      <w:rFonts w:ascii="Arial" w:hAnsi="Arial" w:eastAsia="黑体" w:cs="Times New Roman"/>
      <w:b/>
      <w:bCs/>
      <w:kern w:val="0"/>
      <w:sz w:val="32"/>
      <w:szCs w:val="32"/>
      <w:lang w:val="en-US" w:eastAsia="zh-CN" w:bidi="ar-SA"/>
    </w:rPr>
  </w:style>
  <w:style w:type="character" w:customStyle="1" w:styleId="67">
    <w:name w:val="Char Char14"/>
    <w:uiPriority w:val="0"/>
    <w:rPr>
      <w:rFonts w:ascii="宋体" w:hAnsi="Courier New" w:eastAsia="宋体" w:cs="Courier New"/>
      <w:kern w:val="2"/>
      <w:sz w:val="21"/>
      <w:szCs w:val="21"/>
      <w:lang w:val="en-US" w:eastAsia="zh-CN" w:bidi="ar-SA"/>
    </w:rPr>
  </w:style>
  <w:style w:type="character" w:customStyle="1" w:styleId="68">
    <w:name w:val="标题 5 字符1"/>
    <w:link w:val="6"/>
    <w:qFormat/>
    <w:uiPriority w:val="0"/>
    <w:rPr>
      <w:rFonts w:ascii="Times New Roman" w:hAnsi="Times New Roman" w:eastAsia="宋体" w:cs="Times New Roman"/>
      <w:b/>
      <w:bCs/>
      <w:kern w:val="0"/>
      <w:sz w:val="28"/>
      <w:szCs w:val="28"/>
      <w:lang w:val="en-US" w:eastAsia="zh-CN" w:bidi="ar-SA"/>
    </w:rPr>
  </w:style>
  <w:style w:type="character" w:customStyle="1" w:styleId="69">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70">
    <w:name w:val="正文文本 字符1"/>
    <w:link w:val="12"/>
    <w:uiPriority w:val="0"/>
    <w:rPr>
      <w:rFonts w:ascii="Calibri" w:hAnsi="Calibri" w:eastAsia="宋体" w:cs="Times New Roman"/>
      <w:kern w:val="2"/>
      <w:sz w:val="21"/>
      <w:szCs w:val="22"/>
      <w:lang w:val="en-US" w:eastAsia="zh-CN" w:bidi="ar-SA"/>
    </w:rPr>
  </w:style>
  <w:style w:type="character" w:customStyle="1" w:styleId="71">
    <w:name w:val="正文文本缩进 3 字符"/>
    <w:semiHidden/>
    <w:uiPriority w:val="99"/>
    <w:rPr>
      <w:rFonts w:asciiTheme="minorHAnsi" w:hAnsiTheme="minorHAnsi" w:eastAsiaTheme="minorEastAsia" w:cstheme="minorBidi"/>
      <w:kern w:val="2"/>
      <w:sz w:val="16"/>
      <w:szCs w:val="16"/>
      <w:lang w:val="en-US" w:eastAsia="zh-CN" w:bidi="ar-SA"/>
    </w:rPr>
  </w:style>
  <w:style w:type="character" w:customStyle="1" w:styleId="72">
    <w:name w:val="z-窗体底端 字符1"/>
    <w:link w:val="73"/>
    <w:uiPriority w:val="0"/>
    <w:rPr>
      <w:rFonts w:ascii="Arial" w:hAnsi="Arial" w:eastAsia="宋体" w:cs="Times New Roman"/>
      <w:vanish/>
      <w:kern w:val="0"/>
      <w:sz w:val="16"/>
      <w:szCs w:val="16"/>
      <w:lang w:val="en-US" w:eastAsia="zh-CN" w:bidi="ar-SA"/>
    </w:rPr>
  </w:style>
  <w:style w:type="paragraph" w:customStyle="1" w:styleId="73">
    <w:name w:val="z-窗体底端1"/>
    <w:basedOn w:val="1"/>
    <w:next w:val="1"/>
    <w:link w:val="72"/>
    <w:uiPriority w:val="0"/>
    <w:pPr>
      <w:pBdr>
        <w:top w:val="single" w:color="auto" w:sz="6" w:space="1"/>
      </w:pBdr>
      <w:jc w:val="center"/>
    </w:pPr>
    <w:rPr>
      <w:rFonts w:ascii="Arial" w:hAnsi="Arial" w:eastAsia="宋体" w:cs="Times New Roman"/>
      <w:vanish/>
      <w:kern w:val="0"/>
      <w:sz w:val="16"/>
      <w:szCs w:val="16"/>
    </w:rPr>
  </w:style>
  <w:style w:type="character" w:customStyle="1" w:styleId="74">
    <w:name w:val="正文文本缩进 3 字符1"/>
    <w:link w:val="35"/>
    <w:uiPriority w:val="0"/>
    <w:rPr>
      <w:rFonts w:ascii="Times New Roman" w:hAnsi="Times New Roman" w:eastAsia="宋体" w:cs="Times New Roman"/>
      <w:kern w:val="0"/>
      <w:sz w:val="24"/>
      <w:szCs w:val="24"/>
      <w:lang w:val="en-US" w:eastAsia="zh-CN" w:bidi="ar-SA"/>
    </w:rPr>
  </w:style>
  <w:style w:type="character" w:customStyle="1" w:styleId="75">
    <w:name w:val="正文文本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76">
    <w:name w:val="正文文本缩进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77">
    <w:name w:val="纯文本 字符1"/>
    <w:link w:val="21"/>
    <w:uiPriority w:val="0"/>
    <w:rPr>
      <w:rFonts w:ascii="宋体" w:hAnsi="Courier New" w:eastAsia="宋体" w:cs="Times New Roman"/>
      <w:kern w:val="0"/>
      <w:sz w:val="20"/>
      <w:szCs w:val="21"/>
      <w:lang w:val="en-US" w:eastAsia="zh-CN" w:bidi="ar-SA"/>
    </w:rPr>
  </w:style>
  <w:style w:type="character" w:customStyle="1" w:styleId="78">
    <w:name w:val="正文文本缩进 字符1"/>
    <w:uiPriority w:val="0"/>
    <w:rPr>
      <w:rFonts w:ascii="Calibri" w:hAnsi="Calibri" w:eastAsia="宋体" w:cs="Times New Roman"/>
      <w:kern w:val="2"/>
      <w:sz w:val="21"/>
      <w:szCs w:val="22"/>
      <w:lang w:val="en-US" w:eastAsia="zh-CN" w:bidi="ar-SA"/>
    </w:rPr>
  </w:style>
  <w:style w:type="character" w:customStyle="1" w:styleId="79">
    <w:name w:val="批注框文本 字符"/>
    <w:semiHidden/>
    <w:qFormat/>
    <w:uiPriority w:val="99"/>
    <w:rPr>
      <w:rFonts w:asciiTheme="minorHAnsi" w:hAnsiTheme="minorHAnsi" w:eastAsiaTheme="minorEastAsia" w:cstheme="minorBidi"/>
      <w:kern w:val="2"/>
      <w:sz w:val="18"/>
      <w:szCs w:val="18"/>
      <w:lang w:val="en-US" w:eastAsia="zh-CN" w:bidi="ar-SA"/>
    </w:rPr>
  </w:style>
  <w:style w:type="character" w:customStyle="1" w:styleId="80">
    <w:name w:val="正文首行缩进 2 字符"/>
    <w:basedOn w:val="76"/>
    <w:semiHidden/>
    <w:qFormat/>
    <w:uiPriority w:val="99"/>
  </w:style>
  <w:style w:type="character" w:customStyle="1" w:styleId="81">
    <w:name w:val="正文首行缩进 2 字符1"/>
    <w:link w:val="28"/>
    <w:uiPriority w:val="0"/>
    <w:rPr>
      <w:rFonts w:ascii="Times New Roman" w:hAnsi="Times New Roman" w:eastAsia="宋体" w:cs="Times New Roman"/>
      <w:kern w:val="0"/>
      <w:sz w:val="20"/>
      <w:szCs w:val="24"/>
      <w:lang w:val="en-US" w:eastAsia="zh-CN" w:bidi="ar-SA"/>
    </w:rPr>
  </w:style>
  <w:style w:type="character" w:customStyle="1" w:styleId="82">
    <w:name w:val="页眉 字符"/>
    <w:qFormat/>
    <w:uiPriority w:val="99"/>
    <w:rPr>
      <w:rFonts w:asciiTheme="minorHAnsi" w:hAnsiTheme="minorHAnsi" w:eastAsiaTheme="minorEastAsia" w:cstheme="minorBidi"/>
      <w:kern w:val="2"/>
      <w:sz w:val="18"/>
      <w:szCs w:val="18"/>
      <w:lang w:val="en-US" w:eastAsia="zh-CN" w:bidi="ar-SA"/>
    </w:rPr>
  </w:style>
  <w:style w:type="character" w:customStyle="1" w:styleId="83">
    <w:name w:val="正文首行缩进 字符1"/>
    <w:link w:val="11"/>
    <w:qFormat/>
    <w:uiPriority w:val="0"/>
    <w:rPr>
      <w:rFonts w:ascii="Times New Roman" w:hAnsi="Times New Roman" w:eastAsiaTheme="minorEastAsia" w:cstheme="minorBidi"/>
      <w:kern w:val="0"/>
      <w:sz w:val="20"/>
      <w:szCs w:val="24"/>
      <w:lang w:val="en-US" w:eastAsia="zh-CN" w:bidi="ar-SA"/>
    </w:rPr>
  </w:style>
  <w:style w:type="character" w:customStyle="1" w:styleId="84">
    <w:name w:val="页眉 字符1"/>
    <w:link w:val="29"/>
    <w:uiPriority w:val="99"/>
    <w:rPr>
      <w:rFonts w:ascii="Times New Roman" w:hAnsi="Times New Roman" w:eastAsia="宋体" w:cs="Times New Roman"/>
      <w:kern w:val="0"/>
      <w:sz w:val="18"/>
      <w:szCs w:val="18"/>
      <w:lang w:val="en-US" w:eastAsia="zh-CN" w:bidi="ar-SA"/>
    </w:rPr>
  </w:style>
  <w:style w:type="character" w:customStyle="1" w:styleId="85">
    <w:name w:val="批注框文本 字符1"/>
    <w:link w:val="26"/>
    <w:qFormat/>
    <w:uiPriority w:val="0"/>
    <w:rPr>
      <w:rFonts w:ascii="Times New Roman" w:hAnsi="Times New Roman" w:eastAsia="宋体" w:cs="Times New Roman"/>
      <w:kern w:val="0"/>
      <w:sz w:val="18"/>
      <w:szCs w:val="18"/>
      <w:lang w:val="en-US" w:eastAsia="zh-CN" w:bidi="ar-SA"/>
    </w:rPr>
  </w:style>
  <w:style w:type="character" w:customStyle="1" w:styleId="86">
    <w:name w:val="文档结构图 字符"/>
    <w:semiHidden/>
    <w:qFormat/>
    <w:uiPriority w:val="99"/>
    <w:rPr>
      <w:rFonts w:ascii="Microsoft YaHei UI" w:eastAsia="Microsoft YaHei UI" w:hAnsiTheme="minorHAnsi" w:cstheme="minorBidi"/>
      <w:kern w:val="2"/>
      <w:sz w:val="18"/>
      <w:szCs w:val="18"/>
      <w:lang w:val="en-US" w:eastAsia="zh-CN" w:bidi="ar-SA"/>
    </w:rPr>
  </w:style>
  <w:style w:type="character" w:customStyle="1" w:styleId="87">
    <w:name w:val="小正文 Char"/>
    <w:link w:val="88"/>
    <w:qFormat/>
    <w:uiPriority w:val="0"/>
    <w:rPr>
      <w:rFonts w:ascii="仿宋_GB2312" w:hAnsi="宋体" w:eastAsia="仿宋_GB2312" w:cstheme="minorBidi"/>
      <w:kern w:val="2"/>
      <w:sz w:val="28"/>
      <w:szCs w:val="28"/>
      <w:lang w:val="zh-CN" w:eastAsia="zh-CN" w:bidi="ar-SA"/>
    </w:rPr>
  </w:style>
  <w:style w:type="paragraph" w:customStyle="1" w:styleId="88">
    <w:name w:val="小正文"/>
    <w:basedOn w:val="1"/>
    <w:link w:val="87"/>
    <w:qFormat/>
    <w:uiPriority w:val="0"/>
    <w:pPr>
      <w:spacing w:line="560" w:lineRule="exact"/>
      <w:ind w:firstLine="560" w:firstLineChars="200"/>
      <w:jc w:val="left"/>
    </w:pPr>
    <w:rPr>
      <w:rFonts w:ascii="仿宋_GB2312" w:hAnsi="宋体" w:eastAsia="仿宋_GB2312"/>
      <w:sz w:val="28"/>
      <w:szCs w:val="28"/>
      <w:lang w:val="zh-CN"/>
    </w:rPr>
  </w:style>
  <w:style w:type="character" w:customStyle="1" w:styleId="89">
    <w:name w:val="正文首行缩进 字符"/>
    <w:basedOn w:val="75"/>
    <w:semiHidden/>
    <w:qFormat/>
    <w:uiPriority w:val="99"/>
  </w:style>
  <w:style w:type="character" w:customStyle="1" w:styleId="90">
    <w:name w:val="文档结构图 字符1"/>
    <w:link w:val="15"/>
    <w:qFormat/>
    <w:uiPriority w:val="0"/>
    <w:rPr>
      <w:rFonts w:ascii="Times New Roman" w:hAnsi="Times New Roman" w:eastAsia="宋体" w:cs="Times New Roman"/>
      <w:kern w:val="0"/>
      <w:sz w:val="20"/>
      <w:szCs w:val="24"/>
      <w:lang w:val="en-US" w:eastAsia="zh-CN" w:bidi="ar-SA"/>
    </w:rPr>
  </w:style>
  <w:style w:type="character" w:customStyle="1" w:styleId="91">
    <w:name w:val="脚注文本 字符1"/>
    <w:link w:val="33"/>
    <w:uiPriority w:val="0"/>
    <w:rPr>
      <w:rFonts w:ascii="Times New Roman" w:hAnsi="Times New Roman" w:eastAsia="宋体" w:cs="Times New Roman"/>
      <w:kern w:val="0"/>
      <w:sz w:val="18"/>
      <w:szCs w:val="18"/>
      <w:lang w:val="en-US" w:eastAsia="zh-CN" w:bidi="ar-SA"/>
    </w:rPr>
  </w:style>
  <w:style w:type="character" w:customStyle="1" w:styleId="92">
    <w:name w:val="日期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93">
    <w:name w:val="纯文本 字符"/>
    <w:qFormat/>
    <w:uiPriority w:val="0"/>
    <w:rPr>
      <w:rFonts w:ascii="宋体" w:hAnsi="Courier New" w:cs="Courier New" w:eastAsiaTheme="minorEastAsia"/>
      <w:kern w:val="2"/>
      <w:sz w:val="21"/>
      <w:szCs w:val="22"/>
      <w:lang w:val="en-US" w:eastAsia="zh-CN" w:bidi="ar-SA"/>
    </w:rPr>
  </w:style>
  <w:style w:type="character" w:customStyle="1" w:styleId="94">
    <w:name w:val="日期 字符1"/>
    <w:link w:val="24"/>
    <w:qFormat/>
    <w:uiPriority w:val="0"/>
    <w:rPr>
      <w:rFonts w:ascii="Times New Roman" w:hAnsi="Times New Roman" w:eastAsia="宋体" w:cs="Times New Roman"/>
      <w:b/>
      <w:bCs/>
      <w:kern w:val="0"/>
      <w:sz w:val="36"/>
      <w:szCs w:val="24"/>
      <w:lang w:val="en-US" w:eastAsia="zh-CN" w:bidi="ar-SA"/>
    </w:rPr>
  </w:style>
  <w:style w:type="character" w:customStyle="1" w:styleId="95">
    <w:name w:val="正文文本缩进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96">
    <w:name w:val="标题 字符"/>
    <w:qFormat/>
    <w:uiPriority w:val="10"/>
    <w:rPr>
      <w:rFonts w:ascii="Calibri Light" w:hAnsi="Calibri Light" w:eastAsia="宋体" w:cs="Times New Roman"/>
      <w:b/>
      <w:bCs/>
      <w:kern w:val="2"/>
      <w:sz w:val="32"/>
      <w:szCs w:val="32"/>
      <w:lang w:val="en-US" w:eastAsia="zh-CN" w:bidi="ar-SA"/>
    </w:rPr>
  </w:style>
  <w:style w:type="character" w:customStyle="1" w:styleId="97">
    <w:name w:val="标题 字符1"/>
    <w:link w:val="45"/>
    <w:qFormat/>
    <w:uiPriority w:val="0"/>
    <w:rPr>
      <w:rFonts w:ascii="Arial" w:hAnsi="Arial" w:eastAsia="宋体" w:cs="Times New Roman"/>
      <w:b/>
      <w:bCs/>
      <w:kern w:val="0"/>
      <w:sz w:val="32"/>
      <w:szCs w:val="32"/>
      <w:lang w:val="en-US" w:eastAsia="zh-CN" w:bidi="ar-SA"/>
    </w:rPr>
  </w:style>
  <w:style w:type="character" w:customStyle="1" w:styleId="98">
    <w:name w:val="脚注文本 字符"/>
    <w:semiHidden/>
    <w:uiPriority w:val="99"/>
    <w:rPr>
      <w:rFonts w:asciiTheme="minorHAnsi" w:hAnsiTheme="minorHAnsi" w:eastAsiaTheme="minorEastAsia" w:cstheme="minorBidi"/>
      <w:kern w:val="2"/>
      <w:sz w:val="18"/>
      <w:szCs w:val="18"/>
      <w:lang w:val="en-US" w:eastAsia="zh-CN" w:bidi="ar-SA"/>
    </w:rPr>
  </w:style>
  <w:style w:type="character" w:customStyle="1" w:styleId="99">
    <w:name w:val="正文文本 2 字符1"/>
    <w:link w:val="39"/>
    <w:qFormat/>
    <w:uiPriority w:val="0"/>
    <w:rPr>
      <w:rFonts w:ascii="Times New Roman" w:hAnsi="Times New Roman" w:eastAsia="宋体" w:cs="Times New Roman"/>
      <w:kern w:val="0"/>
      <w:sz w:val="20"/>
      <w:szCs w:val="24"/>
      <w:lang w:val="en-US" w:eastAsia="zh-CN" w:bidi="ar-SA"/>
    </w:rPr>
  </w:style>
  <w:style w:type="character" w:customStyle="1" w:styleId="100">
    <w:name w:val="页脚 字符"/>
    <w:qFormat/>
    <w:uiPriority w:val="99"/>
    <w:rPr>
      <w:rFonts w:asciiTheme="minorHAnsi" w:hAnsiTheme="minorHAnsi" w:eastAsiaTheme="minorEastAsia" w:cstheme="minorBidi"/>
      <w:kern w:val="2"/>
      <w:sz w:val="18"/>
      <w:szCs w:val="18"/>
      <w:lang w:val="en-US" w:eastAsia="zh-CN" w:bidi="ar-SA"/>
    </w:rPr>
  </w:style>
  <w:style w:type="character" w:customStyle="1" w:styleId="101">
    <w:name w:val="z-窗体顶端 字符"/>
    <w:semiHidden/>
    <w:qFormat/>
    <w:uiPriority w:val="99"/>
    <w:rPr>
      <w:rFonts w:ascii="Arial" w:hAnsi="Arial" w:cs="Arial" w:eastAsiaTheme="minorEastAsia"/>
      <w:vanish/>
      <w:kern w:val="2"/>
      <w:sz w:val="16"/>
      <w:szCs w:val="16"/>
      <w:lang w:val="en-US" w:eastAsia="zh-CN" w:bidi="ar-SA"/>
    </w:rPr>
  </w:style>
  <w:style w:type="character" w:customStyle="1" w:styleId="102">
    <w:name w:val="z-窗体顶端 字符1"/>
    <w:link w:val="103"/>
    <w:qFormat/>
    <w:uiPriority w:val="0"/>
    <w:rPr>
      <w:rFonts w:ascii="Arial" w:hAnsi="Arial" w:eastAsia="宋体" w:cs="Times New Roman"/>
      <w:vanish/>
      <w:kern w:val="0"/>
      <w:sz w:val="16"/>
      <w:szCs w:val="16"/>
      <w:lang w:val="en-US" w:eastAsia="zh-CN" w:bidi="ar-SA"/>
    </w:rPr>
  </w:style>
  <w:style w:type="paragraph" w:customStyle="1" w:styleId="103">
    <w:name w:val="z-窗体顶端1"/>
    <w:basedOn w:val="1"/>
    <w:next w:val="1"/>
    <w:link w:val="102"/>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104">
    <w:name w:val="批注主题 字符"/>
    <w:link w:val="8"/>
    <w:uiPriority w:val="99"/>
    <w:rPr>
      <w:rFonts w:ascii="Times New Roman" w:hAnsi="Times New Roman" w:eastAsiaTheme="minorEastAsia" w:cstheme="minorBidi"/>
      <w:b/>
      <w:bCs/>
      <w:kern w:val="2"/>
      <w:sz w:val="21"/>
      <w:szCs w:val="24"/>
      <w:lang w:val="en-US" w:eastAsia="zh-CN" w:bidi="ar-SA"/>
    </w:rPr>
  </w:style>
  <w:style w:type="character" w:customStyle="1" w:styleId="105">
    <w:name w:val="z-窗体底端 字符"/>
    <w:semiHidden/>
    <w:qFormat/>
    <w:uiPriority w:val="99"/>
    <w:rPr>
      <w:rFonts w:ascii="Arial" w:hAnsi="Arial" w:cs="Arial" w:eastAsiaTheme="minorEastAsia"/>
      <w:vanish/>
      <w:kern w:val="2"/>
      <w:sz w:val="16"/>
      <w:szCs w:val="16"/>
      <w:lang w:val="en-US" w:eastAsia="zh-CN" w:bidi="ar-SA"/>
    </w:rPr>
  </w:style>
  <w:style w:type="character" w:customStyle="1" w:styleId="106">
    <w:name w:val="正文文本 2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107">
    <w:name w:val="正文文本缩进 2 字符1"/>
    <w:link w:val="25"/>
    <w:qFormat/>
    <w:uiPriority w:val="0"/>
    <w:rPr>
      <w:rFonts w:ascii="Times New Roman" w:hAnsi="Times New Roman" w:eastAsia="宋体" w:cs="Times New Roman"/>
      <w:kern w:val="0"/>
      <w:sz w:val="20"/>
      <w:szCs w:val="24"/>
      <w:lang w:val="en-US" w:eastAsia="zh-CN" w:bidi="ar-SA"/>
    </w:rPr>
  </w:style>
  <w:style w:type="character" w:customStyle="1" w:styleId="108">
    <w:name w:val="页脚 字符1"/>
    <w:link w:val="27"/>
    <w:qFormat/>
    <w:uiPriority w:val="99"/>
    <w:rPr>
      <w:rFonts w:ascii="Times New Roman" w:hAnsi="Times New Roman" w:eastAsia="宋体" w:cs="Times New Roman"/>
      <w:kern w:val="0"/>
      <w:sz w:val="18"/>
      <w:szCs w:val="18"/>
      <w:lang w:val="en-US" w:eastAsia="zh-CN" w:bidi="ar-SA"/>
    </w:rPr>
  </w:style>
  <w:style w:type="character" w:customStyle="1" w:styleId="109">
    <w:name w:val="样式 样式1 + 首行缩进:  2 字符 Char"/>
    <w:link w:val="110"/>
    <w:qFormat/>
    <w:uiPriority w:val="0"/>
    <w:rPr>
      <w:rFonts w:ascii="Arial" w:hAnsi="Arial" w:eastAsiaTheme="minorEastAsia" w:cstheme="minorBidi"/>
      <w:kern w:val="2"/>
      <w:sz w:val="24"/>
      <w:szCs w:val="22"/>
      <w:lang w:val="en-US" w:eastAsia="zh-CN" w:bidi="ar-SA"/>
    </w:rPr>
  </w:style>
  <w:style w:type="paragraph" w:customStyle="1" w:styleId="110">
    <w:name w:val="样式 样式1 + 首行缩进:  2 字符"/>
    <w:basedOn w:val="111"/>
    <w:link w:val="109"/>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11">
    <w:name w:val="样式1"/>
    <w:basedOn w:val="1"/>
    <w:qFormat/>
    <w:uiPriority w:val="0"/>
    <w:pPr>
      <w:spacing w:line="360" w:lineRule="auto"/>
      <w:jc w:val="center"/>
    </w:pPr>
    <w:rPr>
      <w:rFonts w:ascii="宋体" w:hAnsi="宋体" w:eastAsia="宋体" w:cs="Times New Roman"/>
      <w:sz w:val="32"/>
      <w:szCs w:val="30"/>
    </w:rPr>
  </w:style>
  <w:style w:type="character" w:customStyle="1" w:styleId="112">
    <w:name w:val="正文文本 字符2"/>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113">
    <w:name w:val="批注框文本 字符2"/>
    <w:basedOn w:val="46"/>
    <w:semiHidden/>
    <w:uiPriority w:val="99"/>
    <w:rPr>
      <w:rFonts w:asciiTheme="minorHAnsi" w:hAnsiTheme="minorHAnsi" w:eastAsiaTheme="minorEastAsia" w:cstheme="minorBidi"/>
      <w:kern w:val="2"/>
      <w:sz w:val="18"/>
      <w:szCs w:val="18"/>
      <w:lang w:val="en-US" w:eastAsia="zh-CN" w:bidi="ar-SA"/>
    </w:rPr>
  </w:style>
  <w:style w:type="character" w:customStyle="1" w:styleId="114">
    <w:name w:val="批注文字 字符1"/>
    <w:basedOn w:val="46"/>
    <w:link w:val="9"/>
    <w:semiHidden/>
    <w:qFormat/>
    <w:uiPriority w:val="99"/>
    <w:rPr>
      <w:rFonts w:asciiTheme="minorHAnsi" w:hAnsiTheme="minorHAnsi" w:eastAsiaTheme="minorEastAsia" w:cstheme="minorBidi"/>
      <w:kern w:val="2"/>
      <w:sz w:val="21"/>
      <w:szCs w:val="22"/>
      <w:lang w:val="en-US" w:eastAsia="zh-CN" w:bidi="ar-SA"/>
    </w:rPr>
  </w:style>
  <w:style w:type="character" w:customStyle="1" w:styleId="115">
    <w:name w:val="批注主题 字符1"/>
    <w:basedOn w:val="114"/>
    <w:semiHidden/>
    <w:qFormat/>
    <w:uiPriority w:val="99"/>
    <w:rPr>
      <w:b/>
      <w:bCs/>
    </w:rPr>
  </w:style>
  <w:style w:type="character" w:customStyle="1" w:styleId="116">
    <w:name w:val="脚注文本 字符2"/>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117">
    <w:name w:val="正文文本缩进 2 字符2"/>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118">
    <w:name w:val="文档结构图 字符2"/>
    <w:basedOn w:val="46"/>
    <w:semiHidden/>
    <w:qFormat/>
    <w:uiPriority w:val="99"/>
    <w:rPr>
      <w:rFonts w:ascii="Microsoft YaHei UI" w:eastAsia="Microsoft YaHei UI" w:hAnsiTheme="minorHAnsi" w:cstheme="minorBidi"/>
      <w:kern w:val="2"/>
      <w:sz w:val="18"/>
      <w:szCs w:val="18"/>
      <w:lang w:val="en-US" w:eastAsia="zh-CN" w:bidi="ar-SA"/>
    </w:rPr>
  </w:style>
  <w:style w:type="character" w:customStyle="1" w:styleId="119">
    <w:name w:val="日期 字符2"/>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120">
    <w:name w:val="正文文本缩进 字符2"/>
    <w:basedOn w:val="46"/>
    <w:link w:val="17"/>
    <w:semiHidden/>
    <w:qFormat/>
    <w:uiPriority w:val="99"/>
    <w:rPr>
      <w:rFonts w:asciiTheme="minorHAnsi" w:hAnsiTheme="minorHAnsi" w:eastAsiaTheme="minorEastAsia" w:cstheme="minorBidi"/>
      <w:kern w:val="2"/>
      <w:sz w:val="21"/>
      <w:szCs w:val="22"/>
      <w:lang w:val="en-US" w:eastAsia="zh-CN" w:bidi="ar-SA"/>
    </w:rPr>
  </w:style>
  <w:style w:type="character" w:customStyle="1" w:styleId="121">
    <w:name w:val="正文首行缩进 2 字符2"/>
    <w:basedOn w:val="120"/>
    <w:semiHidden/>
    <w:qFormat/>
    <w:uiPriority w:val="99"/>
  </w:style>
  <w:style w:type="character" w:customStyle="1" w:styleId="122">
    <w:name w:val="正文文本 2 字符2"/>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123">
    <w:name w:val="正文首行缩进 字符2"/>
    <w:basedOn w:val="112"/>
    <w:semiHidden/>
    <w:qFormat/>
    <w:uiPriority w:val="99"/>
  </w:style>
  <w:style w:type="character" w:customStyle="1" w:styleId="124">
    <w:name w:val="页眉 字符2"/>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125">
    <w:name w:val="页脚 字符2"/>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126">
    <w:name w:val="标题 字符2"/>
    <w:basedOn w:val="46"/>
    <w:qFormat/>
    <w:uiPriority w:val="10"/>
    <w:rPr>
      <w:rFonts w:asciiTheme="majorHAnsi" w:hAnsiTheme="majorHAnsi" w:eastAsiaTheme="majorEastAsia" w:cstheme="majorBidi"/>
      <w:b/>
      <w:bCs/>
      <w:kern w:val="2"/>
      <w:sz w:val="32"/>
      <w:szCs w:val="32"/>
      <w:lang w:val="en-US" w:eastAsia="zh-CN" w:bidi="ar-SA"/>
    </w:rPr>
  </w:style>
  <w:style w:type="character" w:customStyle="1" w:styleId="127">
    <w:name w:val="正文文本缩进 3 字符2"/>
    <w:basedOn w:val="46"/>
    <w:semiHidden/>
    <w:qFormat/>
    <w:uiPriority w:val="99"/>
    <w:rPr>
      <w:rFonts w:asciiTheme="minorHAnsi" w:hAnsiTheme="minorHAnsi" w:eastAsiaTheme="minorEastAsia" w:cstheme="minorBidi"/>
      <w:kern w:val="2"/>
      <w:sz w:val="16"/>
      <w:szCs w:val="16"/>
      <w:lang w:val="en-US" w:eastAsia="zh-CN" w:bidi="ar-SA"/>
    </w:rPr>
  </w:style>
  <w:style w:type="character" w:customStyle="1" w:styleId="128">
    <w:name w:val="纯文本 字符2"/>
    <w:basedOn w:val="46"/>
    <w:semiHidden/>
    <w:qFormat/>
    <w:uiPriority w:val="99"/>
    <w:rPr>
      <w:rFonts w:hAnsi="Courier New" w:cs="Courier New" w:asciiTheme="minorEastAsia" w:eastAsiaTheme="minorEastAsia"/>
      <w:kern w:val="2"/>
      <w:sz w:val="21"/>
      <w:szCs w:val="22"/>
      <w:lang w:val="en-US" w:eastAsia="zh-CN" w:bidi="ar-SA"/>
    </w:rPr>
  </w:style>
  <w:style w:type="paragraph" w:customStyle="1" w:styleId="129">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30">
    <w:name w:val="_Style 5"/>
    <w:basedOn w:val="1"/>
    <w:next w:val="1"/>
    <w:qFormat/>
    <w:uiPriority w:val="0"/>
    <w:rPr>
      <w:rFonts w:ascii="Times New Roman" w:hAnsi="Times New Roman" w:eastAsia="宋体" w:cs="Times New Roman"/>
      <w:szCs w:val="20"/>
    </w:rPr>
  </w:style>
  <w:style w:type="paragraph" w:customStyle="1" w:styleId="13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32">
    <w:name w:val="样式 一号 加粗 居中"/>
    <w:basedOn w:val="1"/>
    <w:qFormat/>
    <w:uiPriority w:val="0"/>
    <w:pPr>
      <w:jc w:val="center"/>
    </w:pPr>
    <w:rPr>
      <w:rFonts w:ascii="Times New Roman" w:hAnsi="Times New Roman" w:eastAsia="宋体" w:cs="宋体"/>
      <w:bCs/>
      <w:sz w:val="52"/>
      <w:szCs w:val="20"/>
    </w:rPr>
  </w:style>
  <w:style w:type="paragraph" w:customStyle="1" w:styleId="133">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34">
    <w:name w:val="样式2"/>
    <w:basedOn w:val="36"/>
    <w:qFormat/>
    <w:uiPriority w:val="0"/>
    <w:pPr>
      <w:ind w:firstLine="2720"/>
    </w:pPr>
    <w:rPr>
      <w:bCs/>
    </w:rPr>
  </w:style>
  <w:style w:type="paragraph" w:customStyle="1" w:styleId="135">
    <w:name w:val="样式3"/>
    <w:basedOn w:val="4"/>
    <w:qFormat/>
    <w:uiPriority w:val="0"/>
    <w:pPr>
      <w:keepNext/>
      <w:keepLines/>
      <w:spacing w:before="120" w:after="120" w:line="360" w:lineRule="auto"/>
    </w:pPr>
    <w:rPr>
      <w:rFonts w:eastAsia="宋体"/>
      <w:sz w:val="24"/>
      <w:szCs w:val="24"/>
    </w:rPr>
  </w:style>
  <w:style w:type="paragraph" w:customStyle="1" w:styleId="136">
    <w:name w:val="0"/>
    <w:basedOn w:val="1"/>
    <w:qFormat/>
    <w:uiPriority w:val="0"/>
    <w:pPr>
      <w:widowControl/>
    </w:pPr>
    <w:rPr>
      <w:rFonts w:ascii="Times New Roman" w:hAnsi="Times New Roman" w:eastAsia="宋体" w:cs="Times New Roman"/>
      <w:kern w:val="0"/>
      <w:szCs w:val="20"/>
    </w:rPr>
  </w:style>
  <w:style w:type="paragraph" w:customStyle="1" w:styleId="137">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38">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13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40">
    <w:name w:val="列出段落1"/>
    <w:basedOn w:val="1"/>
    <w:qFormat/>
    <w:uiPriority w:val="99"/>
    <w:pPr>
      <w:spacing w:before="100" w:beforeAutospacing="1" w:after="100" w:afterAutospacing="1" w:line="300" w:lineRule="auto"/>
      <w:ind w:firstLine="420" w:firstLineChars="200"/>
    </w:pPr>
    <w:rPr>
      <w:rFonts w:ascii="Calibri" w:hAnsi="Calibri" w:eastAsia="宋体" w:cs="Times New Roman"/>
    </w:rPr>
  </w:style>
  <w:style w:type="paragraph" w:customStyle="1" w:styleId="141">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142">
    <w:name w:val="Char"/>
    <w:basedOn w:val="1"/>
    <w:qFormat/>
    <w:uiPriority w:val="0"/>
    <w:pPr>
      <w:spacing w:line="360" w:lineRule="auto"/>
    </w:pPr>
    <w:rPr>
      <w:rFonts w:ascii="黑体" w:hAnsi="黑体" w:eastAsia="宋体" w:cs="Times New Roman"/>
      <w:sz w:val="24"/>
      <w:szCs w:val="24"/>
      <w:lang w:val="zh-CN"/>
    </w:rPr>
  </w:style>
  <w:style w:type="paragraph" w:customStyle="1" w:styleId="143">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14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45">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46">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147">
    <w:name w:val="_Style 10"/>
    <w:basedOn w:val="1"/>
    <w:next w:val="1"/>
    <w:qFormat/>
    <w:uiPriority w:val="0"/>
    <w:rPr>
      <w:rFonts w:ascii="Times New Roman" w:hAnsi="Times New Roman" w:eastAsia="宋体" w:cs="Times New Roman"/>
      <w:szCs w:val="24"/>
    </w:rPr>
  </w:style>
  <w:style w:type="paragraph" w:customStyle="1" w:styleId="148">
    <w:name w:val="Char Char"/>
    <w:basedOn w:val="1"/>
    <w:qFormat/>
    <w:uiPriority w:val="0"/>
    <w:rPr>
      <w:rFonts w:ascii="Tahoma" w:hAnsi="Tahoma" w:eastAsia="宋体" w:cs="Times New Roman"/>
      <w:sz w:val="24"/>
      <w:szCs w:val="20"/>
    </w:rPr>
  </w:style>
  <w:style w:type="paragraph" w:customStyle="1" w:styleId="149">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50">
    <w:name w:val="Char Char Char Char"/>
    <w:basedOn w:val="1"/>
    <w:qFormat/>
    <w:uiPriority w:val="0"/>
    <w:rPr>
      <w:rFonts w:ascii="仿宋_GB2312" w:hAnsi="Times New Roman" w:eastAsia="仿宋_GB2312" w:cs="Times New Roman"/>
      <w:b/>
      <w:sz w:val="32"/>
      <w:szCs w:val="32"/>
    </w:rPr>
  </w:style>
  <w:style w:type="paragraph" w:customStyle="1" w:styleId="15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2">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53">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54">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55">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156">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57">
    <w:name w:val="样式 标题 1 + (符号) Arial 三号"/>
    <w:basedOn w:val="2"/>
    <w:uiPriority w:val="0"/>
    <w:pPr>
      <w:snapToGrid w:val="0"/>
      <w:spacing w:before="0" w:after="0" w:line="360" w:lineRule="auto"/>
    </w:pPr>
    <w:rPr>
      <w:sz w:val="32"/>
    </w:rPr>
  </w:style>
  <w:style w:type="paragraph" w:customStyle="1" w:styleId="158">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159">
    <w:name w:val="彩色列表 - 强调文字颜色 13"/>
    <w:basedOn w:val="1"/>
    <w:qFormat/>
    <w:uiPriority w:val="34"/>
    <w:pPr>
      <w:ind w:firstLine="420" w:firstLineChars="200"/>
    </w:pPr>
    <w:rPr>
      <w:rFonts w:ascii="Calibri" w:hAnsi="Calibri" w:eastAsia="宋体" w:cs="Times New Roman"/>
    </w:rPr>
  </w:style>
  <w:style w:type="paragraph" w:customStyle="1" w:styleId="160">
    <w:name w:val="List Paragraph"/>
    <w:basedOn w:val="1"/>
    <w:qFormat/>
    <w:uiPriority w:val="0"/>
    <w:pPr>
      <w:ind w:firstLine="420" w:firstLineChars="200"/>
    </w:pPr>
    <w:rPr>
      <w:rFonts w:ascii="Times New Roman" w:hAnsi="Times New Roman" w:eastAsia="宋体" w:cs="Times New Roman"/>
      <w:szCs w:val="20"/>
    </w:rPr>
  </w:style>
  <w:style w:type="character" w:customStyle="1" w:styleId="161">
    <w:name w:val="普通文字 Char Char"/>
    <w:locked/>
    <w:uiPriority w:val="0"/>
    <w:rPr>
      <w:rFonts w:ascii="宋体" w:hAnsi="Courier New" w:cs="Courier New" w:eastAsiaTheme="minorEastAsia"/>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6305</Words>
  <Characters>35940</Characters>
  <Lines>299</Lines>
  <Paragraphs>84</Paragraphs>
  <ScaleCrop>false</ScaleCrop>
  <LinksUpToDate>false</LinksUpToDate>
  <CharactersWithSpaces>42161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2019-05-30T09:24:00Z</dcterms:created>
  <dc:creator>H</dc:creator>
  <cp:lastModifiedBy>贾思勰</cp:lastModifiedBy>
  <dcterms:modified xsi:type="dcterms:W3CDTF">2019-07-02T09:34:58Z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