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ascii="方正小标宋简体" w:eastAsia="方正小标宋简体"/>
          <w:color w:val="000000"/>
          <w:sz w:val="40"/>
          <w:szCs w:val="40"/>
        </w:rPr>
      </w:pPr>
      <w:r>
        <w:rPr>
          <w:rFonts w:hint="eastAsia" w:ascii="方正小标宋简体" w:eastAsia="方正小标宋简体"/>
          <w:sz w:val="40"/>
          <w:szCs w:val="40"/>
        </w:rPr>
        <w:t>浙江航空开发有限责任公司硬件防火墙采购</w:t>
      </w: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after="0" w:line="560" w:lineRule="exact"/>
        <w:jc w:val="center"/>
        <w:rPr>
          <w:rFonts w:ascii="宋体"/>
          <w:b/>
          <w:sz w:val="32"/>
          <w:szCs w:val="32"/>
        </w:rPr>
      </w:pPr>
      <w:r>
        <w:rPr>
          <w:rFonts w:hint="eastAsia" w:ascii="宋体"/>
          <w:b/>
          <w:sz w:val="32"/>
          <w:szCs w:val="32"/>
        </w:rPr>
        <w:t>浙江航空开发有限责任公司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b/>
          <w:sz w:val="32"/>
          <w:szCs w:val="32"/>
        </w:rPr>
        <w:t>二〇一九年七月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44974487"/>
      <w:bookmarkStart w:id="1" w:name="_Toc179632536"/>
      <w:bookmarkStart w:id="2" w:name="_Toc152045519"/>
      <w:bookmarkStart w:id="3" w:name="_Toc152042295"/>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79632537"/>
      <w:bookmarkStart w:id="5" w:name="_Toc152045520"/>
      <w:bookmarkStart w:id="6" w:name="_Toc144974488"/>
      <w:bookmarkStart w:id="7" w:name="_Toc152042296"/>
      <w:bookmarkStart w:id="26" w:name="_GoBack"/>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本项目为浙江航空开发有限责任公司硬件防火墙采购</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52042299"/>
      <w:bookmarkStart w:id="9" w:name="_Toc179632540"/>
      <w:bookmarkStart w:id="10" w:name="_Toc144974491"/>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79632542"/>
      <w:bookmarkStart w:id="14" w:name="_Toc152042301"/>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投递地址：杭州萧山国际机场航空货站A区W106室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201</w:t>
      </w:r>
      <w:r>
        <w:rPr>
          <w:rFonts w:hint="eastAsia" w:ascii="宋体"/>
          <w:szCs w:val="21"/>
        </w:rPr>
        <w:t>9</w:t>
      </w:r>
      <w:r>
        <w:rPr>
          <w:rFonts w:ascii="宋体"/>
          <w:szCs w:val="21"/>
        </w:rPr>
        <w:t>年</w:t>
      </w:r>
      <w:r>
        <w:rPr>
          <w:rFonts w:hint="eastAsia" w:ascii="宋体"/>
          <w:szCs w:val="21"/>
        </w:rPr>
        <w:t>7</w:t>
      </w:r>
      <w:r>
        <w:rPr>
          <w:rFonts w:ascii="宋体"/>
          <w:szCs w:val="21"/>
        </w:rPr>
        <w:t>月</w:t>
      </w:r>
      <w:r>
        <w:rPr>
          <w:rFonts w:hint="eastAsia" w:ascii="宋体"/>
          <w:szCs w:val="21"/>
        </w:rPr>
        <w:t>23</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招标监督人：蒋工          联系电话：</w:t>
      </w:r>
      <w:r>
        <w:rPr>
          <w:rFonts w:ascii="宋体"/>
          <w:szCs w:val="21"/>
        </w:rPr>
        <w:t>0571-8666</w:t>
      </w:r>
      <w:r>
        <w:rPr>
          <w:rFonts w:hint="eastAsia" w:ascii="宋体"/>
          <w:szCs w:val="21"/>
        </w:rPr>
        <w:t>5026</w:t>
      </w:r>
    </w:p>
    <w:bookmarkEnd w:id="26"/>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21"/>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浙江航空开发有限责任公司硬件防火墙采购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39"/>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201</w:t>
            </w:r>
            <w:r>
              <w:rPr>
                <w:rFonts w:hint="eastAsia" w:ascii="宋体" w:hAnsi="宋体" w:cs="Calibri"/>
              </w:rPr>
              <w:t>9</w:t>
            </w:r>
            <w:r>
              <w:rPr>
                <w:rFonts w:ascii="宋体" w:hAnsi="宋体" w:cs="Calibri"/>
              </w:rPr>
              <w:t>年</w:t>
            </w:r>
            <w:r>
              <w:rPr>
                <w:rFonts w:hint="eastAsia" w:ascii="宋体" w:hAnsi="宋体" w:cs="Calibri"/>
              </w:rPr>
              <w:t>7</w:t>
            </w:r>
            <w:r>
              <w:rPr>
                <w:rFonts w:ascii="宋体" w:hAnsi="宋体" w:cs="Calibri"/>
              </w:rPr>
              <w:t>月</w:t>
            </w:r>
            <w:r>
              <w:rPr>
                <w:rFonts w:hint="eastAsia" w:ascii="宋体" w:hAnsi="宋体" w:cs="Calibri"/>
              </w:rPr>
              <w:t>18</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2019年7月23日上午9时00分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hAnsi="宋体" w:cs="Arial"/>
                <w:u w:val="single"/>
              </w:rPr>
              <w:t>浙江航空开发有限责任公司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浙江航空开发有限责任公司硬件防火墙采购</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2019年7月23日上午9时00分（北京时间）前送至杭州萧山国际机场航空货站A区w106王永斌，逾期无效。若采用投递方式的，请于2019年7月23日上午9时00分（北京时间）前投递至杭州萧山国际机场航空货站A区w106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0" w:leftChars="200" w:hanging="1680"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浙江航空开发有限责任公司硬件防火墙采购</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2370"/>
      <w:bookmarkStart w:id="19" w:name="_Toc144974560"/>
      <w:bookmarkStart w:id="20" w:name="_Toc246392113"/>
      <w:bookmarkStart w:id="21" w:name="_Toc15204559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44974556"/>
      <w:bookmarkStart w:id="23" w:name="_Toc152042366"/>
      <w:bookmarkStart w:id="24" w:name="_Toc152045589"/>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360" w:lineRule="auto"/>
        <w:jc w:val="center"/>
        <w:rPr>
          <w:rFonts w:ascii="方正小标宋简体" w:hAnsi="仿宋" w:eastAsia="方正小标宋简体"/>
          <w:b w:val="0"/>
          <w:sz w:val="36"/>
          <w:szCs w:val="36"/>
        </w:rPr>
      </w:pPr>
      <w:r>
        <w:rPr>
          <w:rFonts w:hint="eastAsia" w:ascii="宋体"/>
          <w:sz w:val="28"/>
          <w:szCs w:val="28"/>
        </w:rPr>
        <w:t>第三章：合同条款</w:t>
      </w:r>
    </w:p>
    <w:p>
      <w:pPr>
        <w:spacing w:line="560" w:lineRule="exact"/>
        <w:ind w:firstLine="420" w:firstLineChars="150"/>
        <w:contextualSpacing/>
        <w:rPr>
          <w:rFonts w:ascii="仿宋_GB2312" w:hAnsi="宋体" w:eastAsia="仿宋_GB2312"/>
          <w:sz w:val="28"/>
          <w:szCs w:val="28"/>
        </w:rPr>
      </w:pPr>
    </w:p>
    <w:p>
      <w:pPr>
        <w:spacing w:line="560" w:lineRule="exact"/>
        <w:ind w:left="1100" w:leftChars="200" w:hanging="660" w:hangingChars="300"/>
        <w:contextualSpacing/>
        <w:rPr>
          <w:rFonts w:hint="eastAsia" w:ascii="仿宋_GB2312" w:hAnsi="仿宋" w:eastAsia="仿宋_GB2312"/>
        </w:rPr>
      </w:pPr>
      <w:r>
        <w:rPr>
          <w:rFonts w:hint="eastAsia" w:ascii="仿宋_GB2312" w:hAnsi="宋体" w:eastAsia="仿宋_GB2312"/>
        </w:rPr>
        <w:t xml:space="preserve">甲方（买方）：浙江航空开发有限责任公司            乙方（卖方）：                </w:t>
      </w:r>
      <w:r>
        <w:rPr>
          <w:rFonts w:hint="eastAsia" w:ascii="仿宋_GB2312" w:hAnsi="仿宋" w:eastAsia="仿宋_GB2312"/>
        </w:rPr>
        <w:t xml:space="preserve">住所地：杭州萧山国际机场内                  住所地：             </w:t>
      </w:r>
    </w:p>
    <w:p>
      <w:pPr>
        <w:spacing w:line="560" w:lineRule="exact"/>
        <w:ind w:left="1100" w:leftChars="200" w:hanging="660" w:hangingChars="300"/>
        <w:contextualSpacing/>
        <w:rPr>
          <w:rFonts w:ascii="仿宋_GB2312" w:hAnsi="宋体" w:eastAsia="仿宋_GB2312"/>
        </w:rPr>
      </w:pPr>
    </w:p>
    <w:p>
      <w:pPr>
        <w:spacing w:line="560" w:lineRule="exact"/>
        <w:ind w:firstLine="440" w:firstLineChars="200"/>
        <w:rPr>
          <w:rFonts w:ascii="仿宋_GB2312" w:hAnsi="宋体" w:eastAsia="仿宋_GB2312"/>
        </w:rPr>
      </w:pPr>
      <w:r>
        <w:rPr>
          <w:rFonts w:hint="eastAsia" w:ascii="仿宋_GB2312" w:hAnsi="宋体" w:eastAsia="仿宋_GB2312"/>
        </w:rPr>
        <w:t>甲、乙双方根据《中华人民共和国合同法》等相关法律法规，就相关产品采购事宜，在互利、平等的原则基础上，经协商一致，特签订本合同，以共同遵守。</w:t>
      </w:r>
    </w:p>
    <w:p>
      <w:pPr>
        <w:spacing w:line="360" w:lineRule="auto"/>
        <w:rPr>
          <w:rFonts w:ascii="宋体"/>
          <w:b/>
          <w:sz w:val="28"/>
          <w:szCs w:val="28"/>
        </w:rPr>
      </w:pPr>
      <w:r>
        <w:rPr>
          <w:rFonts w:hint="eastAsia" w:ascii="宋体"/>
          <w:b/>
          <w:sz w:val="28"/>
          <w:szCs w:val="28"/>
        </w:rPr>
        <w:t>一、产品需求</w:t>
      </w:r>
    </w:p>
    <w:tbl>
      <w:tblPr>
        <w:tblStyle w:val="21"/>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7"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序号</w:t>
            </w:r>
          </w:p>
        </w:tc>
        <w:tc>
          <w:tcPr>
            <w:tcW w:w="2268"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品名</w:t>
            </w:r>
          </w:p>
        </w:tc>
        <w:tc>
          <w:tcPr>
            <w:tcW w:w="1843" w:type="dxa"/>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规格型号</w:t>
            </w:r>
          </w:p>
        </w:tc>
        <w:tc>
          <w:tcPr>
            <w:tcW w:w="1276"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计量单位</w:t>
            </w:r>
          </w:p>
        </w:tc>
        <w:tc>
          <w:tcPr>
            <w:tcW w:w="2126"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数量（或预估年需求量）</w:t>
            </w:r>
          </w:p>
        </w:tc>
        <w:tc>
          <w:tcPr>
            <w:tcW w:w="1134"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1</w:t>
            </w:r>
          </w:p>
        </w:tc>
        <w:tc>
          <w:tcPr>
            <w:tcW w:w="2268" w:type="dxa"/>
            <w:shd w:val="clear" w:color="auto" w:fill="auto"/>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2</w:t>
            </w:r>
          </w:p>
        </w:tc>
        <w:tc>
          <w:tcPr>
            <w:tcW w:w="2268" w:type="dxa"/>
            <w:shd w:val="clear" w:color="auto" w:fill="auto"/>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3</w:t>
            </w:r>
          </w:p>
        </w:tc>
        <w:tc>
          <w:tcPr>
            <w:tcW w:w="2268" w:type="dxa"/>
            <w:shd w:val="clear" w:color="auto" w:fill="auto"/>
            <w:vAlign w:val="center"/>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4</w:t>
            </w:r>
          </w:p>
        </w:tc>
        <w:tc>
          <w:tcPr>
            <w:tcW w:w="2268" w:type="dxa"/>
            <w:shd w:val="clear" w:color="auto" w:fill="auto"/>
            <w:vAlign w:val="center"/>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5</w:t>
            </w:r>
          </w:p>
        </w:tc>
        <w:tc>
          <w:tcPr>
            <w:tcW w:w="2268" w:type="dxa"/>
            <w:shd w:val="clear" w:color="auto" w:fill="auto"/>
            <w:vAlign w:val="center"/>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bl>
    <w:p>
      <w:pPr>
        <w:spacing w:line="560" w:lineRule="exact"/>
        <w:ind w:firstLine="440" w:firstLineChars="200"/>
        <w:contextualSpacing/>
        <w:rPr>
          <w:rFonts w:ascii="仿宋_GB2312" w:hAnsi="宋体" w:eastAsia="仿宋_GB2312"/>
        </w:rPr>
      </w:pPr>
      <w:r>
        <w:rPr>
          <w:rFonts w:hint="eastAsia" w:ascii="仿宋_GB2312" w:hAnsi="宋体" w:eastAsia="仿宋_GB2312"/>
        </w:rPr>
        <w:t>产品包装要求：【 】</w:t>
      </w:r>
    </w:p>
    <w:p>
      <w:pPr>
        <w:spacing w:line="360" w:lineRule="auto"/>
        <w:rPr>
          <w:rFonts w:ascii="宋体"/>
          <w:b/>
          <w:sz w:val="28"/>
          <w:szCs w:val="28"/>
        </w:rPr>
      </w:pPr>
      <w:r>
        <w:rPr>
          <w:rFonts w:hint="eastAsia" w:ascii="宋体"/>
          <w:b/>
          <w:sz w:val="28"/>
          <w:szCs w:val="28"/>
        </w:rPr>
        <w:t>二、合同金额</w:t>
      </w:r>
    </w:p>
    <w:p>
      <w:pPr>
        <w:spacing w:line="560" w:lineRule="exact"/>
        <w:ind w:firstLine="440" w:firstLineChars="200"/>
        <w:contextualSpacing/>
        <w:rPr>
          <w:rFonts w:ascii="仿宋_GB2312" w:hAnsi="宋体" w:eastAsia="仿宋_GB2312"/>
        </w:rPr>
      </w:pPr>
      <w:r>
        <w:rPr>
          <w:rFonts w:hint="eastAsia" w:ascii="仿宋_GB2312" w:hAnsi="宋体" w:eastAsia="仿宋_GB2312"/>
        </w:rPr>
        <w:t>本合同采用以下第**种方式计算价格。</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1、本合同总金额为元，含生产包装成本、送货成本、税金等乙方履行本合同义务的所有费用，甲方不再另行支付其他任何费用。</w:t>
      </w:r>
    </w:p>
    <w:p>
      <w:pPr>
        <w:spacing w:line="560" w:lineRule="exact"/>
        <w:ind w:firstLine="440" w:firstLineChars="200"/>
        <w:contextualSpacing/>
        <w:rPr>
          <w:rFonts w:ascii="仿宋_GB2312" w:eastAsia="仿宋_GB2312"/>
        </w:rPr>
      </w:pPr>
      <w:r>
        <w:rPr>
          <w:rFonts w:hint="eastAsia" w:ascii="仿宋_GB2312" w:eastAsia="仿宋_GB2312"/>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360" w:lineRule="auto"/>
        <w:rPr>
          <w:rFonts w:ascii="宋体"/>
          <w:b/>
          <w:sz w:val="28"/>
          <w:szCs w:val="28"/>
        </w:rPr>
      </w:pPr>
      <w:r>
        <w:rPr>
          <w:rFonts w:hint="eastAsia" w:ascii="宋体"/>
          <w:b/>
          <w:sz w:val="28"/>
          <w:szCs w:val="28"/>
        </w:rPr>
        <w:t>三、合同期限</w:t>
      </w:r>
    </w:p>
    <w:p>
      <w:pPr>
        <w:spacing w:line="560" w:lineRule="exact"/>
        <w:ind w:firstLine="440" w:firstLineChars="200"/>
        <w:contextualSpacing/>
        <w:rPr>
          <w:rFonts w:ascii="仿宋_GB2312" w:eastAsia="仿宋_GB2312"/>
        </w:rPr>
      </w:pPr>
      <w:r>
        <w:rPr>
          <w:rFonts w:hint="eastAsia" w:ascii="仿宋_GB2312" w:hAnsi="宋体" w:eastAsia="仿宋_GB2312"/>
        </w:rPr>
        <w:t>合同有效期为【 】年【 】月【 】日至【 】年【 】月【 】日。双方可在合同有效期届满前【】日内协商并确定续签事宜。</w:t>
      </w:r>
    </w:p>
    <w:p>
      <w:pPr>
        <w:spacing w:line="360" w:lineRule="auto"/>
        <w:rPr>
          <w:rFonts w:ascii="宋体"/>
          <w:b/>
          <w:sz w:val="28"/>
          <w:szCs w:val="28"/>
        </w:rPr>
      </w:pPr>
      <w:r>
        <w:rPr>
          <w:rFonts w:hint="eastAsia" w:ascii="宋体"/>
          <w:b/>
          <w:sz w:val="28"/>
          <w:szCs w:val="28"/>
        </w:rPr>
        <w:t>四、交货期、交货地点及交货方式等</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1、交货期：双方根据以下第**种方式确定交货时间：</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（1）于【 】年【 】月【 】日前一次性交货。</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440" w:firstLineChars="200"/>
        <w:contextualSpacing/>
        <w:rPr>
          <w:rFonts w:ascii="仿宋_GB2312" w:eastAsia="仿宋_GB2312"/>
          <w:color w:val="000000"/>
        </w:rPr>
      </w:pPr>
      <w:r>
        <w:rPr>
          <w:rFonts w:hint="eastAsia" w:ascii="仿宋_GB2312" w:hAnsi="宋体" w:eastAsia="仿宋_GB2312"/>
        </w:rPr>
        <w:t>2、交货地点：杭州萧山国际机场航空货站A区内</w:t>
      </w:r>
      <w:r>
        <w:rPr>
          <w:rFonts w:hint="eastAsia" w:ascii="仿宋_GB2312" w:hAnsi="宋体" w:eastAsia="仿宋_GB2312"/>
          <w:color w:val="000000"/>
        </w:rPr>
        <w:t>。</w:t>
      </w:r>
    </w:p>
    <w:p>
      <w:pPr>
        <w:spacing w:line="560" w:lineRule="exact"/>
        <w:ind w:firstLine="440" w:firstLineChars="200"/>
        <w:contextualSpacing/>
        <w:rPr>
          <w:rFonts w:ascii="仿宋_GB2312" w:hAnsi="宋体" w:eastAsia="仿宋_GB2312"/>
          <w:color w:val="000000"/>
        </w:rPr>
      </w:pPr>
      <w:r>
        <w:rPr>
          <w:rFonts w:hint="eastAsia" w:ascii="仿宋_GB2312" w:hAnsi="宋体" w:eastAsia="仿宋_GB2312"/>
          <w:color w:val="000000"/>
        </w:rPr>
        <w:t>3、交货方式：乙方送货上门，以双方签字确认的送货交接单为准。</w:t>
      </w:r>
    </w:p>
    <w:p>
      <w:pPr>
        <w:spacing w:line="560" w:lineRule="exact"/>
        <w:ind w:firstLine="440" w:firstLineChars="200"/>
        <w:contextualSpacing/>
        <w:rPr>
          <w:rFonts w:ascii="仿宋_GB2312" w:hAnsi="宋体" w:eastAsia="仿宋_GB2312"/>
          <w:color w:val="000000"/>
        </w:rPr>
      </w:pPr>
      <w:r>
        <w:rPr>
          <w:rFonts w:hint="eastAsia" w:ascii="仿宋_GB2312" w:hAnsi="宋体" w:eastAsia="仿宋_GB2312"/>
          <w:color w:val="000000"/>
        </w:rPr>
        <w:t>4、本合同约定的产品交付至交货地点并由甲方签收产品前，产品的毁损、灭失、短少之风险由乙方承担。</w:t>
      </w:r>
    </w:p>
    <w:p>
      <w:pPr>
        <w:spacing w:line="360" w:lineRule="auto"/>
        <w:rPr>
          <w:rFonts w:ascii="宋体"/>
          <w:b/>
          <w:sz w:val="28"/>
          <w:szCs w:val="28"/>
        </w:rPr>
      </w:pPr>
      <w:r>
        <w:rPr>
          <w:rFonts w:hint="eastAsia" w:ascii="宋体"/>
          <w:b/>
          <w:sz w:val="28"/>
          <w:szCs w:val="28"/>
        </w:rPr>
        <w:t>五、验收</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1、甲方及产品实际使用单位（第三方）有权在乙方将产品运至交货地点后的【 】日内（“检验期”）按照本合同规定的质量及服务标准对产品进行抽样验收。</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4、如果甲乙双方对产品质量认定存在争议的，应当提交甲方所在地的省级技术质量监督机构进行鉴定，并以其鉴定结论作为认定异议是否成立的依据，鉴定费由责任方承担。</w:t>
      </w:r>
    </w:p>
    <w:p>
      <w:pPr>
        <w:spacing w:line="360" w:lineRule="auto"/>
        <w:rPr>
          <w:rFonts w:ascii="宋体"/>
          <w:b/>
          <w:sz w:val="28"/>
          <w:szCs w:val="28"/>
        </w:rPr>
      </w:pPr>
      <w:r>
        <w:rPr>
          <w:rFonts w:hint="eastAsia" w:ascii="宋体"/>
          <w:b/>
          <w:sz w:val="28"/>
          <w:szCs w:val="28"/>
        </w:rPr>
        <w:t>六、货款支付方式</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1、本合同采用以下第**种方式结算。</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（2）一次性结算：甲方应于产品到达送货地点由甲方验收合格并收到乙方开具的合规发票后在【 】个工作日内支付款项。</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2、支付方式：转账结算。</w:t>
      </w:r>
    </w:p>
    <w:p>
      <w:pPr>
        <w:spacing w:line="560" w:lineRule="exact"/>
        <w:ind w:firstLine="440" w:firstLineChars="200"/>
        <w:contextualSpacing/>
        <w:rPr>
          <w:rFonts w:ascii="仿宋_GB2312" w:eastAsia="仿宋_GB2312"/>
        </w:rPr>
      </w:pPr>
      <w:r>
        <w:rPr>
          <w:rFonts w:hint="eastAsia" w:ascii="仿宋_GB2312" w:eastAsia="仿宋_GB2312"/>
        </w:rPr>
        <w:t>3、乙方收款银行账号信息：</w:t>
      </w:r>
    </w:p>
    <w:p>
      <w:pPr>
        <w:spacing w:line="560" w:lineRule="exact"/>
        <w:ind w:firstLine="440" w:firstLineChars="200"/>
        <w:contextualSpacing/>
        <w:rPr>
          <w:rFonts w:ascii="仿宋_GB2312" w:eastAsia="仿宋_GB2312"/>
        </w:rPr>
      </w:pPr>
      <w:r>
        <w:rPr>
          <w:rFonts w:hint="eastAsia" w:ascii="仿宋_GB2312" w:eastAsia="仿宋_GB2312"/>
        </w:rPr>
        <w:t>开户名称：</w:t>
      </w:r>
    </w:p>
    <w:p>
      <w:pPr>
        <w:spacing w:line="560" w:lineRule="exact"/>
        <w:ind w:firstLine="440" w:firstLineChars="200"/>
        <w:contextualSpacing/>
        <w:rPr>
          <w:rFonts w:ascii="仿宋_GB2312" w:eastAsia="仿宋_GB2312"/>
        </w:rPr>
      </w:pPr>
      <w:r>
        <w:rPr>
          <w:rFonts w:hint="eastAsia" w:ascii="仿宋_GB2312" w:eastAsia="仿宋_GB2312"/>
        </w:rPr>
        <w:t>开户银行：</w:t>
      </w:r>
    </w:p>
    <w:p>
      <w:pPr>
        <w:spacing w:line="560" w:lineRule="exact"/>
        <w:ind w:firstLine="440" w:firstLineChars="200"/>
        <w:contextualSpacing/>
        <w:rPr>
          <w:rFonts w:ascii="仿宋_GB2312" w:eastAsia="仿宋_GB2312"/>
        </w:rPr>
      </w:pPr>
      <w:r>
        <w:rPr>
          <w:rFonts w:hint="eastAsia" w:ascii="仿宋_GB2312" w:eastAsia="仿宋_GB2312"/>
        </w:rPr>
        <w:t>账号：</w:t>
      </w:r>
    </w:p>
    <w:p>
      <w:pPr>
        <w:spacing w:line="560" w:lineRule="exact"/>
        <w:ind w:firstLine="440" w:firstLineChars="200"/>
        <w:contextualSpacing/>
        <w:rPr>
          <w:rFonts w:ascii="仿宋_GB2312" w:eastAsia="仿宋_GB2312"/>
        </w:rPr>
      </w:pPr>
      <w:r>
        <w:rPr>
          <w:rFonts w:hint="eastAsia" w:ascii="仿宋_GB2312" w:eastAsia="仿宋_GB2312"/>
        </w:rPr>
        <w:t>4、甲方开票资料信息如下：</w:t>
      </w:r>
    </w:p>
    <w:p>
      <w:pPr>
        <w:spacing w:line="360" w:lineRule="auto"/>
        <w:ind w:firstLine="440" w:firstLineChars="200"/>
        <w:rPr>
          <w:rFonts w:hint="eastAsia" w:ascii="仿宋_GB2312" w:eastAsia="仿宋_GB2312"/>
        </w:rPr>
      </w:pPr>
      <w:r>
        <w:rPr>
          <w:rFonts w:hint="eastAsia" w:ascii="仿宋_GB2312" w:eastAsia="仿宋_GB2312"/>
        </w:rPr>
        <w:t>名称：浙江航空开发有限责任公司</w:t>
      </w:r>
    </w:p>
    <w:p>
      <w:pPr>
        <w:spacing w:line="360" w:lineRule="auto"/>
        <w:ind w:firstLine="330" w:firstLineChars="150"/>
        <w:rPr>
          <w:rFonts w:hint="eastAsia" w:ascii="仿宋_GB2312" w:eastAsia="仿宋_GB2312"/>
        </w:rPr>
      </w:pPr>
      <w:r>
        <w:rPr>
          <w:rFonts w:hint="eastAsia" w:ascii="仿宋_GB2312" w:eastAsia="仿宋_GB2312"/>
        </w:rPr>
        <w:t>纳税人识别号：91330000142918693H</w:t>
      </w:r>
    </w:p>
    <w:p>
      <w:pPr>
        <w:spacing w:line="360" w:lineRule="auto"/>
        <w:ind w:firstLine="330" w:firstLineChars="150"/>
        <w:rPr>
          <w:rFonts w:hint="eastAsia" w:ascii="仿宋_GB2312" w:eastAsia="仿宋_GB2312"/>
        </w:rPr>
      </w:pPr>
      <w:r>
        <w:rPr>
          <w:rFonts w:hint="eastAsia" w:ascii="仿宋_GB2312" w:eastAsia="仿宋_GB2312"/>
        </w:rPr>
        <w:t>地址、电话：杭州萧山国际机场内，0571-86668560</w:t>
      </w:r>
    </w:p>
    <w:p>
      <w:pPr>
        <w:spacing w:line="360" w:lineRule="auto"/>
        <w:ind w:firstLine="330" w:firstLineChars="150"/>
        <w:rPr>
          <w:rFonts w:hint="eastAsia" w:ascii="仿宋_GB2312" w:eastAsia="仿宋_GB2312"/>
        </w:rPr>
      </w:pPr>
      <w:r>
        <w:rPr>
          <w:rFonts w:hint="eastAsia" w:ascii="仿宋_GB2312" w:eastAsia="仿宋_GB2312"/>
        </w:rPr>
        <w:t>开户行及账号：建设银行航空港支行，33001616181053000555</w:t>
      </w:r>
    </w:p>
    <w:p>
      <w:pPr>
        <w:spacing w:line="360" w:lineRule="auto"/>
        <w:rPr>
          <w:rFonts w:hint="eastAsia" w:ascii="仿宋_GB2312" w:eastAsia="仿宋_GB2312"/>
        </w:rPr>
      </w:pPr>
    </w:p>
    <w:p>
      <w:pPr>
        <w:spacing w:line="360" w:lineRule="auto"/>
        <w:rPr>
          <w:rFonts w:hint="eastAsia" w:ascii="仿宋_GB2312" w:eastAsia="仿宋_GB2312"/>
        </w:rPr>
      </w:pPr>
    </w:p>
    <w:p>
      <w:pPr>
        <w:spacing w:line="360" w:lineRule="auto"/>
        <w:rPr>
          <w:rFonts w:ascii="宋体"/>
          <w:b/>
          <w:sz w:val="28"/>
          <w:szCs w:val="28"/>
        </w:rPr>
      </w:pPr>
      <w:r>
        <w:rPr>
          <w:rFonts w:hint="eastAsia" w:ascii="宋体"/>
          <w:b/>
          <w:sz w:val="28"/>
          <w:szCs w:val="28"/>
        </w:rPr>
        <w:t>七、质量保证及服务</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2、没有国家标准的，甲方有权要求乙方向甲方提供符合甲方采购标准和要求的样品，并将该等样品作为甲方采购产品的质量标准。</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（1）甲方应当封存样品，并且对样品质量予以说明，乙方交付产品应当与样品及其说明的质量相同；</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（2）如样品存在隐蔽瑕疵但甲方在对样品检验过程中未发现该等瑕疵的，乙方交付产品的质量仍然应当符合该产品同种物的通常标准。</w:t>
      </w:r>
    </w:p>
    <w:p>
      <w:pPr>
        <w:spacing w:line="560" w:lineRule="exact"/>
        <w:ind w:firstLine="440" w:firstLineChars="200"/>
        <w:contextualSpacing/>
        <w:rPr>
          <w:rFonts w:ascii="仿宋_GB2312" w:hAnsi="宋体" w:eastAsia="仿宋_GB2312"/>
        </w:rPr>
      </w:pPr>
      <w:r>
        <w:rPr>
          <w:rFonts w:hint="eastAsia" w:ascii="仿宋_GB2312" w:hAnsi="宋体" w:eastAsia="仿宋_GB2312"/>
        </w:rPr>
        <w:t>（3）乙方所交付产品如与样品不相同时，则视乙方产品与本合同约定不符，甲方有权按照本合同第五条的约定要求乙方进行退换货处理或承担违约责任。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3、乙方保证出售的产品为原厂、正品且全新的产品。</w:t>
      </w:r>
    </w:p>
    <w:p>
      <w:pPr>
        <w:spacing w:line="560" w:lineRule="exact"/>
        <w:ind w:firstLine="440" w:firstLineChars="200"/>
        <w:contextualSpacing/>
        <w:rPr>
          <w:rFonts w:ascii="仿宋_GB2312" w:hAnsi="宋体" w:eastAsia="仿宋_GB2312"/>
        </w:rPr>
      </w:pPr>
      <w:r>
        <w:rPr>
          <w:rFonts w:hint="eastAsia" w:ascii="仿宋_GB2312" w:hAnsi="宋体" w:eastAsia="仿宋_GB2312"/>
        </w:rPr>
        <w:t>4、乙方就本合同产品提供以下第种方式进行质量担保：</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（1）、使用国家三包规定；</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（2）、乙方承诺产品质保期为【 】个月，自异议期满甲方未提出质量异议，产品验收合格之日起算。质保期内，产品发生质量问题的，乙方应在【 】日内予以妥善解决，根据甲方要求进行退、换货处理，否则，乙方应实际损失赔偿甲方实际损失。</w:t>
      </w:r>
    </w:p>
    <w:p>
      <w:pPr>
        <w:spacing w:line="560" w:lineRule="exact"/>
        <w:ind w:firstLine="440" w:firstLineChars="200"/>
        <w:contextualSpacing/>
        <w:rPr>
          <w:rFonts w:ascii="仿宋_GB2312" w:hAnsi="宋体" w:eastAsia="仿宋_GB2312"/>
        </w:rPr>
      </w:pPr>
      <w:r>
        <w:rPr>
          <w:rFonts w:hint="eastAsia" w:ascii="仿宋_GB2312" w:hAnsi="宋体" w:eastAsia="仿宋_GB2312"/>
        </w:rPr>
        <w:t>5、产品在【 】日内出现质量问题的，乙方负责通过维修、调整或调换等方式在甲方规定的时间和要求下进行补救，否则甲方有权视情况（包括委托第三方）自行处理，所产生费用由乙方承担。</w:t>
      </w:r>
    </w:p>
    <w:p>
      <w:pPr>
        <w:spacing w:line="560" w:lineRule="exact"/>
        <w:ind w:firstLine="440" w:firstLineChars="200"/>
        <w:contextualSpacing/>
        <w:rPr>
          <w:rFonts w:ascii="仿宋_GB2312" w:eastAsia="仿宋_GB2312"/>
        </w:rPr>
      </w:pPr>
      <w:r>
        <w:rPr>
          <w:rFonts w:hint="eastAsia" w:ascii="仿宋_GB2312" w:hAnsi="宋体" w:eastAsia="仿宋_GB2312"/>
        </w:rPr>
        <w:t>6、符合甲方具体要求，如乙方对甲方指定的部分种类产品（产品需求表中带*产品）需根据甲方要求进行留备库存，以便甲方紧急需求下快速交货。</w:t>
      </w:r>
    </w:p>
    <w:p>
      <w:pPr>
        <w:spacing w:line="360" w:lineRule="auto"/>
        <w:rPr>
          <w:rFonts w:ascii="宋体"/>
          <w:b/>
          <w:sz w:val="28"/>
          <w:szCs w:val="28"/>
        </w:rPr>
      </w:pPr>
      <w:r>
        <w:rPr>
          <w:rFonts w:hint="eastAsia" w:ascii="宋体"/>
          <w:b/>
          <w:sz w:val="28"/>
          <w:szCs w:val="28"/>
        </w:rPr>
        <w:t>八、保证条款</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440" w:firstLineChars="200"/>
        <w:contextualSpacing/>
        <w:rPr>
          <w:rFonts w:ascii="仿宋_GB2312" w:hAnsi="宋体" w:eastAsia="仿宋_GB2312"/>
          <w:color w:val="FF0000"/>
        </w:rPr>
      </w:pPr>
      <w:r>
        <w:rPr>
          <w:rFonts w:hint="eastAsia" w:ascii="仿宋_GB2312" w:hAnsi="宋体" w:eastAsia="仿宋_GB2312"/>
        </w:rPr>
        <w:t>2、除甲方事先书面同意外，乙方不得转让或部分转让其在本合同项下的任何权利与义务。</w:t>
      </w:r>
    </w:p>
    <w:p>
      <w:pPr>
        <w:spacing w:line="360" w:lineRule="auto"/>
        <w:rPr>
          <w:rFonts w:ascii="宋体"/>
          <w:b/>
          <w:sz w:val="28"/>
          <w:szCs w:val="28"/>
        </w:rPr>
      </w:pPr>
      <w:r>
        <w:rPr>
          <w:rFonts w:hint="eastAsia" w:ascii="宋体"/>
          <w:b/>
          <w:sz w:val="28"/>
          <w:szCs w:val="28"/>
        </w:rPr>
        <w:t>九、违约责任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440" w:firstLineChars="200"/>
        <w:rPr>
          <w:rFonts w:ascii="仿宋_GB2312" w:hAnsi="宋体" w:eastAsia="仿宋_GB2312"/>
        </w:rPr>
      </w:pPr>
      <w:r>
        <w:rPr>
          <w:rFonts w:hint="eastAsia" w:ascii="仿宋_GB2312" w:hAnsi="宋体" w:eastAsia="仿宋_GB2312"/>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440" w:firstLineChars="200"/>
        <w:contextualSpacing/>
        <w:rPr>
          <w:rFonts w:ascii="仿宋_GB2312" w:eastAsia="仿宋_GB2312"/>
        </w:rPr>
      </w:pPr>
      <w:r>
        <w:rPr>
          <w:rFonts w:hint="eastAsia" w:ascii="仿宋_GB2312" w:hAnsi="宋体" w:eastAsia="仿宋_GB2312"/>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440" w:firstLineChars="200"/>
        <w:contextualSpacing/>
        <w:rPr>
          <w:rFonts w:ascii="仿宋_GB2312" w:hAnsi="宋体" w:eastAsia="仿宋_GB2312"/>
        </w:rPr>
      </w:pPr>
      <w:r>
        <w:rPr>
          <w:rFonts w:hint="eastAsia" w:ascii="仿宋_GB2312" w:hAnsi="宋体" w:eastAsia="仿宋_GB2312"/>
        </w:rPr>
        <w:t>4、除本合同另有规定外，乙方违反其在本合同项下其他义务并给甲方造成损失的，须向甲方承担全部赔偿责任。</w:t>
      </w:r>
    </w:p>
    <w:p>
      <w:pPr>
        <w:spacing w:line="360" w:lineRule="auto"/>
        <w:rPr>
          <w:rFonts w:ascii="宋体"/>
          <w:b/>
          <w:sz w:val="28"/>
          <w:szCs w:val="28"/>
        </w:rPr>
      </w:pPr>
      <w:r>
        <w:rPr>
          <w:rFonts w:hint="eastAsia" w:ascii="宋体"/>
          <w:b/>
          <w:sz w:val="28"/>
          <w:szCs w:val="28"/>
        </w:rPr>
        <w:t>十、合同的终止、解除</w:t>
      </w:r>
    </w:p>
    <w:p>
      <w:pPr>
        <w:spacing w:line="560" w:lineRule="exact"/>
        <w:ind w:firstLine="440" w:firstLineChars="200"/>
        <w:contextualSpacing/>
        <w:rPr>
          <w:rFonts w:ascii="仿宋_GB2312" w:eastAsia="仿宋_GB2312"/>
        </w:rPr>
      </w:pPr>
      <w:r>
        <w:rPr>
          <w:rFonts w:hint="eastAsia" w:ascii="仿宋_GB2312" w:eastAsia="仿宋_GB2312"/>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440" w:firstLineChars="200"/>
        <w:contextualSpacing/>
        <w:rPr>
          <w:rFonts w:ascii="仿宋_GB2312" w:eastAsia="仿宋_GB2312"/>
        </w:rPr>
      </w:pPr>
      <w:r>
        <w:rPr>
          <w:rFonts w:hint="eastAsia" w:ascii="仿宋_GB2312" w:eastAsia="仿宋_GB2312"/>
        </w:rPr>
        <w:t>1、乙方发生解散事由，或被申请破产或整顿，或甲方确有证据表明乙方将不可避免地陷于解散、破产；</w:t>
      </w:r>
    </w:p>
    <w:p>
      <w:pPr>
        <w:spacing w:line="560" w:lineRule="exact"/>
        <w:ind w:firstLine="440" w:firstLineChars="200"/>
        <w:contextualSpacing/>
        <w:rPr>
          <w:rFonts w:ascii="仿宋_GB2312" w:eastAsia="仿宋_GB2312"/>
        </w:rPr>
      </w:pPr>
      <w:r>
        <w:rPr>
          <w:rFonts w:hint="eastAsia" w:ascii="仿宋_GB2312" w:eastAsia="仿宋_GB2312"/>
        </w:rPr>
        <w:t>2、乙方营业执照注销，或经营范围变更，或丧失经营许可，或经销授权时变更导致没有本合同约定产品的经营资质；</w:t>
      </w:r>
    </w:p>
    <w:p>
      <w:pPr>
        <w:spacing w:line="560" w:lineRule="exact"/>
        <w:ind w:firstLine="440" w:firstLineChars="200"/>
        <w:contextualSpacing/>
        <w:rPr>
          <w:rFonts w:ascii="仿宋_GB2312" w:eastAsia="仿宋_GB2312"/>
        </w:rPr>
      </w:pPr>
      <w:r>
        <w:rPr>
          <w:rFonts w:hint="eastAsia" w:ascii="仿宋_GB2312" w:eastAsia="仿宋_GB2312"/>
        </w:rPr>
        <w:t>3、乙方被吊销营业执照；</w:t>
      </w:r>
    </w:p>
    <w:p>
      <w:pPr>
        <w:spacing w:line="560" w:lineRule="exact"/>
        <w:ind w:firstLine="440" w:firstLineChars="200"/>
        <w:contextualSpacing/>
        <w:rPr>
          <w:rFonts w:ascii="仿宋_GB2312" w:eastAsia="仿宋_GB2312"/>
        </w:rPr>
      </w:pPr>
      <w:r>
        <w:rPr>
          <w:rFonts w:hint="eastAsia" w:ascii="仿宋_GB2312" w:eastAsia="仿宋_GB2312"/>
        </w:rPr>
        <w:t>4、乙方被第三人申请查封、扣押、先予执行、强制执行等；</w:t>
      </w:r>
    </w:p>
    <w:p>
      <w:pPr>
        <w:spacing w:line="560" w:lineRule="exact"/>
        <w:ind w:firstLine="440" w:firstLineChars="200"/>
        <w:contextualSpacing/>
        <w:rPr>
          <w:rFonts w:ascii="仿宋_GB2312" w:eastAsia="仿宋_GB2312"/>
        </w:rPr>
      </w:pPr>
      <w:r>
        <w:rPr>
          <w:rFonts w:hint="eastAsia" w:ascii="仿宋_GB2312" w:eastAsia="仿宋_GB2312"/>
        </w:rPr>
        <w:t>5、乙方出现其他可能影响其履行本合同能力的情形。</w:t>
      </w:r>
    </w:p>
    <w:p>
      <w:pPr>
        <w:spacing w:line="560" w:lineRule="exact"/>
        <w:ind w:firstLine="440" w:firstLineChars="200"/>
        <w:contextualSpacing/>
        <w:rPr>
          <w:rFonts w:ascii="仿宋_GB2312" w:eastAsia="仿宋_GB2312"/>
        </w:rPr>
      </w:pPr>
      <w:r>
        <w:rPr>
          <w:rFonts w:hint="eastAsia" w:ascii="仿宋_GB2312" w:eastAsia="仿宋_GB2312"/>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360" w:lineRule="auto"/>
        <w:rPr>
          <w:rFonts w:ascii="宋体"/>
          <w:b/>
          <w:sz w:val="28"/>
          <w:szCs w:val="28"/>
        </w:rPr>
      </w:pPr>
      <w:r>
        <w:rPr>
          <w:rFonts w:hint="eastAsia" w:ascii="宋体"/>
          <w:b/>
          <w:sz w:val="28"/>
          <w:szCs w:val="28"/>
        </w:rPr>
        <w:t>十一、不可抗力事件处理</w:t>
      </w:r>
    </w:p>
    <w:p>
      <w:pPr>
        <w:spacing w:line="560" w:lineRule="exact"/>
        <w:ind w:firstLine="440" w:firstLineChars="200"/>
        <w:contextualSpacing/>
        <w:rPr>
          <w:rFonts w:ascii="仿宋_GB2312" w:eastAsia="仿宋_GB2312"/>
        </w:rPr>
      </w:pPr>
      <w:r>
        <w:rPr>
          <w:rFonts w:hint="eastAsia" w:ascii="仿宋_GB2312" w:hAnsi="宋体" w:eastAsia="仿宋_GB2312"/>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440" w:firstLineChars="200"/>
        <w:contextualSpacing/>
        <w:rPr>
          <w:rFonts w:ascii="仿宋_GB2312" w:eastAsia="仿宋_GB2312"/>
        </w:rPr>
      </w:pPr>
      <w:r>
        <w:rPr>
          <w:rFonts w:hint="eastAsia" w:ascii="仿宋_GB2312" w:hAnsi="宋体" w:eastAsia="仿宋_GB2312"/>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3、不可抗力事件延续140天以上，双方可通过友好协商，确定是否终止本合同。</w:t>
      </w:r>
    </w:p>
    <w:p>
      <w:pPr>
        <w:spacing w:line="360" w:lineRule="auto"/>
        <w:rPr>
          <w:rFonts w:ascii="宋体"/>
          <w:b/>
          <w:sz w:val="28"/>
          <w:szCs w:val="28"/>
        </w:rPr>
      </w:pPr>
      <w:r>
        <w:rPr>
          <w:rFonts w:hint="eastAsia" w:ascii="宋体"/>
          <w:b/>
          <w:sz w:val="28"/>
          <w:szCs w:val="28"/>
        </w:rPr>
        <w:t>十二、反商业贿赂条款</w:t>
      </w:r>
    </w:p>
    <w:p>
      <w:pPr>
        <w:spacing w:line="560" w:lineRule="exact"/>
        <w:ind w:firstLine="440" w:firstLineChars="200"/>
        <w:contextualSpacing/>
        <w:rPr>
          <w:rFonts w:ascii="仿宋_GB2312" w:eastAsia="仿宋_GB2312"/>
        </w:rPr>
      </w:pPr>
      <w:r>
        <w:rPr>
          <w:rFonts w:hint="eastAsia" w:ascii="仿宋_GB2312" w:eastAsia="仿宋_GB2312"/>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360" w:lineRule="auto"/>
        <w:rPr>
          <w:rFonts w:ascii="宋体"/>
          <w:b/>
          <w:sz w:val="28"/>
          <w:szCs w:val="28"/>
        </w:rPr>
      </w:pPr>
      <w:r>
        <w:rPr>
          <w:rFonts w:hint="eastAsia" w:ascii="宋体"/>
          <w:b/>
          <w:sz w:val="28"/>
          <w:szCs w:val="28"/>
        </w:rPr>
        <w:t>十三、争议解决</w:t>
      </w:r>
    </w:p>
    <w:p>
      <w:pPr>
        <w:spacing w:line="560" w:lineRule="exact"/>
        <w:ind w:firstLine="440" w:firstLineChars="200"/>
        <w:contextualSpacing/>
        <w:rPr>
          <w:rFonts w:ascii="仿宋_GB2312" w:eastAsia="仿宋_GB2312"/>
        </w:rPr>
      </w:pPr>
      <w:r>
        <w:rPr>
          <w:rFonts w:hint="eastAsia" w:ascii="仿宋_GB2312" w:hAnsi="宋体" w:eastAsia="仿宋_GB2312"/>
        </w:rPr>
        <w:t xml:space="preserve"> 双方在执行合同中所发生的一切争议，应通过协商解决。如协商不成，可向甲方所在地人民法院起诉。</w:t>
      </w:r>
    </w:p>
    <w:p>
      <w:pPr>
        <w:spacing w:line="360" w:lineRule="auto"/>
        <w:rPr>
          <w:rFonts w:ascii="宋体"/>
          <w:b/>
          <w:sz w:val="28"/>
          <w:szCs w:val="28"/>
        </w:rPr>
      </w:pPr>
      <w:r>
        <w:rPr>
          <w:rFonts w:hint="eastAsia" w:ascii="宋体"/>
          <w:b/>
          <w:sz w:val="28"/>
          <w:szCs w:val="28"/>
        </w:rPr>
        <w:t>十四、合同生效及其它</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1、合同经双方法定代表人或授权代表签字并加盖单位公章后之日起生效。</w:t>
      </w:r>
    </w:p>
    <w:p>
      <w:pPr>
        <w:spacing w:line="560" w:lineRule="exact"/>
        <w:ind w:firstLine="440" w:firstLineChars="200"/>
        <w:contextualSpacing/>
        <w:rPr>
          <w:rFonts w:ascii="仿宋_GB2312" w:eastAsia="仿宋_GB2312"/>
        </w:rPr>
      </w:pPr>
      <w:r>
        <w:rPr>
          <w:rFonts w:hint="eastAsia" w:ascii="仿宋_GB2312" w:eastAsia="仿宋_GB2312"/>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440" w:firstLineChars="200"/>
        <w:contextualSpacing/>
        <w:rPr>
          <w:rFonts w:ascii="仿宋_GB2312" w:eastAsia="仿宋_GB2312"/>
        </w:rPr>
      </w:pPr>
      <w:r>
        <w:rPr>
          <w:rFonts w:hint="eastAsia" w:ascii="仿宋_GB2312" w:hAnsi="宋体" w:eastAsia="仿宋_GB2312"/>
        </w:rPr>
        <w:t>3、本合同未尽事宜，双方可签订补充协议予以执行；未达成补充协议的，遵照《合同法》及有关法律法规执行。</w:t>
      </w:r>
    </w:p>
    <w:p>
      <w:pPr>
        <w:tabs>
          <w:tab w:val="right" w:pos="8306"/>
        </w:tabs>
        <w:spacing w:line="560" w:lineRule="exact"/>
        <w:ind w:firstLine="440" w:firstLineChars="200"/>
        <w:rPr>
          <w:rFonts w:ascii="仿宋_GB2312" w:hAnsi="宋体" w:eastAsia="仿宋_GB2312"/>
        </w:rPr>
      </w:pPr>
      <w:r>
        <w:rPr>
          <w:rFonts w:hint="eastAsia" w:ascii="仿宋_GB2312" w:hAnsi="宋体" w:eastAsia="仿宋_GB2312"/>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440" w:firstLineChars="200"/>
        <w:rPr>
          <w:rFonts w:ascii="仿宋_GB2312" w:hAnsi="宋体" w:eastAsia="仿宋_GB2312"/>
        </w:rPr>
      </w:pPr>
      <w:r>
        <w:rPr>
          <w:rFonts w:hint="eastAsia" w:ascii="仿宋_GB2312" w:hAnsi="宋体" w:eastAsia="仿宋_GB2312"/>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rPr>
      </w:pPr>
    </w:p>
    <w:p>
      <w:pPr>
        <w:spacing w:line="560" w:lineRule="exact"/>
        <w:contextualSpacing/>
        <w:rPr>
          <w:rFonts w:ascii="仿宋_GB2312" w:hAnsi="宋体" w:eastAsia="仿宋_GB2312"/>
        </w:rPr>
      </w:pPr>
      <w:r>
        <w:rPr>
          <w:rFonts w:hint="eastAsia" w:ascii="仿宋_GB2312" w:hAnsi="宋体" w:eastAsia="仿宋_GB2312"/>
        </w:rPr>
        <w:t>甲方：浙江航空开发有限责任公司                         乙方：</w:t>
      </w:r>
    </w:p>
    <w:p>
      <w:pPr>
        <w:spacing w:line="560" w:lineRule="exact"/>
        <w:ind w:firstLine="440" w:firstLineChars="200"/>
        <w:contextualSpacing/>
        <w:rPr>
          <w:rFonts w:ascii="仿宋_GB2312" w:hAnsi="宋体" w:eastAsia="仿宋_GB2312"/>
        </w:rPr>
      </w:pPr>
      <w:r>
        <w:rPr>
          <w:rFonts w:hint="eastAsia" w:ascii="仿宋_GB2312" w:hAnsi="宋体" w:eastAsia="仿宋_GB2312"/>
        </w:rPr>
        <w:t xml:space="preserve">地址：                                             地址： </w:t>
      </w:r>
    </w:p>
    <w:p>
      <w:pPr>
        <w:spacing w:line="560" w:lineRule="exact"/>
        <w:ind w:firstLine="330" w:firstLineChars="150"/>
        <w:contextualSpacing/>
        <w:rPr>
          <w:rFonts w:ascii="仿宋_GB2312" w:eastAsia="仿宋_GB2312"/>
        </w:rPr>
      </w:pPr>
      <w:r>
        <w:rPr>
          <w:rFonts w:hint="eastAsia" w:ascii="仿宋_GB2312" w:hAnsi="宋体" w:eastAsia="仿宋_GB2312"/>
        </w:rPr>
        <w:t>法定代表人：                                         法定代表人：</w:t>
      </w:r>
    </w:p>
    <w:p>
      <w:pPr>
        <w:spacing w:line="560" w:lineRule="exact"/>
        <w:ind w:firstLine="1430" w:firstLineChars="650"/>
        <w:contextualSpacing/>
        <w:rPr>
          <w:rFonts w:ascii="仿宋_GB2312" w:eastAsia="仿宋_GB2312"/>
        </w:rPr>
      </w:pPr>
      <w:r>
        <w:rPr>
          <w:rFonts w:hint="eastAsia" w:ascii="仿宋_GB2312" w:hAnsi="宋体" w:eastAsia="仿宋_GB2312"/>
        </w:rPr>
        <w:t>或                                              或</w:t>
      </w:r>
    </w:p>
    <w:p>
      <w:pPr>
        <w:spacing w:line="560" w:lineRule="exact"/>
        <w:contextualSpacing/>
        <w:rPr>
          <w:rFonts w:ascii="仿宋_GB2312" w:eastAsia="仿宋_GB2312"/>
        </w:rPr>
      </w:pPr>
      <w:r>
        <w:rPr>
          <w:rFonts w:hint="eastAsia" w:ascii="仿宋_GB2312" w:hAnsi="宋体" w:eastAsia="仿宋_GB2312"/>
        </w:rPr>
        <w:t>授权委托人：                                            授权委托人：</w:t>
      </w:r>
    </w:p>
    <w:p>
      <w:pPr>
        <w:spacing w:line="560" w:lineRule="exact"/>
        <w:contextualSpacing/>
        <w:rPr>
          <w:rFonts w:ascii="仿宋_GB2312" w:eastAsia="仿宋_GB2312"/>
        </w:rPr>
      </w:pPr>
      <w:r>
        <w:rPr>
          <w:rFonts w:hint="eastAsia" w:ascii="仿宋_GB2312" w:hAnsi="宋体" w:eastAsia="仿宋_GB2312"/>
        </w:rPr>
        <w:t>签字日期：      年  月  日                               签字日期：     年  月  日</w:t>
      </w:r>
    </w:p>
    <w:p/>
    <w:p>
      <w:pPr>
        <w:tabs>
          <w:tab w:val="right" w:pos="8306"/>
        </w:tabs>
        <w:spacing w:line="560" w:lineRule="exact"/>
        <w:ind w:firstLine="440" w:firstLineChars="200"/>
        <w:jc w:val="center"/>
        <w:rPr>
          <w:rFonts w:ascii="宋体" w:hAnsi="宋体"/>
        </w:rPr>
      </w:pPr>
    </w:p>
    <w:p>
      <w:pPr>
        <w:tabs>
          <w:tab w:val="right" w:pos="8306"/>
        </w:tabs>
        <w:spacing w:line="560" w:lineRule="exact"/>
        <w:ind w:firstLine="440" w:firstLineChars="200"/>
        <w:jc w:val="center"/>
        <w:rPr>
          <w:rFonts w:ascii="宋体" w:hAnsi="宋体"/>
        </w:rPr>
      </w:pPr>
    </w:p>
    <w:p>
      <w:pPr>
        <w:tabs>
          <w:tab w:val="right" w:pos="8306"/>
        </w:tabs>
        <w:spacing w:line="560" w:lineRule="exact"/>
        <w:jc w:val="center"/>
        <w:rPr>
          <w:rFonts w:ascii="宋体" w:hAnsi="宋体"/>
        </w:rPr>
      </w:pPr>
      <w:r>
        <w:rPr>
          <w:rFonts w:hint="eastAsia" w:ascii="宋体"/>
          <w:b/>
          <w:sz w:val="44"/>
          <w:szCs w:val="44"/>
        </w:rPr>
        <w:t xml:space="preserve">   第四章：询价内容及技术要求</w:t>
      </w:r>
    </w:p>
    <w:p>
      <w:pPr>
        <w:spacing w:line="560" w:lineRule="exact"/>
        <w:ind w:firstLine="440" w:firstLineChars="200"/>
        <w:rPr>
          <w:rFonts w:ascii="宋体" w:hAnsi="宋体"/>
          <w:szCs w:val="21"/>
        </w:rPr>
      </w:pPr>
      <w:r>
        <w:rPr>
          <w:rFonts w:hint="eastAsia" w:ascii="宋体" w:hAnsi="宋体"/>
          <w:szCs w:val="21"/>
        </w:rPr>
        <w:t>一、设备需求一览表及技术规格</w:t>
      </w:r>
    </w:p>
    <w:p>
      <w:pPr>
        <w:spacing w:line="560" w:lineRule="exact"/>
        <w:ind w:firstLine="440" w:firstLineChars="200"/>
        <w:rPr>
          <w:rFonts w:ascii="宋体" w:hAnsi="宋体"/>
          <w:szCs w:val="21"/>
        </w:rPr>
      </w:pPr>
    </w:p>
    <w:tbl>
      <w:tblPr>
        <w:tblStyle w:val="21"/>
        <w:tblW w:w="9980" w:type="dxa"/>
        <w:tblInd w:w="93" w:type="dxa"/>
        <w:tblLayout w:type="fixed"/>
        <w:tblCellMar>
          <w:top w:w="0" w:type="dxa"/>
          <w:left w:w="108" w:type="dxa"/>
          <w:bottom w:w="0" w:type="dxa"/>
          <w:right w:w="108" w:type="dxa"/>
        </w:tblCellMar>
      </w:tblPr>
      <w:tblGrid>
        <w:gridCol w:w="1575"/>
        <w:gridCol w:w="2976"/>
        <w:gridCol w:w="4349"/>
        <w:gridCol w:w="1080"/>
      </w:tblGrid>
      <w:tr>
        <w:tblPrEx>
          <w:tblLayout w:type="fixed"/>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adjustRightInd/>
              <w:snapToGrid/>
              <w:spacing w:after="0"/>
              <w:rPr>
                <w:rFonts w:ascii="宋体" w:hAnsi="宋体" w:eastAsia="宋体" w:cs="宋体"/>
                <w:sz w:val="24"/>
                <w:szCs w:val="24"/>
              </w:rPr>
            </w:pPr>
            <w:r>
              <w:rPr>
                <w:rFonts w:hint="eastAsia" w:ascii="宋体" w:hAnsi="宋体" w:eastAsia="宋体" w:cs="宋体"/>
                <w:sz w:val="24"/>
                <w:szCs w:val="24"/>
              </w:rPr>
              <w:t xml:space="preserve"> 华三</w:t>
            </w:r>
          </w:p>
        </w:tc>
        <w:tc>
          <w:tcPr>
            <w:tcW w:w="2976" w:type="dxa"/>
            <w:tcBorders>
              <w:top w:val="nil"/>
              <w:left w:val="nil"/>
              <w:bottom w:val="single" w:color="auto" w:sz="4" w:space="0"/>
              <w:right w:val="single" w:color="auto" w:sz="4" w:space="0"/>
            </w:tcBorders>
            <w:shd w:val="clear" w:color="000000" w:fill="FFFFFF"/>
            <w:vAlign w:val="bottom"/>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 xml:space="preserve"> SecPath F1000-AK125</w:t>
            </w:r>
          </w:p>
        </w:tc>
        <w:tc>
          <w:tcPr>
            <w:tcW w:w="4349" w:type="dxa"/>
            <w:tcBorders>
              <w:top w:val="nil"/>
              <w:left w:val="nil"/>
              <w:bottom w:val="single" w:color="auto" w:sz="4" w:space="0"/>
              <w:right w:val="single" w:color="auto" w:sz="4" w:space="0"/>
            </w:tcBorders>
            <w:shd w:val="clear" w:color="000000" w:fill="FFFFFF"/>
            <w:vAlign w:val="bottom"/>
          </w:tcPr>
          <w:p>
            <w:pPr>
              <w:adjustRightInd/>
              <w:snapToGrid/>
              <w:spacing w:after="0"/>
              <w:rPr>
                <w:rFonts w:ascii="宋体" w:hAnsi="宋体" w:eastAsia="宋体" w:cs="宋体"/>
                <w:sz w:val="24"/>
                <w:szCs w:val="24"/>
              </w:rPr>
            </w:pPr>
            <w:r>
              <w:rPr>
                <w:rFonts w:hint="eastAsia" w:ascii="宋体" w:hAnsi="宋体" w:eastAsia="宋体" w:cs="宋体"/>
                <w:sz w:val="24"/>
                <w:szCs w:val="24"/>
              </w:rPr>
              <w:t>1U机架式，8个千兆电口+2个千兆Combo+2Bypass口，USB接口数量2个，配置500G存储硬盘，三层吞吐量3Gbps；并发连接数100万；每秒新建连接数3万；支持多种管理方式：Web、Console、Telnet、SSH；完整支持L2TP、IPSec/IKE、GRE、SSL等协议；支持IPSec隧道：750个；支持SSL vpn并发用户数750个。开通并配置1年应用控制ACG功能模块和1年AV功能模块，配置15个license的SSL VPN授权；原厂3年保修服务。</w:t>
            </w:r>
          </w:p>
        </w:tc>
        <w:tc>
          <w:tcPr>
            <w:tcW w:w="1080" w:type="dxa"/>
            <w:tcBorders>
              <w:top w:val="nil"/>
              <w:left w:val="nil"/>
              <w:bottom w:val="single" w:color="auto" w:sz="4" w:space="0"/>
              <w:right w:val="single" w:color="auto" w:sz="4" w:space="0"/>
            </w:tcBorders>
            <w:shd w:val="clear" w:color="auto" w:fill="auto"/>
            <w:vAlign w:val="bottom"/>
          </w:tcPr>
          <w:p>
            <w:pPr>
              <w:adjustRightInd/>
              <w:snapToGrid/>
              <w:spacing w:after="0"/>
              <w:jc w:val="right"/>
              <w:rPr>
                <w:rFonts w:ascii="宋体" w:hAnsi="宋体" w:eastAsia="宋体" w:cs="宋体"/>
                <w:sz w:val="24"/>
                <w:szCs w:val="24"/>
              </w:rPr>
            </w:pPr>
            <w:r>
              <w:rPr>
                <w:rFonts w:hint="eastAsia" w:ascii="宋体" w:hAnsi="宋体" w:eastAsia="宋体" w:cs="宋体"/>
                <w:sz w:val="24"/>
                <w:szCs w:val="24"/>
              </w:rPr>
              <w:t>1</w:t>
            </w:r>
          </w:p>
        </w:tc>
      </w:tr>
    </w:tbl>
    <w:p>
      <w:pPr>
        <w:spacing w:line="560" w:lineRule="exact"/>
        <w:rPr>
          <w:rFonts w:ascii="宋体" w:hAnsi="宋体"/>
          <w:szCs w:val="21"/>
        </w:rPr>
        <w:sectPr>
          <w:headerReference r:id="rId7" w:type="default"/>
          <w:footerReference r:id="rId8" w:type="default"/>
          <w:type w:val="oddPage"/>
          <w:pgSz w:w="11906" w:h="16838"/>
          <w:pgMar w:top="1400" w:right="1191" w:bottom="1191" w:left="1361" w:header="737" w:footer="737" w:gutter="0"/>
          <w:cols w:space="720" w:num="1"/>
          <w:docGrid w:linePitch="312" w:charSpace="0"/>
        </w:sectPr>
      </w:pPr>
    </w:p>
    <w:p>
      <w:pPr>
        <w:spacing w:after="0" w:line="240" w:lineRule="atLeast"/>
        <w:rPr>
          <w:rFonts w:ascii="宋体"/>
          <w:szCs w:val="21"/>
        </w:rPr>
      </w:pPr>
    </w:p>
    <w:sectPr>
      <w:footerReference r:id="rId9" w:type="default"/>
      <w:footerReference r:id="rId10"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t xml:space="preserve"> </w: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6514A"/>
    <w:rsid w:val="000D2C7F"/>
    <w:rsid w:val="000E7B10"/>
    <w:rsid w:val="000F70F4"/>
    <w:rsid w:val="00111480"/>
    <w:rsid w:val="001204C6"/>
    <w:rsid w:val="00133FC2"/>
    <w:rsid w:val="00241A87"/>
    <w:rsid w:val="002427C3"/>
    <w:rsid w:val="002E0781"/>
    <w:rsid w:val="002F199C"/>
    <w:rsid w:val="00302FF7"/>
    <w:rsid w:val="00323B43"/>
    <w:rsid w:val="003B3173"/>
    <w:rsid w:val="003B5D45"/>
    <w:rsid w:val="003C55FA"/>
    <w:rsid w:val="003D37D8"/>
    <w:rsid w:val="003E5800"/>
    <w:rsid w:val="003E6A63"/>
    <w:rsid w:val="004203E1"/>
    <w:rsid w:val="00426133"/>
    <w:rsid w:val="00434079"/>
    <w:rsid w:val="004358AB"/>
    <w:rsid w:val="00465845"/>
    <w:rsid w:val="00474B84"/>
    <w:rsid w:val="00475A52"/>
    <w:rsid w:val="004D5357"/>
    <w:rsid w:val="004E1EB5"/>
    <w:rsid w:val="00535B2F"/>
    <w:rsid w:val="00544020"/>
    <w:rsid w:val="0057704C"/>
    <w:rsid w:val="005B4B6A"/>
    <w:rsid w:val="005B5064"/>
    <w:rsid w:val="005B76CB"/>
    <w:rsid w:val="005F2023"/>
    <w:rsid w:val="0060471C"/>
    <w:rsid w:val="006118F5"/>
    <w:rsid w:val="0062302C"/>
    <w:rsid w:val="00686225"/>
    <w:rsid w:val="006B075F"/>
    <w:rsid w:val="006D7748"/>
    <w:rsid w:val="006E5C97"/>
    <w:rsid w:val="00772090"/>
    <w:rsid w:val="007B5649"/>
    <w:rsid w:val="007C46BF"/>
    <w:rsid w:val="0080143C"/>
    <w:rsid w:val="008039F4"/>
    <w:rsid w:val="00803B9B"/>
    <w:rsid w:val="00851A0A"/>
    <w:rsid w:val="008524B3"/>
    <w:rsid w:val="008A4558"/>
    <w:rsid w:val="008B7726"/>
    <w:rsid w:val="00947F4B"/>
    <w:rsid w:val="00955851"/>
    <w:rsid w:val="009640AB"/>
    <w:rsid w:val="0098003A"/>
    <w:rsid w:val="00996C2C"/>
    <w:rsid w:val="009A5CC1"/>
    <w:rsid w:val="009E3F0F"/>
    <w:rsid w:val="00A04E95"/>
    <w:rsid w:val="00A2187C"/>
    <w:rsid w:val="00A30D48"/>
    <w:rsid w:val="00B057EF"/>
    <w:rsid w:val="00B21850"/>
    <w:rsid w:val="00B222AD"/>
    <w:rsid w:val="00B77716"/>
    <w:rsid w:val="00BC0AB0"/>
    <w:rsid w:val="00BD2D4E"/>
    <w:rsid w:val="00C26473"/>
    <w:rsid w:val="00C55BC9"/>
    <w:rsid w:val="00C55D9D"/>
    <w:rsid w:val="00C73457"/>
    <w:rsid w:val="00CB154A"/>
    <w:rsid w:val="00CD1B4B"/>
    <w:rsid w:val="00CD3AAC"/>
    <w:rsid w:val="00CD579B"/>
    <w:rsid w:val="00CE0366"/>
    <w:rsid w:val="00CF02D0"/>
    <w:rsid w:val="00D175D5"/>
    <w:rsid w:val="00D31D50"/>
    <w:rsid w:val="00D95667"/>
    <w:rsid w:val="00DB4021"/>
    <w:rsid w:val="00DF41AD"/>
    <w:rsid w:val="00E01D58"/>
    <w:rsid w:val="00E123D8"/>
    <w:rsid w:val="00E2593C"/>
    <w:rsid w:val="00E4080C"/>
    <w:rsid w:val="00E54789"/>
    <w:rsid w:val="00E72D49"/>
    <w:rsid w:val="00E75319"/>
    <w:rsid w:val="00E928BE"/>
    <w:rsid w:val="00EC2475"/>
    <w:rsid w:val="00ED5700"/>
    <w:rsid w:val="00EE77E7"/>
    <w:rsid w:val="00F368CC"/>
    <w:rsid w:val="00F76D28"/>
    <w:rsid w:val="00FB4CCD"/>
    <w:rsid w:val="6737559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99" w:semiHidden="0" w:name="index 7"/>
    <w:lsdException w:uiPriority="99"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4"/>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17">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link w:val="41"/>
    <w:qFormat/>
    <w:uiPriority w:val="0"/>
    <w:pPr>
      <w:widowControl w:val="0"/>
      <w:adjustRightInd/>
      <w:snapToGrid/>
      <w:ind w:firstLine="420" w:firstLineChars="100"/>
      <w:jc w:val="both"/>
    </w:pPr>
    <w:rPr>
      <w:rFonts w:ascii="Times New Roman" w:hAnsi="Times New Roman" w:eastAsia="宋体" w:cs="Times New Roman"/>
      <w:sz w:val="20"/>
      <w:szCs w:val="24"/>
    </w:rPr>
  </w:style>
  <w:style w:type="paragraph" w:styleId="4">
    <w:name w:val="Body Text"/>
    <w:basedOn w:val="1"/>
    <w:link w:val="40"/>
    <w:unhideWhenUsed/>
    <w:qFormat/>
    <w:uiPriority w:val="99"/>
    <w:pPr>
      <w:spacing w:after="120"/>
    </w:pPr>
  </w:style>
  <w:style w:type="paragraph" w:styleId="5">
    <w:name w:val="annotation text"/>
    <w:basedOn w:val="1"/>
    <w:link w:val="43"/>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6">
    <w:name w:val="toc 5"/>
    <w:basedOn w:val="1"/>
    <w:next w:val="1"/>
    <w:qFormat/>
    <w:uiPriority w:val="99"/>
    <w:pPr>
      <w:widowControl w:val="0"/>
      <w:adjustRightInd/>
      <w:snapToGrid/>
      <w:spacing w:after="0"/>
      <w:ind w:left="1680"/>
      <w:jc w:val="both"/>
    </w:pPr>
    <w:rPr>
      <w:rFonts w:ascii="Times New Roman" w:hAnsi="Times New Roman" w:eastAsia="宋体" w:cs="Times New Roman"/>
      <w:kern w:val="2"/>
      <w:sz w:val="21"/>
      <w:szCs w:val="20"/>
    </w:rPr>
  </w:style>
  <w:style w:type="paragraph" w:styleId="7">
    <w:name w:val="toc 3"/>
    <w:basedOn w:val="1"/>
    <w:next w:val="1"/>
    <w:qFormat/>
    <w:uiPriority w:val="99"/>
    <w:pPr>
      <w:widowControl w:val="0"/>
      <w:adjustRightInd/>
      <w:snapToGrid/>
      <w:spacing w:after="0"/>
      <w:ind w:left="840"/>
      <w:jc w:val="both"/>
    </w:pPr>
    <w:rPr>
      <w:rFonts w:ascii="Times New Roman" w:hAnsi="Times New Roman" w:eastAsia="宋体" w:cs="Times New Roman"/>
      <w:kern w:val="2"/>
      <w:sz w:val="21"/>
      <w:szCs w:val="20"/>
    </w:rPr>
  </w:style>
  <w:style w:type="paragraph" w:styleId="8">
    <w:name w:val="Balloon Text"/>
    <w:basedOn w:val="1"/>
    <w:link w:val="25"/>
    <w:semiHidden/>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9">
    <w:name w:val="footer"/>
    <w:basedOn w:val="1"/>
    <w:link w:val="23"/>
    <w:unhideWhenUsed/>
    <w:qFormat/>
    <w:uiPriority w:val="99"/>
    <w:pPr>
      <w:tabs>
        <w:tab w:val="center" w:pos="4153"/>
        <w:tab w:val="right" w:pos="8306"/>
      </w:tabs>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11">
    <w:name w:val="toc 1"/>
    <w:basedOn w:val="1"/>
    <w:next w:val="1"/>
    <w:qFormat/>
    <w:uiPriority w:val="99"/>
    <w:pPr>
      <w:widowControl w:val="0"/>
      <w:adjustRightInd/>
      <w:snapToGrid/>
      <w:spacing w:after="0"/>
      <w:jc w:val="both"/>
    </w:pPr>
    <w:rPr>
      <w:rFonts w:ascii="Times New Roman" w:hAnsi="Times New Roman" w:eastAsia="宋体" w:cs="Times New Roman"/>
      <w:kern w:val="2"/>
      <w:sz w:val="21"/>
      <w:szCs w:val="20"/>
    </w:rPr>
  </w:style>
  <w:style w:type="paragraph" w:styleId="12">
    <w:name w:val="toc 4"/>
    <w:basedOn w:val="1"/>
    <w:next w:val="1"/>
    <w:qFormat/>
    <w:uiPriority w:val="99"/>
    <w:pPr>
      <w:widowControl w:val="0"/>
      <w:adjustRightInd/>
      <w:snapToGrid/>
      <w:spacing w:after="0"/>
      <w:ind w:left="1260"/>
      <w:jc w:val="both"/>
    </w:pPr>
    <w:rPr>
      <w:rFonts w:ascii="Times New Roman" w:hAnsi="Times New Roman" w:eastAsia="宋体" w:cs="Times New Roman"/>
      <w:kern w:val="2"/>
      <w:sz w:val="21"/>
      <w:szCs w:val="20"/>
    </w:rPr>
  </w:style>
  <w:style w:type="paragraph" w:styleId="13">
    <w:name w:val="index 7"/>
    <w:basedOn w:val="1"/>
    <w:next w:val="1"/>
    <w:qFormat/>
    <w:uiPriority w:val="99"/>
    <w:pPr>
      <w:widowControl w:val="0"/>
      <w:adjustRightInd/>
      <w:snapToGrid/>
      <w:spacing w:after="0"/>
      <w:ind w:left="2520"/>
      <w:jc w:val="both"/>
    </w:pPr>
    <w:rPr>
      <w:rFonts w:ascii="Times New Roman" w:hAnsi="Times New Roman" w:eastAsia="宋体" w:cs="Times New Roman"/>
      <w:kern w:val="2"/>
      <w:sz w:val="21"/>
      <w:szCs w:val="20"/>
    </w:rPr>
  </w:style>
  <w:style w:type="paragraph" w:styleId="14">
    <w:name w:val="index 9"/>
    <w:basedOn w:val="1"/>
    <w:next w:val="1"/>
    <w:qFormat/>
    <w:uiPriority w:val="99"/>
    <w:pPr>
      <w:widowControl w:val="0"/>
      <w:adjustRightInd/>
      <w:snapToGrid/>
      <w:spacing w:after="0"/>
      <w:ind w:left="3360"/>
      <w:jc w:val="both"/>
    </w:pPr>
    <w:rPr>
      <w:rFonts w:ascii="Times New Roman" w:hAnsi="Times New Roman" w:eastAsia="宋体" w:cs="Times New Roman"/>
      <w:kern w:val="2"/>
      <w:sz w:val="21"/>
      <w:szCs w:val="20"/>
    </w:rPr>
  </w:style>
  <w:style w:type="paragraph" w:styleId="15">
    <w:name w:val="toc 2"/>
    <w:basedOn w:val="1"/>
    <w:next w:val="1"/>
    <w:qFormat/>
    <w:uiPriority w:val="99"/>
    <w:pPr>
      <w:widowControl w:val="0"/>
      <w:adjustRightInd/>
      <w:snapToGrid/>
      <w:spacing w:after="0"/>
      <w:ind w:left="420"/>
      <w:jc w:val="both"/>
    </w:pPr>
    <w:rPr>
      <w:rFonts w:ascii="Times New Roman" w:hAnsi="Times New Roman" w:eastAsia="宋体" w:cs="Times New Roman"/>
      <w:kern w:val="2"/>
      <w:sz w:val="21"/>
      <w:szCs w:val="20"/>
    </w:rPr>
  </w:style>
  <w:style w:type="paragraph" w:styleId="16">
    <w:name w:val="Normal (Web)"/>
    <w:basedOn w:val="1"/>
    <w:qFormat/>
    <w:uiPriority w:val="99"/>
    <w:pPr>
      <w:adjustRightInd/>
      <w:snapToGrid/>
      <w:spacing w:before="100" w:beforeAutospacing="1" w:after="100" w:afterAutospacing="1"/>
    </w:pPr>
    <w:rPr>
      <w:rFonts w:ascii="Times New Roman" w:hAnsi="Times New Roman" w:eastAsia="Arial Unicode MS" w:cs="Arial Unicode MS"/>
      <w:color w:val="000000"/>
      <w:sz w:val="18"/>
      <w:szCs w:val="18"/>
    </w:r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unhideWhenUsed/>
    <w:qFormat/>
    <w:uiPriority w:val="99"/>
    <w:rPr>
      <w:sz w:val="21"/>
      <w:szCs w:val="21"/>
    </w:rPr>
  </w:style>
  <w:style w:type="character" w:customStyle="1" w:styleId="22">
    <w:name w:val="页眉 Char"/>
    <w:basedOn w:val="17"/>
    <w:link w:val="10"/>
    <w:semiHidden/>
    <w:qFormat/>
    <w:uiPriority w:val="99"/>
    <w:rPr>
      <w:rFonts w:ascii="Tahoma" w:hAnsi="Tahoma"/>
      <w:sz w:val="18"/>
      <w:szCs w:val="18"/>
    </w:rPr>
  </w:style>
  <w:style w:type="character" w:customStyle="1" w:styleId="23">
    <w:name w:val="页脚 Char"/>
    <w:basedOn w:val="17"/>
    <w:link w:val="9"/>
    <w:semiHidden/>
    <w:qFormat/>
    <w:uiPriority w:val="99"/>
    <w:rPr>
      <w:rFonts w:ascii="Tahoma" w:hAnsi="Tahoma"/>
      <w:sz w:val="18"/>
      <w:szCs w:val="18"/>
    </w:rPr>
  </w:style>
  <w:style w:type="character" w:customStyle="1" w:styleId="24">
    <w:name w:val="标题 1 Char"/>
    <w:basedOn w:val="17"/>
    <w:link w:val="2"/>
    <w:qFormat/>
    <w:uiPriority w:val="99"/>
    <w:rPr>
      <w:rFonts w:ascii="Times New Roman" w:hAnsi="Times New Roman" w:eastAsia="楷体_GB2312" w:cs="Times New Roman"/>
      <w:b/>
      <w:kern w:val="44"/>
      <w:sz w:val="72"/>
      <w:szCs w:val="24"/>
    </w:rPr>
  </w:style>
  <w:style w:type="character" w:customStyle="1" w:styleId="25">
    <w:name w:val="批注框文本 Char"/>
    <w:basedOn w:val="17"/>
    <w:link w:val="8"/>
    <w:semiHidden/>
    <w:qFormat/>
    <w:uiPriority w:val="99"/>
    <w:rPr>
      <w:rFonts w:ascii="Times New Roman" w:hAnsi="Times New Roman" w:eastAsia="宋体" w:cs="Times New Roman"/>
      <w:kern w:val="2"/>
      <w:sz w:val="18"/>
      <w:szCs w:val="18"/>
    </w:rPr>
  </w:style>
  <w:style w:type="paragraph" w:customStyle="1" w:styleId="26">
    <w:name w:val="Char"/>
    <w:next w:val="13"/>
    <w:uiPriority w:val="99"/>
    <w:pPr>
      <w:widowControl w:val="0"/>
      <w:spacing w:after="0" w:line="360" w:lineRule="auto"/>
      <w:ind w:left="-1" w:leftChars="-1" w:firstLine="2"/>
    </w:pPr>
    <w:rPr>
      <w:rFonts w:ascii="宋体" w:hAnsi="Times New Roman" w:eastAsia="宋体" w:cs="Times New Roman"/>
      <w:sz w:val="30"/>
      <w:szCs w:val="30"/>
      <w:lang w:val="en-US" w:eastAsia="zh-CN" w:bidi="ar-SA"/>
    </w:rPr>
  </w:style>
  <w:style w:type="paragraph" w:customStyle="1" w:styleId="27">
    <w:name w:val="样式 标题 2 + Times New Roman 四号 非加粗 段前: 5 磅 段后: 0 磅 行距: 固定值 20..."/>
    <w:next w:val="6"/>
    <w:qFormat/>
    <w:uiPriority w:val="99"/>
    <w:pPr>
      <w:keepNext/>
      <w:keepLines/>
      <w:widowControl w:val="0"/>
      <w:spacing w:before="100" w:after="0" w:line="400" w:lineRule="exact"/>
      <w:jc w:val="both"/>
      <w:outlineLvl w:val="1"/>
    </w:pPr>
    <w:rPr>
      <w:rFonts w:ascii="Times New Roman" w:hAnsi="Times New Roman" w:eastAsia="黑体" w:cs="宋体"/>
      <w:kern w:val="2"/>
      <w:sz w:val="28"/>
      <w:szCs w:val="24"/>
      <w:lang w:val="en-US" w:eastAsia="zh-CN" w:bidi="ar-SA"/>
    </w:rPr>
  </w:style>
  <w:style w:type="paragraph" w:customStyle="1" w:styleId="28">
    <w:name w:val="样式 正文文本"/>
    <w:next w:val="14"/>
    <w:qFormat/>
    <w:uiPriority w:val="99"/>
    <w:pPr>
      <w:widowControl w:val="0"/>
      <w:adjustRightInd w:val="0"/>
      <w:snapToGrid w:val="0"/>
      <w:spacing w:after="0" w:line="400" w:lineRule="exact"/>
      <w:ind w:firstLine="200" w:firstLineChars="200"/>
      <w:jc w:val="both"/>
    </w:pPr>
    <w:rPr>
      <w:rFonts w:ascii="Arial" w:hAnsi="Arial" w:eastAsia="宋体" w:cs="Times New Roman"/>
      <w:color w:val="000000"/>
      <w:kern w:val="2"/>
      <w:sz w:val="21"/>
      <w:szCs w:val="20"/>
      <w:lang w:val="en-US" w:eastAsia="zh-CN" w:bidi="ar-SA"/>
    </w:rPr>
  </w:style>
  <w:style w:type="paragraph" w:customStyle="1" w:styleId="29">
    <w:name w:val="样式 样式1 + 首行缩进:  2 字符"/>
    <w:next w:val="7"/>
    <w:qFormat/>
    <w:uiPriority w:val="99"/>
    <w:pPr>
      <w:widowControl w:val="0"/>
      <w:spacing w:after="0" w:line="360" w:lineRule="exact"/>
      <w:ind w:firstLine="200" w:firstLineChars="200"/>
      <w:jc w:val="both"/>
    </w:pPr>
    <w:rPr>
      <w:rFonts w:ascii="Arial" w:hAnsi="Arial" w:eastAsia="宋体" w:cs="Times New Roman"/>
      <w:kern w:val="2"/>
      <w:sz w:val="21"/>
      <w:szCs w:val="20"/>
      <w:lang w:val="en-US" w:eastAsia="zh-CN" w:bidi="ar-SA"/>
    </w:rPr>
  </w:style>
  <w:style w:type="paragraph" w:customStyle="1" w:styleId="30">
    <w:name w:val="样式 标题 3 + (中文) 黑体 小四 非加粗 段前: 7.8 磅 段后: 0 磅 行距: 固定值 20 磅"/>
    <w:next w:val="15"/>
    <w:qFormat/>
    <w:uiPriority w:val="99"/>
    <w:pPr>
      <w:keepNext/>
      <w:keepLines/>
      <w:widowControl w:val="0"/>
      <w:spacing w:after="0" w:line="400" w:lineRule="exact"/>
      <w:jc w:val="both"/>
      <w:outlineLvl w:val="2"/>
    </w:pPr>
    <w:rPr>
      <w:rFonts w:ascii="Times New Roman" w:hAnsi="Times New Roman" w:eastAsia="黑体" w:cs="宋体"/>
      <w:kern w:val="2"/>
      <w:sz w:val="24"/>
      <w:szCs w:val="24"/>
      <w:lang w:val="en-US" w:eastAsia="zh-CN" w:bidi="ar-SA"/>
    </w:rPr>
  </w:style>
  <w:style w:type="paragraph" w:customStyle="1" w:styleId="31">
    <w:name w:val="样式 样式 样式1 + 首行缩进:  2 字符 + 左侧:  0.74 厘米"/>
    <w:next w:val="12"/>
    <w:qFormat/>
    <w:uiPriority w:val="99"/>
    <w:pPr>
      <w:widowControl w:val="0"/>
      <w:spacing w:after="0" w:line="360" w:lineRule="exact"/>
      <w:ind w:firstLine="200" w:firstLineChars="200"/>
      <w:jc w:val="both"/>
    </w:pPr>
    <w:rPr>
      <w:rFonts w:ascii="Arial" w:hAnsi="Arial" w:eastAsia="宋体" w:cs="Times New Roman"/>
      <w:kern w:val="2"/>
      <w:sz w:val="21"/>
      <w:szCs w:val="20"/>
      <w:lang w:val="en-US" w:eastAsia="zh-CN" w:bidi="ar-SA"/>
    </w:rPr>
  </w:style>
  <w:style w:type="paragraph" w:customStyle="1" w:styleId="32">
    <w:name w:val="内文正文"/>
    <w:next w:val="11"/>
    <w:uiPriority w:val="99"/>
    <w:pPr>
      <w:autoSpaceDE w:val="0"/>
      <w:autoSpaceDN w:val="0"/>
      <w:spacing w:after="0" w:line="400" w:lineRule="exact"/>
      <w:ind w:firstLine="200" w:firstLineChars="200"/>
      <w:jc w:val="both"/>
      <w:textAlignment w:val="bottom"/>
    </w:pPr>
    <w:rPr>
      <w:rFonts w:ascii="宋体" w:hAnsi="Times New Roman" w:eastAsia="宋体" w:cs="Times New Roman"/>
      <w:sz w:val="21"/>
      <w:szCs w:val="20"/>
      <w:lang w:val="en-US" w:eastAsia="zh-CN" w:bidi="ar-SA"/>
    </w:rPr>
  </w:style>
  <w:style w:type="paragraph" w:customStyle="1" w:styleId="33">
    <w:name w:val="列出段落1"/>
    <w:basedOn w:val="1"/>
    <w:qFormat/>
    <w:uiPriority w:val="0"/>
    <w:pPr>
      <w:widowControl w:val="0"/>
      <w:adjustRightInd/>
      <w:snapToGrid/>
      <w:spacing w:after="0"/>
      <w:ind w:firstLine="420" w:firstLineChars="200"/>
      <w:jc w:val="both"/>
    </w:pPr>
    <w:rPr>
      <w:rFonts w:ascii="Calibri" w:hAnsi="Calibri" w:eastAsia="宋体" w:cs="Times New Roman"/>
      <w:kern w:val="2"/>
      <w:sz w:val="21"/>
      <w:szCs w:val="20"/>
    </w:rPr>
  </w:style>
  <w:style w:type="paragraph" w:customStyle="1" w:styleId="34">
    <w:name w:val="小正文"/>
    <w:basedOn w:val="1"/>
    <w:link w:val="35"/>
    <w:qFormat/>
    <w:uiPriority w:val="0"/>
    <w:pPr>
      <w:widowControl w:val="0"/>
      <w:adjustRightInd/>
      <w:snapToGrid/>
      <w:spacing w:after="0" w:line="560" w:lineRule="exact"/>
      <w:ind w:firstLine="560" w:firstLineChars="200"/>
    </w:pPr>
    <w:rPr>
      <w:rFonts w:ascii="仿宋_GB2312" w:hAnsi="宋体" w:eastAsia="仿宋_GB2312" w:cs="Times New Roman"/>
      <w:sz w:val="28"/>
      <w:szCs w:val="28"/>
    </w:rPr>
  </w:style>
  <w:style w:type="character" w:customStyle="1" w:styleId="35">
    <w:name w:val="小正文 Char"/>
    <w:basedOn w:val="17"/>
    <w:link w:val="34"/>
    <w:qFormat/>
    <w:uiPriority w:val="0"/>
    <w:rPr>
      <w:rFonts w:ascii="仿宋_GB2312" w:hAnsi="宋体" w:eastAsia="仿宋_GB2312" w:cs="Times New Roman"/>
      <w:sz w:val="28"/>
      <w:szCs w:val="28"/>
    </w:rPr>
  </w:style>
  <w:style w:type="paragraph" w:customStyle="1" w:styleId="36">
    <w:name w:val="一、"/>
    <w:basedOn w:val="1"/>
    <w:link w:val="37"/>
    <w:qFormat/>
    <w:uiPriority w:val="0"/>
    <w:pPr>
      <w:tabs>
        <w:tab w:val="left" w:pos="720"/>
      </w:tabs>
      <w:adjustRightInd/>
      <w:snapToGrid/>
      <w:spacing w:after="0" w:line="560" w:lineRule="exact"/>
      <w:ind w:firstLine="562" w:firstLineChars="200"/>
      <w:outlineLvl w:val="1"/>
    </w:pPr>
    <w:rPr>
      <w:rFonts w:ascii="仿宋_GB2312" w:hAnsi="宋体" w:eastAsia="仿宋_GB2312" w:cs="宋体"/>
      <w:b/>
      <w:sz w:val="28"/>
      <w:szCs w:val="28"/>
    </w:rPr>
  </w:style>
  <w:style w:type="character" w:customStyle="1" w:styleId="37">
    <w:name w:val="一、 Char"/>
    <w:basedOn w:val="17"/>
    <w:link w:val="36"/>
    <w:qFormat/>
    <w:uiPriority w:val="0"/>
    <w:rPr>
      <w:rFonts w:ascii="仿宋_GB2312" w:hAnsi="宋体" w:eastAsia="仿宋_GB2312" w:cs="宋体"/>
      <w:b/>
      <w:sz w:val="28"/>
      <w:szCs w:val="28"/>
    </w:rPr>
  </w:style>
  <w:style w:type="paragraph" w:customStyle="1" w:styleId="38">
    <w:name w:val="List Paragraph"/>
    <w:basedOn w:val="1"/>
    <w:unhideWhenUsed/>
    <w:uiPriority w:val="99"/>
    <w:pPr>
      <w:widowControl w:val="0"/>
      <w:adjustRightInd/>
      <w:snapToGrid/>
      <w:spacing w:after="0"/>
      <w:ind w:firstLine="420" w:firstLineChars="200"/>
      <w:jc w:val="both"/>
    </w:pPr>
    <w:rPr>
      <w:rFonts w:ascii="Times New Roman" w:hAnsi="Times New Roman" w:eastAsia="宋体" w:cs="Times New Roman"/>
      <w:kern w:val="2"/>
      <w:sz w:val="21"/>
      <w:szCs w:val="20"/>
    </w:rPr>
  </w:style>
  <w:style w:type="character" w:customStyle="1" w:styleId="39">
    <w:name w:val="zbggmain style9"/>
    <w:qFormat/>
    <w:uiPriority w:val="0"/>
  </w:style>
  <w:style w:type="character" w:customStyle="1" w:styleId="40">
    <w:name w:val="正文文本 Char"/>
    <w:basedOn w:val="17"/>
    <w:link w:val="4"/>
    <w:semiHidden/>
    <w:qFormat/>
    <w:uiPriority w:val="99"/>
    <w:rPr>
      <w:rFonts w:ascii="Tahoma" w:hAnsi="Tahoma"/>
    </w:rPr>
  </w:style>
  <w:style w:type="character" w:customStyle="1" w:styleId="41">
    <w:name w:val="正文首行缩进 Char"/>
    <w:basedOn w:val="40"/>
    <w:link w:val="3"/>
    <w:qFormat/>
    <w:uiPriority w:val="0"/>
    <w:rPr>
      <w:rFonts w:ascii="Times New Roman" w:hAnsi="Times New Roman" w:eastAsia="宋体" w:cs="Times New Roman"/>
      <w:sz w:val="20"/>
      <w:szCs w:val="24"/>
    </w:rPr>
  </w:style>
  <w:style w:type="paragraph" w:customStyle="1" w:styleId="42">
    <w:name w:val="无间隔1"/>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character" w:customStyle="1" w:styleId="43">
    <w:name w:val="批注文字 Char"/>
    <w:basedOn w:val="17"/>
    <w:link w:val="5"/>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1094</Words>
  <Characters>6240</Characters>
  <Lines>52</Lines>
  <Paragraphs>14</Paragraphs>
  <TotalTime>0</TotalTime>
  <ScaleCrop>false</ScaleCrop>
  <LinksUpToDate>false</LinksUpToDate>
  <CharactersWithSpaces>7320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2019-07-10T05:45:00Z</dcterms:created>
  <dc:creator>Administrator</dc:creator>
  <cp:lastModifiedBy>贾思勰</cp:lastModifiedBy>
  <dcterms:modified xsi:type="dcterms:W3CDTF">2019-07-10T07:44:13Z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