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jc w:val="center"/>
        <w:rPr>
          <w:rFonts w:eastAsia="黑体" w:cs="Calibri"/>
          <w:b/>
          <w:sz w:val="44"/>
          <w:szCs w:val="44"/>
        </w:rPr>
      </w:pPr>
      <w:r>
        <w:rPr>
          <w:rFonts w:hint="eastAsia" w:ascii="方正小标宋简体" w:hAnsi="黑体" w:eastAsia="方正小标宋简体"/>
          <w:b/>
          <w:color w:val="000000"/>
          <w:sz w:val="44"/>
          <w:szCs w:val="44"/>
        </w:rPr>
        <w:t>拖拽式FOD清扫器</w:t>
      </w:r>
      <w:r>
        <w:rPr>
          <w:rFonts w:hint="eastAsia" w:ascii="方正小标宋简体" w:eastAsia="方正小标宋简体" w:cs="Calibri"/>
          <w:b/>
          <w:sz w:val="44"/>
          <w:szCs w:val="44"/>
        </w:rPr>
        <w:t>采购项</w:t>
      </w:r>
      <w:r>
        <w:rPr>
          <w:rFonts w:hint="eastAsia" w:eastAsia="黑体" w:cs="Calibri"/>
          <w:b/>
          <w:sz w:val="44"/>
          <w:szCs w:val="44"/>
        </w:rPr>
        <w:t>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hint="eastAsia" w:eastAsia="黑体" w:cs="Calibri"/>
          <w:b/>
          <w:bCs/>
          <w:spacing w:val="60"/>
          <w:sz w:val="82"/>
          <w:szCs w:val="82"/>
        </w:rPr>
        <w:t>招标文件</w:t>
      </w:r>
    </w:p>
    <w:p>
      <w:pPr>
        <w:autoSpaceDE w:val="0"/>
        <w:autoSpaceDN w:val="0"/>
        <w:adjustRightInd w:val="0"/>
        <w:jc w:val="center"/>
        <w:rPr>
          <w:rFonts w:cs="Calibri"/>
          <w:b/>
          <w:kern w:val="0"/>
          <w:sz w:val="44"/>
          <w:szCs w:val="44"/>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23"/>
        <w:spacing w:line="480" w:lineRule="auto"/>
        <w:jc w:val="center"/>
        <w:rPr>
          <w:rFonts w:ascii="Calibri" w:hAnsi="Calibri" w:eastAsia="黑体" w:cs="Calibri"/>
          <w:sz w:val="32"/>
          <w:szCs w:val="32"/>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七</w:t>
      </w:r>
      <w:r>
        <w:rPr>
          <w:rFonts w:hint="eastAsia" w:ascii="Calibri" w:hAnsi="Calibri" w:eastAsia="黑体" w:cs="Calibri"/>
          <w:sz w:val="32"/>
          <w:szCs w:val="32"/>
        </w:rPr>
        <w:t>月</w:t>
      </w:r>
    </w:p>
    <w:p>
      <w:pPr>
        <w:pStyle w:val="23"/>
        <w:spacing w:line="480" w:lineRule="auto"/>
        <w:jc w:val="center"/>
        <w:rPr>
          <w:rFonts w:ascii="Calibri" w:hAnsi="Calibri" w:eastAsia="黑体" w:cs="Calibri"/>
          <w:sz w:val="32"/>
          <w:szCs w:val="32"/>
        </w:rPr>
      </w:pPr>
    </w:p>
    <w:p>
      <w:pPr>
        <w:pStyle w:val="32"/>
        <w:rPr>
          <w:rFonts w:ascii="Calibri" w:hAnsi="Calibri" w:cs="Calibri"/>
          <w:b/>
          <w:color w:val="000000"/>
          <w:sz w:val="44"/>
        </w:rPr>
      </w:pPr>
      <w:bookmarkStart w:id="3" w:name="_Toc444173456"/>
      <w:bookmarkStart w:id="4" w:name="_Toc386359390"/>
      <w:bookmarkStart w:id="5" w:name="_Toc400369182"/>
      <w:bookmarkStart w:id="6" w:name="_Toc349007685"/>
      <w:bookmarkStart w:id="7" w:name="_Toc386363314"/>
      <w:bookmarkStart w:id="8" w:name="_Toc444174976"/>
      <w:bookmarkStart w:id="9" w:name="_Toc349011855"/>
      <w:bookmarkStart w:id="10" w:name="_Toc444811406"/>
      <w:bookmarkStart w:id="11" w:name="_Toc448002981"/>
      <w:r>
        <w:rPr>
          <w:rFonts w:hint="eastAsia" w:ascii="Calibri" w:cs="Calibri"/>
          <w:b/>
          <w:color w:val="000000"/>
          <w:sz w:val="44"/>
        </w:rPr>
        <w:t>目录</w:t>
      </w:r>
      <w:bookmarkEnd w:id="3"/>
      <w:bookmarkEnd w:id="4"/>
      <w:bookmarkEnd w:id="5"/>
      <w:bookmarkEnd w:id="6"/>
      <w:bookmarkEnd w:id="7"/>
      <w:bookmarkEnd w:id="8"/>
      <w:bookmarkEnd w:id="9"/>
      <w:bookmarkEnd w:id="10"/>
      <w:bookmarkEnd w:id="11"/>
    </w:p>
    <w:p>
      <w:pPr>
        <w:pStyle w:val="32"/>
        <w:spacing w:line="480" w:lineRule="auto"/>
        <w:rPr>
          <w:rFonts w:ascii="黑体" w:hAnsi="黑体" w:eastAsia="黑体"/>
          <w:bCs/>
          <w:kern w:val="2"/>
          <w:sz w:val="22"/>
          <w:szCs w:val="22"/>
        </w:rPr>
      </w:pPr>
      <w:r>
        <w:rPr>
          <w:rFonts w:ascii="黑体" w:hAnsi="黑体" w:eastAsia="黑体" w:cs="Calibri"/>
          <w:color w:val="000000"/>
          <w:sz w:val="22"/>
          <w:szCs w:val="22"/>
        </w:rPr>
        <w:fldChar w:fldCharType="begin"/>
      </w:r>
      <w:r>
        <w:rPr>
          <w:rFonts w:ascii="黑体" w:hAnsi="黑体" w:eastAsia="黑体" w:cs="Calibri"/>
          <w:color w:val="000000"/>
          <w:sz w:val="22"/>
          <w:szCs w:val="22"/>
        </w:rPr>
        <w:instrText xml:space="preserve"> TOC \o "1-3" \h \z \u </w:instrText>
      </w:r>
      <w:r>
        <w:rPr>
          <w:rFonts w:ascii="黑体" w:hAnsi="黑体" w:eastAsia="黑体" w:cs="Calibri"/>
          <w:color w:val="000000"/>
          <w:sz w:val="22"/>
          <w:szCs w:val="22"/>
        </w:rPr>
        <w:fldChar w:fldCharType="separate"/>
      </w:r>
    </w:p>
    <w:p>
      <w:pPr>
        <w:pStyle w:val="32"/>
        <w:spacing w:line="480" w:lineRule="auto"/>
        <w:rPr>
          <w:rFonts w:ascii="黑体" w:hAnsi="黑体" w:eastAsia="黑体"/>
          <w:bCs/>
          <w:kern w:val="2"/>
          <w:sz w:val="22"/>
          <w:szCs w:val="22"/>
        </w:rPr>
      </w:pPr>
      <w:r>
        <w:fldChar w:fldCharType="begin"/>
      </w:r>
      <w:r>
        <w:instrText xml:space="preserve"> HYPERLINK \l "_Toc448002982" </w:instrText>
      </w:r>
      <w:r>
        <w:fldChar w:fldCharType="separate"/>
      </w:r>
      <w:r>
        <w:rPr>
          <w:rStyle w:val="53"/>
          <w:rFonts w:hint="eastAsia" w:ascii="黑体" w:hAnsi="黑体" w:eastAsia="黑体" w:cs="Calibri"/>
          <w:kern w:val="0"/>
          <w:sz w:val="22"/>
          <w:szCs w:val="22"/>
        </w:rPr>
        <w:t>第一章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_Toc448002982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rPr>
          <w:rFonts w:ascii="黑体" w:hAnsi="黑体" w:eastAsia="黑体"/>
          <w:bCs/>
          <w:kern w:val="2"/>
          <w:sz w:val="22"/>
          <w:szCs w:val="22"/>
        </w:rPr>
      </w:pPr>
      <w:r>
        <w:fldChar w:fldCharType="begin"/>
      </w:r>
      <w:r>
        <w:instrText xml:space="preserve"> HYPERLINK \l "_Toc448002983" </w:instrText>
      </w:r>
      <w:r>
        <w:fldChar w:fldCharType="separate"/>
      </w:r>
      <w:r>
        <w:rPr>
          <w:rStyle w:val="53"/>
          <w:rFonts w:hint="eastAsia" w:ascii="黑体" w:hAnsi="黑体" w:eastAsia="黑体" w:cs="Calibri"/>
          <w:kern w:val="0"/>
          <w:sz w:val="22"/>
          <w:szCs w:val="22"/>
        </w:rPr>
        <w:t>第二章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投标人须知</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_Toc448002983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ind w:firstLine="420" w:firstLineChars="200"/>
        <w:jc w:val="left"/>
        <w:rPr>
          <w:rFonts w:ascii="黑体" w:hAnsi="黑体" w:eastAsia="黑体"/>
          <w:bCs/>
          <w:kern w:val="2"/>
          <w:sz w:val="22"/>
          <w:szCs w:val="22"/>
        </w:rPr>
      </w:pPr>
      <w:r>
        <w:fldChar w:fldCharType="begin"/>
      </w:r>
      <w:r>
        <w:instrText xml:space="preserve"> HYPERLINK \l "_Toc448002985" </w:instrText>
      </w:r>
      <w:r>
        <w:fldChar w:fldCharType="separate"/>
      </w:r>
      <w:r>
        <w:rPr>
          <w:rStyle w:val="53"/>
          <w:rFonts w:hint="eastAsia" w:ascii="黑体" w:hAnsi="黑体" w:eastAsia="黑体" w:cs="Calibri"/>
          <w:kern w:val="0"/>
          <w:sz w:val="22"/>
          <w:szCs w:val="22"/>
        </w:rPr>
        <w:t>第三章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服务技术标准及要求...</w:t>
      </w:r>
      <w:r>
        <w:rPr>
          <w:rStyle w:val="53"/>
          <w:rFonts w:ascii="黑体" w:hAnsi="黑体" w:eastAsia="黑体" w:cs="Calibri"/>
          <w:kern w:val="0"/>
          <w:sz w:val="22"/>
          <w:szCs w:val="22"/>
        </w:rPr>
        <w:tab/>
      </w:r>
      <w:r>
        <w:rPr>
          <w:rStyle w:val="53"/>
          <w:rFonts w:hint="eastAsia" w:ascii="黑体" w:hAnsi="黑体" w:eastAsia="黑体" w:cs="Calibri"/>
          <w:kern w:val="0"/>
          <w:sz w:val="22"/>
          <w:szCs w:val="22"/>
        </w:rPr>
        <w:t>.</w:t>
      </w:r>
      <w:r>
        <w:rPr>
          <w:rFonts w:ascii="黑体" w:hAnsi="黑体" w:eastAsia="黑体"/>
          <w:sz w:val="22"/>
          <w:szCs w:val="22"/>
        </w:rPr>
        <w:fldChar w:fldCharType="begin"/>
      </w:r>
      <w:r>
        <w:rPr>
          <w:rFonts w:ascii="黑体" w:hAnsi="黑体" w:eastAsia="黑体"/>
          <w:sz w:val="22"/>
          <w:szCs w:val="22"/>
        </w:rPr>
        <w:instrText xml:space="preserve"> PAGEREF _Toc448002985 \h </w:instrText>
      </w:r>
      <w:r>
        <w:rPr>
          <w:rFonts w:ascii="黑体" w:hAnsi="黑体" w:eastAsia="黑体"/>
          <w:sz w:val="22"/>
          <w:szCs w:val="22"/>
        </w:rPr>
        <w:fldChar w:fldCharType="separate"/>
      </w:r>
      <w:r>
        <w:rPr>
          <w:rFonts w:ascii="黑体" w:hAnsi="黑体" w:eastAsia="黑体"/>
          <w:sz w:val="22"/>
          <w:szCs w:val="22"/>
        </w:rPr>
        <w:t>-</w:t>
      </w:r>
      <w:r>
        <w:rPr>
          <w:rFonts w:hint="eastAsia" w:ascii="黑体" w:hAnsi="黑体" w:eastAsia="黑体"/>
          <w:sz w:val="22"/>
          <w:szCs w:val="22"/>
        </w:rPr>
        <w:t>13</w:t>
      </w:r>
      <w:r>
        <w:rPr>
          <w:rFonts w:ascii="黑体" w:hAnsi="黑体" w:eastAsia="黑体"/>
          <w:sz w:val="22"/>
          <w:szCs w:val="22"/>
        </w:rPr>
        <w:t>-</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rPr>
          <w:rFonts w:ascii="黑体" w:hAnsi="黑体" w:eastAsia="黑体"/>
          <w:bCs/>
          <w:kern w:val="2"/>
          <w:sz w:val="22"/>
          <w:szCs w:val="22"/>
        </w:rPr>
      </w:pPr>
      <w:r>
        <w:fldChar w:fldCharType="begin"/>
      </w:r>
      <w:r>
        <w:instrText xml:space="preserve"> HYPERLINK \l "_Toc448002986" </w:instrText>
      </w:r>
      <w:r>
        <w:fldChar w:fldCharType="separate"/>
      </w:r>
      <w:r>
        <w:rPr>
          <w:rStyle w:val="53"/>
          <w:rFonts w:hint="eastAsia" w:ascii="黑体" w:hAnsi="黑体" w:eastAsia="黑体" w:cs="Calibri"/>
          <w:kern w:val="0"/>
          <w:sz w:val="22"/>
          <w:szCs w:val="22"/>
        </w:rPr>
        <w:t>第四章</w:t>
      </w:r>
      <w:r>
        <w:rPr>
          <w:rStyle w:val="53"/>
          <w:rFonts w:ascii="黑体" w:hAnsi="黑体" w:eastAsia="黑体" w:cs="Calibri"/>
          <w:kern w:val="0"/>
          <w:sz w:val="22"/>
          <w:szCs w:val="22"/>
        </w:rPr>
        <w:t xml:space="preserve">  </w:t>
      </w:r>
      <w:r>
        <w:rPr>
          <w:rStyle w:val="53"/>
          <w:rFonts w:ascii="黑体" w:hAnsi="黑体" w:eastAsia="黑体" w:cs="Calibri"/>
          <w:kern w:val="0"/>
          <w:sz w:val="22"/>
          <w:szCs w:val="22"/>
        </w:rPr>
        <w:fldChar w:fldCharType="end"/>
      </w:r>
      <w:r>
        <w:fldChar w:fldCharType="begin"/>
      </w:r>
      <w:r>
        <w:instrText xml:space="preserve"> HYPERLINK \l "_Toc448002987" </w:instrText>
      </w:r>
      <w:r>
        <w:fldChar w:fldCharType="separate"/>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_Toc448002987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15</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rPr>
          <w:rFonts w:ascii="黑体" w:hAnsi="黑体" w:eastAsia="黑体"/>
          <w:bCs/>
          <w:kern w:val="2"/>
          <w:sz w:val="22"/>
          <w:szCs w:val="22"/>
        </w:rPr>
      </w:pPr>
      <w:r>
        <w:fldChar w:fldCharType="begin"/>
      </w:r>
      <w:r>
        <w:instrText xml:space="preserve"> HYPERLINK \l "_Toc448002988" </w:instrText>
      </w:r>
      <w:r>
        <w:fldChar w:fldCharType="separate"/>
      </w:r>
      <w:r>
        <w:rPr>
          <w:rStyle w:val="53"/>
          <w:rFonts w:hint="eastAsia" w:ascii="黑体" w:hAnsi="黑体" w:eastAsia="黑体" w:cs="Calibri"/>
          <w:kern w:val="0"/>
          <w:sz w:val="22"/>
          <w:szCs w:val="22"/>
        </w:rPr>
        <w:t>第五章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_Toc448002988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18</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2"/>
        <w:spacing w:before="0" w:after="0" w:line="360" w:lineRule="auto"/>
        <w:jc w:val="center"/>
        <w:rPr>
          <w:rFonts w:ascii="黑体" w:hAnsi="黑体" w:eastAsia="黑体" w:cs="Calibri"/>
          <w:color w:val="000000"/>
          <w:sz w:val="22"/>
        </w:rPr>
      </w:pPr>
      <w:r>
        <w:rPr>
          <w:rFonts w:ascii="黑体" w:hAnsi="黑体" w:eastAsia="黑体" w:cs="Calibri"/>
          <w:color w:val="000000"/>
          <w:sz w:val="22"/>
        </w:rPr>
        <w:fldChar w:fldCharType="end"/>
      </w:r>
    </w:p>
    <w:p>
      <w:pPr>
        <w:jc w:val="left"/>
      </w:pPr>
      <w:r>
        <w:br w:type="page"/>
      </w:r>
    </w:p>
    <w:p>
      <w:pPr>
        <w:pStyle w:val="2"/>
        <w:spacing w:before="0" w:after="0" w:line="360" w:lineRule="auto"/>
        <w:jc w:val="center"/>
        <w:rPr>
          <w:rFonts w:ascii="Calibri" w:eastAsia="黑体" w:cs="Calibri"/>
          <w:kern w:val="0"/>
          <w:sz w:val="32"/>
        </w:rPr>
      </w:pPr>
      <w:r>
        <w:rPr>
          <w:rFonts w:hint="eastAsia" w:eastAsia="黑体" w:cs="Calibri"/>
          <w:kern w:val="0"/>
          <w:sz w:val="32"/>
        </w:rPr>
        <w:t>第一章招标公告</w:t>
      </w:r>
      <w:bookmarkStart w:id="12" w:name="_Toc249322950"/>
      <w:bookmarkStart w:id="13" w:name="_Toc24876663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）杭州萧山国际机场</w:t>
      </w: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r>
        <w:rPr>
          <w:rFonts w:hint="eastAsia" w:ascii="宋体" w:hAnsi="宋体" w:cs="Arial"/>
          <w:kern w:val="0"/>
          <w:sz w:val="22"/>
        </w:rPr>
        <w:t>采购项目已批准，项目业主为杭州萧山国际机场有限公司，资金来源为自筹。项目已具备招标条件，现对本项目进行公开招标。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）项目概况：</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本项目位于杭州萧山国际机场内，具体要求详见第三章“服务技术标准及要求”。</w:t>
      </w:r>
    </w:p>
    <w:p>
      <w:pPr>
        <w:widowControl/>
        <w:tabs>
          <w:tab w:val="center" w:pos="4926"/>
        </w:tabs>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）招标内容：</w:t>
      </w:r>
    </w:p>
    <w:p>
      <w:pPr>
        <w:widowControl/>
        <w:adjustRightInd w:val="0"/>
        <w:snapToGrid w:val="0"/>
        <w:spacing w:line="340" w:lineRule="exact"/>
        <w:ind w:firstLine="440" w:firstLineChars="200"/>
        <w:rPr>
          <w:rFonts w:ascii="宋体" w:hAnsi="宋体"/>
          <w:color w:val="000000"/>
          <w:sz w:val="22"/>
        </w:rPr>
      </w:pP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p>
    <w:p>
      <w:pPr>
        <w:widowControl/>
        <w:adjustRightInd w:val="0"/>
        <w:snapToGrid w:val="0"/>
        <w:spacing w:line="34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）交货时间：</w:t>
      </w:r>
    </w:p>
    <w:p>
      <w:pPr>
        <w:widowControl/>
        <w:adjustRightInd w:val="0"/>
        <w:snapToGrid w:val="0"/>
        <w:spacing w:line="340" w:lineRule="exact"/>
        <w:ind w:firstLine="440" w:firstLineChars="200"/>
        <w:rPr>
          <w:rFonts w:ascii="宋体" w:cs="Calibri"/>
          <w:sz w:val="22"/>
        </w:rPr>
      </w:pPr>
      <w:r>
        <w:rPr>
          <w:rFonts w:hint="eastAsia" w:ascii="宋体" w:hAnsi="宋体" w:cs="Calibri"/>
          <w:sz w:val="22"/>
        </w:rPr>
        <w:t>自甲方通知之日起</w:t>
      </w:r>
      <w:r>
        <w:rPr>
          <w:rFonts w:ascii="宋体" w:hAnsi="宋体" w:cs="Calibri"/>
          <w:sz w:val="22"/>
        </w:rPr>
        <w:t>90</w:t>
      </w:r>
      <w:r>
        <w:rPr>
          <w:rFonts w:hint="eastAsia" w:ascii="宋体" w:hAnsi="宋体" w:cs="Calibri"/>
          <w:sz w:val="22"/>
        </w:rPr>
        <w:t>日历天内</w:t>
      </w:r>
    </w:p>
    <w:p>
      <w:pPr>
        <w:widowControl/>
        <w:adjustRightInd w:val="0"/>
        <w:snapToGrid w:val="0"/>
        <w:spacing w:line="340" w:lineRule="exact"/>
        <w:ind w:firstLine="442" w:firstLineChars="200"/>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）具有独立法人资格，持有有效营业执照；</w:t>
      </w:r>
      <w:r>
        <w:rPr>
          <w:rFonts w:hint="eastAsia" w:ascii="宋体" w:hAnsi="宋体" w:cs="宋体"/>
          <w:sz w:val="22"/>
        </w:rPr>
        <w:t>要求为具有独立法人资格的设备制造商或代理商，代理商需提供设备制造商的授权。</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）能独立承担民事责任和履行合同能力，具有良好的商业信誉和健全的财务会计管理制度，有依法缴纳税收和社会保障资金的良好记录，</w:t>
      </w:r>
      <w:r>
        <w:rPr>
          <w:rFonts w:ascii="宋体" w:hAnsi="宋体" w:cs="Arial"/>
          <w:kern w:val="0"/>
          <w:sz w:val="22"/>
        </w:rPr>
        <w:t>201</w:t>
      </w:r>
      <w:r>
        <w:rPr>
          <w:rFonts w:hint="eastAsia" w:ascii="宋体" w:hAnsi="宋体" w:cs="Arial"/>
          <w:kern w:val="0"/>
          <w:sz w:val="22"/>
        </w:rPr>
        <w:t>6年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日的经营活动中没有重大违法记录和不良记录；需提供承诺书，格式自拟。</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）投标人具有一般纳税人资格，可提供税率为</w:t>
      </w:r>
      <w:r>
        <w:rPr>
          <w:rFonts w:ascii="宋体" w:hAnsi="宋体" w:cs="Arial"/>
          <w:kern w:val="0"/>
          <w:sz w:val="22"/>
        </w:rPr>
        <w:t>13%</w:t>
      </w:r>
      <w:r>
        <w:rPr>
          <w:rFonts w:hint="eastAsia" w:ascii="宋体" w:hAnsi="宋体" w:cs="Arial"/>
          <w:kern w:val="0"/>
          <w:sz w:val="22"/>
        </w:rPr>
        <w:t>的增值税专用发票；</w:t>
      </w:r>
    </w:p>
    <w:p>
      <w:pPr>
        <w:widowControl/>
        <w:adjustRightInd w:val="0"/>
        <w:snapToGrid w:val="0"/>
        <w:spacing w:line="340" w:lineRule="exact"/>
        <w:ind w:firstLine="440" w:firstLineChars="200"/>
        <w:rPr>
          <w:rFonts w:ascii="宋体" w:cs="宋体"/>
          <w:color w:val="000000"/>
          <w:kern w:val="0"/>
          <w:sz w:val="22"/>
          <w:shd w:val="clear" w:color="auto" w:fill="FFFFFF"/>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）投标人须具备企业法人资质，并在人员、设备、资金等方面具有相应的能力；</w:t>
      </w:r>
    </w:p>
    <w:p>
      <w:pPr>
        <w:widowControl/>
        <w:adjustRightInd w:val="0"/>
        <w:snapToGrid w:val="0"/>
        <w:spacing w:line="340" w:lineRule="exact"/>
        <w:ind w:firstLine="440" w:firstLineChars="200"/>
        <w:rPr>
          <w:rFonts w:ascii="宋体"/>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）本次招标不接受联合体投标</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）投标文件递交截止时间：</w:t>
      </w:r>
      <w:r>
        <w:rPr>
          <w:rFonts w:ascii="宋体" w:hAnsi="宋体" w:cs="Arial"/>
          <w:kern w:val="0"/>
          <w:sz w:val="22"/>
        </w:rPr>
        <w:t>2019</w:t>
      </w:r>
      <w:r>
        <w:rPr>
          <w:rFonts w:hint="eastAsia" w:ascii="宋体" w:hAnsi="宋体" w:cs="Arial"/>
          <w:kern w:val="0"/>
          <w:sz w:val="22"/>
        </w:rPr>
        <w:t>年</w:t>
      </w:r>
      <w:r>
        <w:rPr>
          <w:rFonts w:ascii="宋体" w:hAnsi="宋体" w:cs="Arial"/>
          <w:kern w:val="0"/>
          <w:sz w:val="22"/>
        </w:rPr>
        <w:t xml:space="preserve"> </w:t>
      </w:r>
      <w:r>
        <w:rPr>
          <w:rFonts w:hint="eastAsia" w:ascii="宋体" w:hAnsi="宋体" w:cs="Arial"/>
          <w:kern w:val="0"/>
          <w:sz w:val="22"/>
          <w:lang w:val="en-US" w:eastAsia="zh-CN"/>
        </w:rPr>
        <w:t>7</w:t>
      </w:r>
      <w:r>
        <w:rPr>
          <w:rFonts w:ascii="宋体" w:hAnsi="宋体" w:cs="Arial"/>
          <w:kern w:val="0"/>
          <w:sz w:val="22"/>
        </w:rPr>
        <w:t xml:space="preserve"> </w:t>
      </w:r>
      <w:r>
        <w:rPr>
          <w:rFonts w:hint="eastAsia" w:ascii="宋体" w:hAnsi="宋体" w:cs="Arial"/>
          <w:kern w:val="0"/>
          <w:sz w:val="22"/>
        </w:rPr>
        <w:t>月</w:t>
      </w:r>
      <w:r>
        <w:rPr>
          <w:rFonts w:hint="eastAsia" w:ascii="宋体" w:hAnsi="宋体" w:cs="Arial"/>
          <w:kern w:val="0"/>
          <w:sz w:val="22"/>
          <w:lang w:val="en-US" w:eastAsia="zh-CN"/>
        </w:rPr>
        <w:t>26</w:t>
      </w:r>
      <w:r>
        <w:rPr>
          <w:rFonts w:ascii="宋体" w:hAnsi="宋体" w:cs="Arial"/>
          <w:kern w:val="0"/>
          <w:sz w:val="22"/>
        </w:rPr>
        <w:t xml:space="preserve"> </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分（北京时间）。投标文件在封口处加盖公章，并派专人于</w:t>
      </w:r>
      <w:r>
        <w:rPr>
          <w:rFonts w:ascii="宋体" w:hAnsi="宋体" w:cs="Arial"/>
          <w:kern w:val="0"/>
          <w:sz w:val="22"/>
        </w:rPr>
        <w:t>2019</w:t>
      </w:r>
      <w:r>
        <w:rPr>
          <w:rFonts w:hint="eastAsia" w:ascii="宋体" w:hAnsi="宋体" w:cs="Arial"/>
          <w:kern w:val="0"/>
          <w:sz w:val="22"/>
        </w:rPr>
        <w:t>年</w:t>
      </w:r>
      <w:r>
        <w:rPr>
          <w:rFonts w:ascii="宋体" w:hAnsi="宋体" w:cs="Arial"/>
          <w:kern w:val="0"/>
          <w:sz w:val="22"/>
        </w:rPr>
        <w:t xml:space="preserve"> </w:t>
      </w:r>
      <w:r>
        <w:rPr>
          <w:rFonts w:hint="eastAsia" w:ascii="宋体" w:hAnsi="宋体" w:cs="Arial"/>
          <w:kern w:val="0"/>
          <w:sz w:val="22"/>
          <w:lang w:val="en-US" w:eastAsia="zh-CN"/>
        </w:rPr>
        <w:t>7</w:t>
      </w:r>
      <w:r>
        <w:rPr>
          <w:rFonts w:ascii="宋体" w:hAnsi="宋体" w:cs="Arial"/>
          <w:kern w:val="0"/>
          <w:sz w:val="22"/>
        </w:rPr>
        <w:t xml:space="preserve"> </w:t>
      </w:r>
      <w:r>
        <w:rPr>
          <w:rFonts w:hint="eastAsia" w:ascii="宋体" w:hAnsi="宋体" w:cs="Arial"/>
          <w:kern w:val="0"/>
          <w:sz w:val="22"/>
        </w:rPr>
        <w:t>月</w:t>
      </w:r>
      <w:r>
        <w:rPr>
          <w:rFonts w:ascii="宋体" w:hAnsi="宋体" w:cs="Arial"/>
          <w:kern w:val="0"/>
          <w:sz w:val="22"/>
        </w:rPr>
        <w:t xml:space="preserve"> </w:t>
      </w:r>
      <w:r>
        <w:rPr>
          <w:rFonts w:hint="eastAsia" w:ascii="宋体" w:hAnsi="宋体" w:cs="Arial"/>
          <w:kern w:val="0"/>
          <w:sz w:val="22"/>
          <w:lang w:val="en-US" w:eastAsia="zh-CN"/>
        </w:rPr>
        <w:t>26</w:t>
      </w:r>
      <w:r>
        <w:rPr>
          <w:rFonts w:ascii="宋体" w:hAnsi="宋体" w:cs="Arial"/>
          <w:kern w:val="0"/>
          <w:sz w:val="22"/>
        </w:rPr>
        <w:t xml:space="preserve"> </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分（北京时间）前送至杭州萧山国际机场翔越路综合服务楼园区招标中心，逾期无效；若采用投递方式的，</w:t>
      </w:r>
      <w:r>
        <w:rPr>
          <w:rFonts w:ascii="宋体" w:hAnsi="宋体" w:cs="Arial"/>
          <w:kern w:val="0"/>
          <w:sz w:val="22"/>
        </w:rPr>
        <w:t>2019</w:t>
      </w:r>
      <w:r>
        <w:rPr>
          <w:rFonts w:hint="eastAsia" w:ascii="宋体" w:hAnsi="宋体" w:cs="Arial"/>
          <w:kern w:val="0"/>
          <w:sz w:val="22"/>
        </w:rPr>
        <w:t>年</w:t>
      </w:r>
      <w:r>
        <w:rPr>
          <w:rFonts w:ascii="宋体" w:hAnsi="宋体" w:cs="Arial"/>
          <w:kern w:val="0"/>
          <w:sz w:val="22"/>
        </w:rPr>
        <w:t xml:space="preserve">  </w:t>
      </w:r>
      <w:r>
        <w:rPr>
          <w:rFonts w:hint="eastAsia" w:ascii="宋体" w:hAnsi="宋体" w:cs="Arial"/>
          <w:kern w:val="0"/>
          <w:sz w:val="22"/>
          <w:lang w:val="en-US" w:eastAsia="zh-CN"/>
        </w:rPr>
        <w:t>7</w:t>
      </w:r>
      <w:r>
        <w:rPr>
          <w:rFonts w:hint="eastAsia" w:ascii="宋体" w:hAnsi="宋体" w:cs="Arial"/>
          <w:kern w:val="0"/>
          <w:sz w:val="22"/>
        </w:rPr>
        <w:t>月</w:t>
      </w:r>
      <w:r>
        <w:rPr>
          <w:rFonts w:ascii="宋体" w:hAnsi="宋体" w:cs="Arial"/>
          <w:kern w:val="0"/>
          <w:sz w:val="22"/>
        </w:rPr>
        <w:t xml:space="preserve"> </w:t>
      </w:r>
      <w:r>
        <w:rPr>
          <w:rFonts w:hint="eastAsia" w:ascii="宋体" w:hAnsi="宋体" w:cs="Arial"/>
          <w:kern w:val="0"/>
          <w:sz w:val="22"/>
          <w:lang w:val="en-US" w:eastAsia="zh-CN"/>
        </w:rPr>
        <w:t>26</w:t>
      </w:r>
      <w:r>
        <w:rPr>
          <w:rFonts w:ascii="宋体" w:hAnsi="宋体" w:cs="Arial"/>
          <w:kern w:val="0"/>
          <w:sz w:val="22"/>
        </w:rPr>
        <w:t xml:space="preserve"> </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分（北京时间）前投递至杭州萧山国际机场AOC楼813室，逾期无效。</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w:t>
      </w:r>
      <w:r>
        <w:rPr>
          <w:rFonts w:hint="eastAsia" w:ascii="宋体" w:hAnsi="宋体"/>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杭州萧山机场有限公司主页</w:t>
      </w:r>
      <w:r>
        <w:rPr>
          <w:rFonts w:ascii="宋体" w:hAnsi="宋体" w:cs="Arial"/>
          <w:kern w:val="0"/>
          <w:sz w:val="22"/>
        </w:rPr>
        <w:t>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投标联系人：朱芸           联系电话： 0571-83837787</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技术联系人：田斌           联系电话： 0571-86662382</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招标监督人：邓飞           联系电话： 0571-83837891</w:t>
      </w:r>
    </w:p>
    <w:p>
      <w:pPr>
        <w:pStyle w:val="2"/>
        <w:spacing w:before="0" w:after="0" w:line="360" w:lineRule="auto"/>
        <w:jc w:val="center"/>
        <w:rPr>
          <w:rFonts w:ascii="Calibri" w:eastAsia="黑体" w:cs="Calibri"/>
          <w:kern w:val="0"/>
          <w:sz w:val="32"/>
        </w:rPr>
      </w:pPr>
      <w:bookmarkStart w:id="14" w:name="_Toc448002983"/>
    </w:p>
    <w:p/>
    <w:p>
      <w:pPr>
        <w:pStyle w:val="2"/>
        <w:spacing w:before="0" w:after="0" w:line="360" w:lineRule="auto"/>
        <w:jc w:val="center"/>
        <w:rPr>
          <w:rFonts w:ascii="Calibri" w:hAnsi="Calibri" w:eastAsia="黑体" w:cs="Calibri"/>
          <w:kern w:val="0"/>
          <w:sz w:val="32"/>
        </w:rPr>
      </w:pPr>
      <w:r>
        <w:rPr>
          <w:rFonts w:hint="eastAsia" w:ascii="Calibri" w:eastAsia="黑体" w:cs="Calibri"/>
          <w:kern w:val="0"/>
          <w:sz w:val="32"/>
        </w:rPr>
        <w:t>第二章投标人须知</w:t>
      </w:r>
      <w:bookmarkEnd w:id="0"/>
      <w:bookmarkEnd w:id="12"/>
      <w:bookmarkEnd w:id="13"/>
      <w:bookmarkEnd w:id="14"/>
      <w:bookmarkStart w:id="15" w:name="_Toc143421654"/>
    </w:p>
    <w:p>
      <w:pPr>
        <w:pStyle w:val="118"/>
        <w:jc w:val="center"/>
        <w:rPr>
          <w:rFonts w:ascii="Calibri" w:hAnsi="Calibri" w:eastAsia="黑体" w:cs="Calibri"/>
          <w:kern w:val="2"/>
          <w:sz w:val="28"/>
          <w:szCs w:val="32"/>
        </w:rPr>
      </w:pPr>
      <w:bookmarkStart w:id="16" w:name="_Toc444174979"/>
      <w:bookmarkStart w:id="17" w:name="_Toc386363317"/>
      <w:bookmarkStart w:id="18" w:name="_Toc386359393"/>
      <w:bookmarkStart w:id="19" w:name="_Toc400369185"/>
      <w:bookmarkStart w:id="20" w:name="_Toc444811409"/>
      <w:bookmarkStart w:id="21" w:name="_Toc349007688"/>
      <w:bookmarkStart w:id="22" w:name="_Toc349011858"/>
      <w:bookmarkStart w:id="23" w:name="_Toc444173459"/>
      <w:bookmarkStart w:id="24" w:name="_Toc448002984"/>
      <w:bookmarkStart w:id="25" w:name="_Toc11881"/>
      <w:r>
        <w:rPr>
          <w:rFonts w:hint="eastAsia" w:ascii="Calibri" w:hAnsi="Arial" w:eastAsia="黑体" w:cs="Calibri"/>
          <w:kern w:val="2"/>
          <w:sz w:val="28"/>
          <w:szCs w:val="32"/>
        </w:rPr>
        <w:t>投标人须知前附表</w:t>
      </w:r>
      <w:bookmarkEnd w:id="15"/>
      <w:bookmarkEnd w:id="16"/>
      <w:bookmarkEnd w:id="17"/>
      <w:bookmarkEnd w:id="18"/>
      <w:bookmarkEnd w:id="19"/>
      <w:bookmarkEnd w:id="20"/>
      <w:bookmarkEnd w:id="21"/>
      <w:bookmarkEnd w:id="22"/>
      <w:bookmarkEnd w:id="23"/>
      <w:bookmarkEnd w:id="24"/>
      <w:bookmarkEnd w:id="25"/>
    </w:p>
    <w:tbl>
      <w:tblPr>
        <w:tblStyle w:val="5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w:t>
            </w:r>
            <w:r>
              <w:rPr>
                <w:rFonts w:ascii="宋体" w:hAnsi="宋体" w:cs="Calibri"/>
                <w:kern w:val="0"/>
                <w:sz w:val="22"/>
              </w:rPr>
              <w:t xml:space="preserve"> </w:t>
            </w:r>
            <w:r>
              <w:rPr>
                <w:rFonts w:hint="eastAsia" w:ascii="宋体" w:hAnsi="宋体" w:cs="Calibri"/>
                <w:kern w:val="0"/>
                <w:sz w:val="22"/>
              </w:rPr>
              <w:t>款</w:t>
            </w:r>
            <w:r>
              <w:rPr>
                <w:rFonts w:ascii="宋体" w:hAnsi="宋体" w:cs="Calibri"/>
                <w:kern w:val="0"/>
                <w:sz w:val="22"/>
              </w:rPr>
              <w:t xml:space="preserve"> </w:t>
            </w:r>
            <w:r>
              <w:rPr>
                <w:rFonts w:hint="eastAsia" w:ascii="宋体" w:hAnsi="宋体" w:cs="Calibri"/>
                <w:kern w:val="0"/>
                <w:sz w:val="22"/>
              </w:rPr>
              <w:t>名</w:t>
            </w:r>
            <w:r>
              <w:rPr>
                <w:rFonts w:ascii="宋体" w:hAnsi="宋体" w:cs="Calibri"/>
                <w:kern w:val="0"/>
                <w:sz w:val="22"/>
              </w:rPr>
              <w:t xml:space="preserve"> </w:t>
            </w:r>
            <w:r>
              <w:rPr>
                <w:rFonts w:hint="eastAsia" w:ascii="宋体" w:hAnsi="宋体" w:cs="Calibri"/>
                <w:kern w:val="0"/>
                <w:sz w:val="22"/>
              </w:rPr>
              <w:t>称</w:t>
            </w:r>
          </w:p>
        </w:tc>
        <w:tc>
          <w:tcPr>
            <w:tcW w:w="6487"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编</w:t>
            </w:r>
            <w:r>
              <w:rPr>
                <w:rFonts w:ascii="宋体" w:hAnsi="宋体" w:cs="Calibri"/>
                <w:kern w:val="0"/>
                <w:sz w:val="22"/>
              </w:rPr>
              <w:t xml:space="preserve"> </w:t>
            </w:r>
            <w:r>
              <w:rPr>
                <w:rFonts w:hint="eastAsia" w:ascii="宋体" w:hAnsi="宋体" w:cs="Calibri"/>
                <w:kern w:val="0"/>
                <w:sz w:val="22"/>
              </w:rPr>
              <w:t>列</w:t>
            </w:r>
            <w:r>
              <w:rPr>
                <w:rFonts w:ascii="宋体" w:hAnsi="宋体" w:cs="Calibri"/>
                <w:kern w:val="0"/>
                <w:sz w:val="22"/>
              </w:rPr>
              <w:t xml:space="preserve"> </w:t>
            </w:r>
            <w:r>
              <w:rPr>
                <w:rFonts w:hint="eastAsia" w:ascii="宋体" w:hAnsi="宋体" w:cs="Calibri"/>
                <w:kern w:val="0"/>
                <w:sz w:val="22"/>
              </w:rPr>
              <w:t>内</w:t>
            </w:r>
            <w:r>
              <w:rPr>
                <w:rFonts w:ascii="宋体" w:hAnsi="宋体" w:cs="Calibri"/>
                <w:kern w:val="0"/>
                <w:sz w:val="22"/>
              </w:rPr>
              <w:t xml:space="preserve"> </w:t>
            </w:r>
            <w:r>
              <w:rPr>
                <w:rFonts w:hint="eastAsia" w:ascii="宋体" w:hAnsi="宋体" w:cs="Calibri"/>
                <w:kern w:val="0"/>
                <w:sz w:val="22"/>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sz w:val="22"/>
              </w:rPr>
              <w:t>1.1.1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项目名称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Arial"/>
                <w:kern w:val="0"/>
                <w:sz w:val="22"/>
              </w:rPr>
              <w:t>杭州萧山国际机场</w:t>
            </w: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r>
              <w:rPr>
                <w:rFonts w:hint="eastAsia" w:ascii="宋体" w:hAnsi="宋体" w:cs="Calibri"/>
                <w:sz w:val="22"/>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实施地点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杭州萧山国际机场</w:t>
            </w:r>
            <w:r>
              <w:rPr>
                <w:rFonts w:hint="eastAsia"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资金来源</w:t>
            </w:r>
          </w:p>
        </w:tc>
        <w:tc>
          <w:tcPr>
            <w:tcW w:w="6487" w:type="dxa"/>
            <w:vAlign w:val="center"/>
          </w:tcPr>
          <w:p>
            <w:pPr>
              <w:autoSpaceDE w:val="0"/>
              <w:autoSpaceDN w:val="0"/>
              <w:adjustRightInd w:val="0"/>
              <w:snapToGrid w:val="0"/>
              <w:rPr>
                <w:rFonts w:ascii="宋体" w:cs="Calibri"/>
                <w:kern w:val="0"/>
                <w:sz w:val="22"/>
              </w:rPr>
            </w:pPr>
            <w:r>
              <w:rPr>
                <w:rStyle w:val="8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招标内容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招标方式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资格审查</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cs="Calibri"/>
                <w:color w:val="FF0000"/>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服务期</w:t>
            </w:r>
          </w:p>
        </w:tc>
        <w:tc>
          <w:tcPr>
            <w:tcW w:w="6487" w:type="dxa"/>
            <w:vAlign w:val="center"/>
          </w:tcPr>
          <w:p>
            <w:pPr>
              <w:widowControl/>
              <w:adjustRightInd w:val="0"/>
              <w:snapToGrid w:val="0"/>
              <w:spacing w:line="340" w:lineRule="exact"/>
              <w:rPr>
                <w:rFonts w:ascii="宋体" w:cs="Calibri"/>
                <w:sz w:val="22"/>
              </w:rPr>
            </w:pPr>
            <w:r>
              <w:rPr>
                <w:rFonts w:ascii="宋体" w:hAnsi="宋体" w:cs="Calibri"/>
                <w:sz w:val="22"/>
              </w:rPr>
              <w:t>90</w:t>
            </w:r>
            <w:r>
              <w:rPr>
                <w:rFonts w:hint="eastAsia" w:ascii="宋体" w:hAnsi="宋体" w:cs="Calibri"/>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质量要求</w:t>
            </w:r>
          </w:p>
        </w:tc>
        <w:tc>
          <w:tcPr>
            <w:tcW w:w="6487" w:type="dxa"/>
            <w:vAlign w:val="center"/>
          </w:tcPr>
          <w:p>
            <w:pPr>
              <w:rPr>
                <w:rFonts w:ascii="宋体"/>
                <w:sz w:val="22"/>
              </w:rPr>
            </w:pPr>
            <w:r>
              <w:rPr>
                <w:rFonts w:hint="eastAsia" w:ascii="宋体" w:hAnsi="宋体"/>
                <w:iCs/>
                <w:sz w:val="22"/>
              </w:rPr>
              <w:t>符</w:t>
            </w:r>
            <w:r>
              <w:rPr>
                <w:rFonts w:hint="eastAsia" w:ascii="宋体" w:hAnsi="宋体"/>
                <w:sz w:val="22"/>
              </w:rPr>
              <w:t>合国家现行标准及行业技术标准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1.9.1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踏勘现场</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不组织</w:t>
            </w:r>
          </w:p>
          <w:p>
            <w:pPr>
              <w:autoSpaceDE w:val="0"/>
              <w:autoSpaceDN w:val="0"/>
              <w:adjustRightInd w:val="0"/>
              <w:snapToGrid w:val="0"/>
              <w:rPr>
                <w:rFonts w:ascii="宋体" w:cs="Calibri"/>
                <w:kern w:val="0"/>
                <w:sz w:val="22"/>
              </w:rPr>
            </w:pPr>
            <w:r>
              <w:rPr>
                <w:rFonts w:hint="eastAsia" w:ascii="宋体" w:hAnsi="宋体" w:cs="Calibri"/>
                <w:kern w:val="0"/>
                <w:sz w:val="22"/>
              </w:rPr>
              <w:t>□组织，踏勘时间：</w:t>
            </w:r>
          </w:p>
          <w:p>
            <w:pPr>
              <w:autoSpaceDE w:val="0"/>
              <w:autoSpaceDN w:val="0"/>
              <w:adjustRightInd w:val="0"/>
              <w:snapToGrid w:val="0"/>
              <w:rPr>
                <w:rFonts w:ascii="宋体" w:cs="Calibri"/>
                <w:kern w:val="0"/>
                <w:sz w:val="22"/>
              </w:rPr>
            </w:pPr>
            <w:r>
              <w:rPr>
                <w:rFonts w:hint="eastAsia" w:ascii="宋体" w:hAnsi="宋体" w:cs="Calibri"/>
                <w:kern w:val="0"/>
                <w:sz w:val="22"/>
              </w:rPr>
              <w:t>踏勘集中地点：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1.10</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投标预备会</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不召开</w:t>
            </w:r>
          </w:p>
          <w:p>
            <w:pPr>
              <w:autoSpaceDE w:val="0"/>
              <w:autoSpaceDN w:val="0"/>
              <w:adjustRightInd w:val="0"/>
              <w:snapToGrid w:val="0"/>
              <w:rPr>
                <w:rFonts w:ascii="宋体" w:cs="Calibri"/>
                <w:kern w:val="0"/>
                <w:sz w:val="22"/>
              </w:rPr>
            </w:pPr>
            <w:r>
              <w:rPr>
                <w:rFonts w:hint="eastAsia" w:ascii="宋体" w:hAnsi="宋体" w:cs="Calibri"/>
                <w:kern w:val="0"/>
                <w:sz w:val="22"/>
              </w:rPr>
              <w:t>□召开，召开时间：</w:t>
            </w:r>
          </w:p>
          <w:p>
            <w:pPr>
              <w:autoSpaceDE w:val="0"/>
              <w:autoSpaceDN w:val="0"/>
              <w:adjustRightInd w:val="0"/>
              <w:snapToGrid w:val="0"/>
              <w:rPr>
                <w:rFonts w:ascii="宋体" w:cs="Calibri"/>
                <w:kern w:val="0"/>
                <w:sz w:val="22"/>
              </w:rPr>
            </w:pPr>
            <w:r>
              <w:rPr>
                <w:rFonts w:hint="eastAsia" w:ascii="宋体" w:hAnsi="宋体" w:cs="Calibri"/>
                <w:kern w:val="0"/>
                <w:sz w:val="22"/>
              </w:rPr>
              <w:t>召开地点：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cs="Calibri"/>
                <w:kern w:val="0"/>
                <w:sz w:val="22"/>
              </w:rPr>
            </w:pPr>
            <w:bookmarkStart w:id="118" w:name="_GoBack"/>
            <w:r>
              <w:rPr>
                <w:rFonts w:ascii="宋体" w:hAnsi="宋体" w:cs="Calibri"/>
                <w:kern w:val="0"/>
                <w:sz w:val="22"/>
              </w:rPr>
              <w:t>2019</w:t>
            </w:r>
            <w:r>
              <w:rPr>
                <w:rFonts w:hint="eastAsia" w:ascii="宋体" w:hAnsi="宋体" w:cs="Calibri"/>
                <w:kern w:val="0"/>
                <w:sz w:val="22"/>
              </w:rPr>
              <w:t>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19</w:t>
            </w:r>
            <w:r>
              <w:rPr>
                <w:rFonts w:hint="eastAsia" w:ascii="宋体" w:hAnsi="宋体" w:cs="Calibri"/>
                <w:kern w:val="0"/>
                <w:sz w:val="22"/>
              </w:rPr>
              <w:t>日</w:t>
            </w:r>
            <w:r>
              <w:rPr>
                <w:rFonts w:ascii="宋体" w:hAnsi="宋体" w:cs="Calibri"/>
                <w:kern w:val="0"/>
                <w:sz w:val="22"/>
              </w:rPr>
              <w:t>11</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前，以书面加盖公章的形式通过</w:t>
            </w:r>
            <w:r>
              <w:rPr>
                <w:rFonts w:ascii="宋体" w:hAnsi="宋体" w:cs="Calibri"/>
                <w:kern w:val="0"/>
                <w:sz w:val="22"/>
              </w:rPr>
              <w:t>E-mail</w:t>
            </w:r>
            <w:r>
              <w:rPr>
                <w:rFonts w:hint="eastAsia" w:ascii="宋体" w:hAnsi="宋体" w:cs="Calibri"/>
                <w:kern w:val="0"/>
                <w:sz w:val="22"/>
              </w:rPr>
              <w:t>或传真提交给招标人</w:t>
            </w:r>
            <w:r>
              <w:rPr>
                <w:rFonts w:hint="eastAsia" w:ascii="宋体" w:hAnsi="宋体" w:cs="Calibri"/>
                <w:kern w:val="0"/>
                <w:sz w:val="22"/>
                <w:lang w:eastAsia="zh-CN"/>
              </w:rPr>
              <w:t>，</w:t>
            </w:r>
            <w:r>
              <w:rPr>
                <w:rFonts w:hint="eastAsia" w:ascii="宋体" w:hAnsi="宋体" w:cs="Calibri"/>
                <w:kern w:val="0"/>
                <w:sz w:val="22"/>
              </w:rPr>
              <w:t>投标人必须在规定时间前提出对招标文件的疑问，否则招标人有权拒绝接收和拒绝回答未在截止时间前提出的疑问。</w:t>
            </w:r>
            <w:bookmarkEnd w:id="11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投标截止时间</w:t>
            </w:r>
          </w:p>
        </w:tc>
        <w:tc>
          <w:tcPr>
            <w:tcW w:w="6487" w:type="dxa"/>
            <w:vAlign w:val="center"/>
          </w:tcPr>
          <w:p>
            <w:pPr>
              <w:autoSpaceDE w:val="0"/>
              <w:autoSpaceDN w:val="0"/>
              <w:adjustRightInd w:val="0"/>
              <w:snapToGrid w:val="0"/>
              <w:rPr>
                <w:rFonts w:ascii="宋体" w:cs="Calibri"/>
                <w:b/>
                <w:color w:val="FF0000"/>
                <w:kern w:val="0"/>
                <w:sz w:val="22"/>
              </w:rPr>
            </w:pPr>
            <w:r>
              <w:rPr>
                <w:rFonts w:ascii="宋体" w:hAnsi="宋体" w:cs="Arial"/>
                <w:kern w:val="0"/>
                <w:sz w:val="22"/>
              </w:rPr>
              <w:t>2019</w:t>
            </w:r>
            <w:r>
              <w:rPr>
                <w:rFonts w:hint="eastAsia" w:ascii="宋体" w:hAnsi="宋体" w:cs="Arial"/>
                <w:kern w:val="0"/>
                <w:sz w:val="22"/>
              </w:rPr>
              <w:t>年</w:t>
            </w:r>
            <w:r>
              <w:rPr>
                <w:rFonts w:ascii="宋体" w:hAnsi="宋体" w:cs="Arial"/>
                <w:kern w:val="0"/>
                <w:sz w:val="22"/>
              </w:rPr>
              <w:t xml:space="preserve">  </w:t>
            </w:r>
            <w:r>
              <w:rPr>
                <w:rFonts w:hint="eastAsia" w:ascii="宋体" w:hAnsi="宋体" w:cs="Arial"/>
                <w:kern w:val="0"/>
                <w:sz w:val="22"/>
                <w:lang w:val="en-US" w:eastAsia="zh-CN"/>
              </w:rPr>
              <w:t>7</w:t>
            </w:r>
            <w:r>
              <w:rPr>
                <w:rFonts w:ascii="宋体" w:hAnsi="宋体" w:cs="Arial"/>
                <w:kern w:val="0"/>
                <w:sz w:val="22"/>
              </w:rPr>
              <w:t xml:space="preserve"> </w:t>
            </w:r>
            <w:r>
              <w:rPr>
                <w:rFonts w:hint="eastAsia" w:ascii="宋体" w:hAnsi="宋体" w:cs="Arial"/>
                <w:kern w:val="0"/>
                <w:sz w:val="22"/>
              </w:rPr>
              <w:t>月</w:t>
            </w:r>
            <w:r>
              <w:rPr>
                <w:rFonts w:ascii="宋体" w:hAnsi="宋体" w:cs="Arial"/>
                <w:kern w:val="0"/>
                <w:sz w:val="22"/>
              </w:rPr>
              <w:t xml:space="preserve"> </w:t>
            </w:r>
            <w:r>
              <w:rPr>
                <w:rFonts w:hint="eastAsia" w:ascii="宋体" w:hAnsi="宋体" w:cs="Arial"/>
                <w:kern w:val="0"/>
                <w:sz w:val="22"/>
                <w:lang w:val="en-US" w:eastAsia="zh-CN"/>
              </w:rPr>
              <w:t>26</w:t>
            </w:r>
            <w:r>
              <w:rPr>
                <w:rFonts w:ascii="宋体" w:hAnsi="宋体" w:cs="Arial"/>
                <w:kern w:val="0"/>
                <w:sz w:val="22"/>
              </w:rPr>
              <w:t xml:space="preserve"> </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投标有效期</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120</w:t>
            </w:r>
            <w:r>
              <w:rPr>
                <w:rFonts w:hint="eastAsia"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投标保证金</w:t>
            </w:r>
          </w:p>
        </w:tc>
        <w:tc>
          <w:tcPr>
            <w:tcW w:w="6487" w:type="dxa"/>
            <w:vAlign w:val="center"/>
          </w:tcPr>
          <w:p>
            <w:pPr>
              <w:snapToGrid w:val="0"/>
              <w:rPr>
                <w:rFonts w:asci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签字或盖章要求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投标文件副本份数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装订要求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按照投标人须知</w:t>
            </w:r>
            <w:r>
              <w:rPr>
                <w:rFonts w:ascii="宋体" w:hAnsi="宋体" w:cs="Calibri"/>
                <w:kern w:val="0"/>
                <w:sz w:val="22"/>
              </w:rPr>
              <w:t>3.2</w:t>
            </w:r>
            <w:r>
              <w:rPr>
                <w:rFonts w:hint="eastAsia" w:ascii="宋体" w:hAnsi="宋体" w:cs="Calibri"/>
                <w:kern w:val="0"/>
                <w:sz w:val="22"/>
              </w:rPr>
              <w:t>项约定的投标文件组成内容，投标文件应按以下要求装订：</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不分册装订</w:t>
            </w:r>
          </w:p>
          <w:p>
            <w:pPr>
              <w:autoSpaceDE w:val="0"/>
              <w:autoSpaceDN w:val="0"/>
              <w:adjustRightInd w:val="0"/>
              <w:snapToGrid w:val="0"/>
              <w:rPr>
                <w:rFonts w:asci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cs="Calibri"/>
                <w:kern w:val="0"/>
                <w:sz w:val="22"/>
              </w:rPr>
            </w:pPr>
            <w:r>
              <w:rPr>
                <w:rFonts w:hint="eastAsia" w:ascii="宋体" w:hAnsi="宋体" w:cs="Calibri"/>
                <w:kern w:val="0"/>
                <w:sz w:val="22"/>
              </w:rPr>
              <w:t>每册采用</w:t>
            </w:r>
            <w:r>
              <w:rPr>
                <w:rFonts w:ascii="宋体" w:hAnsi="宋体" w:cs="Calibri"/>
                <w:kern w:val="0"/>
                <w:sz w:val="22"/>
                <w:u w:val="single"/>
              </w:rPr>
              <w:t xml:space="preserve"> </w:t>
            </w:r>
            <w:r>
              <w:rPr>
                <w:rFonts w:hint="eastAsia" w:ascii="宋体" w:hAnsi="宋体" w:cs="Calibri"/>
                <w:kern w:val="0"/>
                <w:sz w:val="22"/>
                <w:u w:val="single"/>
              </w:rPr>
              <w:t>胶装</w:t>
            </w:r>
            <w:r>
              <w:rPr>
                <w:rFonts w:ascii="宋体" w:hAnsi="宋体" w:cs="Calibri"/>
                <w:kern w:val="0"/>
                <w:sz w:val="22"/>
                <w:u w:val="single"/>
              </w:rPr>
              <w:t xml:space="preserve">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封套上写明</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r>
              <w:rPr>
                <w:rFonts w:hint="eastAsia" w:ascii="宋体" w:hAnsi="宋体" w:cs="Calibri"/>
                <w:kern w:val="0"/>
                <w:sz w:val="22"/>
                <w:u w:val="single"/>
              </w:rPr>
              <w:t>采购项目</w:t>
            </w:r>
            <w:r>
              <w:rPr>
                <w:rFonts w:hint="eastAsia" w:ascii="宋体" w:hAnsi="宋体" w:cs="宋体"/>
                <w:sz w:val="22"/>
              </w:rPr>
              <w:t>投标文件</w:t>
            </w:r>
          </w:p>
          <w:p>
            <w:pPr>
              <w:autoSpaceDE w:val="0"/>
              <w:autoSpaceDN w:val="0"/>
              <w:adjustRightInd w:val="0"/>
              <w:snapToGrid w:val="0"/>
              <w:rPr>
                <w:rFonts w:ascii="宋体" w:cs="Calibri"/>
                <w:color w:val="000000"/>
                <w:kern w:val="0"/>
                <w:sz w:val="22"/>
              </w:rPr>
            </w:pPr>
            <w:r>
              <w:rPr>
                <w:rFonts w:hint="eastAsia" w:ascii="宋体" w:hAnsi="宋体" w:cs="Calibri"/>
                <w:color w:val="000000"/>
                <w:kern w:val="0"/>
                <w:sz w:val="22"/>
                <w:shd w:val="clear" w:color="auto" w:fill="FFFFFF"/>
              </w:rPr>
              <w:t>在</w:t>
            </w:r>
            <w:r>
              <w:rPr>
                <w:rFonts w:ascii="宋体" w:hAnsi="宋体" w:cs="Calibri"/>
                <w:color w:val="000000"/>
                <w:kern w:val="0"/>
                <w:sz w:val="22"/>
                <w:shd w:val="clear" w:color="auto" w:fill="FFFFFF"/>
              </w:rPr>
              <w:t>201</w:t>
            </w:r>
            <w:r>
              <w:rPr>
                <w:rFonts w:hint="eastAsia" w:ascii="宋体" w:hAnsi="宋体" w:cs="Calibri"/>
                <w:color w:val="000000"/>
                <w:kern w:val="0"/>
                <w:sz w:val="22"/>
                <w:shd w:val="clear" w:color="auto" w:fill="FFFFFF"/>
              </w:rPr>
              <w:t>9年</w:t>
            </w:r>
            <w:r>
              <w:rPr>
                <w:rFonts w:hint="eastAsia" w:ascii="宋体" w:hAnsi="宋体" w:cs="Calibri"/>
                <w:color w:val="000000"/>
                <w:kern w:val="0"/>
                <w:sz w:val="22"/>
                <w:shd w:val="clear" w:color="auto" w:fill="FFFFFF"/>
                <w:lang w:val="en-US" w:eastAsia="zh-CN"/>
              </w:rPr>
              <w:t>7</w:t>
            </w:r>
            <w:r>
              <w:rPr>
                <w:rFonts w:hint="eastAsia" w:ascii="宋体" w:hAnsi="宋体" w:cs="Calibri"/>
                <w:color w:val="000000"/>
                <w:kern w:val="0"/>
                <w:sz w:val="22"/>
                <w:shd w:val="clear" w:color="auto" w:fill="FFFFFF"/>
              </w:rPr>
              <w:t>月</w:t>
            </w:r>
            <w:r>
              <w:rPr>
                <w:rFonts w:hint="eastAsia" w:ascii="宋体" w:hAnsi="宋体" w:cs="Calibri"/>
                <w:color w:val="000000"/>
                <w:kern w:val="0"/>
                <w:sz w:val="22"/>
                <w:shd w:val="clear" w:color="auto" w:fill="FFFFFF"/>
                <w:lang w:val="en-US" w:eastAsia="zh-CN"/>
              </w:rPr>
              <w:t>26</w:t>
            </w:r>
            <w:r>
              <w:rPr>
                <w:rFonts w:hint="eastAsia" w:ascii="宋体" w:hAnsi="宋体" w:cs="Calibri"/>
                <w:color w:val="000000"/>
                <w:kern w:val="0"/>
                <w:sz w:val="22"/>
                <w:shd w:val="clear" w:color="auto" w:fill="FFFFFF"/>
              </w:rPr>
              <w:t>日（即开标时间）前不得开启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递交投标文件地点</w:t>
            </w:r>
          </w:p>
        </w:tc>
        <w:tc>
          <w:tcPr>
            <w:tcW w:w="6487" w:type="dxa"/>
            <w:vAlign w:val="center"/>
          </w:tcPr>
          <w:p>
            <w:pPr>
              <w:autoSpaceDE w:val="0"/>
              <w:autoSpaceDN w:val="0"/>
              <w:adjustRightInd w:val="0"/>
              <w:snapToGrid w:val="0"/>
              <w:rPr>
                <w:rFonts w:ascii="宋体" w:cs="Calibri"/>
                <w:color w:val="FF0000"/>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是否退还投标文件</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w:t>
            </w:r>
          </w:p>
          <w:p>
            <w:pPr>
              <w:autoSpaceDE w:val="0"/>
              <w:autoSpaceDN w:val="0"/>
              <w:adjustRightInd w:val="0"/>
              <w:snapToGrid w:val="0"/>
              <w:rPr>
                <w:rFonts w:asci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开标时间和地点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开标程序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评标委员会构成</w:t>
            </w:r>
            <w:r>
              <w:rPr>
                <w:rFonts w:hint="eastAsia" w:ascii="宋体" w:hAnsi="宋体" w:cs="Calibri"/>
                <w:kern w:val="0"/>
                <w:sz w:val="22"/>
              </w:rPr>
              <w:t>：</w:t>
            </w:r>
            <w:r>
              <w:rPr>
                <w:rFonts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□是</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否，推荐的中标候选人数：</w:t>
            </w:r>
            <w:r>
              <w:rPr>
                <w:rFonts w:ascii="宋体" w:hAnsi="宋体" w:cs="Calibri"/>
                <w:kern w:val="0"/>
                <w:sz w:val="22"/>
              </w:rPr>
              <w:t>2</w:t>
            </w:r>
            <w:r>
              <w:rPr>
                <w:rFonts w:hint="eastAsia"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履约担保</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cs="Calibri"/>
                <w:snapToGrid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10.2</w:t>
            </w:r>
          </w:p>
        </w:tc>
        <w:tc>
          <w:tcPr>
            <w:tcW w:w="2004" w:type="dxa"/>
            <w:vAlign w:val="center"/>
          </w:tcPr>
          <w:p>
            <w:pPr>
              <w:pStyle w:val="45"/>
              <w:adjustRightInd w:val="0"/>
              <w:snapToGrid w:val="0"/>
              <w:spacing w:line="240" w:lineRule="auto"/>
              <w:jc w:val="center"/>
              <w:rPr>
                <w:rFonts w:ascii="宋体" w:cs="Calibri"/>
                <w:color w:val="auto"/>
                <w:sz w:val="22"/>
                <w:szCs w:val="22"/>
              </w:rPr>
            </w:pPr>
            <w:r>
              <w:rPr>
                <w:rFonts w:hint="eastAsia" w:ascii="宋体" w:hAnsi="宋体" w:cs="Calibri"/>
                <w:color w:val="auto"/>
                <w:sz w:val="22"/>
                <w:szCs w:val="22"/>
              </w:rPr>
              <w:t>其他</w:t>
            </w:r>
          </w:p>
        </w:tc>
        <w:tc>
          <w:tcPr>
            <w:tcW w:w="6487" w:type="dxa"/>
            <w:shd w:val="clear" w:color="auto" w:fill="FFFFFF"/>
            <w:vAlign w:val="center"/>
          </w:tcPr>
          <w:p>
            <w:pPr>
              <w:adjustRightInd w:val="0"/>
              <w:snapToGrid w:val="0"/>
              <w:rPr>
                <w:rFonts w:ascii="宋体" w:cs="Calibri"/>
                <w:snapToGrid w:val="0"/>
                <w:kern w:val="0"/>
                <w:sz w:val="22"/>
              </w:rPr>
            </w:pPr>
            <w:r>
              <w:rPr>
                <w:rFonts w:ascii="宋体" w:hAnsi="宋体" w:cs="Calibri"/>
                <w:snapToGrid w:val="0"/>
                <w:kern w:val="0"/>
                <w:sz w:val="22"/>
              </w:rPr>
              <w:t>1</w:t>
            </w:r>
            <w:r>
              <w:rPr>
                <w:rFonts w:hint="eastAsia"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cs="Calibri"/>
                <w:snapToGrid w:val="0"/>
                <w:kern w:val="0"/>
                <w:sz w:val="22"/>
              </w:rPr>
            </w:pPr>
            <w:r>
              <w:rPr>
                <w:rFonts w:ascii="宋体" w:hAnsi="宋体" w:cs="Calibri"/>
                <w:snapToGrid w:val="0"/>
                <w:kern w:val="0"/>
                <w:sz w:val="22"/>
              </w:rPr>
              <w:t>2</w:t>
            </w:r>
            <w:r>
              <w:rPr>
                <w:rFonts w:hint="eastAsia" w:ascii="宋体" w:hAnsi="宋体" w:cs="Calibri"/>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tcBorders>
              <w:bottom w:val="single" w:color="auto" w:sz="12" w:space="0"/>
            </w:tcBorders>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10.3</w:t>
            </w:r>
          </w:p>
        </w:tc>
        <w:tc>
          <w:tcPr>
            <w:tcW w:w="2004" w:type="dxa"/>
            <w:tcBorders>
              <w:bottom w:val="single" w:color="auto" w:sz="12" w:space="0"/>
            </w:tcBorders>
            <w:vAlign w:val="center"/>
          </w:tcPr>
          <w:p>
            <w:pPr>
              <w:pStyle w:val="45"/>
              <w:spacing w:line="240" w:lineRule="auto"/>
              <w:jc w:val="center"/>
              <w:rPr>
                <w:rFonts w:ascii="宋体" w:cs="Calibri"/>
                <w:color w:val="auto"/>
                <w:sz w:val="22"/>
                <w:szCs w:val="22"/>
              </w:rPr>
            </w:pPr>
            <w:r>
              <w:rPr>
                <w:rFonts w:hint="eastAsia" w:ascii="宋体" w:hAnsi="宋体" w:cs="Calibri"/>
                <w:color w:val="auto"/>
                <w:sz w:val="22"/>
                <w:szCs w:val="22"/>
              </w:rPr>
              <w:t>备注</w:t>
            </w:r>
          </w:p>
        </w:tc>
        <w:tc>
          <w:tcPr>
            <w:tcW w:w="6487" w:type="dxa"/>
            <w:tcBorders>
              <w:bottom w:val="single" w:color="auto" w:sz="12" w:space="0"/>
            </w:tcBorders>
            <w:shd w:val="clear" w:color="auto" w:fill="FFFFFF"/>
            <w:vAlign w:val="center"/>
          </w:tcPr>
          <w:p>
            <w:pPr>
              <w:adjustRightInd w:val="0"/>
              <w:snapToGrid w:val="0"/>
              <w:rPr>
                <w:rFonts w:ascii="宋体" w:cs="Calibri"/>
                <w:kern w:val="0"/>
                <w:sz w:val="22"/>
              </w:rPr>
            </w:pPr>
            <w:r>
              <w:rPr>
                <w:rFonts w:hint="eastAsia"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26" w:name="_Toc11067"/>
      <w:bookmarkStart w:id="27" w:name="_Toc143421656"/>
    </w:p>
    <w:bookmarkEnd w:id="26"/>
    <w:bookmarkEnd w:id="27"/>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1.</w:t>
      </w:r>
      <w:r>
        <w:rPr>
          <w:rFonts w:hint="eastAsia" w:ascii="宋体" w:hAnsi="宋体" w:cs="Calibri"/>
          <w:b/>
          <w:bCs/>
          <w:kern w:val="0"/>
          <w:sz w:val="22"/>
        </w:rPr>
        <w:t>总则</w:t>
      </w:r>
    </w:p>
    <w:p>
      <w:pPr>
        <w:autoSpaceDE w:val="0"/>
        <w:autoSpaceDN w:val="0"/>
        <w:adjustRightInd w:val="0"/>
        <w:snapToGrid w:val="0"/>
        <w:spacing w:line="360" w:lineRule="exact"/>
        <w:rPr>
          <w:rFonts w:ascii="宋体" w:cs="Calibri"/>
          <w:b/>
          <w:bCs/>
          <w:kern w:val="0"/>
          <w:sz w:val="22"/>
        </w:rPr>
      </w:pPr>
      <w:bookmarkStart w:id="28" w:name="_Toc26216"/>
      <w:r>
        <w:rPr>
          <w:rFonts w:ascii="宋体" w:hAnsi="宋体" w:cs="Calibri"/>
          <w:b/>
          <w:bCs/>
          <w:kern w:val="0"/>
          <w:sz w:val="22"/>
        </w:rPr>
        <w:t xml:space="preserve">1.1 </w:t>
      </w:r>
      <w:r>
        <w:rPr>
          <w:rFonts w:hint="eastAsia" w:ascii="宋体" w:hAnsi="宋体" w:cs="Calibri"/>
          <w:b/>
          <w:bCs/>
          <w:kern w:val="0"/>
          <w:sz w:val="22"/>
        </w:rPr>
        <w:t>项目</w:t>
      </w:r>
      <w:bookmarkEnd w:id="28"/>
      <w:r>
        <w:rPr>
          <w:rFonts w:hint="eastAsia" w:ascii="宋体" w:hAnsi="宋体" w:cs="Calibri"/>
          <w:b/>
          <w:bCs/>
          <w:kern w:val="0"/>
          <w:sz w:val="22"/>
        </w:rPr>
        <w:t>概况</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1.1.1</w:t>
      </w:r>
      <w:r>
        <w:rPr>
          <w:rFonts w:hint="eastAsia"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cs="Calibri"/>
          <w:color w:val="000000"/>
          <w:sz w:val="22"/>
        </w:rPr>
      </w:pPr>
      <w:r>
        <w:rPr>
          <w:rFonts w:ascii="宋体" w:hAnsi="宋体" w:cs="Calibri"/>
          <w:color w:val="000000"/>
          <w:kern w:val="0"/>
          <w:sz w:val="22"/>
        </w:rPr>
        <w:t>1.1.2</w:t>
      </w:r>
      <w:r>
        <w:rPr>
          <w:rFonts w:hint="eastAsia" w:ascii="宋体" w:hAnsi="宋体" w:cs="Calibri"/>
          <w:color w:val="000000"/>
          <w:kern w:val="0"/>
          <w:sz w:val="22"/>
        </w:rPr>
        <w:t>项目实施地点见投标人须知前附表</w:t>
      </w:r>
      <w:r>
        <w:rPr>
          <w:rFonts w:hint="eastAsia" w:ascii="宋体" w:hAnsi="宋体" w:cs="Calibri"/>
          <w:color w:val="000000"/>
          <w:sz w:val="22"/>
        </w:rPr>
        <w:t>。</w:t>
      </w:r>
    </w:p>
    <w:p>
      <w:pPr>
        <w:autoSpaceDE w:val="0"/>
        <w:autoSpaceDN w:val="0"/>
        <w:adjustRightInd w:val="0"/>
        <w:snapToGrid w:val="0"/>
        <w:spacing w:line="360" w:lineRule="exact"/>
        <w:rPr>
          <w:rFonts w:ascii="宋体" w:cs="Calibri"/>
          <w:b/>
          <w:bCs/>
          <w:kern w:val="0"/>
          <w:sz w:val="22"/>
        </w:rPr>
      </w:pPr>
      <w:bookmarkStart w:id="29" w:name="_Toc9136"/>
      <w:r>
        <w:rPr>
          <w:rFonts w:ascii="宋体" w:hAnsi="宋体" w:cs="Calibri"/>
          <w:b/>
          <w:bCs/>
          <w:kern w:val="0"/>
          <w:sz w:val="22"/>
        </w:rPr>
        <w:t xml:space="preserve">1.2 </w:t>
      </w:r>
      <w:r>
        <w:rPr>
          <w:rFonts w:hint="eastAsia" w:ascii="宋体" w:hAnsi="宋体" w:cs="Calibri"/>
          <w:b/>
          <w:bCs/>
          <w:kern w:val="0"/>
          <w:sz w:val="22"/>
        </w:rPr>
        <w:t>资金来源</w:t>
      </w:r>
      <w:bookmarkEnd w:id="29"/>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0" w:name="_Toc10673"/>
      <w:r>
        <w:rPr>
          <w:rFonts w:ascii="宋体" w:hAnsi="宋体" w:cs="Calibri"/>
          <w:b/>
          <w:bCs/>
          <w:kern w:val="0"/>
          <w:sz w:val="22"/>
        </w:rPr>
        <w:t xml:space="preserve">1.3 </w:t>
      </w:r>
      <w:r>
        <w:rPr>
          <w:rFonts w:hint="eastAsia" w:ascii="宋体" w:hAnsi="宋体" w:cs="Calibri"/>
          <w:b/>
          <w:bCs/>
          <w:kern w:val="0"/>
          <w:sz w:val="22"/>
        </w:rPr>
        <w:t>招标</w:t>
      </w:r>
      <w:bookmarkEnd w:id="30"/>
      <w:r>
        <w:rPr>
          <w:rFonts w:hint="eastAsia" w:ascii="宋体" w:hAnsi="宋体" w:cs="Calibri"/>
          <w:b/>
          <w:bCs/>
          <w:kern w:val="0"/>
          <w:sz w:val="22"/>
        </w:rPr>
        <w:t>内容</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1" w:name="_Toc718"/>
      <w:r>
        <w:rPr>
          <w:rFonts w:ascii="宋体" w:hAnsi="宋体" w:cs="Calibri"/>
          <w:b/>
          <w:bCs/>
          <w:kern w:val="0"/>
          <w:sz w:val="22"/>
        </w:rPr>
        <w:t xml:space="preserve">1.4 </w:t>
      </w:r>
      <w:r>
        <w:rPr>
          <w:rFonts w:hint="eastAsia" w:ascii="宋体" w:hAnsi="宋体" w:cs="Calibri"/>
          <w:b/>
          <w:bCs/>
          <w:kern w:val="0"/>
          <w:sz w:val="22"/>
        </w:rPr>
        <w:t>招标方式</w:t>
      </w:r>
      <w:bookmarkEnd w:id="31"/>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2" w:name="_Toc9161"/>
      <w:r>
        <w:rPr>
          <w:rFonts w:ascii="宋体" w:hAnsi="宋体" w:cs="Calibri"/>
          <w:b/>
          <w:bCs/>
          <w:kern w:val="0"/>
          <w:sz w:val="22"/>
        </w:rPr>
        <w:t xml:space="preserve">1.5 </w:t>
      </w:r>
      <w:r>
        <w:rPr>
          <w:rFonts w:hint="eastAsia" w:ascii="宋体" w:hAnsi="宋体" w:cs="Calibri"/>
          <w:b/>
          <w:bCs/>
          <w:kern w:val="0"/>
          <w:sz w:val="22"/>
        </w:rPr>
        <w:t>资格审查</w:t>
      </w:r>
      <w:bookmarkEnd w:id="32"/>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3" w:name="_Toc13012"/>
      <w:r>
        <w:rPr>
          <w:rFonts w:ascii="宋体" w:hAnsi="宋体" w:cs="Calibri"/>
          <w:b/>
          <w:bCs/>
          <w:kern w:val="0"/>
          <w:sz w:val="22"/>
        </w:rPr>
        <w:t xml:space="preserve">1.6 </w:t>
      </w:r>
      <w:r>
        <w:rPr>
          <w:rFonts w:hint="eastAsia" w:ascii="宋体" w:hAnsi="宋体" w:cs="Calibri"/>
          <w:b/>
          <w:bCs/>
          <w:kern w:val="0"/>
          <w:sz w:val="22"/>
        </w:rPr>
        <w:t>投标人资质条件、能力和信誉</w:t>
      </w:r>
      <w:bookmarkEnd w:id="33"/>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4" w:name="_Toc2796"/>
      <w:r>
        <w:rPr>
          <w:rFonts w:ascii="宋体" w:hAnsi="宋体" w:cs="Calibri"/>
          <w:b/>
          <w:bCs/>
          <w:kern w:val="0"/>
          <w:sz w:val="22"/>
        </w:rPr>
        <w:t>1.7</w:t>
      </w:r>
      <w:r>
        <w:rPr>
          <w:rFonts w:hint="eastAsia" w:ascii="宋体" w:hAnsi="宋体" w:cs="Calibri"/>
          <w:b/>
          <w:bCs/>
          <w:kern w:val="0"/>
          <w:sz w:val="22"/>
        </w:rPr>
        <w:t>服务期</w:t>
      </w:r>
      <w:bookmarkEnd w:id="3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1.8 </w:t>
      </w:r>
      <w:r>
        <w:rPr>
          <w:rFonts w:hint="eastAsia" w:ascii="宋体" w:hAnsi="宋体" w:cs="Calibri"/>
          <w:b/>
          <w:bCs/>
          <w:kern w:val="0"/>
          <w:sz w:val="22"/>
        </w:rPr>
        <w:t>质量要求</w:t>
      </w:r>
    </w:p>
    <w:p>
      <w:pPr>
        <w:adjustRightInd w:val="0"/>
        <w:snapToGrid w:val="0"/>
        <w:spacing w:line="360" w:lineRule="exact"/>
        <w:ind w:firstLine="440" w:firstLineChars="200"/>
        <w:rPr>
          <w:rFonts w:ascii="宋体" w:cs="Calibri"/>
          <w:color w:val="000000"/>
          <w:sz w:val="22"/>
        </w:rPr>
      </w:pPr>
      <w:bookmarkStart w:id="35" w:name="_Toc13907"/>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1.9 </w:t>
      </w:r>
      <w:r>
        <w:rPr>
          <w:rFonts w:hint="eastAsia" w:ascii="宋体" w:hAnsi="宋体" w:cs="Calibri"/>
          <w:b/>
          <w:bCs/>
          <w:kern w:val="0"/>
          <w:sz w:val="22"/>
        </w:rPr>
        <w:t>踏勘现场</w:t>
      </w:r>
      <w:bookmarkEnd w:id="35"/>
    </w:p>
    <w:p>
      <w:pPr>
        <w:adjustRightInd w:val="0"/>
        <w:snapToGrid w:val="0"/>
        <w:spacing w:line="360" w:lineRule="exact"/>
        <w:ind w:firstLine="440" w:firstLineChars="200"/>
        <w:rPr>
          <w:rFonts w:ascii="宋体" w:cs="Calibri"/>
          <w:color w:val="000000"/>
          <w:sz w:val="22"/>
        </w:rPr>
      </w:pPr>
      <w:r>
        <w:rPr>
          <w:rFonts w:ascii="宋体" w:hAnsi="宋体" w:cs="Calibri"/>
          <w:sz w:val="22"/>
        </w:rPr>
        <w:t>1.9.1</w:t>
      </w:r>
      <w:r>
        <w:rPr>
          <w:rFonts w:hint="eastAsia"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1.9.2 </w:t>
      </w:r>
      <w:r>
        <w:rPr>
          <w:rFonts w:hint="eastAsia" w:ascii="宋体" w:hAnsi="宋体" w:cs="Calibri"/>
          <w:color w:val="000000"/>
          <w:sz w:val="22"/>
        </w:rPr>
        <w:t>投标人踏勘现场发生的费用自理。</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1.9.3 </w:t>
      </w:r>
      <w:r>
        <w:rPr>
          <w:rFonts w:hint="eastAsia" w:ascii="宋体" w:hAnsi="宋体" w:cs="Calibri"/>
          <w:color w:val="000000"/>
          <w:sz w:val="22"/>
        </w:rPr>
        <w:t>投标人自行负责在踏勘现场中所发生的人员伤亡和财产损失。</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1.9.4 </w:t>
      </w:r>
      <w:r>
        <w:rPr>
          <w:rFonts w:hint="eastAsia" w:ascii="宋体" w:hAnsi="宋体" w:cs="Calibri"/>
          <w:color w:val="000000"/>
          <w:sz w:val="22"/>
        </w:rPr>
        <w:t>招标人向投标人提供的有关现场的数据和资料，仅供投标人在编制投标文件时参考，招标人不对投标人据此做出的判断和决策负责。</w:t>
      </w:r>
    </w:p>
    <w:p>
      <w:pPr>
        <w:autoSpaceDE w:val="0"/>
        <w:autoSpaceDN w:val="0"/>
        <w:adjustRightInd w:val="0"/>
        <w:snapToGrid w:val="0"/>
        <w:spacing w:line="360" w:lineRule="exact"/>
        <w:rPr>
          <w:rFonts w:ascii="宋体" w:cs="Calibri"/>
          <w:b/>
          <w:bCs/>
          <w:kern w:val="0"/>
          <w:sz w:val="22"/>
        </w:rPr>
      </w:pPr>
      <w:bookmarkStart w:id="36" w:name="_Toc4199"/>
      <w:r>
        <w:rPr>
          <w:rFonts w:ascii="宋体" w:hAnsi="宋体" w:cs="Calibri"/>
          <w:b/>
          <w:bCs/>
          <w:kern w:val="0"/>
          <w:sz w:val="22"/>
        </w:rPr>
        <w:t xml:space="preserve">1.10 </w:t>
      </w:r>
      <w:r>
        <w:rPr>
          <w:rFonts w:hint="eastAsia" w:ascii="宋体" w:hAnsi="宋体" w:cs="Calibri"/>
          <w:b/>
          <w:bCs/>
          <w:kern w:val="0"/>
          <w:sz w:val="22"/>
        </w:rPr>
        <w:t>投标预备会</w:t>
      </w:r>
      <w:bookmarkEnd w:id="36"/>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7" w:name="_Toc4584"/>
      <w:r>
        <w:rPr>
          <w:rFonts w:ascii="宋体" w:hAnsi="宋体" w:cs="Calibri"/>
          <w:b/>
          <w:bCs/>
          <w:kern w:val="0"/>
          <w:sz w:val="22"/>
        </w:rPr>
        <w:t xml:space="preserve">1.11 </w:t>
      </w:r>
      <w:r>
        <w:rPr>
          <w:rFonts w:hint="eastAsia" w:ascii="宋体" w:hAnsi="宋体" w:cs="Calibri"/>
          <w:b/>
          <w:bCs/>
          <w:kern w:val="0"/>
          <w:sz w:val="22"/>
        </w:rPr>
        <w:t>分包</w:t>
      </w:r>
      <w:bookmarkEnd w:id="37"/>
    </w:p>
    <w:p>
      <w:pPr>
        <w:adjustRightInd w:val="0"/>
        <w:snapToGrid w:val="0"/>
        <w:spacing w:line="360" w:lineRule="exact"/>
        <w:ind w:firstLine="440" w:firstLineChars="200"/>
        <w:rPr>
          <w:rFonts w:ascii="宋体" w:cs="Calibri"/>
          <w:sz w:val="22"/>
        </w:rPr>
      </w:pPr>
      <w:r>
        <w:rPr>
          <w:rFonts w:hint="eastAsia" w:ascii="宋体" w:hAnsi="宋体" w:cs="Calibri"/>
          <w:sz w:val="22"/>
        </w:rPr>
        <w:t>本项目不允许分包。</w:t>
      </w:r>
    </w:p>
    <w:p>
      <w:pPr>
        <w:autoSpaceDE w:val="0"/>
        <w:autoSpaceDN w:val="0"/>
        <w:adjustRightInd w:val="0"/>
        <w:snapToGrid w:val="0"/>
        <w:spacing w:line="360" w:lineRule="exact"/>
        <w:rPr>
          <w:rFonts w:ascii="宋体" w:cs="Calibri"/>
          <w:b/>
          <w:bCs/>
          <w:kern w:val="0"/>
          <w:sz w:val="22"/>
        </w:rPr>
      </w:pPr>
      <w:bookmarkStart w:id="38" w:name="_Toc3996"/>
      <w:r>
        <w:rPr>
          <w:rFonts w:ascii="宋体" w:hAnsi="宋体" w:cs="Calibri"/>
          <w:b/>
          <w:bCs/>
          <w:kern w:val="0"/>
          <w:sz w:val="22"/>
        </w:rPr>
        <w:t xml:space="preserve">1.12 </w:t>
      </w:r>
      <w:r>
        <w:rPr>
          <w:rFonts w:hint="eastAsia" w:ascii="宋体" w:hAnsi="宋体" w:cs="Calibri"/>
          <w:b/>
          <w:bCs/>
          <w:kern w:val="0"/>
          <w:sz w:val="22"/>
        </w:rPr>
        <w:t>投标费用</w:t>
      </w:r>
      <w:bookmarkEnd w:id="38"/>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cs="Calibri"/>
          <w:b/>
          <w:bCs/>
          <w:kern w:val="0"/>
          <w:sz w:val="22"/>
        </w:rPr>
      </w:pPr>
      <w:bookmarkStart w:id="39" w:name="_Toc15241"/>
      <w:bookmarkStart w:id="40" w:name="_Toc143421657"/>
      <w:r>
        <w:rPr>
          <w:rFonts w:ascii="宋体" w:hAnsi="宋体" w:cs="Calibri"/>
          <w:b/>
          <w:bCs/>
          <w:kern w:val="0"/>
          <w:sz w:val="22"/>
        </w:rPr>
        <w:t>2.</w:t>
      </w:r>
      <w:r>
        <w:rPr>
          <w:rFonts w:hint="eastAsia" w:ascii="宋体" w:hAnsi="宋体" w:cs="Calibri"/>
          <w:b/>
          <w:bCs/>
          <w:kern w:val="0"/>
          <w:sz w:val="22"/>
        </w:rPr>
        <w:t>招标文件</w:t>
      </w:r>
      <w:bookmarkEnd w:id="39"/>
      <w:bookmarkEnd w:id="40"/>
    </w:p>
    <w:p>
      <w:pPr>
        <w:autoSpaceDE w:val="0"/>
        <w:autoSpaceDN w:val="0"/>
        <w:adjustRightInd w:val="0"/>
        <w:snapToGrid w:val="0"/>
        <w:spacing w:line="360" w:lineRule="exact"/>
        <w:rPr>
          <w:rFonts w:ascii="宋体" w:cs="Calibri"/>
          <w:b/>
          <w:bCs/>
          <w:kern w:val="0"/>
          <w:sz w:val="22"/>
        </w:rPr>
      </w:pPr>
      <w:bookmarkStart w:id="41" w:name="_Toc1426"/>
      <w:r>
        <w:rPr>
          <w:rFonts w:ascii="宋体" w:hAnsi="宋体" w:cs="Calibri"/>
          <w:b/>
          <w:bCs/>
          <w:kern w:val="0"/>
          <w:sz w:val="22"/>
        </w:rPr>
        <w:t xml:space="preserve">2.1 </w:t>
      </w:r>
      <w:r>
        <w:rPr>
          <w:rFonts w:hint="eastAsia" w:ascii="宋体" w:hAnsi="宋体" w:cs="Calibri"/>
          <w:b/>
          <w:bCs/>
          <w:kern w:val="0"/>
          <w:sz w:val="22"/>
        </w:rPr>
        <w:t>招标文件的组成</w:t>
      </w:r>
      <w:bookmarkEnd w:id="41"/>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本招标文件包括：</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）招标公告</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）投标人须知</w:t>
      </w:r>
    </w:p>
    <w:p>
      <w:pPr>
        <w:adjustRightInd w:val="0"/>
        <w:snapToGrid w:val="0"/>
        <w:spacing w:line="360" w:lineRule="exact"/>
        <w:ind w:firstLine="440" w:firstLineChars="200"/>
        <w:rPr>
          <w:rFonts w:ascii="宋体" w:cs="Calibri"/>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）合同条款</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）评标办法及标准</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）投标文件格式</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sz w:val="22"/>
        </w:rPr>
        <w:t>根据本须知第</w:t>
      </w:r>
      <w:r>
        <w:rPr>
          <w:rFonts w:ascii="宋体" w:hAnsi="宋体" w:cs="Calibri"/>
          <w:color w:val="000000"/>
          <w:sz w:val="22"/>
        </w:rPr>
        <w:t>2.2</w:t>
      </w:r>
      <w:r>
        <w:rPr>
          <w:rFonts w:hint="eastAsia" w:ascii="宋体" w:hAnsi="宋体" w:cs="Calibri"/>
          <w:color w:val="000000"/>
          <w:sz w:val="22"/>
        </w:rPr>
        <w:t>款和</w:t>
      </w:r>
      <w:r>
        <w:rPr>
          <w:rFonts w:ascii="宋体" w:hAnsi="宋体" w:cs="Calibri"/>
          <w:color w:val="000000"/>
          <w:sz w:val="22"/>
        </w:rPr>
        <w:t>2.3</w:t>
      </w:r>
      <w:r>
        <w:rPr>
          <w:rFonts w:hint="eastAsia" w:ascii="宋体" w:hAnsi="宋体" w:cs="Calibri"/>
          <w:color w:val="000000"/>
          <w:sz w:val="22"/>
        </w:rPr>
        <w:t>款对招标文件做出的澄清、修改，构成招标文件的组成部分。</w:t>
      </w:r>
    </w:p>
    <w:p>
      <w:pPr>
        <w:autoSpaceDE w:val="0"/>
        <w:autoSpaceDN w:val="0"/>
        <w:adjustRightInd w:val="0"/>
        <w:snapToGrid w:val="0"/>
        <w:spacing w:line="360" w:lineRule="exact"/>
        <w:rPr>
          <w:rFonts w:ascii="宋体" w:cs="Calibri"/>
          <w:b/>
          <w:bCs/>
          <w:kern w:val="0"/>
          <w:sz w:val="22"/>
        </w:rPr>
      </w:pPr>
      <w:bookmarkStart w:id="42" w:name="_Toc18230"/>
      <w:r>
        <w:rPr>
          <w:rFonts w:ascii="宋体" w:hAnsi="宋体" w:cs="Calibri"/>
          <w:b/>
          <w:bCs/>
          <w:kern w:val="0"/>
          <w:sz w:val="22"/>
        </w:rPr>
        <w:t xml:space="preserve">2.2 </w:t>
      </w:r>
      <w:r>
        <w:rPr>
          <w:rFonts w:hint="eastAsia" w:ascii="宋体" w:hAnsi="宋体" w:cs="Calibri"/>
          <w:b/>
          <w:bCs/>
          <w:kern w:val="0"/>
          <w:sz w:val="22"/>
        </w:rPr>
        <w:t>招标文件的澄清</w:t>
      </w:r>
      <w:bookmarkEnd w:id="42"/>
    </w:p>
    <w:p>
      <w:pPr>
        <w:adjustRightInd w:val="0"/>
        <w:snapToGrid w:val="0"/>
        <w:spacing w:line="360" w:lineRule="exact"/>
        <w:ind w:firstLine="440"/>
        <w:rPr>
          <w:rFonts w:ascii="宋体" w:cs="Calibri"/>
          <w:color w:val="000000"/>
          <w:sz w:val="22"/>
        </w:rPr>
      </w:pPr>
      <w:bookmarkStart w:id="43" w:name="_Toc18303"/>
      <w:r>
        <w:rPr>
          <w:rFonts w:ascii="宋体" w:hAnsi="宋体" w:cs="Calibri"/>
          <w:color w:val="000000"/>
          <w:sz w:val="22"/>
        </w:rPr>
        <w:t>2.2.1</w:t>
      </w:r>
      <w:r>
        <w:rPr>
          <w:rFonts w:hint="eastAsia"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2.3 </w:t>
      </w:r>
      <w:r>
        <w:rPr>
          <w:rFonts w:hint="eastAsia" w:ascii="宋体" w:hAnsi="宋体" w:cs="Calibri"/>
          <w:b/>
          <w:bCs/>
          <w:kern w:val="0"/>
          <w:sz w:val="22"/>
        </w:rPr>
        <w:t>招标文件的修改</w:t>
      </w:r>
      <w:bookmarkEnd w:id="43"/>
    </w:p>
    <w:p>
      <w:pPr>
        <w:adjustRightInd w:val="0"/>
        <w:snapToGrid w:val="0"/>
        <w:spacing w:line="360" w:lineRule="exact"/>
        <w:ind w:firstLine="440"/>
        <w:rPr>
          <w:rFonts w:asci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cs="Calibri"/>
          <w:b/>
          <w:bCs/>
          <w:kern w:val="0"/>
          <w:sz w:val="22"/>
        </w:rPr>
      </w:pPr>
      <w:bookmarkStart w:id="44" w:name="_Toc143421658"/>
      <w:bookmarkStart w:id="45" w:name="_Toc18870"/>
      <w:r>
        <w:rPr>
          <w:rFonts w:ascii="宋体" w:hAnsi="宋体" w:cs="Calibri"/>
          <w:b/>
          <w:bCs/>
          <w:kern w:val="0"/>
          <w:sz w:val="22"/>
        </w:rPr>
        <w:t>3.</w:t>
      </w:r>
      <w:r>
        <w:rPr>
          <w:rFonts w:hint="eastAsia" w:ascii="宋体" w:hAnsi="宋体" w:cs="Calibri"/>
          <w:b/>
          <w:bCs/>
          <w:kern w:val="0"/>
          <w:sz w:val="22"/>
        </w:rPr>
        <w:t>投标文件</w:t>
      </w:r>
      <w:bookmarkEnd w:id="44"/>
      <w:bookmarkEnd w:id="45"/>
    </w:p>
    <w:p>
      <w:pPr>
        <w:autoSpaceDE w:val="0"/>
        <w:autoSpaceDN w:val="0"/>
        <w:adjustRightInd w:val="0"/>
        <w:snapToGrid w:val="0"/>
        <w:spacing w:line="360" w:lineRule="exact"/>
        <w:rPr>
          <w:rFonts w:ascii="宋体" w:cs="Calibri"/>
          <w:b/>
          <w:bCs/>
          <w:kern w:val="0"/>
          <w:sz w:val="22"/>
        </w:rPr>
      </w:pPr>
      <w:bookmarkStart w:id="46" w:name="_Toc461"/>
      <w:r>
        <w:rPr>
          <w:rFonts w:ascii="宋体" w:hAnsi="宋体" w:cs="Calibri"/>
          <w:b/>
          <w:bCs/>
          <w:kern w:val="0"/>
          <w:sz w:val="22"/>
        </w:rPr>
        <w:t xml:space="preserve">3.1 </w:t>
      </w:r>
      <w:r>
        <w:rPr>
          <w:rFonts w:hint="eastAsia" w:ascii="宋体" w:hAnsi="宋体" w:cs="Calibri"/>
          <w:b/>
          <w:bCs/>
          <w:kern w:val="0"/>
          <w:sz w:val="22"/>
        </w:rPr>
        <w:t>投标文件的语言和计量单位</w:t>
      </w:r>
      <w:bookmarkEnd w:id="46"/>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3.1.1</w:t>
      </w:r>
      <w:r>
        <w:rPr>
          <w:rFonts w:hint="eastAsia" w:ascii="宋体" w:hAnsi="宋体" w:cs="Calibri"/>
          <w:color w:val="000000"/>
          <w:sz w:val="22"/>
        </w:rPr>
        <w:t>投标文件与投标有关的所有文件均应使用中文。</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3.1.2</w:t>
      </w:r>
      <w:r>
        <w:rPr>
          <w:rFonts w:hint="eastAsia" w:ascii="宋体" w:hAnsi="宋体" w:cs="Calibri"/>
          <w:color w:val="000000"/>
          <w:kern w:val="0"/>
          <w:sz w:val="22"/>
        </w:rPr>
        <w:t>除规范另有规定外，投标文件使用的度量衡单位，均采用中华人民共和国法定计量单位。</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3.1.3</w:t>
      </w:r>
      <w:r>
        <w:rPr>
          <w:rFonts w:hint="eastAsia" w:ascii="宋体" w:hAnsi="宋体" w:cs="Calibri"/>
          <w:color w:val="000000"/>
          <w:kern w:val="0"/>
          <w:sz w:val="22"/>
        </w:rPr>
        <w:t>招标文件中的“天”除特别说明外，均为日历天。</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3.1.4</w:t>
      </w:r>
      <w:r>
        <w:rPr>
          <w:rFonts w:hint="eastAsia" w:ascii="宋体" w:hAnsi="宋体" w:cs="Calibri"/>
          <w:color w:val="000000"/>
          <w:kern w:val="0"/>
          <w:sz w:val="22"/>
        </w:rPr>
        <w:t>招标文件中所指的“合同”除特别说明外，指</w:t>
      </w:r>
      <w:r>
        <w:rPr>
          <w:rFonts w:ascii="宋体" w:hAnsi="宋体" w:cs="Calibri"/>
          <w:color w:val="000000"/>
          <w:kern w:val="0"/>
          <w:sz w:val="22"/>
        </w:rPr>
        <w:t xml:space="preserve"> </w:t>
      </w:r>
      <w:r>
        <w:rPr>
          <w:rFonts w:hint="eastAsia" w:ascii="宋体" w:hAnsi="宋体" w:cs="Calibri"/>
          <w:color w:val="000000"/>
          <w:kern w:val="0"/>
          <w:sz w:val="22"/>
        </w:rPr>
        <w:t>“服务合同”。</w:t>
      </w:r>
    </w:p>
    <w:p>
      <w:pPr>
        <w:autoSpaceDE w:val="0"/>
        <w:autoSpaceDN w:val="0"/>
        <w:adjustRightInd w:val="0"/>
        <w:snapToGrid w:val="0"/>
        <w:spacing w:line="360" w:lineRule="exact"/>
        <w:rPr>
          <w:rFonts w:ascii="宋体" w:cs="Calibri"/>
          <w:b/>
          <w:bCs/>
          <w:kern w:val="0"/>
          <w:sz w:val="22"/>
        </w:rPr>
      </w:pPr>
      <w:bookmarkStart w:id="47" w:name="_Toc1411"/>
      <w:r>
        <w:rPr>
          <w:rFonts w:ascii="宋体" w:hAnsi="宋体" w:cs="Calibri"/>
          <w:b/>
          <w:bCs/>
          <w:kern w:val="0"/>
          <w:sz w:val="22"/>
        </w:rPr>
        <w:t xml:space="preserve">3.2 </w:t>
      </w:r>
      <w:r>
        <w:rPr>
          <w:rFonts w:hint="eastAsia" w:ascii="宋体" w:hAnsi="宋体" w:cs="Calibri"/>
          <w:b/>
          <w:bCs/>
          <w:kern w:val="0"/>
          <w:sz w:val="22"/>
        </w:rPr>
        <w:t>投标文件的组成</w:t>
      </w:r>
      <w:bookmarkEnd w:id="47"/>
    </w:p>
    <w:p>
      <w:pPr>
        <w:adjustRightInd w:val="0"/>
        <w:snapToGrid w:val="0"/>
        <w:spacing w:line="360" w:lineRule="exact"/>
        <w:ind w:firstLine="440" w:firstLineChars="200"/>
        <w:rPr>
          <w:rFonts w:ascii="宋体" w:cs="Calibri"/>
          <w:color w:val="000000"/>
          <w:sz w:val="22"/>
        </w:rPr>
      </w:pPr>
      <w:bookmarkStart w:id="48" w:name="_Toc32225"/>
      <w:r>
        <w:rPr>
          <w:rFonts w:ascii="宋体" w:hAnsi="宋体" w:cs="Calibri"/>
          <w:color w:val="000000"/>
          <w:sz w:val="22"/>
        </w:rPr>
        <w:t>3.2.1</w:t>
      </w:r>
      <w:r>
        <w:rPr>
          <w:rFonts w:hint="eastAsia" w:ascii="宋体" w:hAnsi="宋体" w:cs="Calibri"/>
          <w:color w:val="000000"/>
          <w:sz w:val="22"/>
        </w:rPr>
        <w:t>投标函；</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3.2.2</w:t>
      </w:r>
      <w:r>
        <w:rPr>
          <w:rFonts w:hint="eastAsia" w:ascii="宋体" w:hAnsi="宋体" w:cs="Calibri"/>
          <w:color w:val="000000"/>
          <w:sz w:val="22"/>
        </w:rPr>
        <w:t>法定代表人资格证明书；</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3.2.3</w:t>
      </w:r>
      <w:r>
        <w:rPr>
          <w:rFonts w:hint="eastAsia" w:ascii="宋体" w:hAnsi="宋体" w:cs="Calibri"/>
          <w:color w:val="000000"/>
          <w:sz w:val="22"/>
        </w:rPr>
        <w:t>授权委托书；</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3.2.4 </w:t>
      </w:r>
      <w:r>
        <w:rPr>
          <w:rFonts w:hint="eastAsia" w:ascii="宋体" w:hAnsi="宋体" w:cs="Calibri"/>
          <w:color w:val="000000"/>
          <w:sz w:val="22"/>
        </w:rPr>
        <w:t>投标报价表；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3.2.5</w:t>
      </w:r>
      <w:r>
        <w:rPr>
          <w:rFonts w:hint="eastAsia" w:ascii="宋体" w:hAnsi="宋体" w:cs="Calibri"/>
          <w:color w:val="000000"/>
          <w:sz w:val="22"/>
        </w:rPr>
        <w:t>投标人资格证明文件：</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）投标人一般情况及有关证明投标人法律地位的文件（包括营业执照、</w:t>
      </w:r>
      <w:r>
        <w:rPr>
          <w:rFonts w:hint="eastAsia" w:ascii="宋体" w:hAnsi="宋体" w:cs="Calibri"/>
          <w:sz w:val="22"/>
        </w:rPr>
        <w:t>税务登记证、一般纳税人证明材料、</w:t>
      </w:r>
      <w:r>
        <w:rPr>
          <w:rFonts w:hint="eastAsia" w:ascii="宋体" w:hAnsi="宋体" w:cs="Calibri"/>
          <w:color w:val="000000"/>
          <w:sz w:val="22"/>
        </w:rPr>
        <w:t>资质证书等），说明投标人的注册地点和主要经营范围；</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）有关证明投标人的企业信誉及获得各种奖励等资料；</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3</w:t>
      </w:r>
      <w:r>
        <w:rPr>
          <w:rFonts w:hint="eastAsia" w:ascii="宋体" w:hAnsi="宋体" w:cs="Calibri"/>
          <w:color w:val="000000"/>
          <w:sz w:val="22"/>
        </w:rPr>
        <w:t>）投标人经济实力：包括企业注册资金、财务报告与报表中反映的财务状况；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）近三年完成类似项目业绩情况。</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3.2.6</w:t>
      </w:r>
      <w:r>
        <w:rPr>
          <w:rFonts w:hint="eastAsia" w:ascii="宋体" w:hAnsi="宋体" w:cs="Calibri"/>
          <w:color w:val="000000"/>
          <w:sz w:val="22"/>
        </w:rPr>
        <w:t>服务大纲</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）本项目概况；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）工作内容和依据；</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3</w:t>
      </w:r>
      <w:r>
        <w:rPr>
          <w:rFonts w:hint="eastAsia" w:ascii="宋体" w:hAnsi="宋体" w:cs="Calibri"/>
          <w:color w:val="000000"/>
          <w:sz w:val="22"/>
        </w:rPr>
        <w:t>）服务管理班子的组织结构形式；</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）服务人员的作业安排和进场计划；</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5</w:t>
      </w:r>
      <w:r>
        <w:rPr>
          <w:rFonts w:hint="eastAsia" w:ascii="宋体" w:hAnsi="宋体" w:cs="Calibri"/>
          <w:color w:val="000000"/>
          <w:sz w:val="22"/>
        </w:rPr>
        <w:t>）服务人员工作守则；</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6</w:t>
      </w:r>
      <w:r>
        <w:rPr>
          <w:rFonts w:hint="eastAsia" w:ascii="宋体" w:hAnsi="宋体" w:cs="Calibri"/>
          <w:color w:val="000000"/>
          <w:sz w:val="22"/>
        </w:rPr>
        <w:t>）对本项目的实施意见及重点、难点控制；</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7</w:t>
      </w:r>
      <w:r>
        <w:rPr>
          <w:rFonts w:hint="eastAsia"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8</w:t>
      </w:r>
      <w:r>
        <w:rPr>
          <w:rFonts w:hint="eastAsia" w:ascii="宋体" w:hAnsi="宋体" w:cs="Calibri"/>
          <w:color w:val="000000"/>
          <w:sz w:val="22"/>
        </w:rPr>
        <w:t>）投入本项目服务的仪器、仪表、设备及交通工具汇总表。</w:t>
      </w:r>
    </w:p>
    <w:p>
      <w:pPr>
        <w:adjustRightInd w:val="0"/>
        <w:snapToGrid w:val="0"/>
        <w:spacing w:line="360" w:lineRule="exact"/>
        <w:ind w:firstLine="440" w:firstLineChars="200"/>
        <w:rPr>
          <w:rFonts w:ascii="宋体"/>
          <w:sz w:val="22"/>
        </w:rPr>
      </w:pPr>
      <w:r>
        <w:rPr>
          <w:rFonts w:ascii="宋体" w:hAnsi="宋体" w:cs="Calibri"/>
          <w:color w:val="000000"/>
          <w:sz w:val="22"/>
        </w:rPr>
        <w:t>3.2.7</w:t>
      </w:r>
      <w:r>
        <w:rPr>
          <w:rFonts w:hint="eastAsia" w:ascii="宋体" w:hAnsi="宋体" w:cs="Arial"/>
          <w:color w:val="000000"/>
          <w:sz w:val="22"/>
        </w:rPr>
        <w:t>投标人认为应该提供的其他材料。</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3.3 </w:t>
      </w:r>
      <w:r>
        <w:rPr>
          <w:rFonts w:hint="eastAsia" w:ascii="宋体" w:hAnsi="宋体" w:cs="Calibri"/>
          <w:b/>
          <w:bCs/>
          <w:kern w:val="0"/>
          <w:sz w:val="22"/>
        </w:rPr>
        <w:t>投标报价</w:t>
      </w:r>
      <w:bookmarkEnd w:id="48"/>
    </w:p>
    <w:p>
      <w:pPr>
        <w:adjustRightInd w:val="0"/>
        <w:snapToGrid w:val="0"/>
        <w:spacing w:line="360" w:lineRule="exact"/>
        <w:ind w:firstLine="440"/>
        <w:rPr>
          <w:rFonts w:ascii="宋体" w:cs="Calibri"/>
          <w:sz w:val="22"/>
        </w:rPr>
      </w:pPr>
      <w:bookmarkStart w:id="49" w:name="_Toc13307"/>
      <w:r>
        <w:rPr>
          <w:rFonts w:ascii="宋体" w:hAnsi="宋体" w:cs="Calibri"/>
          <w:sz w:val="22"/>
        </w:rPr>
        <w:t>3.3.1</w:t>
      </w:r>
      <w:r>
        <w:rPr>
          <w:rFonts w:hint="eastAsia" w:ascii="宋体" w:hAnsi="宋体" w:cs="宋体"/>
          <w:sz w:val="22"/>
        </w:rPr>
        <w:t>投标人递交的投标函及投标报价表中的投标总价必须一致。</w:t>
      </w:r>
      <w:r>
        <w:rPr>
          <w:rFonts w:hint="eastAsia"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cs="宋体"/>
          <w:bCs/>
          <w:sz w:val="22"/>
        </w:rPr>
      </w:pPr>
      <w:r>
        <w:rPr>
          <w:rFonts w:ascii="宋体" w:hAnsi="宋体" w:cs="Calibri"/>
          <w:sz w:val="22"/>
        </w:rPr>
        <w:t>3.3.2</w:t>
      </w:r>
      <w:r>
        <w:rPr>
          <w:rFonts w:hint="eastAsia" w:ascii="宋体" w:hAnsi="宋体" w:cs="宋体"/>
          <w:sz w:val="22"/>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宋体" w:hAnsi="宋体" w:cs="Calibri"/>
          <w:sz w:val="22"/>
        </w:rPr>
        <w:t>；</w:t>
      </w:r>
    </w:p>
    <w:p>
      <w:pPr>
        <w:adjustRightInd w:val="0"/>
        <w:snapToGrid w:val="0"/>
        <w:spacing w:line="360" w:lineRule="exact"/>
        <w:ind w:firstLine="440"/>
        <w:rPr>
          <w:rFonts w:ascii="宋体" w:cs="宋体"/>
          <w:sz w:val="22"/>
        </w:rPr>
      </w:pPr>
      <w:r>
        <w:rPr>
          <w:rFonts w:ascii="宋体" w:hAnsi="宋体" w:cs="Calibri"/>
          <w:sz w:val="22"/>
        </w:rPr>
        <w:t>3.3.3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cs="Calibri"/>
          <w:sz w:val="22"/>
        </w:rPr>
      </w:pPr>
      <w:r>
        <w:rPr>
          <w:rFonts w:ascii="宋体" w:hAnsi="宋体" w:cs="Calibri"/>
          <w:sz w:val="22"/>
        </w:rPr>
        <w:t>3.3.4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cs="Calibri"/>
          <w:sz w:val="22"/>
        </w:rPr>
      </w:pPr>
      <w:r>
        <w:rPr>
          <w:rFonts w:ascii="宋体" w:hAnsi="宋体" w:cs="Calibri"/>
          <w:sz w:val="22"/>
        </w:rPr>
        <w:t>3.3.5</w:t>
      </w:r>
      <w:r>
        <w:rPr>
          <w:rFonts w:hint="eastAsia" w:ascii="宋体" w:hAnsi="宋体" w:cs="Calibri"/>
          <w:sz w:val="22"/>
        </w:rPr>
        <w:t>投标人</w:t>
      </w:r>
      <w:r>
        <w:rPr>
          <w:rFonts w:ascii="宋体" w:hAnsi="宋体" w:cs="Calibri"/>
          <w:sz w:val="22"/>
        </w:rPr>
        <w:t>(</w:t>
      </w:r>
      <w:r>
        <w:rPr>
          <w:rFonts w:hint="eastAsia" w:ascii="宋体" w:hAnsi="宋体" w:cs="Calibri"/>
          <w:sz w:val="22"/>
        </w:rPr>
        <w:t>如中标</w:t>
      </w:r>
      <w:r>
        <w:rPr>
          <w:rFonts w:ascii="宋体" w:hAnsi="宋体" w:cs="Calibri"/>
          <w:sz w:val="22"/>
        </w:rPr>
        <w:t>)</w:t>
      </w:r>
      <w:r>
        <w:rPr>
          <w:rFonts w:hint="eastAsia" w:ascii="宋体" w:hAnsi="宋体" w:cs="Calibri"/>
          <w:sz w:val="22"/>
        </w:rPr>
        <w:t>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cs="Calibri"/>
          <w:sz w:val="22"/>
        </w:rPr>
      </w:pPr>
      <w:r>
        <w:rPr>
          <w:rFonts w:ascii="宋体" w:hAnsi="宋体" w:cs="Calibri"/>
          <w:sz w:val="22"/>
        </w:rPr>
        <w:t>3.3.6</w:t>
      </w:r>
      <w:r>
        <w:rPr>
          <w:rFonts w:hint="eastAsia" w:ascii="宋体" w:hAnsi="宋体" w:cs="Calibri"/>
          <w:sz w:val="22"/>
        </w:rPr>
        <w:t>投标人对每种货物只允许有一个报价。</w:t>
      </w:r>
    </w:p>
    <w:p>
      <w:pPr>
        <w:adjustRightInd w:val="0"/>
        <w:snapToGrid w:val="0"/>
        <w:spacing w:line="360" w:lineRule="exact"/>
        <w:ind w:firstLine="440"/>
        <w:rPr>
          <w:rFonts w:ascii="宋体" w:cs="Calibri"/>
          <w:sz w:val="22"/>
        </w:rPr>
      </w:pPr>
      <w:r>
        <w:rPr>
          <w:rFonts w:ascii="宋体" w:hAnsi="宋体" w:cs="Calibri"/>
          <w:sz w:val="22"/>
        </w:rPr>
        <w:t>3.3.7</w:t>
      </w:r>
      <w:r>
        <w:rPr>
          <w:rFonts w:hint="eastAsia" w:ascii="宋体" w:hAnsi="宋体" w:cs="Calibri"/>
          <w:sz w:val="22"/>
        </w:rPr>
        <w:t>招标人不接受任何折扣优惠报价，不接受任何赠送和选择性报价。</w:t>
      </w:r>
    </w:p>
    <w:p>
      <w:pPr>
        <w:adjustRightInd w:val="0"/>
        <w:snapToGrid w:val="0"/>
        <w:spacing w:line="360" w:lineRule="exact"/>
        <w:ind w:firstLine="440"/>
        <w:rPr>
          <w:rFonts w:ascii="宋体" w:cs="Calibri"/>
          <w:sz w:val="22"/>
        </w:rPr>
      </w:pPr>
      <w:r>
        <w:rPr>
          <w:rFonts w:ascii="宋体" w:hAnsi="宋体" w:cs="Calibri"/>
          <w:sz w:val="22"/>
        </w:rPr>
        <w:t>3.3.8</w:t>
      </w:r>
      <w:r>
        <w:rPr>
          <w:rFonts w:hint="eastAsia" w:ascii="宋体" w:hAnsi="宋体" w:cs="Calibri"/>
          <w:sz w:val="22"/>
        </w:rPr>
        <w:t>所有根据合同或其它原因应由投标人支付的税款和其它应交纳的费用都要包括在投标人提交的投标价格中。</w:t>
      </w:r>
    </w:p>
    <w:p>
      <w:pPr>
        <w:adjustRightInd w:val="0"/>
        <w:snapToGrid w:val="0"/>
        <w:spacing w:line="360" w:lineRule="exact"/>
        <w:ind w:firstLine="440"/>
        <w:rPr>
          <w:rFonts w:ascii="宋体" w:cs="Calibri"/>
          <w:sz w:val="22"/>
        </w:rPr>
      </w:pPr>
      <w:r>
        <w:rPr>
          <w:rFonts w:ascii="宋体" w:hAnsi="宋体" w:cs="Calibri"/>
          <w:sz w:val="22"/>
        </w:rPr>
        <w:t>3.3.9</w:t>
      </w:r>
      <w:r>
        <w:rPr>
          <w:rFonts w:hint="eastAsia" w:ascii="宋体" w:hAnsi="宋体" w:cs="Calibri"/>
          <w:sz w:val="22"/>
        </w:rPr>
        <w:t>其它须在报价中考虑的因素：</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）交付验收前产品的保护费由投标人自行考虑并计入总价。</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cs="Calibri"/>
          <w:sz w:val="22"/>
        </w:rPr>
      </w:pPr>
      <w:r>
        <w:rPr>
          <w:rFonts w:ascii="宋体" w:hAnsi="宋体" w:cs="Calibri"/>
          <w:b/>
          <w:color w:val="000000"/>
          <w:kern w:val="0"/>
          <w:sz w:val="22"/>
          <w:u w:val="single"/>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3.4 </w:t>
      </w:r>
      <w:r>
        <w:rPr>
          <w:rFonts w:hint="eastAsia" w:ascii="宋体" w:hAnsi="宋体" w:cs="Calibri"/>
          <w:b/>
          <w:bCs/>
          <w:kern w:val="0"/>
          <w:sz w:val="22"/>
        </w:rPr>
        <w:t>投标有效期</w:t>
      </w:r>
      <w:bookmarkEnd w:id="49"/>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3.4.1</w:t>
      </w:r>
      <w:r>
        <w:rPr>
          <w:rFonts w:hint="eastAsia" w:ascii="宋体" w:hAnsi="宋体" w:cs="Calibri"/>
          <w:color w:val="000000"/>
          <w:kern w:val="0"/>
          <w:sz w:val="22"/>
        </w:rPr>
        <w:t>在投标人须知前附表规定的投标有效期内，投标人不得要求撤销和修改其投标文件。</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3.4.2</w:t>
      </w:r>
      <w:r>
        <w:rPr>
          <w:rFonts w:hint="eastAsia" w:ascii="宋体" w:hAnsi="宋体" w:cs="Calibri"/>
          <w:color w:val="000000"/>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cs="Calibri"/>
          <w:b/>
          <w:bCs/>
          <w:kern w:val="0"/>
          <w:sz w:val="22"/>
        </w:rPr>
      </w:pPr>
      <w:bookmarkStart w:id="50" w:name="_Toc30464"/>
      <w:r>
        <w:rPr>
          <w:rFonts w:ascii="宋体" w:hAnsi="宋体" w:cs="Calibri"/>
          <w:b/>
          <w:bCs/>
          <w:kern w:val="0"/>
          <w:sz w:val="22"/>
        </w:rPr>
        <w:t xml:space="preserve">3.5 </w:t>
      </w:r>
      <w:r>
        <w:rPr>
          <w:rFonts w:hint="eastAsia" w:ascii="宋体" w:hAnsi="宋体" w:cs="Calibri"/>
          <w:b/>
          <w:bCs/>
          <w:kern w:val="0"/>
          <w:sz w:val="22"/>
        </w:rPr>
        <w:t>投标保证金</w:t>
      </w:r>
      <w:bookmarkEnd w:id="50"/>
      <w:r>
        <w:rPr>
          <w:rFonts w:hint="eastAsia" w:ascii="宋体" w:hAnsi="宋体" w:cs="Calibri"/>
          <w:b/>
          <w:bCs/>
          <w:kern w:val="0"/>
          <w:sz w:val="22"/>
        </w:rPr>
        <w:t>（如有）</w:t>
      </w:r>
    </w:p>
    <w:p>
      <w:pPr>
        <w:adjustRightInd w:val="0"/>
        <w:snapToGrid w:val="0"/>
        <w:spacing w:line="360" w:lineRule="exact"/>
        <w:ind w:firstLine="440"/>
        <w:rPr>
          <w:rFonts w:ascii="宋体" w:cs="Calibri"/>
          <w:kern w:val="0"/>
          <w:sz w:val="22"/>
        </w:rPr>
      </w:pPr>
      <w:bookmarkStart w:id="51" w:name="_Toc29989"/>
      <w:r>
        <w:rPr>
          <w:rFonts w:ascii="宋体" w:hAnsi="宋体" w:cs="Calibri"/>
          <w:kern w:val="0"/>
          <w:sz w:val="22"/>
        </w:rPr>
        <w:t>3.5.1</w:t>
      </w:r>
      <w:r>
        <w:rPr>
          <w:rFonts w:hint="eastAsia" w:ascii="宋体" w:hAnsi="宋体" w:cs="Calibri"/>
          <w:kern w:val="0"/>
          <w:sz w:val="22"/>
        </w:rPr>
        <w:t>投标人在递交投标文件的同时，应按投标人须知前附表规定的金额、担保形式和第六章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10</w:t>
      </w:r>
      <w:r>
        <w:rPr>
          <w:rFonts w:hint="eastAsia" w:ascii="宋体" w:hAnsi="宋体" w:cs="Calibri"/>
          <w:kern w:val="0"/>
          <w:sz w:val="22"/>
        </w:rPr>
        <w:t>个工作日内无息退还（以银行转账方式）；未中标的投标保证金，将在中标公示结束后</w:t>
      </w:r>
      <w:r>
        <w:rPr>
          <w:rFonts w:ascii="宋体" w:hAnsi="宋体" w:cs="Calibri"/>
          <w:kern w:val="0"/>
          <w:sz w:val="22"/>
        </w:rPr>
        <w:t>15</w:t>
      </w:r>
      <w:r>
        <w:rPr>
          <w:rFonts w:hint="eastAsia" w:ascii="宋体" w:hAnsi="宋体" w:cs="Calibri"/>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cs="Calibri"/>
          <w:kern w:val="0"/>
          <w:sz w:val="22"/>
        </w:rPr>
      </w:pPr>
      <w:r>
        <w:rPr>
          <w:rFonts w:ascii="宋体" w:hAnsi="宋体" w:cs="Calibri"/>
          <w:kern w:val="0"/>
          <w:sz w:val="22"/>
        </w:rPr>
        <w:t>3.5.3</w:t>
      </w:r>
      <w:r>
        <w:rPr>
          <w:rFonts w:hint="eastAsia" w:ascii="宋体" w:hAnsi="宋体" w:cs="Calibri"/>
          <w:kern w:val="0"/>
          <w:sz w:val="22"/>
        </w:rPr>
        <w:t>投标人如有下列情形之一的，投标保证金将不予退还：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）投标人在规定的投标有效期内撤销或修改其投标文件；</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w:t>
      </w:r>
      <w:r>
        <w:rPr>
          <w:rFonts w:hint="eastAsia" w:ascii="宋体" w:hAnsi="宋体" w:cs="Calibri"/>
          <w:color w:val="000000"/>
          <w:kern w:val="0"/>
          <w:sz w:val="22"/>
        </w:rPr>
        <w:t>中标人在收到中标通知书后，</w:t>
      </w:r>
      <w:r>
        <w:rPr>
          <w:rFonts w:hint="eastAsia"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3.6 </w:t>
      </w:r>
      <w:r>
        <w:rPr>
          <w:rFonts w:hint="eastAsia" w:ascii="宋体" w:hAnsi="宋体" w:cs="Calibri"/>
          <w:b/>
          <w:bCs/>
          <w:kern w:val="0"/>
          <w:sz w:val="22"/>
        </w:rPr>
        <w:t>投标文件的编制</w:t>
      </w:r>
      <w:bookmarkEnd w:id="51"/>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3.6.1 </w:t>
      </w:r>
      <w:r>
        <w:rPr>
          <w:rFonts w:hint="eastAsia" w:ascii="宋体" w:hAnsi="宋体" w:cs="Calibri"/>
          <w:color w:val="000000"/>
          <w:sz w:val="22"/>
        </w:rPr>
        <w:t>投标文件应按本须知第</w:t>
      </w:r>
      <w:r>
        <w:rPr>
          <w:rFonts w:ascii="宋体" w:hAnsi="宋体" w:cs="Calibri"/>
          <w:color w:val="000000"/>
          <w:sz w:val="22"/>
        </w:rPr>
        <w:t>3.2</w:t>
      </w:r>
      <w:r>
        <w:rPr>
          <w:rFonts w:hint="eastAsia" w:ascii="宋体" w:hAnsi="宋体" w:cs="Calibri"/>
          <w:color w:val="000000"/>
          <w:sz w:val="22"/>
        </w:rPr>
        <w:t>款规定的内容和第六章“投标文件格式”进行编写，如有必要，可以增加附页，作为投标文件的组成部分，“投标文件格式”中没有规定的可自行编制格式。其中，</w:t>
      </w:r>
      <w:r>
        <w:rPr>
          <w:rFonts w:hint="eastAsia" w:ascii="宋体" w:hAnsi="宋体" w:cs="Calibri"/>
          <w:sz w:val="22"/>
        </w:rPr>
        <w:t>服务期在满足招标文件实质性要求的基础上，可以提出比招标文件要求更有利于招标人的承诺。</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 xml:space="preserve">3.6.2 </w:t>
      </w:r>
      <w:r>
        <w:rPr>
          <w:rFonts w:hint="eastAsia" w:ascii="宋体" w:hAnsi="宋体" w:cs="Calibri"/>
          <w:color w:val="000000"/>
          <w:kern w:val="0"/>
          <w:sz w:val="22"/>
        </w:rPr>
        <w:t>投标文件应对招标文件有关服务期、投标有效期、招标内容等实质性内容作出响应。</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3.6.3 </w:t>
      </w:r>
      <w:r>
        <w:rPr>
          <w:rFonts w:hint="eastAsia" w:ascii="宋体" w:hAnsi="宋体" w:cs="Calibri"/>
          <w:color w:val="000000"/>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3.6.4</w:t>
      </w:r>
      <w:r>
        <w:rPr>
          <w:rFonts w:hint="eastAsia" w:ascii="宋体" w:hAnsi="宋体" w:cs="Calibri"/>
          <w:color w:val="000000"/>
          <w:sz w:val="22"/>
        </w:rPr>
        <w:t>投标文件正本一份，</w:t>
      </w:r>
      <w:r>
        <w:rPr>
          <w:rFonts w:ascii="宋体" w:hAnsi="宋体" w:cs="Calibri"/>
          <w:color w:val="000000"/>
          <w:sz w:val="22"/>
        </w:rPr>
        <w:t xml:space="preserve"> </w:t>
      </w:r>
      <w:r>
        <w:rPr>
          <w:rFonts w:hint="eastAsia" w:ascii="宋体" w:hAnsi="宋体" w:cs="Calibri"/>
          <w:color w:val="000000"/>
          <w:sz w:val="22"/>
        </w:rPr>
        <w:t>副本份数见投标人须知前附表。正本、副本的封面上应清楚地标记</w:t>
      </w:r>
      <w:r>
        <w:rPr>
          <w:rFonts w:hint="eastAsia" w:ascii="宋体" w:hAnsi="宋体" w:cs="Calibri"/>
          <w:b/>
          <w:bCs/>
          <w:color w:val="000000"/>
          <w:sz w:val="22"/>
        </w:rPr>
        <w:t>“正本</w:t>
      </w:r>
      <w:r>
        <w:rPr>
          <w:rFonts w:hint="eastAsia" w:ascii="宋体" w:hAnsi="宋体" w:cs="Calibri"/>
          <w:color w:val="000000"/>
          <w:sz w:val="22"/>
        </w:rPr>
        <w:t>”或“</w:t>
      </w:r>
      <w:r>
        <w:rPr>
          <w:rFonts w:hint="eastAsia" w:ascii="宋体" w:hAnsi="宋体" w:cs="Calibri"/>
          <w:b/>
          <w:bCs/>
          <w:color w:val="000000"/>
          <w:sz w:val="22"/>
        </w:rPr>
        <w:t>副本</w:t>
      </w:r>
      <w:r>
        <w:rPr>
          <w:rFonts w:hint="eastAsia"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3.6.5</w:t>
      </w:r>
      <w:r>
        <w:rPr>
          <w:rFonts w:hint="eastAsia" w:ascii="宋体" w:hAnsi="宋体" w:cs="Calibri"/>
          <w:color w:val="000000"/>
          <w:sz w:val="22"/>
        </w:rPr>
        <w:t>投标文件的正本与副本应分别按</w:t>
      </w:r>
      <w:r>
        <w:rPr>
          <w:rFonts w:ascii="宋体" w:hAnsi="宋体" w:cs="Calibri"/>
          <w:color w:val="000000"/>
          <w:sz w:val="22"/>
        </w:rPr>
        <w:t>A4</w:t>
      </w:r>
      <w:r>
        <w:rPr>
          <w:rFonts w:hint="eastAsia" w:ascii="宋体" w:hAnsi="宋体" w:cs="Calibri"/>
          <w:color w:val="000000"/>
          <w:sz w:val="22"/>
        </w:rPr>
        <w:t>规格装订成册，具体装订要求见投标人须知前附表规定。</w:t>
      </w:r>
      <w:bookmarkStart w:id="52" w:name="_Toc143421659"/>
    </w:p>
    <w:p>
      <w:pPr>
        <w:autoSpaceDE w:val="0"/>
        <w:autoSpaceDN w:val="0"/>
        <w:adjustRightInd w:val="0"/>
        <w:snapToGrid w:val="0"/>
        <w:spacing w:line="360" w:lineRule="exact"/>
        <w:rPr>
          <w:rFonts w:ascii="宋体" w:cs="Calibri"/>
          <w:b/>
          <w:bCs/>
          <w:kern w:val="0"/>
          <w:sz w:val="22"/>
        </w:rPr>
      </w:pPr>
      <w:bookmarkStart w:id="53" w:name="_Toc32652"/>
      <w:r>
        <w:rPr>
          <w:rFonts w:ascii="宋体" w:hAnsi="宋体" w:cs="Calibri"/>
          <w:b/>
          <w:bCs/>
          <w:kern w:val="0"/>
          <w:sz w:val="22"/>
        </w:rPr>
        <w:t>4.</w:t>
      </w:r>
      <w:r>
        <w:rPr>
          <w:rFonts w:hint="eastAsia" w:ascii="宋体" w:hAnsi="宋体" w:cs="Calibri"/>
          <w:b/>
          <w:bCs/>
          <w:kern w:val="0"/>
          <w:sz w:val="22"/>
        </w:rPr>
        <w:t>投标</w:t>
      </w:r>
      <w:bookmarkEnd w:id="52"/>
      <w:bookmarkEnd w:id="53"/>
    </w:p>
    <w:p>
      <w:pPr>
        <w:autoSpaceDE w:val="0"/>
        <w:autoSpaceDN w:val="0"/>
        <w:adjustRightInd w:val="0"/>
        <w:snapToGrid w:val="0"/>
        <w:spacing w:line="360" w:lineRule="exact"/>
        <w:rPr>
          <w:rFonts w:ascii="宋体" w:cs="Calibri"/>
          <w:b/>
          <w:bCs/>
          <w:kern w:val="0"/>
          <w:sz w:val="22"/>
        </w:rPr>
      </w:pPr>
      <w:bookmarkStart w:id="54" w:name="_Toc649"/>
      <w:r>
        <w:rPr>
          <w:rFonts w:ascii="宋体" w:hAnsi="宋体" w:cs="Calibri"/>
          <w:b/>
          <w:bCs/>
          <w:kern w:val="0"/>
          <w:sz w:val="22"/>
        </w:rPr>
        <w:t xml:space="preserve">4.1 </w:t>
      </w:r>
      <w:r>
        <w:rPr>
          <w:rFonts w:hint="eastAsia" w:ascii="宋体" w:hAnsi="宋体" w:cs="Calibri"/>
          <w:b/>
          <w:bCs/>
          <w:kern w:val="0"/>
          <w:sz w:val="22"/>
        </w:rPr>
        <w:t>投标文件的密封和标识</w:t>
      </w:r>
      <w:bookmarkEnd w:id="54"/>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4.1.1</w:t>
      </w:r>
      <w:r>
        <w:rPr>
          <w:rFonts w:hint="eastAsia" w:ascii="宋体" w:hAnsi="宋体" w:cs="Calibri"/>
          <w:color w:val="000000"/>
          <w:kern w:val="0"/>
          <w:sz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4.1.2 </w:t>
      </w:r>
      <w:r>
        <w:rPr>
          <w:rFonts w:hint="eastAsia" w:ascii="宋体" w:hAnsi="宋体" w:cs="Calibri"/>
          <w:color w:val="000000"/>
          <w:sz w:val="22"/>
        </w:rPr>
        <w:t>投标文件的封套上应清楚地标记“投标文件”字样，封套上应写明的其他内容见投标人须知前附表。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4.1.3 </w:t>
      </w:r>
      <w:r>
        <w:rPr>
          <w:rFonts w:hint="eastAsia" w:ascii="宋体" w:hAnsi="宋体" w:cs="Calibri"/>
          <w:color w:val="000000"/>
          <w:sz w:val="22"/>
        </w:rPr>
        <w:t>未按本章第</w:t>
      </w:r>
      <w:r>
        <w:rPr>
          <w:rFonts w:ascii="宋体" w:hAnsi="宋体" w:cs="Calibri"/>
          <w:color w:val="000000"/>
          <w:sz w:val="22"/>
        </w:rPr>
        <w:t>4.1.1</w:t>
      </w:r>
      <w:r>
        <w:rPr>
          <w:rFonts w:hint="eastAsia" w:ascii="宋体" w:hAnsi="宋体" w:cs="Calibri"/>
          <w:color w:val="000000"/>
          <w:sz w:val="22"/>
        </w:rPr>
        <w:t>项或第</w:t>
      </w:r>
      <w:r>
        <w:rPr>
          <w:rFonts w:ascii="宋体" w:hAnsi="宋体" w:cs="Calibri"/>
          <w:color w:val="000000"/>
          <w:sz w:val="22"/>
        </w:rPr>
        <w:t>4.1.2</w:t>
      </w:r>
      <w:r>
        <w:rPr>
          <w:rFonts w:hint="eastAsia" w:ascii="宋体" w:hAnsi="宋体" w:cs="Calibri"/>
          <w:color w:val="000000"/>
          <w:sz w:val="22"/>
        </w:rPr>
        <w:t>项要求密封和加写标记的投标文件，招标人不予受理。</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cs="Calibri"/>
          <w:b/>
          <w:bCs/>
          <w:kern w:val="0"/>
          <w:sz w:val="22"/>
        </w:rPr>
      </w:pPr>
      <w:bookmarkStart w:id="55" w:name="_Toc16616"/>
      <w:r>
        <w:rPr>
          <w:rFonts w:ascii="宋体" w:hAnsi="宋体" w:cs="Calibri"/>
          <w:b/>
          <w:bCs/>
          <w:kern w:val="0"/>
          <w:sz w:val="22"/>
        </w:rPr>
        <w:t xml:space="preserve">4.2 </w:t>
      </w:r>
      <w:r>
        <w:rPr>
          <w:rFonts w:hint="eastAsia" w:ascii="宋体" w:hAnsi="宋体" w:cs="Calibri"/>
          <w:b/>
          <w:bCs/>
          <w:kern w:val="0"/>
          <w:sz w:val="22"/>
        </w:rPr>
        <w:t>投标文件的递交</w:t>
      </w:r>
      <w:r>
        <w:rPr>
          <w:rFonts w:ascii="宋体" w:hAnsi="宋体" w:cs="Calibri"/>
          <w:b/>
          <w:bCs/>
          <w:kern w:val="0"/>
          <w:sz w:val="22"/>
        </w:rPr>
        <w:t xml:space="preserve"> </w:t>
      </w:r>
      <w:bookmarkEnd w:id="55"/>
    </w:p>
    <w:p>
      <w:pPr>
        <w:autoSpaceDE w:val="0"/>
        <w:autoSpaceDN w:val="0"/>
        <w:adjustRightInd w:val="0"/>
        <w:snapToGrid w:val="0"/>
        <w:spacing w:line="360" w:lineRule="exact"/>
        <w:ind w:firstLine="442" w:firstLineChars="200"/>
        <w:rPr>
          <w:rFonts w:ascii="宋体" w:cs="Calibri"/>
          <w:b/>
          <w:bCs/>
          <w:kern w:val="0"/>
          <w:sz w:val="22"/>
        </w:rPr>
      </w:pPr>
      <w:r>
        <w:rPr>
          <w:rFonts w:ascii="宋体" w:hAnsi="宋体" w:cs="Calibri"/>
          <w:b/>
          <w:bCs/>
          <w:kern w:val="0"/>
          <w:sz w:val="22"/>
        </w:rPr>
        <w:t>4.2.1</w:t>
      </w:r>
      <w:r>
        <w:rPr>
          <w:rFonts w:hint="eastAsia" w:ascii="宋体" w:hAnsi="宋体" w:cs="Calibri"/>
          <w:b/>
          <w:bCs/>
          <w:kern w:val="0"/>
          <w:sz w:val="22"/>
        </w:rPr>
        <w:t>投标人应在本须知前附表规定的投标截止时间前递交投标文件。</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4.2.2</w:t>
      </w:r>
      <w:r>
        <w:rPr>
          <w:rFonts w:hint="eastAsia" w:ascii="宋体" w:hAnsi="宋体" w:cs="Calibri"/>
          <w:color w:val="000000"/>
          <w:sz w:val="22"/>
        </w:rPr>
        <w:t>投标人送达投标文件的地点：见投标人须知前附表。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4.2.3</w:t>
      </w:r>
      <w:r>
        <w:rPr>
          <w:rFonts w:hint="eastAsia" w:ascii="宋体" w:hAnsi="宋体" w:cs="Calibri"/>
          <w:color w:val="000000"/>
          <w:sz w:val="22"/>
        </w:rPr>
        <w:t>除投标人须知前附表另有规定外，投标人所递交的投标文件不予退还。</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4.2.4</w:t>
      </w:r>
      <w:r>
        <w:rPr>
          <w:rFonts w:hint="eastAsia"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cs="Calibri"/>
          <w:b/>
          <w:bCs/>
          <w:kern w:val="0"/>
          <w:sz w:val="22"/>
        </w:rPr>
      </w:pPr>
      <w:bookmarkStart w:id="56" w:name="_Toc26099"/>
      <w:r>
        <w:rPr>
          <w:rFonts w:ascii="宋体" w:hAnsi="宋体" w:cs="Calibri"/>
          <w:b/>
          <w:bCs/>
          <w:kern w:val="0"/>
          <w:sz w:val="22"/>
        </w:rPr>
        <w:t xml:space="preserve">4.3 </w:t>
      </w:r>
      <w:r>
        <w:rPr>
          <w:rFonts w:hint="eastAsia" w:ascii="宋体" w:hAnsi="宋体" w:cs="Calibri"/>
          <w:b/>
          <w:bCs/>
          <w:kern w:val="0"/>
          <w:sz w:val="22"/>
        </w:rPr>
        <w:t>投标文件的修改和撤回</w:t>
      </w:r>
      <w:bookmarkEnd w:id="56"/>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4.3.1</w:t>
      </w:r>
      <w:r>
        <w:rPr>
          <w:rFonts w:hint="eastAsia" w:ascii="宋体" w:hAnsi="宋体" w:cs="Calibri"/>
          <w:color w:val="000000"/>
          <w:kern w:val="0"/>
          <w:sz w:val="22"/>
        </w:rPr>
        <w:t>在规定的投标截止时间前，投标人可以修改或撤回已递交的投标文件，但应以书面形式通知招标人。</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4.3.2</w:t>
      </w:r>
      <w:r>
        <w:rPr>
          <w:rFonts w:hint="eastAsia" w:ascii="宋体" w:hAnsi="宋体" w:cs="Calibri"/>
          <w:color w:val="000000"/>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4.3.3</w:t>
      </w:r>
      <w:r>
        <w:rPr>
          <w:rFonts w:hint="eastAsia" w:ascii="宋体" w:hAnsi="宋体" w:cs="Calibri"/>
          <w:color w:val="000000"/>
          <w:kern w:val="0"/>
          <w:sz w:val="22"/>
        </w:rPr>
        <w:t>修改的内容为投标文件的组成部分。修改的投标文件应按照本须知</w:t>
      </w:r>
      <w:r>
        <w:rPr>
          <w:rFonts w:ascii="宋体" w:hAnsi="宋体" w:cs="Calibri"/>
          <w:color w:val="000000"/>
          <w:kern w:val="0"/>
          <w:sz w:val="22"/>
        </w:rPr>
        <w:t>3</w:t>
      </w: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规定进行编制、密封、标识和递交，并标明“修改”字样。</w:t>
      </w:r>
    </w:p>
    <w:p>
      <w:pPr>
        <w:autoSpaceDE w:val="0"/>
        <w:autoSpaceDN w:val="0"/>
        <w:adjustRightInd w:val="0"/>
        <w:snapToGrid w:val="0"/>
        <w:spacing w:line="360" w:lineRule="exact"/>
        <w:rPr>
          <w:rFonts w:ascii="宋体" w:cs="Calibri"/>
          <w:b/>
          <w:bCs/>
          <w:kern w:val="0"/>
          <w:sz w:val="22"/>
        </w:rPr>
      </w:pPr>
      <w:bookmarkStart w:id="57" w:name="_Toc29641"/>
      <w:r>
        <w:rPr>
          <w:rFonts w:ascii="宋体" w:hAnsi="宋体" w:cs="Calibri"/>
          <w:b/>
          <w:bCs/>
          <w:kern w:val="0"/>
          <w:sz w:val="22"/>
        </w:rPr>
        <w:t>5.</w:t>
      </w:r>
      <w:r>
        <w:rPr>
          <w:rFonts w:hint="eastAsia" w:ascii="宋体" w:hAnsi="宋体" w:cs="Calibri"/>
          <w:b/>
          <w:bCs/>
          <w:kern w:val="0"/>
          <w:sz w:val="22"/>
        </w:rPr>
        <w:t>开标</w:t>
      </w:r>
      <w:bookmarkEnd w:id="57"/>
    </w:p>
    <w:p>
      <w:pPr>
        <w:autoSpaceDE w:val="0"/>
        <w:autoSpaceDN w:val="0"/>
        <w:adjustRightInd w:val="0"/>
        <w:snapToGrid w:val="0"/>
        <w:spacing w:line="360" w:lineRule="exact"/>
        <w:rPr>
          <w:rFonts w:ascii="宋体" w:cs="Calibri"/>
          <w:b/>
          <w:bCs/>
          <w:kern w:val="0"/>
          <w:sz w:val="22"/>
        </w:rPr>
      </w:pPr>
      <w:bookmarkStart w:id="58" w:name="_Toc15123"/>
      <w:r>
        <w:rPr>
          <w:rFonts w:ascii="宋体" w:hAnsi="宋体" w:cs="Calibri"/>
          <w:b/>
          <w:bCs/>
          <w:kern w:val="0"/>
          <w:sz w:val="22"/>
        </w:rPr>
        <w:t xml:space="preserve">5.1 </w:t>
      </w:r>
      <w:r>
        <w:rPr>
          <w:rFonts w:hint="eastAsia" w:ascii="宋体" w:hAnsi="宋体" w:cs="Calibri"/>
          <w:b/>
          <w:bCs/>
          <w:kern w:val="0"/>
          <w:sz w:val="22"/>
        </w:rPr>
        <w:t>开标时间和地点</w:t>
      </w:r>
      <w:bookmarkEnd w:id="58"/>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5.1.2</w:t>
      </w:r>
      <w:r>
        <w:rPr>
          <w:rFonts w:hint="eastAsia" w:ascii="宋体" w:hAnsi="宋体" w:cs="Calibri"/>
          <w:color w:val="000000"/>
          <w:sz w:val="22"/>
        </w:rPr>
        <w:t>投标人在投标时应随身携带下列资料提交招标人</w:t>
      </w:r>
    </w:p>
    <w:p>
      <w:pPr>
        <w:adjustRightInd w:val="0"/>
        <w:snapToGrid w:val="0"/>
        <w:spacing w:line="360" w:lineRule="exact"/>
        <w:ind w:firstLine="440" w:firstLineChars="200"/>
        <w:rPr>
          <w:rFonts w:ascii="宋体" w:cs="Calibri"/>
          <w:sz w:val="22"/>
        </w:rPr>
      </w:pPr>
      <w:bookmarkStart w:id="59" w:name="_Toc7101"/>
      <w:r>
        <w:rPr>
          <w:rFonts w:hint="eastAsia" w:ascii="宋体" w:hAnsi="宋体" w:cs="Calibri"/>
          <w:sz w:val="22"/>
        </w:rPr>
        <w:t>（</w:t>
      </w:r>
      <w:r>
        <w:rPr>
          <w:rFonts w:ascii="宋体" w:hAnsi="宋体" w:cs="Calibri"/>
          <w:sz w:val="22"/>
        </w:rPr>
        <w:t>1</w:t>
      </w:r>
      <w:r>
        <w:rPr>
          <w:rFonts w:hint="eastAsia" w:ascii="宋体" w:hAnsi="宋体" w:cs="Calibri"/>
          <w:sz w:val="22"/>
        </w:rPr>
        <w:t>）委托代理人的身份证、法定代表人授权委托书（装订在投标文件内亦可）；</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）投标保证金收执证明或汇款凭证或银行回单（装订在投标文件内亦可）。</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5.2 </w:t>
      </w:r>
      <w:r>
        <w:rPr>
          <w:rFonts w:hint="eastAsia" w:ascii="宋体" w:hAnsi="宋体" w:cs="Calibri"/>
          <w:b/>
          <w:bCs/>
          <w:kern w:val="0"/>
          <w:sz w:val="22"/>
        </w:rPr>
        <w:t>开标程序</w:t>
      </w:r>
      <w:bookmarkEnd w:id="59"/>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主持人按下列程序进行开标：</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）宣布开标纪律；</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）公布在投标截止时间前递交投标文件的投标人名称，并点名确认投标人是否派人到场；</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）宣布开标人、唱标人、记录人、监标人等有关人员姓名；</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）按照投标人须知前附表规定检查投标文件的密封情况；</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）按照投标人须知前附表的规定确定并宣布投标文件开标顺序；</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w:t>
      </w:r>
      <w:r>
        <w:rPr>
          <w:rFonts w:hint="eastAsia" w:ascii="宋体" w:hAnsi="宋体" w:cs="Calibri"/>
          <w:color w:val="000000"/>
          <w:sz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7</w:t>
      </w:r>
      <w:r>
        <w:rPr>
          <w:rFonts w:hint="eastAsia" w:ascii="宋体" w:hAnsi="宋体" w:cs="Calibri"/>
          <w:color w:val="000000"/>
          <w:kern w:val="0"/>
          <w:sz w:val="22"/>
        </w:rPr>
        <w:t>）投标人代表、招标人代表、监标人、记录人等有关人员在开标记录上签字确认；</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8</w:t>
      </w:r>
      <w:r>
        <w:rPr>
          <w:rFonts w:hint="eastAsia" w:ascii="宋体" w:hAnsi="宋体" w:cs="Calibri"/>
          <w:color w:val="000000"/>
          <w:kern w:val="0"/>
          <w:sz w:val="22"/>
        </w:rPr>
        <w:t>）开标结束。</w:t>
      </w:r>
    </w:p>
    <w:p>
      <w:pPr>
        <w:autoSpaceDE w:val="0"/>
        <w:autoSpaceDN w:val="0"/>
        <w:adjustRightInd w:val="0"/>
        <w:snapToGrid w:val="0"/>
        <w:spacing w:line="360" w:lineRule="exact"/>
        <w:rPr>
          <w:rFonts w:ascii="宋体" w:cs="Calibri"/>
          <w:b/>
          <w:bCs/>
          <w:kern w:val="0"/>
          <w:sz w:val="22"/>
        </w:rPr>
      </w:pPr>
      <w:bookmarkStart w:id="60" w:name="_Toc31578"/>
      <w:r>
        <w:rPr>
          <w:rFonts w:ascii="宋体" w:hAnsi="宋体" w:cs="Calibri"/>
          <w:b/>
          <w:bCs/>
          <w:kern w:val="0"/>
          <w:sz w:val="22"/>
        </w:rPr>
        <w:t>6.</w:t>
      </w:r>
      <w:r>
        <w:rPr>
          <w:rFonts w:hint="eastAsia" w:ascii="宋体" w:hAnsi="宋体" w:cs="Calibri"/>
          <w:b/>
          <w:bCs/>
          <w:kern w:val="0"/>
          <w:sz w:val="22"/>
        </w:rPr>
        <w:t>评标</w:t>
      </w:r>
      <w:bookmarkEnd w:id="60"/>
    </w:p>
    <w:p>
      <w:pPr>
        <w:autoSpaceDE w:val="0"/>
        <w:autoSpaceDN w:val="0"/>
        <w:adjustRightInd w:val="0"/>
        <w:snapToGrid w:val="0"/>
        <w:spacing w:line="360" w:lineRule="exact"/>
        <w:rPr>
          <w:rFonts w:ascii="宋体" w:cs="Calibri"/>
          <w:b/>
          <w:bCs/>
          <w:kern w:val="0"/>
          <w:sz w:val="22"/>
        </w:rPr>
      </w:pPr>
      <w:bookmarkStart w:id="61" w:name="_Toc10279"/>
      <w:r>
        <w:rPr>
          <w:rFonts w:ascii="宋体" w:hAnsi="宋体" w:cs="Calibri"/>
          <w:b/>
          <w:bCs/>
          <w:kern w:val="0"/>
          <w:sz w:val="22"/>
        </w:rPr>
        <w:t xml:space="preserve">6.1 </w:t>
      </w:r>
      <w:r>
        <w:rPr>
          <w:rFonts w:hint="eastAsia" w:ascii="宋体" w:hAnsi="宋体" w:cs="Calibri"/>
          <w:b/>
          <w:bCs/>
          <w:kern w:val="0"/>
          <w:sz w:val="22"/>
        </w:rPr>
        <w:t>评标委员会</w:t>
      </w:r>
      <w:bookmarkEnd w:id="61"/>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6.1.1</w:t>
      </w:r>
      <w:r>
        <w:rPr>
          <w:rFonts w:hint="eastAsia"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6.1.2</w:t>
      </w:r>
      <w:r>
        <w:rPr>
          <w:rFonts w:hint="eastAsia" w:ascii="宋体" w:hAnsi="宋体" w:cs="Calibri"/>
          <w:color w:val="000000"/>
          <w:kern w:val="0"/>
          <w:sz w:val="22"/>
        </w:rPr>
        <w:t>评标委员会成员有下列情形之一的，应当回避：</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）招标人或投标人的主要负责人的近亲属；</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）项目主管部门或者行政监督部门的人员；</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）与投标人有经济利益关系，可能影响对投标公正评审的；</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cs="Calibri"/>
          <w:b/>
          <w:bCs/>
          <w:kern w:val="0"/>
          <w:sz w:val="22"/>
        </w:rPr>
      </w:pPr>
      <w:bookmarkStart w:id="62" w:name="_Toc3460"/>
      <w:r>
        <w:rPr>
          <w:rFonts w:ascii="宋体" w:hAnsi="宋体" w:cs="Calibri"/>
          <w:b/>
          <w:bCs/>
          <w:kern w:val="0"/>
          <w:sz w:val="22"/>
        </w:rPr>
        <w:t xml:space="preserve">6.2 </w:t>
      </w:r>
      <w:r>
        <w:rPr>
          <w:rFonts w:hint="eastAsia" w:ascii="宋体" w:hAnsi="宋体" w:cs="Calibri"/>
          <w:b/>
          <w:bCs/>
          <w:kern w:val="0"/>
          <w:sz w:val="22"/>
        </w:rPr>
        <w:t>评标原则</w:t>
      </w:r>
      <w:bookmarkEnd w:id="62"/>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cs="Calibri"/>
          <w:b/>
          <w:bCs/>
          <w:kern w:val="0"/>
          <w:sz w:val="22"/>
        </w:rPr>
      </w:pPr>
      <w:bookmarkStart w:id="63" w:name="_Toc28178"/>
      <w:r>
        <w:rPr>
          <w:rFonts w:ascii="宋体" w:hAnsi="宋体" w:cs="Calibri"/>
          <w:b/>
          <w:bCs/>
          <w:kern w:val="0"/>
          <w:sz w:val="22"/>
        </w:rPr>
        <w:t xml:space="preserve">6.3 </w:t>
      </w:r>
      <w:r>
        <w:rPr>
          <w:rFonts w:hint="eastAsia" w:ascii="宋体" w:hAnsi="宋体" w:cs="Calibri"/>
          <w:b/>
          <w:bCs/>
          <w:kern w:val="0"/>
          <w:sz w:val="22"/>
        </w:rPr>
        <w:t>评标</w:t>
      </w:r>
      <w:bookmarkEnd w:id="63"/>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ascii="宋体" w:cs="Calibri"/>
          <w:b/>
          <w:bCs/>
          <w:kern w:val="0"/>
          <w:sz w:val="22"/>
        </w:rPr>
      </w:pPr>
      <w:bookmarkStart w:id="64" w:name="_Toc24237"/>
      <w:r>
        <w:rPr>
          <w:rFonts w:ascii="宋体" w:hAnsi="宋体" w:cs="Calibri"/>
          <w:b/>
          <w:bCs/>
          <w:kern w:val="0"/>
          <w:sz w:val="22"/>
        </w:rPr>
        <w:t>7.</w:t>
      </w:r>
      <w:r>
        <w:rPr>
          <w:rFonts w:hint="eastAsia" w:ascii="宋体" w:hAnsi="宋体" w:cs="Calibri"/>
          <w:b/>
          <w:bCs/>
          <w:kern w:val="0"/>
          <w:sz w:val="22"/>
        </w:rPr>
        <w:t>合同授予</w:t>
      </w:r>
      <w:bookmarkEnd w:id="64"/>
    </w:p>
    <w:p>
      <w:pPr>
        <w:autoSpaceDE w:val="0"/>
        <w:autoSpaceDN w:val="0"/>
        <w:adjustRightInd w:val="0"/>
        <w:snapToGrid w:val="0"/>
        <w:spacing w:line="360" w:lineRule="exact"/>
        <w:rPr>
          <w:rFonts w:ascii="宋体" w:cs="Calibri"/>
          <w:b/>
          <w:bCs/>
          <w:kern w:val="0"/>
          <w:sz w:val="22"/>
        </w:rPr>
      </w:pPr>
      <w:bookmarkStart w:id="65" w:name="_Toc18809"/>
      <w:r>
        <w:rPr>
          <w:rFonts w:ascii="宋体" w:hAnsi="宋体" w:cs="Calibri"/>
          <w:b/>
          <w:bCs/>
          <w:kern w:val="0"/>
          <w:sz w:val="22"/>
        </w:rPr>
        <w:t xml:space="preserve">7.1 </w:t>
      </w:r>
      <w:r>
        <w:rPr>
          <w:rFonts w:hint="eastAsia" w:ascii="宋体" w:hAnsi="宋体" w:cs="Calibri"/>
          <w:b/>
          <w:bCs/>
          <w:kern w:val="0"/>
          <w:sz w:val="22"/>
        </w:rPr>
        <w:t>定标方式</w:t>
      </w:r>
      <w:bookmarkEnd w:id="65"/>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cs="Calibri"/>
          <w:b/>
          <w:bCs/>
          <w:kern w:val="0"/>
          <w:sz w:val="22"/>
        </w:rPr>
      </w:pPr>
      <w:bookmarkStart w:id="66" w:name="_Toc14573"/>
      <w:r>
        <w:rPr>
          <w:rFonts w:ascii="宋体" w:hAnsi="宋体" w:cs="Calibri"/>
          <w:b/>
          <w:bCs/>
          <w:kern w:val="0"/>
          <w:sz w:val="22"/>
        </w:rPr>
        <w:t xml:space="preserve">7.2 </w:t>
      </w:r>
      <w:r>
        <w:rPr>
          <w:rFonts w:hint="eastAsia" w:ascii="宋体" w:hAnsi="宋体" w:cs="Calibri"/>
          <w:b/>
          <w:bCs/>
          <w:kern w:val="0"/>
          <w:sz w:val="22"/>
        </w:rPr>
        <w:t>中标通知</w:t>
      </w:r>
      <w:bookmarkEnd w:id="66"/>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在投标人须知第</w:t>
      </w:r>
      <w:r>
        <w:rPr>
          <w:rFonts w:ascii="宋体" w:hAnsi="宋体" w:cs="Calibri"/>
          <w:color w:val="000000"/>
          <w:kern w:val="0"/>
          <w:sz w:val="22"/>
        </w:rPr>
        <w:t>3.4</w:t>
      </w:r>
      <w:r>
        <w:rPr>
          <w:rFonts w:hint="eastAsia" w:ascii="宋体" w:hAnsi="宋体" w:cs="Calibri"/>
          <w:color w:val="000000"/>
          <w:kern w:val="0"/>
          <w:sz w:val="22"/>
        </w:rPr>
        <w:t>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cs="Calibri"/>
          <w:b/>
          <w:bCs/>
          <w:kern w:val="0"/>
          <w:sz w:val="22"/>
        </w:rPr>
      </w:pPr>
      <w:bookmarkStart w:id="67" w:name="_Toc27132"/>
      <w:bookmarkStart w:id="68" w:name="_Toc27581"/>
      <w:r>
        <w:rPr>
          <w:rFonts w:ascii="宋体" w:hAnsi="宋体" w:cs="Calibri"/>
          <w:b/>
          <w:bCs/>
          <w:kern w:val="0"/>
          <w:sz w:val="22"/>
        </w:rPr>
        <w:t xml:space="preserve">7.3 </w:t>
      </w:r>
      <w:r>
        <w:rPr>
          <w:rFonts w:hint="eastAsia" w:ascii="宋体" w:hAnsi="宋体" w:cs="Calibri"/>
          <w:b/>
          <w:bCs/>
          <w:kern w:val="0"/>
          <w:sz w:val="22"/>
        </w:rPr>
        <w:t>履约保证金</w:t>
      </w:r>
      <w:bookmarkEnd w:id="67"/>
    </w:p>
    <w:p>
      <w:pPr>
        <w:adjustRightInd w:val="0"/>
        <w:snapToGrid w:val="0"/>
        <w:spacing w:line="360" w:lineRule="exact"/>
        <w:ind w:firstLine="440" w:firstLineChars="200"/>
        <w:rPr>
          <w:rFonts w:ascii="宋体" w:cs="Calibri"/>
          <w:kern w:val="0"/>
          <w:sz w:val="22"/>
        </w:rPr>
      </w:pPr>
      <w:r>
        <w:rPr>
          <w:rFonts w:ascii="宋体" w:hAnsi="宋体" w:cs="Calibri"/>
          <w:kern w:val="0"/>
          <w:sz w:val="22"/>
        </w:rPr>
        <w:t>7.3.1</w:t>
      </w:r>
      <w:r>
        <w:rPr>
          <w:rFonts w:hint="eastAsia" w:ascii="宋体" w:hAnsi="宋体" w:cs="Calibri"/>
          <w:kern w:val="0"/>
          <w:sz w:val="22"/>
        </w:rPr>
        <w:t>在签订合同前，如要求履约担保金，中标人应按投标人须知前附表规定的金额和担保形式向招标人提交履约保证金。</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7.3.2 </w:t>
      </w:r>
      <w:r>
        <w:rPr>
          <w:rFonts w:hint="eastAsia" w:ascii="宋体" w:hAnsi="宋体" w:cs="Calibri"/>
          <w:kern w:val="0"/>
          <w:sz w:val="22"/>
        </w:rPr>
        <w:t>中标人不能按本章第</w:t>
      </w:r>
      <w:r>
        <w:rPr>
          <w:rFonts w:ascii="宋体" w:hAnsi="宋体" w:cs="Calibri"/>
          <w:kern w:val="0"/>
          <w:sz w:val="22"/>
        </w:rPr>
        <w:t>7.3.1</w:t>
      </w:r>
      <w:r>
        <w:rPr>
          <w:rFonts w:hint="eastAsia" w:ascii="宋体" w:hAnsi="宋体" w:cs="Calibri"/>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7.4 </w:t>
      </w:r>
      <w:r>
        <w:rPr>
          <w:rFonts w:hint="eastAsia" w:ascii="宋体" w:hAnsi="宋体" w:cs="Calibri"/>
          <w:b/>
          <w:bCs/>
          <w:kern w:val="0"/>
          <w:sz w:val="22"/>
        </w:rPr>
        <w:t>签订合同</w:t>
      </w:r>
      <w:bookmarkEnd w:id="68"/>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7</w:t>
      </w:r>
      <w:bookmarkStart w:id="69" w:name="_Toc219809801"/>
      <w:bookmarkStart w:id="70" w:name="_Toc220123241"/>
      <w:bookmarkStart w:id="71" w:name="_Toc11806"/>
      <w:r>
        <w:rPr>
          <w:rFonts w:ascii="宋体" w:hAnsi="宋体" w:cs="Calibri"/>
          <w:color w:val="000000"/>
          <w:kern w:val="0"/>
          <w:sz w:val="22"/>
        </w:rPr>
        <w:t>.4.1</w:t>
      </w:r>
      <w:r>
        <w:rPr>
          <w:rFonts w:hint="eastAsia" w:ascii="宋体" w:hAnsi="宋体" w:cs="Calibri"/>
          <w:color w:val="000000"/>
          <w:kern w:val="0"/>
          <w:sz w:val="22"/>
        </w:rPr>
        <w:t>招标人和中标人应当自中标通知书发出之日起</w:t>
      </w:r>
      <w:r>
        <w:rPr>
          <w:rFonts w:ascii="宋体" w:hAnsi="宋体" w:cs="Calibri"/>
          <w:color w:val="000000"/>
          <w:kern w:val="0"/>
          <w:sz w:val="22"/>
        </w:rPr>
        <w:t>30</w:t>
      </w:r>
      <w:r>
        <w:rPr>
          <w:rFonts w:hint="eastAsia" w:ascii="宋体" w:hAnsi="宋体" w:cs="Calibri"/>
          <w:color w:val="000000"/>
          <w:kern w:val="0"/>
          <w:sz w:val="22"/>
        </w:rPr>
        <w:t>个工作日内订立书面合同（合同条款按第四章</w:t>
      </w:r>
      <w:r>
        <w:rPr>
          <w:rFonts w:hint="eastAsia" w:ascii="宋体" w:hAnsi="宋体" w:cs="Calibri"/>
          <w:kern w:val="0"/>
          <w:sz w:val="22"/>
        </w:rPr>
        <w:t>“合同条款”</w:t>
      </w:r>
      <w:r>
        <w:rPr>
          <w:rFonts w:hint="eastAsia"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 xml:space="preserve">7.4.2 </w:t>
      </w:r>
      <w:r>
        <w:rPr>
          <w:rFonts w:hint="eastAsia" w:ascii="宋体" w:hAnsi="宋体" w:cs="Calibri"/>
          <w:color w:val="000000"/>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cs="Calibri"/>
          <w:b/>
          <w:color w:val="000000"/>
          <w:kern w:val="0"/>
          <w:sz w:val="22"/>
        </w:rPr>
      </w:pPr>
      <w:r>
        <w:rPr>
          <w:rFonts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8.</w:t>
      </w:r>
      <w:r>
        <w:rPr>
          <w:rFonts w:hint="eastAsia" w:ascii="宋体" w:hAnsi="宋体" w:cs="Calibri"/>
          <w:b/>
          <w:bCs/>
          <w:kern w:val="0"/>
          <w:sz w:val="22"/>
        </w:rPr>
        <w:t>重新招标和不再招标</w:t>
      </w:r>
      <w:bookmarkEnd w:id="69"/>
      <w:bookmarkEnd w:id="70"/>
      <w:bookmarkEnd w:id="71"/>
    </w:p>
    <w:p>
      <w:pPr>
        <w:autoSpaceDE w:val="0"/>
        <w:autoSpaceDN w:val="0"/>
        <w:adjustRightInd w:val="0"/>
        <w:snapToGrid w:val="0"/>
        <w:spacing w:line="360" w:lineRule="exact"/>
        <w:rPr>
          <w:rFonts w:ascii="宋体" w:cs="Calibri"/>
          <w:b/>
          <w:bCs/>
          <w:kern w:val="0"/>
          <w:sz w:val="22"/>
        </w:rPr>
      </w:pPr>
      <w:bookmarkStart w:id="72" w:name="_Toc220123242"/>
      <w:bookmarkStart w:id="73" w:name="_Toc15553"/>
      <w:bookmarkStart w:id="74" w:name="_Toc219809802"/>
      <w:r>
        <w:rPr>
          <w:rFonts w:ascii="宋体" w:hAnsi="宋体" w:cs="Calibri"/>
          <w:b/>
          <w:bCs/>
          <w:kern w:val="0"/>
          <w:sz w:val="22"/>
        </w:rPr>
        <w:t xml:space="preserve">8.1 </w:t>
      </w:r>
      <w:r>
        <w:rPr>
          <w:rFonts w:hint="eastAsia" w:ascii="宋体" w:hAnsi="宋体" w:cs="Calibri"/>
          <w:b/>
          <w:bCs/>
          <w:kern w:val="0"/>
          <w:sz w:val="22"/>
        </w:rPr>
        <w:t>重新招标</w:t>
      </w:r>
      <w:bookmarkEnd w:id="72"/>
      <w:bookmarkEnd w:id="73"/>
      <w:bookmarkEnd w:id="7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有下列情形之一的，招标人将重新招标；</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）投标截止时间止，投标人少于</w:t>
      </w:r>
      <w:r>
        <w:rPr>
          <w:rFonts w:ascii="宋体" w:hAnsi="宋体" w:cs="Calibri"/>
          <w:color w:val="000000"/>
          <w:kern w:val="0"/>
          <w:sz w:val="22"/>
        </w:rPr>
        <w:t>3</w:t>
      </w:r>
      <w:r>
        <w:rPr>
          <w:rFonts w:hint="eastAsia" w:ascii="宋体" w:hAnsi="宋体" w:cs="Calibri"/>
          <w:color w:val="000000"/>
          <w:kern w:val="0"/>
          <w:sz w:val="22"/>
        </w:rPr>
        <w:t>个的；</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w:t>
      </w:r>
      <w:r>
        <w:rPr>
          <w:rFonts w:hint="eastAsia" w:ascii="宋体" w:hAnsi="宋体"/>
          <w:bCs/>
          <w:sz w:val="22"/>
        </w:rPr>
        <w:t>所有投标人的报价均偏高，招标人无法接受的；</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cs="Calibri"/>
          <w:b/>
          <w:bCs/>
          <w:kern w:val="0"/>
          <w:sz w:val="22"/>
        </w:rPr>
      </w:pPr>
      <w:bookmarkStart w:id="75" w:name="_Toc219809803"/>
      <w:bookmarkStart w:id="76" w:name="_Toc220123243"/>
      <w:bookmarkStart w:id="77" w:name="_Toc18806"/>
      <w:r>
        <w:rPr>
          <w:rFonts w:ascii="宋体" w:hAnsi="宋体" w:cs="Calibri"/>
          <w:b/>
          <w:bCs/>
          <w:kern w:val="0"/>
          <w:sz w:val="22"/>
        </w:rPr>
        <w:t xml:space="preserve">8.2 </w:t>
      </w:r>
      <w:r>
        <w:rPr>
          <w:rFonts w:hint="eastAsia" w:ascii="宋体" w:hAnsi="宋体" w:cs="Calibri"/>
          <w:b/>
          <w:bCs/>
          <w:kern w:val="0"/>
          <w:sz w:val="22"/>
        </w:rPr>
        <w:t>不再招标</w:t>
      </w:r>
      <w:bookmarkEnd w:id="75"/>
      <w:bookmarkEnd w:id="76"/>
      <w:bookmarkEnd w:id="77"/>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重新招标后投标人仍少于</w:t>
      </w:r>
      <w:r>
        <w:rPr>
          <w:rFonts w:ascii="宋体" w:hAnsi="宋体" w:cs="Calibri"/>
          <w:color w:val="000000"/>
          <w:sz w:val="22"/>
        </w:rPr>
        <w:t>3</w:t>
      </w:r>
      <w:r>
        <w:rPr>
          <w:rFonts w:hint="eastAsia" w:ascii="宋体" w:hAnsi="宋体" w:cs="Calibri"/>
          <w:color w:val="000000"/>
          <w:sz w:val="22"/>
        </w:rPr>
        <w:t>个或者所有投标被否决的，经批准后不再进行招标。</w:t>
      </w:r>
    </w:p>
    <w:p>
      <w:pPr>
        <w:autoSpaceDE w:val="0"/>
        <w:autoSpaceDN w:val="0"/>
        <w:adjustRightInd w:val="0"/>
        <w:snapToGrid w:val="0"/>
        <w:spacing w:line="360" w:lineRule="exact"/>
        <w:rPr>
          <w:rFonts w:ascii="宋体" w:cs="Calibri"/>
          <w:b/>
          <w:bCs/>
          <w:kern w:val="0"/>
          <w:sz w:val="22"/>
        </w:rPr>
      </w:pPr>
      <w:bookmarkStart w:id="78" w:name="_Toc219809804"/>
      <w:bookmarkStart w:id="79" w:name="_Toc220123244"/>
      <w:bookmarkStart w:id="80" w:name="_Toc215941254"/>
      <w:bookmarkStart w:id="81" w:name="_Toc2986"/>
      <w:r>
        <w:rPr>
          <w:rFonts w:ascii="宋体" w:hAnsi="宋体" w:cs="Calibri"/>
          <w:b/>
          <w:bCs/>
          <w:kern w:val="0"/>
          <w:sz w:val="22"/>
        </w:rPr>
        <w:t>9.</w:t>
      </w:r>
      <w:r>
        <w:rPr>
          <w:rFonts w:hint="eastAsia" w:ascii="宋体" w:hAnsi="宋体" w:cs="Calibri"/>
          <w:b/>
          <w:bCs/>
          <w:kern w:val="0"/>
          <w:sz w:val="22"/>
        </w:rPr>
        <w:t>纪律和监督</w:t>
      </w:r>
      <w:bookmarkEnd w:id="78"/>
      <w:bookmarkEnd w:id="79"/>
      <w:bookmarkEnd w:id="80"/>
      <w:bookmarkEnd w:id="81"/>
    </w:p>
    <w:p>
      <w:pPr>
        <w:autoSpaceDE w:val="0"/>
        <w:autoSpaceDN w:val="0"/>
        <w:adjustRightInd w:val="0"/>
        <w:snapToGrid w:val="0"/>
        <w:spacing w:line="360" w:lineRule="exact"/>
        <w:rPr>
          <w:rFonts w:ascii="宋体" w:cs="Calibri"/>
          <w:b/>
          <w:bCs/>
          <w:kern w:val="0"/>
          <w:sz w:val="22"/>
        </w:rPr>
      </w:pPr>
      <w:bookmarkStart w:id="82" w:name="_Toc5509"/>
      <w:bookmarkStart w:id="83" w:name="_Toc220123245"/>
      <w:bookmarkStart w:id="84" w:name="_Toc219809805"/>
      <w:r>
        <w:rPr>
          <w:rFonts w:ascii="宋体" w:hAnsi="宋体" w:cs="Calibri"/>
          <w:b/>
          <w:bCs/>
          <w:kern w:val="0"/>
          <w:sz w:val="22"/>
        </w:rPr>
        <w:t xml:space="preserve">9.1 </w:t>
      </w:r>
      <w:r>
        <w:rPr>
          <w:rFonts w:hint="eastAsia" w:ascii="宋体" w:hAnsi="宋体" w:cs="Calibri"/>
          <w:b/>
          <w:bCs/>
          <w:kern w:val="0"/>
          <w:sz w:val="22"/>
        </w:rPr>
        <w:t>对招标人的纪律要求</w:t>
      </w:r>
      <w:bookmarkEnd w:id="82"/>
      <w:bookmarkEnd w:id="83"/>
      <w:bookmarkEnd w:id="8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cs="Calibri"/>
          <w:b/>
          <w:bCs/>
          <w:kern w:val="0"/>
          <w:sz w:val="22"/>
        </w:rPr>
      </w:pPr>
      <w:bookmarkStart w:id="85" w:name="_Toc10820"/>
      <w:bookmarkStart w:id="86" w:name="_Toc220123246"/>
      <w:bookmarkStart w:id="87" w:name="_Toc219809806"/>
      <w:r>
        <w:rPr>
          <w:rFonts w:ascii="宋体" w:hAnsi="宋体" w:cs="Calibri"/>
          <w:b/>
          <w:bCs/>
          <w:kern w:val="0"/>
          <w:sz w:val="22"/>
        </w:rPr>
        <w:t xml:space="preserve">9.2 </w:t>
      </w:r>
      <w:r>
        <w:rPr>
          <w:rFonts w:hint="eastAsia" w:ascii="宋体" w:hAnsi="宋体" w:cs="Calibri"/>
          <w:b/>
          <w:bCs/>
          <w:kern w:val="0"/>
          <w:sz w:val="22"/>
        </w:rPr>
        <w:t>对投标人的纪律要求</w:t>
      </w:r>
      <w:bookmarkEnd w:id="85"/>
      <w:bookmarkEnd w:id="86"/>
      <w:bookmarkEnd w:id="87"/>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rPr>
          <w:rFonts w:ascii="宋体" w:cs="Calibri"/>
          <w:b/>
          <w:bCs/>
          <w:kern w:val="0"/>
          <w:sz w:val="22"/>
        </w:rPr>
      </w:pPr>
      <w:bookmarkStart w:id="88" w:name="_Toc219809807"/>
      <w:bookmarkStart w:id="89" w:name="_Toc10756"/>
      <w:bookmarkStart w:id="90" w:name="_Toc220123247"/>
      <w:r>
        <w:rPr>
          <w:rFonts w:ascii="宋体" w:hAnsi="宋体" w:cs="Calibri"/>
          <w:b/>
          <w:bCs/>
          <w:kern w:val="0"/>
          <w:sz w:val="22"/>
        </w:rPr>
        <w:t xml:space="preserve">9.3 </w:t>
      </w:r>
      <w:r>
        <w:rPr>
          <w:rFonts w:hint="eastAsia" w:ascii="宋体" w:hAnsi="宋体" w:cs="Calibri"/>
          <w:b/>
          <w:bCs/>
          <w:kern w:val="0"/>
          <w:sz w:val="22"/>
        </w:rPr>
        <w:t>对评标委员会成员的纪律要求</w:t>
      </w:r>
      <w:bookmarkEnd w:id="88"/>
      <w:bookmarkEnd w:id="89"/>
      <w:bookmarkEnd w:id="90"/>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cs="Calibri"/>
          <w:b/>
          <w:bCs/>
          <w:kern w:val="0"/>
          <w:sz w:val="22"/>
        </w:rPr>
      </w:pPr>
      <w:bookmarkStart w:id="91" w:name="_Toc220123248"/>
      <w:bookmarkStart w:id="92" w:name="_Toc12792"/>
      <w:bookmarkStart w:id="93" w:name="_Toc219809808"/>
      <w:r>
        <w:rPr>
          <w:rFonts w:ascii="宋体" w:hAnsi="宋体" w:cs="Calibri"/>
          <w:b/>
          <w:bCs/>
          <w:kern w:val="0"/>
          <w:sz w:val="22"/>
        </w:rPr>
        <w:t xml:space="preserve">9.4 </w:t>
      </w:r>
      <w:r>
        <w:rPr>
          <w:rFonts w:hint="eastAsia" w:ascii="宋体" w:hAnsi="宋体" w:cs="Calibri"/>
          <w:b/>
          <w:bCs/>
          <w:kern w:val="0"/>
          <w:sz w:val="22"/>
        </w:rPr>
        <w:t>对评标活动有关的工作人员的纪律要求</w:t>
      </w:r>
      <w:bookmarkEnd w:id="91"/>
      <w:bookmarkEnd w:id="92"/>
      <w:bookmarkEnd w:id="93"/>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cs="Calibri"/>
          <w:b/>
          <w:bCs/>
          <w:kern w:val="0"/>
          <w:sz w:val="22"/>
        </w:rPr>
      </w:pPr>
      <w:bookmarkStart w:id="94" w:name="_Toc219809809"/>
      <w:bookmarkStart w:id="95" w:name="_Toc239"/>
      <w:bookmarkStart w:id="96" w:name="_Toc220123249"/>
      <w:r>
        <w:rPr>
          <w:rFonts w:ascii="宋体" w:hAnsi="宋体" w:cs="Calibri"/>
          <w:b/>
          <w:bCs/>
          <w:kern w:val="0"/>
          <w:sz w:val="22"/>
        </w:rPr>
        <w:t xml:space="preserve">9.5 </w:t>
      </w:r>
      <w:r>
        <w:rPr>
          <w:rFonts w:hint="eastAsia" w:ascii="宋体" w:hAnsi="宋体" w:cs="Calibri"/>
          <w:b/>
          <w:bCs/>
          <w:kern w:val="0"/>
          <w:sz w:val="22"/>
        </w:rPr>
        <w:t>投诉</w:t>
      </w:r>
      <w:bookmarkEnd w:id="94"/>
      <w:bookmarkEnd w:id="95"/>
      <w:bookmarkEnd w:id="96"/>
    </w:p>
    <w:p>
      <w:pPr>
        <w:adjustRightInd w:val="0"/>
        <w:snapToGrid w:val="0"/>
        <w:spacing w:line="360" w:lineRule="exact"/>
        <w:ind w:firstLine="440" w:firstLineChars="200"/>
        <w:rPr>
          <w:rFonts w:ascii="宋体"/>
          <w:color w:val="000000"/>
          <w:sz w:val="22"/>
        </w:rPr>
      </w:pPr>
      <w:r>
        <w:rPr>
          <w:rFonts w:hint="eastAsia" w:ascii="宋体" w:hAnsi="宋体" w:cs="Calibri"/>
          <w:color w:val="000000"/>
          <w:sz w:val="22"/>
        </w:rPr>
        <w:t>投标人和</w:t>
      </w:r>
      <w:r>
        <w:rPr>
          <w:rFonts w:hint="eastAsia" w:ascii="宋体" w:hAnsi="宋体"/>
          <w:color w:val="000000"/>
          <w:sz w:val="22"/>
        </w:rPr>
        <w:t>其他利害关系人认为本次招标活动违反法律、法规和规章规定的，有权向有关行政监督部门投诉。</w:t>
      </w:r>
    </w:p>
    <w:p>
      <w:bookmarkStart w:id="97" w:name="_Toc10817"/>
      <w:r>
        <w:rPr>
          <w:rFonts w:ascii="宋体" w:hAnsi="宋体" w:cs="Calibri"/>
          <w:b/>
          <w:bCs/>
          <w:kern w:val="0"/>
          <w:sz w:val="22"/>
        </w:rPr>
        <w:t xml:space="preserve">10. </w:t>
      </w:r>
      <w:r>
        <w:rPr>
          <w:rFonts w:hint="eastAsia" w:ascii="宋体" w:hAnsi="宋体" w:cs="Calibri"/>
          <w:b/>
          <w:bCs/>
          <w:kern w:val="0"/>
          <w:sz w:val="22"/>
        </w:rPr>
        <w:t>需要补充的其他内容</w:t>
      </w:r>
      <w:bookmarkEnd w:id="97"/>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需要补充的其他内容：见投标人须知前附表。</w:t>
      </w:r>
      <w:bookmarkStart w:id="98" w:name="_Toc213036227"/>
      <w:bookmarkStart w:id="99" w:name="_Toc223327527"/>
      <w:bookmarkStart w:id="100" w:name="_Toc448002985"/>
    </w:p>
    <w:p>
      <w:pPr>
        <w:rPr>
          <w:kern w:val="0"/>
        </w:rPr>
      </w:pPr>
      <w:r>
        <w:br w:type="page"/>
      </w:r>
    </w:p>
    <w:p>
      <w:pPr>
        <w:jc w:val="center"/>
        <w:rPr>
          <w:rFonts w:ascii="黑体" w:hAnsi="黑体" w:eastAsia="黑体"/>
          <w:kern w:val="0"/>
          <w:sz w:val="32"/>
          <w:szCs w:val="32"/>
        </w:rPr>
      </w:pPr>
      <w:r>
        <w:rPr>
          <w:rFonts w:hint="eastAsia" w:ascii="黑体" w:hAnsi="黑体" w:eastAsia="黑体"/>
          <w:kern w:val="0"/>
          <w:sz w:val="32"/>
          <w:szCs w:val="32"/>
        </w:rPr>
        <w:t xml:space="preserve">第三章  </w:t>
      </w:r>
      <w:bookmarkEnd w:id="98"/>
      <w:bookmarkEnd w:id="99"/>
      <w:r>
        <w:rPr>
          <w:rFonts w:hint="eastAsia" w:ascii="黑体" w:hAnsi="黑体" w:eastAsia="黑体"/>
          <w:kern w:val="0"/>
          <w:sz w:val="32"/>
          <w:szCs w:val="32"/>
        </w:rPr>
        <w:t>服务技术标准及要求</w:t>
      </w:r>
      <w:bookmarkEnd w:id="100"/>
    </w:p>
    <w:p>
      <w:pPr>
        <w:adjustRightInd w:val="0"/>
        <w:snapToGrid w:val="0"/>
        <w:spacing w:line="360" w:lineRule="exact"/>
        <w:ind w:firstLine="442" w:firstLineChars="200"/>
        <w:rPr>
          <w:rFonts w:ascii="宋体" w:cs="Calibri"/>
          <w:b/>
          <w:color w:val="000000"/>
          <w:sz w:val="22"/>
        </w:rPr>
      </w:pPr>
      <w:r>
        <w:rPr>
          <w:rFonts w:hint="eastAsia" w:ascii="宋体" w:hAnsi="宋体" w:cs="Calibri"/>
          <w:b/>
          <w:color w:val="000000"/>
          <w:sz w:val="22"/>
        </w:rPr>
        <w:t>一、项目概况</w:t>
      </w:r>
    </w:p>
    <w:p>
      <w:pPr>
        <w:adjustRightInd w:val="0"/>
        <w:snapToGrid w:val="0"/>
        <w:spacing w:line="360" w:lineRule="auto"/>
        <w:ind w:firstLine="440" w:firstLineChars="200"/>
        <w:jc w:val="left"/>
        <w:rPr>
          <w:rFonts w:ascii="宋体" w:hAnsi="宋体"/>
          <w:sz w:val="22"/>
        </w:rPr>
      </w:pPr>
      <w:r>
        <w:rPr>
          <w:rFonts w:hint="eastAsia" w:ascii="宋体" w:hAnsi="宋体"/>
          <w:sz w:val="22"/>
        </w:rPr>
        <w:t>杭州萧山国际机场（以下简称招标人）拖拽式</w:t>
      </w:r>
      <w:r>
        <w:rPr>
          <w:rFonts w:ascii="宋体" w:hAnsi="宋体"/>
          <w:sz w:val="22"/>
        </w:rPr>
        <w:t>FOD</w:t>
      </w:r>
      <w:r>
        <w:rPr>
          <w:rFonts w:hint="eastAsia" w:ascii="宋体" w:hAnsi="宋体"/>
          <w:sz w:val="22"/>
        </w:rPr>
        <w:t>清扫器采购项目，实施公开招标，详情请见招标文件。</w:t>
      </w:r>
    </w:p>
    <w:p>
      <w:pPr>
        <w:adjustRightInd w:val="0"/>
        <w:snapToGrid w:val="0"/>
        <w:spacing w:line="360" w:lineRule="exact"/>
        <w:ind w:firstLine="442" w:firstLineChars="200"/>
        <w:rPr>
          <w:rFonts w:ascii="宋体" w:cs="Calibri"/>
          <w:b/>
          <w:color w:val="000000"/>
          <w:sz w:val="22"/>
        </w:rPr>
      </w:pPr>
      <w:r>
        <w:rPr>
          <w:rFonts w:hint="eastAsia" w:ascii="宋体" w:hAnsi="宋体" w:cs="Calibri"/>
          <w:b/>
          <w:color w:val="000000"/>
          <w:sz w:val="22"/>
        </w:rPr>
        <w:t>二、货物需求一览表</w:t>
      </w:r>
    </w:p>
    <w:p>
      <w:pPr>
        <w:adjustRightInd w:val="0"/>
        <w:snapToGrid w:val="0"/>
        <w:spacing w:line="360" w:lineRule="exact"/>
        <w:ind w:firstLine="440" w:firstLineChars="200"/>
        <w:rPr>
          <w:rFonts w:ascii="宋体" w:cs="Calibri"/>
          <w:sz w:val="22"/>
        </w:rPr>
      </w:pPr>
    </w:p>
    <w:tbl>
      <w:tblPr>
        <w:tblStyle w:val="56"/>
        <w:tblpPr w:leftFromText="180" w:rightFromText="180" w:vertAnchor="text" w:horzAnchor="margin" w:tblpXSpec="center" w:tblpY="-81"/>
        <w:tblW w:w="7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3292"/>
        <w:gridCol w:w="1151"/>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949" w:type="dxa"/>
            <w:vAlign w:val="center"/>
          </w:tcPr>
          <w:p>
            <w:pPr>
              <w:jc w:val="center"/>
              <w:rPr>
                <w:rFonts w:ascii="宋体" w:hAnsi="宋体"/>
                <w:sz w:val="22"/>
              </w:rPr>
            </w:pPr>
            <w:r>
              <w:rPr>
                <w:rFonts w:hint="eastAsia" w:ascii="宋体" w:hAnsi="宋体"/>
                <w:bCs/>
                <w:kern w:val="0"/>
                <w:sz w:val="22"/>
              </w:rPr>
              <w:t>序号</w:t>
            </w:r>
          </w:p>
        </w:tc>
        <w:tc>
          <w:tcPr>
            <w:tcW w:w="3292" w:type="dxa"/>
            <w:vAlign w:val="center"/>
          </w:tcPr>
          <w:p>
            <w:pPr>
              <w:jc w:val="center"/>
              <w:rPr>
                <w:rFonts w:ascii="宋体" w:hAnsi="宋体"/>
                <w:sz w:val="22"/>
              </w:rPr>
            </w:pPr>
            <w:r>
              <w:rPr>
                <w:rFonts w:hint="eastAsia" w:ascii="宋体" w:hAnsi="宋体"/>
                <w:bCs/>
                <w:kern w:val="0"/>
                <w:sz w:val="22"/>
              </w:rPr>
              <w:t>项目名称</w:t>
            </w:r>
          </w:p>
        </w:tc>
        <w:tc>
          <w:tcPr>
            <w:tcW w:w="1151" w:type="dxa"/>
            <w:vAlign w:val="center"/>
          </w:tcPr>
          <w:p>
            <w:pPr>
              <w:jc w:val="center"/>
              <w:rPr>
                <w:rFonts w:ascii="宋体" w:hAnsi="宋体"/>
                <w:sz w:val="22"/>
              </w:rPr>
            </w:pPr>
            <w:r>
              <w:rPr>
                <w:rFonts w:hint="eastAsia" w:ascii="宋体" w:hAnsi="宋体"/>
                <w:bCs/>
                <w:kern w:val="0"/>
                <w:sz w:val="22"/>
              </w:rPr>
              <w:t>数量（套）</w:t>
            </w:r>
          </w:p>
        </w:tc>
        <w:tc>
          <w:tcPr>
            <w:tcW w:w="2303" w:type="dxa"/>
            <w:vAlign w:val="center"/>
          </w:tcPr>
          <w:p>
            <w:pPr>
              <w:jc w:val="center"/>
              <w:rPr>
                <w:rFonts w:ascii="宋体" w:hAnsi="宋体"/>
                <w:sz w:val="22"/>
              </w:rPr>
            </w:pPr>
            <w:r>
              <w:rPr>
                <w:rFonts w:hint="eastAsia" w:ascii="宋体" w:hAnsi="宋体"/>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949" w:type="dxa"/>
            <w:vAlign w:val="center"/>
          </w:tcPr>
          <w:p>
            <w:pPr>
              <w:jc w:val="center"/>
              <w:rPr>
                <w:rFonts w:ascii="宋体" w:hAnsi="宋体"/>
                <w:sz w:val="22"/>
              </w:rPr>
            </w:pPr>
            <w:r>
              <w:rPr>
                <w:rFonts w:ascii="宋体" w:hAnsi="宋体"/>
                <w:sz w:val="22"/>
              </w:rPr>
              <w:t>1</w:t>
            </w:r>
          </w:p>
        </w:tc>
        <w:tc>
          <w:tcPr>
            <w:tcW w:w="3292" w:type="dxa"/>
            <w:vAlign w:val="center"/>
          </w:tcPr>
          <w:p>
            <w:pPr>
              <w:jc w:val="center"/>
              <w:rPr>
                <w:rFonts w:ascii="宋体" w:hAnsi="宋体"/>
                <w:sz w:val="22"/>
              </w:rPr>
            </w:pPr>
            <w:r>
              <w:rPr>
                <w:rFonts w:hint="eastAsia" w:ascii="宋体" w:hAnsi="宋体"/>
                <w:color w:val="000000"/>
                <w:sz w:val="22"/>
              </w:rPr>
              <w:t>拖拽式</w:t>
            </w:r>
            <w:r>
              <w:rPr>
                <w:rFonts w:ascii="宋体" w:hAnsi="宋体"/>
                <w:color w:val="000000"/>
                <w:sz w:val="22"/>
              </w:rPr>
              <w:t>FOD</w:t>
            </w:r>
            <w:r>
              <w:rPr>
                <w:rFonts w:hint="eastAsia" w:ascii="宋体" w:hAnsi="宋体"/>
                <w:color w:val="000000"/>
                <w:sz w:val="22"/>
              </w:rPr>
              <w:t>清扫器</w:t>
            </w:r>
          </w:p>
        </w:tc>
        <w:tc>
          <w:tcPr>
            <w:tcW w:w="1151" w:type="dxa"/>
            <w:vAlign w:val="center"/>
          </w:tcPr>
          <w:p>
            <w:pPr>
              <w:ind w:firstLine="110" w:firstLineChars="50"/>
              <w:jc w:val="center"/>
              <w:rPr>
                <w:rFonts w:ascii="宋体" w:hAnsi="宋体"/>
                <w:sz w:val="22"/>
              </w:rPr>
            </w:pPr>
            <w:r>
              <w:rPr>
                <w:rFonts w:hint="eastAsia" w:ascii="宋体" w:hAnsi="宋体"/>
                <w:sz w:val="22"/>
              </w:rPr>
              <w:t>1</w:t>
            </w:r>
          </w:p>
        </w:tc>
        <w:tc>
          <w:tcPr>
            <w:tcW w:w="2303" w:type="dxa"/>
            <w:vAlign w:val="center"/>
          </w:tcPr>
          <w:p>
            <w:pPr>
              <w:jc w:val="center"/>
              <w:rPr>
                <w:rFonts w:ascii="宋体" w:hAnsi="宋体"/>
                <w:sz w:val="22"/>
              </w:rPr>
            </w:pPr>
            <w:r>
              <w:rPr>
                <w:rFonts w:hint="eastAsia" w:ascii="宋体" w:hAnsi="宋体"/>
                <w:sz w:val="22"/>
              </w:rPr>
              <w:t>采用综合评估法</w:t>
            </w:r>
          </w:p>
        </w:tc>
      </w:tr>
    </w:tbl>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p>
    <w:p>
      <w:pPr>
        <w:adjustRightInd w:val="0"/>
        <w:snapToGrid w:val="0"/>
        <w:spacing w:line="360" w:lineRule="auto"/>
        <w:ind w:firstLine="442" w:firstLineChars="200"/>
        <w:rPr>
          <w:rFonts w:ascii="宋体" w:hAnsi="宋体" w:cs="Calibri"/>
          <w:b/>
          <w:color w:val="000000"/>
          <w:sz w:val="22"/>
        </w:rPr>
      </w:pPr>
    </w:p>
    <w:p>
      <w:pPr>
        <w:adjustRightInd w:val="0"/>
        <w:snapToGrid w:val="0"/>
        <w:spacing w:line="360" w:lineRule="auto"/>
        <w:ind w:firstLine="442" w:firstLineChars="200"/>
        <w:rPr>
          <w:rFonts w:ascii="宋体" w:hAnsi="宋体" w:cs="Calibri"/>
          <w:b/>
          <w:color w:val="000000"/>
          <w:sz w:val="22"/>
        </w:rPr>
      </w:pPr>
    </w:p>
    <w:p>
      <w:pPr>
        <w:adjustRightInd w:val="0"/>
        <w:snapToGrid w:val="0"/>
        <w:spacing w:line="360" w:lineRule="auto"/>
        <w:ind w:firstLine="442" w:firstLineChars="200"/>
        <w:rPr>
          <w:rFonts w:ascii="宋体" w:hAnsi="宋体"/>
          <w:sz w:val="22"/>
        </w:rPr>
      </w:pPr>
      <w:r>
        <w:rPr>
          <w:rFonts w:hint="eastAsia" w:ascii="宋体" w:hAnsi="宋体" w:cs="Calibri"/>
          <w:b/>
          <w:color w:val="000000"/>
          <w:sz w:val="22"/>
        </w:rPr>
        <w:t>三、技术标准及要求</w:t>
      </w:r>
    </w:p>
    <w:p>
      <w:pPr>
        <w:adjustRightInd w:val="0"/>
        <w:snapToGrid w:val="0"/>
        <w:spacing w:line="360" w:lineRule="auto"/>
        <w:ind w:firstLine="440" w:firstLineChars="200"/>
        <w:jc w:val="left"/>
        <w:rPr>
          <w:rFonts w:ascii="宋体" w:hAnsi="宋体"/>
          <w:sz w:val="22"/>
        </w:rPr>
      </w:pPr>
      <w:r>
        <w:rPr>
          <w:rFonts w:ascii="宋体" w:hAnsi="宋体"/>
          <w:sz w:val="22"/>
        </w:rPr>
        <w:t>1</w:t>
      </w:r>
      <w:r>
        <w:rPr>
          <w:rFonts w:hint="eastAsia" w:ascii="宋体" w:hAnsi="宋体"/>
          <w:sz w:val="22"/>
        </w:rPr>
        <w:t>、拖拽式</w:t>
      </w:r>
      <w:r>
        <w:rPr>
          <w:rFonts w:ascii="宋体" w:hAnsi="宋体"/>
          <w:sz w:val="22"/>
        </w:rPr>
        <w:t>FOD</w:t>
      </w:r>
      <w:r>
        <w:rPr>
          <w:rFonts w:hint="eastAsia" w:ascii="宋体" w:hAnsi="宋体"/>
          <w:sz w:val="22"/>
        </w:rPr>
        <w:t>清扫器（魔毯）指的是机场道面异物快速清扫系统。</w:t>
      </w:r>
    </w:p>
    <w:p>
      <w:pPr>
        <w:adjustRightInd w:val="0"/>
        <w:snapToGrid w:val="0"/>
        <w:spacing w:line="360" w:lineRule="auto"/>
        <w:ind w:firstLine="440" w:firstLineChars="200"/>
        <w:jc w:val="left"/>
        <w:rPr>
          <w:rFonts w:ascii="宋体" w:hAnsi="宋体"/>
          <w:sz w:val="22"/>
        </w:rPr>
      </w:pPr>
      <w:r>
        <w:rPr>
          <w:rFonts w:ascii="宋体" w:hAnsi="宋体"/>
          <w:sz w:val="22"/>
        </w:rPr>
        <w:t>2</w:t>
      </w:r>
      <w:r>
        <w:rPr>
          <w:rFonts w:hint="eastAsia" w:ascii="宋体" w:hAnsi="宋体"/>
          <w:sz w:val="22"/>
        </w:rPr>
        <w:t>、工作尺寸：单块</w:t>
      </w:r>
      <w:r>
        <w:rPr>
          <w:rFonts w:ascii="宋体" w:hAnsi="宋体"/>
          <w:sz w:val="22"/>
        </w:rPr>
        <w:t>2.4</w:t>
      </w:r>
      <w:r>
        <w:rPr>
          <w:rFonts w:hint="eastAsia" w:ascii="宋体" w:hAnsi="宋体"/>
          <w:sz w:val="22"/>
        </w:rPr>
        <w:t>米，可通过连接系统拼接扩展为</w:t>
      </w:r>
      <w:r>
        <w:rPr>
          <w:rFonts w:ascii="宋体" w:hAnsi="宋体"/>
          <w:sz w:val="22"/>
        </w:rPr>
        <w:t>4.8</w:t>
      </w:r>
      <w:r>
        <w:rPr>
          <w:rFonts w:hint="eastAsia" w:ascii="宋体" w:hAnsi="宋体"/>
          <w:sz w:val="22"/>
        </w:rPr>
        <w:t>米或</w:t>
      </w:r>
      <w:r>
        <w:rPr>
          <w:rFonts w:ascii="宋体" w:hAnsi="宋体"/>
          <w:sz w:val="22"/>
        </w:rPr>
        <w:t>7.2</w:t>
      </w:r>
      <w:r>
        <w:rPr>
          <w:rFonts w:hint="eastAsia" w:ascii="宋体" w:hAnsi="宋体"/>
          <w:sz w:val="22"/>
        </w:rPr>
        <w:t>米。</w:t>
      </w:r>
    </w:p>
    <w:p>
      <w:pPr>
        <w:adjustRightInd w:val="0"/>
        <w:snapToGrid w:val="0"/>
        <w:spacing w:line="360" w:lineRule="auto"/>
        <w:ind w:firstLine="440" w:firstLineChars="200"/>
        <w:jc w:val="left"/>
        <w:rPr>
          <w:rFonts w:ascii="宋体" w:hAnsi="宋体"/>
          <w:sz w:val="22"/>
        </w:rPr>
      </w:pPr>
      <w:r>
        <w:rPr>
          <w:rFonts w:ascii="宋体" w:hAnsi="宋体"/>
          <w:sz w:val="22"/>
        </w:rPr>
        <w:t>3</w:t>
      </w:r>
      <w:r>
        <w:rPr>
          <w:rFonts w:hint="eastAsia" w:ascii="宋体" w:hAnsi="宋体"/>
          <w:sz w:val="22"/>
        </w:rPr>
        <w:t>、工作环境：能适应混凝土、沥青等各种路面环境，无论是平滑或开槽路面，还是潮湿或干燥的地面，“魔毯”均能运行自如。</w:t>
      </w:r>
    </w:p>
    <w:p>
      <w:pPr>
        <w:adjustRightInd w:val="0"/>
        <w:snapToGrid w:val="0"/>
        <w:spacing w:line="360" w:lineRule="auto"/>
        <w:ind w:firstLine="440" w:firstLineChars="200"/>
        <w:jc w:val="left"/>
        <w:rPr>
          <w:rFonts w:ascii="宋体" w:hAnsi="宋体"/>
          <w:sz w:val="22"/>
        </w:rPr>
      </w:pPr>
      <w:r>
        <w:rPr>
          <w:rFonts w:ascii="宋体" w:hAnsi="宋体"/>
          <w:sz w:val="22"/>
        </w:rPr>
        <w:t>4</w:t>
      </w:r>
      <w:r>
        <w:rPr>
          <w:rFonts w:hint="eastAsia" w:ascii="宋体" w:hAnsi="宋体"/>
          <w:sz w:val="22"/>
        </w:rPr>
        <w:t>、材料：高级耐磨材料。</w:t>
      </w:r>
    </w:p>
    <w:p>
      <w:pPr>
        <w:adjustRightInd w:val="0"/>
        <w:snapToGrid w:val="0"/>
        <w:spacing w:line="360" w:lineRule="auto"/>
        <w:ind w:firstLine="440" w:firstLineChars="200"/>
        <w:jc w:val="left"/>
        <w:rPr>
          <w:rFonts w:ascii="宋体" w:hAnsi="宋体"/>
          <w:sz w:val="22"/>
        </w:rPr>
      </w:pPr>
      <w:r>
        <w:rPr>
          <w:rFonts w:ascii="宋体" w:hAnsi="宋体"/>
          <w:sz w:val="22"/>
        </w:rPr>
        <w:t>5</w:t>
      </w:r>
      <w:r>
        <w:rPr>
          <w:rFonts w:hint="eastAsia" w:ascii="宋体" w:hAnsi="宋体"/>
          <w:sz w:val="22"/>
        </w:rPr>
        <w:t>、用途：通过一整套坚韧、长久耐磨的刷子扫起异物，然后使用成排的特制小铲将其收集到存储网兜中。可收集纸张、塑料、金属零部件、石块等机场道面上的各种</w:t>
      </w:r>
      <w:r>
        <w:rPr>
          <w:rFonts w:ascii="宋体" w:hAnsi="宋体"/>
          <w:sz w:val="22"/>
        </w:rPr>
        <w:t>FOD</w:t>
      </w:r>
      <w:r>
        <w:rPr>
          <w:rFonts w:hint="eastAsia" w:ascii="宋体" w:hAnsi="宋体"/>
          <w:sz w:val="22"/>
        </w:rPr>
        <w:t>异物。</w:t>
      </w:r>
    </w:p>
    <w:p>
      <w:pPr>
        <w:adjustRightInd w:val="0"/>
        <w:snapToGrid w:val="0"/>
        <w:spacing w:line="360" w:lineRule="auto"/>
        <w:ind w:firstLine="440" w:firstLineChars="200"/>
        <w:jc w:val="left"/>
        <w:rPr>
          <w:rFonts w:ascii="宋体" w:hAnsi="宋体"/>
          <w:sz w:val="22"/>
        </w:rPr>
      </w:pPr>
      <w:r>
        <w:rPr>
          <w:rFonts w:ascii="宋体" w:hAnsi="宋体"/>
          <w:sz w:val="22"/>
        </w:rPr>
        <w:t>6</w:t>
      </w:r>
      <w:r>
        <w:rPr>
          <w:rFonts w:hint="eastAsia" w:ascii="宋体" w:hAnsi="宋体"/>
          <w:sz w:val="22"/>
        </w:rPr>
        <w:t>、清扫器外框内部为整块的高性能磁铁，提高魔毯对道面金属</w:t>
      </w:r>
      <w:r>
        <w:rPr>
          <w:rFonts w:ascii="宋体" w:hAnsi="宋体"/>
          <w:sz w:val="22"/>
        </w:rPr>
        <w:t>FOD的清洁能力。</w:t>
      </w:r>
    </w:p>
    <w:p>
      <w:pPr>
        <w:spacing w:line="360" w:lineRule="auto"/>
        <w:ind w:firstLine="433" w:firstLineChars="196"/>
        <w:rPr>
          <w:rFonts w:ascii="宋体"/>
          <w:b/>
          <w:sz w:val="24"/>
        </w:rPr>
      </w:pPr>
      <w:bookmarkStart w:id="101" w:name="_Toc141083018"/>
      <w:bookmarkStart w:id="102" w:name="_Toc141030424"/>
      <w:r>
        <w:rPr>
          <w:rFonts w:hint="eastAsia" w:ascii="宋体" w:hAnsi="宋体" w:cs="Calibri"/>
          <w:b/>
          <w:color w:val="000000"/>
          <w:sz w:val="22"/>
        </w:rPr>
        <w:t>四、</w:t>
      </w:r>
      <w:r>
        <w:rPr>
          <w:rFonts w:hint="eastAsia" w:ascii="宋体" w:hAnsi="宋体"/>
          <w:b/>
          <w:sz w:val="24"/>
        </w:rPr>
        <w:t>资料要求</w:t>
      </w:r>
    </w:p>
    <w:p>
      <w:pPr>
        <w:adjustRightInd w:val="0"/>
        <w:snapToGrid w:val="0"/>
        <w:spacing w:line="360" w:lineRule="auto"/>
        <w:ind w:firstLine="440" w:firstLineChars="200"/>
        <w:jc w:val="left"/>
        <w:rPr>
          <w:rFonts w:ascii="宋体" w:hAnsi="宋体"/>
          <w:sz w:val="22"/>
        </w:rPr>
      </w:pPr>
      <w:r>
        <w:rPr>
          <w:rFonts w:ascii="宋体" w:hAnsi="宋体"/>
          <w:sz w:val="22"/>
        </w:rPr>
        <w:t>1</w:t>
      </w:r>
      <w:r>
        <w:rPr>
          <w:rFonts w:hint="eastAsia" w:ascii="宋体" w:hAnsi="宋体"/>
          <w:sz w:val="22"/>
        </w:rPr>
        <w:t>、产品说明书、质量检验证明书、随配附件一并附于货物内。</w:t>
      </w:r>
    </w:p>
    <w:p>
      <w:pPr>
        <w:adjustRightInd w:val="0"/>
        <w:snapToGrid w:val="0"/>
        <w:spacing w:line="360" w:lineRule="auto"/>
        <w:ind w:firstLine="440" w:firstLineChars="200"/>
        <w:jc w:val="left"/>
        <w:rPr>
          <w:rFonts w:ascii="宋体" w:hAnsi="宋体"/>
          <w:sz w:val="22"/>
        </w:rPr>
      </w:pPr>
      <w:r>
        <w:rPr>
          <w:rFonts w:ascii="宋体" w:hAnsi="宋体"/>
          <w:sz w:val="22"/>
        </w:rPr>
        <w:t>2</w:t>
      </w:r>
      <w:r>
        <w:rPr>
          <w:rFonts w:hint="eastAsia" w:ascii="宋体" w:hAnsi="宋体"/>
          <w:sz w:val="22"/>
        </w:rPr>
        <w:t>、参与投标产品的外形图片或外形技术图纸。</w:t>
      </w:r>
    </w:p>
    <w:bookmarkEnd w:id="101"/>
    <w:bookmarkEnd w:id="102"/>
    <w:p>
      <w:pPr>
        <w:adjustRightInd w:val="0"/>
        <w:snapToGrid w:val="0"/>
        <w:spacing w:line="360" w:lineRule="auto"/>
        <w:ind w:firstLine="442" w:firstLineChars="200"/>
        <w:rPr>
          <w:rFonts w:ascii="宋体" w:hAnsi="宋体" w:cs="Calibri"/>
          <w:b/>
          <w:color w:val="000000"/>
          <w:sz w:val="22"/>
        </w:rPr>
      </w:pPr>
      <w:bookmarkStart w:id="103" w:name="_Toc106101433"/>
      <w:bookmarkStart w:id="104" w:name="_Toc141030414"/>
      <w:bookmarkStart w:id="105" w:name="_Toc106102209"/>
      <w:bookmarkStart w:id="106" w:name="_Toc123748294"/>
      <w:bookmarkStart w:id="107" w:name="_Toc141083008"/>
      <w:bookmarkStart w:id="108" w:name="_Toc104541547"/>
      <w:bookmarkStart w:id="109" w:name="_Toc104571229"/>
      <w:bookmarkStart w:id="110" w:name="_Toc89572619"/>
      <w:bookmarkStart w:id="111" w:name="_Toc122780471"/>
      <w:r>
        <w:rPr>
          <w:rFonts w:hint="eastAsia" w:ascii="宋体" w:hAnsi="宋体" w:cs="Calibri"/>
          <w:b/>
          <w:color w:val="000000"/>
          <w:sz w:val="22"/>
        </w:rPr>
        <w:t>五、运输、包装</w:t>
      </w:r>
    </w:p>
    <w:p>
      <w:pPr>
        <w:adjustRightInd w:val="0"/>
        <w:snapToGrid w:val="0"/>
        <w:spacing w:line="360" w:lineRule="auto"/>
        <w:ind w:firstLine="440" w:firstLineChars="200"/>
        <w:jc w:val="left"/>
        <w:rPr>
          <w:rFonts w:ascii="宋体" w:hAnsi="宋体"/>
          <w:sz w:val="22"/>
        </w:rPr>
      </w:pPr>
      <w:r>
        <w:rPr>
          <w:rFonts w:ascii="宋体" w:hAnsi="宋体"/>
          <w:sz w:val="22"/>
        </w:rPr>
        <w:t>1</w:t>
      </w:r>
      <w:r>
        <w:rPr>
          <w:rFonts w:hint="eastAsia" w:ascii="宋体" w:hAnsi="宋体"/>
          <w:sz w:val="22"/>
        </w:rPr>
        <w:t>、投标人所提供设备的包装应适合运输和装卸，一切由于包装和运输过程中而引起的任何破损和毁坏均由投标人负责。</w:t>
      </w:r>
    </w:p>
    <w:p>
      <w:pPr>
        <w:adjustRightInd w:val="0"/>
        <w:snapToGrid w:val="0"/>
        <w:spacing w:line="360" w:lineRule="auto"/>
        <w:ind w:firstLine="440" w:firstLineChars="200"/>
        <w:jc w:val="left"/>
        <w:rPr>
          <w:rFonts w:ascii="宋体" w:hAnsi="宋体"/>
          <w:sz w:val="22"/>
        </w:rPr>
      </w:pPr>
      <w:r>
        <w:rPr>
          <w:rFonts w:ascii="宋体" w:hAnsi="宋体"/>
          <w:sz w:val="22"/>
        </w:rPr>
        <w:t>2</w:t>
      </w:r>
      <w:r>
        <w:rPr>
          <w:rFonts w:hint="eastAsia" w:ascii="宋体" w:hAnsi="宋体"/>
          <w:sz w:val="22"/>
        </w:rPr>
        <w:t>、备件和检测维修设备及工具应与设备分开包装。这些包装箱盒应适合储存，储存年限应在包装上予以说明。所有备件和检测维修设备及工具应有中文标示。</w:t>
      </w:r>
    </w:p>
    <w:bookmarkEnd w:id="103"/>
    <w:bookmarkEnd w:id="104"/>
    <w:bookmarkEnd w:id="105"/>
    <w:bookmarkEnd w:id="106"/>
    <w:bookmarkEnd w:id="107"/>
    <w:bookmarkEnd w:id="108"/>
    <w:bookmarkEnd w:id="109"/>
    <w:bookmarkEnd w:id="110"/>
    <w:bookmarkEnd w:id="111"/>
    <w:p>
      <w:pPr>
        <w:adjustRightInd w:val="0"/>
        <w:snapToGrid w:val="0"/>
        <w:spacing w:line="360" w:lineRule="auto"/>
        <w:ind w:firstLine="442" w:firstLineChars="200"/>
        <w:rPr>
          <w:rFonts w:ascii="宋体"/>
          <w:b/>
          <w:sz w:val="24"/>
        </w:rPr>
      </w:pPr>
      <w:bookmarkStart w:id="112" w:name="_Toc141083010"/>
      <w:bookmarkStart w:id="113" w:name="_Toc141030416"/>
      <w:r>
        <w:rPr>
          <w:rFonts w:hint="eastAsia" w:ascii="宋体" w:hAnsi="宋体" w:cs="Calibri"/>
          <w:b/>
          <w:color w:val="000000"/>
          <w:sz w:val="22"/>
        </w:rPr>
        <w:t>六、</w:t>
      </w:r>
      <w:r>
        <w:rPr>
          <w:rFonts w:hint="eastAsia" w:ascii="宋体" w:hAnsi="宋体"/>
          <w:b/>
          <w:sz w:val="24"/>
        </w:rPr>
        <w:t>验收</w:t>
      </w:r>
    </w:p>
    <w:p>
      <w:pPr>
        <w:adjustRightInd w:val="0"/>
        <w:snapToGrid w:val="0"/>
        <w:spacing w:line="360" w:lineRule="auto"/>
        <w:ind w:firstLine="440" w:firstLineChars="200"/>
        <w:jc w:val="left"/>
        <w:rPr>
          <w:rFonts w:ascii="宋体" w:hAnsi="宋体"/>
          <w:sz w:val="22"/>
        </w:rPr>
      </w:pPr>
      <w:r>
        <w:rPr>
          <w:rFonts w:hint="eastAsia" w:ascii="宋体" w:hAnsi="宋体"/>
          <w:sz w:val="22"/>
        </w:rPr>
        <w:t>验收标准：现场验收。验收将现场进行测量，如不能满足规格要求的，招标人有权拒绝收货。</w:t>
      </w:r>
    </w:p>
    <w:bookmarkEnd w:id="112"/>
    <w:bookmarkEnd w:id="113"/>
    <w:p>
      <w:pPr>
        <w:adjustRightInd w:val="0"/>
        <w:snapToGrid w:val="0"/>
        <w:spacing w:line="360" w:lineRule="auto"/>
        <w:ind w:firstLine="442" w:firstLineChars="200"/>
        <w:rPr>
          <w:rFonts w:ascii="宋体" w:cs="Calibri"/>
          <w:b/>
          <w:color w:val="000000"/>
          <w:sz w:val="22"/>
        </w:rPr>
      </w:pPr>
      <w:r>
        <w:rPr>
          <w:rFonts w:hint="eastAsia" w:ascii="宋体" w:hAnsi="宋体" w:cs="Calibri"/>
          <w:b/>
          <w:color w:val="000000"/>
          <w:sz w:val="22"/>
        </w:rPr>
        <w:t>七、产品质量</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1、项目所有产品符合飞行区道面清洁用途需要。</w:t>
      </w:r>
    </w:p>
    <w:p>
      <w:pPr>
        <w:adjustRightInd w:val="0"/>
        <w:snapToGrid w:val="0"/>
        <w:spacing w:line="360" w:lineRule="auto"/>
        <w:ind w:firstLine="440" w:firstLineChars="200"/>
        <w:rPr>
          <w:rFonts w:eastAsia="黑体" w:cs="Calibri"/>
          <w:b/>
          <w:bCs/>
          <w:kern w:val="0"/>
          <w:sz w:val="32"/>
          <w:szCs w:val="44"/>
        </w:rPr>
      </w:pPr>
      <w:r>
        <w:rPr>
          <w:rFonts w:hint="eastAsia" w:ascii="宋体" w:hAnsi="宋体" w:cs="Calibri"/>
          <w:vanish/>
          <w:color w:val="000000"/>
          <w:sz w:val="22"/>
        </w:rPr>
        <w:cr/>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color w:val="000000"/>
          <w:sz w:val="22"/>
        </w:rPr>
        <w:t>2、质保期：产品最终验收合格后，乙方对所有产品提供</w:t>
      </w:r>
      <w:r>
        <w:rPr>
          <w:rFonts w:hint="eastAsia" w:ascii="宋体" w:hAnsi="宋体"/>
          <w:sz w:val="22"/>
        </w:rPr>
        <w:t>为期【壹】年的</w:t>
      </w:r>
      <w:r>
        <w:rPr>
          <w:rFonts w:hint="eastAsia" w:ascii="宋体" w:hAnsi="宋体" w:cs="Calibri"/>
          <w:color w:val="000000"/>
          <w:sz w:val="22"/>
        </w:rPr>
        <w:t>免费质保期，质保期内，正常使用维护保养条件下出现的网面材质问题，乙方负责免费更换。</w:t>
      </w:r>
    </w:p>
    <w:p>
      <w:pPr>
        <w:widowControl/>
        <w:adjustRightInd w:val="0"/>
        <w:snapToGrid w:val="0"/>
        <w:spacing w:after="160" w:line="360" w:lineRule="exact"/>
        <w:ind w:firstLine="442" w:firstLineChars="200"/>
        <w:rPr>
          <w:rFonts w:ascii="微软雅黑" w:hAnsi="微软雅黑" w:eastAsia="微软雅黑" w:cs="宋体"/>
          <w:b/>
          <w:sz w:val="22"/>
        </w:rPr>
      </w:pPr>
      <w:r>
        <w:rPr>
          <w:rFonts w:hint="eastAsia" w:ascii="宋体" w:hAnsi="宋体"/>
          <w:b/>
          <w:sz w:val="22"/>
        </w:rPr>
        <w:t>八、</w:t>
      </w:r>
      <w:r>
        <w:rPr>
          <w:rFonts w:hint="eastAsia" w:ascii="微软雅黑" w:hAnsi="微软雅黑" w:eastAsia="微软雅黑" w:cs="宋体"/>
          <w:b/>
          <w:sz w:val="22"/>
        </w:rPr>
        <w:t>货款支付</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货到货物并经安装、验收合格，且收到乙方开具的税率为</w:t>
      </w:r>
      <w:r>
        <w:rPr>
          <w:rFonts w:ascii="宋体" w:hAnsi="宋体" w:cs="Calibri"/>
          <w:color w:val="000000"/>
          <w:sz w:val="22"/>
        </w:rPr>
        <w:t>13%</w:t>
      </w:r>
      <w:r>
        <w:rPr>
          <w:rFonts w:hint="eastAsia" w:ascii="宋体" w:hAnsi="宋体" w:cs="Calibri"/>
          <w:color w:val="000000"/>
          <w:sz w:val="22"/>
        </w:rPr>
        <w:t>的增值税专用发票后，甲方在</w:t>
      </w:r>
      <w:r>
        <w:rPr>
          <w:rFonts w:ascii="宋体" w:hAnsi="宋体" w:cs="Calibri"/>
          <w:color w:val="000000"/>
          <w:sz w:val="22"/>
        </w:rPr>
        <w:t>20</w:t>
      </w:r>
      <w:r>
        <w:rPr>
          <w:rFonts w:hint="eastAsia" w:ascii="宋体" w:hAnsi="宋体" w:cs="Calibri"/>
          <w:color w:val="000000"/>
          <w:sz w:val="22"/>
        </w:rPr>
        <w:t>个工作日内支付费用。</w:t>
      </w:r>
    </w:p>
    <w:p>
      <w:pPr>
        <w:adjustRightInd w:val="0"/>
        <w:snapToGrid w:val="0"/>
        <w:spacing w:line="360" w:lineRule="auto"/>
        <w:ind w:firstLine="331" w:firstLineChars="150"/>
        <w:rPr>
          <w:rFonts w:ascii="宋体"/>
          <w:b/>
          <w:sz w:val="22"/>
        </w:rPr>
      </w:pPr>
      <w:r>
        <w:rPr>
          <w:rFonts w:hint="eastAsia" w:ascii="宋体" w:hAnsi="宋体"/>
          <w:b/>
          <w:sz w:val="22"/>
        </w:rPr>
        <w:t>九、税费</w:t>
      </w:r>
    </w:p>
    <w:p>
      <w:pPr>
        <w:adjustRightInd w:val="0"/>
        <w:snapToGrid w:val="0"/>
        <w:spacing w:line="360" w:lineRule="auto"/>
        <w:ind w:firstLine="440" w:firstLineChars="200"/>
        <w:rPr>
          <w:rFonts w:ascii="宋体" w:hAnsi="宋体" w:cs="Calibri"/>
          <w:color w:val="000000"/>
          <w:sz w:val="22"/>
        </w:rPr>
      </w:pPr>
      <w:r>
        <w:rPr>
          <w:rFonts w:hint="eastAsia" w:ascii="宋体" w:hAnsi="宋体" w:cs="Calibri"/>
          <w:color w:val="000000"/>
          <w:sz w:val="22"/>
        </w:rPr>
        <w:t>本项目执行中相关的一切税费均由乙方负担。</w:t>
      </w: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jc w:val="center"/>
        <w:rPr>
          <w:rFonts w:ascii="黑体" w:hAnsi="黑体" w:eastAsia="黑体"/>
          <w:sz w:val="32"/>
          <w:szCs w:val="32"/>
        </w:rPr>
      </w:pPr>
      <w:bookmarkStart w:id="114" w:name="_Toc448002987"/>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评标方法及标准</w:t>
      </w:r>
      <w:bookmarkEnd w:id="114"/>
    </w:p>
    <w:p>
      <w:pPr>
        <w:pStyle w:val="23"/>
        <w:spacing w:line="360" w:lineRule="exact"/>
        <w:ind w:firstLine="420"/>
        <w:rPr>
          <w:rFonts w:hAnsi="宋体" w:cs="Calibri"/>
          <w:bCs/>
          <w:sz w:val="22"/>
          <w:szCs w:val="22"/>
        </w:rPr>
      </w:pPr>
      <w:bookmarkStart w:id="115" w:name="_Toc29892"/>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sz w:val="22"/>
          <w:szCs w:val="22"/>
        </w:rPr>
        <w:t xml:space="preserve"> </w:t>
      </w:r>
      <w:r>
        <w:rPr>
          <w:rFonts w:hint="eastAsia" w:hAnsi="宋体" w:cs="Calibri"/>
          <w:bCs/>
          <w:sz w:val="22"/>
          <w:szCs w:val="22"/>
        </w:rPr>
        <w:t>第</w:t>
      </w:r>
      <w:r>
        <w:rPr>
          <w:rFonts w:hAnsi="宋体" w:cs="Calibri"/>
          <w:bCs/>
          <w:sz w:val="22"/>
          <w:szCs w:val="22"/>
        </w:rPr>
        <w:t>12</w:t>
      </w:r>
      <w:r>
        <w:rPr>
          <w:rFonts w:hint="eastAsia" w:hAnsi="宋体" w:cs="Calibri"/>
          <w:bCs/>
          <w:sz w:val="22"/>
          <w:szCs w:val="22"/>
        </w:rPr>
        <w:t>号令）等有关规定，制定本办法。</w:t>
      </w:r>
    </w:p>
    <w:p>
      <w:pPr>
        <w:pStyle w:val="23"/>
        <w:spacing w:line="360" w:lineRule="exact"/>
        <w:rPr>
          <w:rFonts w:hAnsi="宋体" w:cs="Calibri"/>
          <w:b/>
          <w:bCs/>
          <w:sz w:val="22"/>
          <w:szCs w:val="22"/>
        </w:rPr>
      </w:pPr>
      <w:r>
        <w:rPr>
          <w:rFonts w:hint="eastAsia" w:hAnsi="宋体" w:cs="Calibri"/>
          <w:b/>
          <w:bCs/>
          <w:sz w:val="22"/>
          <w:szCs w:val="22"/>
        </w:rPr>
        <w:t>一、评标原则</w:t>
      </w:r>
    </w:p>
    <w:p>
      <w:pPr>
        <w:pStyle w:val="23"/>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23"/>
        <w:spacing w:line="360" w:lineRule="exact"/>
        <w:rPr>
          <w:rFonts w:hAnsi="宋体" w:cs="Calibri"/>
          <w:b/>
          <w:bCs/>
          <w:sz w:val="22"/>
          <w:szCs w:val="22"/>
        </w:rPr>
      </w:pPr>
      <w:r>
        <w:rPr>
          <w:rFonts w:hint="eastAsia" w:hAnsi="宋体" w:cs="Calibri"/>
          <w:b/>
          <w:bCs/>
          <w:sz w:val="22"/>
          <w:szCs w:val="22"/>
        </w:rPr>
        <w:t>二、评标组织</w:t>
      </w:r>
    </w:p>
    <w:p>
      <w:pPr>
        <w:pStyle w:val="23"/>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w:t>
      </w:r>
      <w:r>
        <w:rPr>
          <w:rFonts w:hAnsi="宋体" w:cs="Calibri"/>
          <w:sz w:val="22"/>
          <w:szCs w:val="22"/>
        </w:rPr>
        <w:t>3</w:t>
      </w:r>
      <w:r>
        <w:rPr>
          <w:rFonts w:hint="eastAsia" w:hAnsi="宋体" w:cs="Calibri"/>
          <w:sz w:val="22"/>
          <w:szCs w:val="22"/>
        </w:rPr>
        <w:t>人及以上单数，</w:t>
      </w:r>
      <w:r>
        <w:rPr>
          <w:rFonts w:hint="eastAsia" w:hAnsi="宋体"/>
          <w:sz w:val="22"/>
          <w:szCs w:val="22"/>
        </w:rPr>
        <w:t>评标委员会由招标人自行组建。</w:t>
      </w:r>
    </w:p>
    <w:p>
      <w:pPr>
        <w:pStyle w:val="23"/>
        <w:spacing w:line="360" w:lineRule="exact"/>
        <w:rPr>
          <w:rFonts w:hAnsi="宋体" w:cs="Calibri"/>
          <w:b/>
          <w:bCs/>
          <w:sz w:val="22"/>
          <w:szCs w:val="22"/>
        </w:rPr>
      </w:pPr>
      <w:r>
        <w:rPr>
          <w:rFonts w:hint="eastAsia" w:hAnsi="宋体" w:cs="Calibri"/>
          <w:b/>
          <w:bCs/>
          <w:sz w:val="22"/>
          <w:szCs w:val="22"/>
        </w:rPr>
        <w:t>三、投标文件的评审</w:t>
      </w:r>
    </w:p>
    <w:p>
      <w:pPr>
        <w:pStyle w:val="23"/>
        <w:spacing w:line="360" w:lineRule="exact"/>
        <w:ind w:firstLine="442" w:firstLineChars="200"/>
        <w:rPr>
          <w:rFonts w:hAnsi="宋体" w:cs="Calibri"/>
          <w:b/>
          <w:sz w:val="22"/>
          <w:szCs w:val="22"/>
        </w:rPr>
      </w:pPr>
      <w:r>
        <w:rPr>
          <w:rFonts w:hAnsi="宋体" w:cs="Calibri"/>
          <w:b/>
          <w:sz w:val="22"/>
          <w:szCs w:val="22"/>
        </w:rPr>
        <w:t xml:space="preserve">3.1 </w:t>
      </w:r>
      <w:r>
        <w:rPr>
          <w:rFonts w:hint="eastAsia" w:hAnsi="宋体" w:cs="Calibri"/>
          <w:b/>
          <w:sz w:val="22"/>
          <w:szCs w:val="22"/>
        </w:rPr>
        <w:t>符合性评审</w:t>
      </w:r>
    </w:p>
    <w:p>
      <w:pPr>
        <w:widowControl/>
        <w:tabs>
          <w:tab w:val="left" w:pos="709"/>
        </w:tabs>
        <w:snapToGrid w:val="0"/>
        <w:spacing w:line="360" w:lineRule="exact"/>
        <w:ind w:firstLine="446" w:firstLineChars="202"/>
        <w:rPr>
          <w:rFonts w:ascii="宋体" w:cs="Calibri"/>
          <w:bCs/>
          <w:kern w:val="0"/>
          <w:sz w:val="22"/>
        </w:rPr>
      </w:pPr>
      <w:r>
        <w:rPr>
          <w:rFonts w:ascii="宋体" w:hAnsi="宋体" w:cs="Calibri"/>
          <w:b/>
          <w:bCs/>
          <w:kern w:val="0"/>
          <w:sz w:val="22"/>
        </w:rPr>
        <w:t>3.1.1</w:t>
      </w:r>
      <w:r>
        <w:rPr>
          <w:rFonts w:hint="eastAsia" w:ascii="宋体" w:hAnsi="宋体" w:cs="Calibri"/>
          <w:bCs/>
          <w:kern w:val="0"/>
          <w:sz w:val="22"/>
        </w:rPr>
        <w:t>评标委员会应依照招标文件的要求和规定首先对投标人的投标资格和投标文件进行符合性审查，</w:t>
      </w:r>
      <w:r>
        <w:rPr>
          <w:rFonts w:hint="eastAsia" w:ascii="宋体" w:hAnsi="宋体" w:cs="Calibri"/>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投标文件如存在以下情况之一的，经评标委员会三分之二以上的成员认定，符合性审查不予通过，作废标处理，不再进行详细评审：</w:t>
      </w:r>
    </w:p>
    <w:p>
      <w:pPr>
        <w:spacing w:line="360" w:lineRule="exact"/>
        <w:ind w:firstLine="471" w:firstLineChars="214"/>
        <w:rPr>
          <w:rFonts w:ascii="宋体" w:cs="Calibri"/>
          <w:sz w:val="22"/>
        </w:rPr>
      </w:pPr>
      <w:r>
        <w:rPr>
          <w:rFonts w:ascii="宋体" w:hAnsi="宋体" w:cs="Calibri"/>
          <w:sz w:val="22"/>
        </w:rPr>
        <w:t>1</w:t>
      </w:r>
      <w:r>
        <w:rPr>
          <w:rFonts w:hint="eastAsia" w:ascii="宋体" w:hAnsi="宋体" w:cs="Calibri"/>
          <w:sz w:val="22"/>
        </w:rPr>
        <w:t>、</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cs="Calibri"/>
          <w:sz w:val="22"/>
        </w:rPr>
      </w:pPr>
      <w:r>
        <w:rPr>
          <w:rFonts w:ascii="宋体" w:hAnsi="宋体" w:cs="Calibri"/>
          <w:sz w:val="22"/>
        </w:rPr>
        <w:t>2</w:t>
      </w:r>
      <w:r>
        <w:rPr>
          <w:rFonts w:hint="eastAsia" w:ascii="宋体" w:hAnsi="宋体" w:cs="Calibri"/>
          <w:sz w:val="22"/>
        </w:rPr>
        <w:t>、投标文件未按招标文件的要求签署和盖章的（仅限于单位印章和法定代表人或其委托代理人签字或盖章）；</w:t>
      </w:r>
    </w:p>
    <w:p>
      <w:pPr>
        <w:spacing w:line="360" w:lineRule="exact"/>
        <w:ind w:firstLine="471" w:firstLineChars="214"/>
        <w:rPr>
          <w:rFonts w:ascii="宋体" w:cs="Calibri"/>
          <w:sz w:val="22"/>
        </w:rPr>
      </w:pPr>
      <w:r>
        <w:rPr>
          <w:rFonts w:ascii="宋体" w:hAnsi="宋体" w:cs="Calibri"/>
          <w:sz w:val="22"/>
        </w:rPr>
        <w:t>3</w:t>
      </w:r>
      <w:r>
        <w:rPr>
          <w:rFonts w:hint="eastAsia" w:ascii="宋体" w:hAnsi="宋体" w:cs="Calibri"/>
          <w:sz w:val="22"/>
        </w:rPr>
        <w:t>、投标文件未按规定的格式填写，内容不全或关键字迹模糊、无法辨认的；</w:t>
      </w:r>
    </w:p>
    <w:p>
      <w:pPr>
        <w:spacing w:line="360" w:lineRule="exact"/>
        <w:ind w:firstLine="471" w:firstLineChars="214"/>
        <w:rPr>
          <w:rFonts w:ascii="宋体" w:cs="Calibri"/>
          <w:sz w:val="22"/>
        </w:rPr>
      </w:pPr>
      <w:r>
        <w:rPr>
          <w:rFonts w:ascii="宋体" w:hAnsi="宋体" w:cs="Calibri"/>
          <w:sz w:val="22"/>
        </w:rPr>
        <w:t>4</w:t>
      </w:r>
      <w:r>
        <w:rPr>
          <w:rFonts w:hint="eastAsia"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sz w:val="22"/>
        </w:rPr>
      </w:pPr>
      <w:r>
        <w:rPr>
          <w:rFonts w:ascii="宋体" w:hAnsi="宋体" w:cs="Calibri"/>
          <w:sz w:val="22"/>
        </w:rPr>
        <w:t>5</w:t>
      </w:r>
      <w:r>
        <w:rPr>
          <w:rFonts w:hint="eastAsia" w:ascii="宋体" w:hAnsi="宋体" w:cs="Calibri"/>
          <w:sz w:val="22"/>
        </w:rPr>
        <w:t>、服务期不满足招标文件要求的；</w:t>
      </w:r>
    </w:p>
    <w:p>
      <w:pPr>
        <w:spacing w:line="360" w:lineRule="exact"/>
        <w:ind w:firstLine="471" w:firstLineChars="214"/>
        <w:rPr>
          <w:rFonts w:ascii="宋体" w:cs="Calibri"/>
          <w:sz w:val="22"/>
        </w:rPr>
      </w:pPr>
      <w:r>
        <w:rPr>
          <w:rFonts w:ascii="宋体" w:hAnsi="宋体" w:cs="Calibri"/>
          <w:sz w:val="22"/>
        </w:rPr>
        <w:t>6</w:t>
      </w:r>
      <w:r>
        <w:rPr>
          <w:rFonts w:hint="eastAsia" w:ascii="宋体" w:hAnsi="宋体" w:cs="Calibri"/>
          <w:sz w:val="22"/>
        </w:rPr>
        <w:t>、不</w:t>
      </w:r>
      <w:r>
        <w:rPr>
          <w:rFonts w:hint="eastAsia" w:ascii="宋体" w:hAnsi="宋体" w:cs="Calibri"/>
          <w:kern w:val="0"/>
          <w:sz w:val="22"/>
        </w:rPr>
        <w:t>响应招标文件规定的实质性要求（包括具体条文前用</w:t>
      </w:r>
      <w:r>
        <w:rPr>
          <w:rFonts w:hint="eastAsia" w:ascii="宋体" w:cs="Calibri"/>
          <w:kern w:val="0"/>
          <w:sz w:val="22"/>
        </w:rPr>
        <w:t>“★”</w:t>
      </w:r>
      <w:r>
        <w:rPr>
          <w:rFonts w:hint="eastAsia" w:ascii="宋体" w:hAnsi="宋体" w:cs="Calibri"/>
          <w:kern w:val="0"/>
          <w:sz w:val="22"/>
        </w:rPr>
        <w:t>标示的）</w:t>
      </w:r>
    </w:p>
    <w:p>
      <w:pPr>
        <w:spacing w:line="360" w:lineRule="exact"/>
        <w:ind w:firstLine="471" w:firstLineChars="214"/>
        <w:rPr>
          <w:rFonts w:ascii="宋体" w:cs="Calibri"/>
          <w:sz w:val="22"/>
        </w:rPr>
      </w:pPr>
      <w:r>
        <w:rPr>
          <w:rFonts w:ascii="宋体" w:hAnsi="宋体" w:cs="Calibri"/>
          <w:sz w:val="22"/>
        </w:rPr>
        <w:t>7</w:t>
      </w:r>
      <w:r>
        <w:rPr>
          <w:rFonts w:hint="eastAsia" w:ascii="宋体" w:hAnsi="宋体" w:cs="Calibri"/>
          <w:sz w:val="22"/>
        </w:rPr>
        <w:t>、投标人不以自己的名义或未按招标文件的要求提供投标保证金或提供的保证金有缺陷而不能接受的；</w:t>
      </w:r>
    </w:p>
    <w:p>
      <w:pPr>
        <w:spacing w:line="360" w:lineRule="exact"/>
        <w:ind w:firstLine="471" w:firstLineChars="214"/>
        <w:rPr>
          <w:rFonts w:ascii="宋体" w:cs="Calibri"/>
          <w:sz w:val="22"/>
        </w:rPr>
      </w:pPr>
      <w:r>
        <w:rPr>
          <w:rFonts w:ascii="宋体" w:hAnsi="宋体" w:cs="Calibri"/>
          <w:sz w:val="22"/>
        </w:rPr>
        <w:t>8</w:t>
      </w:r>
      <w:r>
        <w:rPr>
          <w:rFonts w:hint="eastAsia" w:ascii="宋体" w:hAnsi="宋体" w:cs="Calibri"/>
          <w:sz w:val="22"/>
        </w:rPr>
        <w:t>、投标人以他人名义投标、或与他人串通投标、或以行贿手段谋取中标，或弄虚作假的；</w:t>
      </w:r>
    </w:p>
    <w:p>
      <w:pPr>
        <w:spacing w:line="360" w:lineRule="exact"/>
        <w:ind w:firstLine="471" w:firstLineChars="214"/>
        <w:rPr>
          <w:rFonts w:ascii="宋体" w:cs="Calibri"/>
          <w:sz w:val="22"/>
        </w:rPr>
      </w:pPr>
      <w:r>
        <w:rPr>
          <w:rFonts w:ascii="宋体" w:hAnsi="宋体" w:cs="Calibri"/>
          <w:sz w:val="22"/>
        </w:rPr>
        <w:t>9</w:t>
      </w:r>
      <w:r>
        <w:rPr>
          <w:rFonts w:hint="eastAsia" w:ascii="宋体" w:hAnsi="宋体" w:cs="Calibri"/>
          <w:sz w:val="22"/>
        </w:rPr>
        <w:t>、存在法律、法规、规章规定的其它无效投标情况的。</w:t>
      </w:r>
    </w:p>
    <w:p>
      <w:pPr>
        <w:widowControl/>
        <w:tabs>
          <w:tab w:val="left" w:pos="709"/>
        </w:tabs>
        <w:snapToGrid w:val="0"/>
        <w:spacing w:line="360" w:lineRule="exact"/>
        <w:ind w:firstLine="446" w:firstLineChars="202"/>
        <w:rPr>
          <w:rFonts w:ascii="宋体" w:cs="Calibri"/>
          <w:b/>
          <w:sz w:val="22"/>
        </w:rPr>
      </w:pPr>
      <w:r>
        <w:rPr>
          <w:rFonts w:ascii="宋体" w:hAnsi="宋体" w:cs="Calibri"/>
          <w:b/>
          <w:sz w:val="22"/>
        </w:rPr>
        <w:t xml:space="preserve">3.1.2 </w:t>
      </w:r>
      <w:r>
        <w:rPr>
          <w:rFonts w:hint="eastAsia" w:ascii="宋体" w:hAnsi="宋体" w:cs="Calibri"/>
          <w:b/>
          <w:sz w:val="22"/>
        </w:rPr>
        <w:t>报价算术性修正</w:t>
      </w:r>
    </w:p>
    <w:p>
      <w:pPr>
        <w:pStyle w:val="23"/>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23"/>
        <w:numPr>
          <w:ilvl w:val="0"/>
          <w:numId w:val="1"/>
        </w:numPr>
        <w:adjustRightInd w:val="0"/>
        <w:spacing w:line="360" w:lineRule="exact"/>
        <w:rPr>
          <w:rFonts w:hAnsi="宋体" w:cs="Calibri"/>
          <w:sz w:val="22"/>
          <w:szCs w:val="22"/>
        </w:rPr>
      </w:pPr>
      <w:r>
        <w:rPr>
          <w:rFonts w:hint="eastAsia" w:hAnsi="宋体" w:cs="Calibri"/>
          <w:sz w:val="22"/>
          <w:szCs w:val="22"/>
        </w:rPr>
        <w:t>投标文件中的大写金额与小写金额不一致的，以大写金额为准；</w:t>
      </w:r>
    </w:p>
    <w:p>
      <w:pPr>
        <w:pStyle w:val="23"/>
        <w:adjustRightInd w:val="0"/>
        <w:spacing w:line="360" w:lineRule="exact"/>
        <w:ind w:left="440"/>
        <w:rPr>
          <w:rFonts w:hAnsi="宋体" w:cs="Calibri"/>
          <w:sz w:val="22"/>
          <w:szCs w:val="22"/>
        </w:rPr>
      </w:pPr>
      <w:r>
        <w:rPr>
          <w:rFonts w:hAnsi="宋体" w:cs="Calibri"/>
          <w:sz w:val="22"/>
          <w:szCs w:val="22"/>
        </w:rPr>
        <w:t>2</w:t>
      </w: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23"/>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★修正的价格经投标人书面确认后具有约束力。投标人不接受修正价格的，其投标作废标处理。</w:t>
      </w:r>
    </w:p>
    <w:p>
      <w:pPr>
        <w:pStyle w:val="23"/>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23"/>
        <w:spacing w:line="360" w:lineRule="exact"/>
        <w:ind w:firstLine="442" w:firstLineChars="200"/>
        <w:rPr>
          <w:rFonts w:hAnsi="宋体"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color w:val="000000"/>
          <w:sz w:val="22"/>
        </w:rPr>
      </w:pPr>
      <w:r>
        <w:rPr>
          <w:rFonts w:ascii="宋体" w:hAnsi="宋体" w:cs="Calibri"/>
          <w:b/>
          <w:sz w:val="22"/>
        </w:rPr>
        <w:t>3.3</w:t>
      </w:r>
      <w:r>
        <w:rPr>
          <w:rFonts w:hint="eastAsia" w:ascii="宋体" w:hAnsi="宋体"/>
          <w:b/>
          <w:color w:val="000000"/>
          <w:sz w:val="22"/>
        </w:rPr>
        <w:t>评标细则</w:t>
      </w:r>
    </w:p>
    <w:p>
      <w:pPr>
        <w:pStyle w:val="23"/>
        <w:spacing w:line="360" w:lineRule="exact"/>
        <w:ind w:firstLine="440" w:firstLineChars="200"/>
        <w:rPr>
          <w:rFonts w:hAnsi="宋体" w:cs="Calibri"/>
          <w:sz w:val="22"/>
        </w:rPr>
      </w:pPr>
      <w:r>
        <w:rPr>
          <w:rFonts w:hint="eastAsia" w:hAnsi="宋体" w:cs="Calibri"/>
          <w:sz w:val="22"/>
        </w:rPr>
        <w:t>本次评标采用</w:t>
      </w:r>
      <w:r>
        <w:rPr>
          <w:rFonts w:hint="eastAsia"/>
        </w:rPr>
        <w:t>综合</w:t>
      </w:r>
      <w:r>
        <w:rPr>
          <w:rFonts w:hint="eastAsia" w:hAnsi="宋体" w:cs="Calibri"/>
          <w:sz w:val="22"/>
        </w:rPr>
        <w:t>评估法</w:t>
      </w:r>
      <w:r>
        <w:rPr>
          <w:rFonts w:hint="eastAsia" w:hAnsi="宋体" w:cs="Calibri"/>
          <w:sz w:val="22"/>
          <w:szCs w:val="22"/>
        </w:rPr>
        <w:t>，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Ansi="宋体" w:cs="Calibri"/>
          <w:sz w:val="22"/>
          <w:szCs w:val="22"/>
        </w:rPr>
        <w:t>1</w:t>
      </w:r>
      <w:r>
        <w:rPr>
          <w:rFonts w:hint="eastAsia" w:hAnsi="宋体" w:cs="Calibri"/>
          <w:sz w:val="22"/>
          <w:szCs w:val="22"/>
        </w:rPr>
        <w:t>位小数。若评标委员会的评分表中计分不在分值范围内的，则该评分表无效。</w:t>
      </w:r>
    </w:p>
    <w:p>
      <w:pPr>
        <w:pStyle w:val="23"/>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w:t>
      </w:r>
      <w:r>
        <w:rPr>
          <w:rFonts w:hAnsi="宋体"/>
          <w:b/>
          <w:color w:val="000000"/>
          <w:sz w:val="22"/>
          <w:szCs w:val="22"/>
        </w:rPr>
        <w:t>=</w:t>
      </w:r>
      <w:r>
        <w:rPr>
          <w:rFonts w:hint="eastAsia" w:hAnsi="宋体"/>
          <w:b/>
          <w:color w:val="000000"/>
          <w:sz w:val="22"/>
          <w:szCs w:val="22"/>
        </w:rPr>
        <w:t>商务报价分</w:t>
      </w:r>
      <w:r>
        <w:rPr>
          <w:rFonts w:hAnsi="宋体"/>
          <w:b/>
          <w:color w:val="000000"/>
          <w:sz w:val="22"/>
          <w:szCs w:val="22"/>
        </w:rPr>
        <w:t>+</w:t>
      </w:r>
      <w:r>
        <w:rPr>
          <w:rFonts w:hint="eastAsia" w:hAnsi="宋体"/>
          <w:b/>
          <w:color w:val="000000"/>
          <w:sz w:val="22"/>
          <w:szCs w:val="22"/>
        </w:rPr>
        <w:t>资信及技术分</w:t>
      </w:r>
    </w:p>
    <w:p>
      <w:pPr>
        <w:pStyle w:val="23"/>
        <w:adjustRightInd w:val="0"/>
        <w:snapToGrid w:val="0"/>
        <w:spacing w:line="360" w:lineRule="exact"/>
        <w:ind w:firstLine="440" w:firstLineChars="200"/>
        <w:rPr>
          <w:rFonts w:hAnsi="宋体" w:cs="Arial"/>
          <w:b/>
          <w:sz w:val="22"/>
          <w:szCs w:val="22"/>
        </w:rPr>
      </w:pPr>
      <w:r>
        <w:rPr>
          <w:rFonts w:hAnsi="宋体" w:cs="Calibri"/>
          <w:sz w:val="22"/>
          <w:szCs w:val="22"/>
        </w:rPr>
        <w:t>3.3.1</w:t>
      </w:r>
      <w:r>
        <w:rPr>
          <w:rFonts w:hint="eastAsia" w:hAnsi="宋体" w:cs="Calibri"/>
          <w:sz w:val="22"/>
          <w:szCs w:val="22"/>
        </w:rPr>
        <w:t>商务报价分6</w:t>
      </w:r>
      <w:r>
        <w:rPr>
          <w:rFonts w:hAnsi="宋体" w:cs="Calibri"/>
          <w:sz w:val="22"/>
          <w:szCs w:val="22"/>
        </w:rPr>
        <w:t>0</w:t>
      </w:r>
      <w:r>
        <w:rPr>
          <w:rFonts w:hint="eastAsia" w:hAnsi="宋体" w:cs="Calibri"/>
          <w:sz w:val="22"/>
          <w:szCs w:val="22"/>
        </w:rPr>
        <w:t>分</w:t>
      </w:r>
    </w:p>
    <w:p>
      <w:pPr>
        <w:pStyle w:val="23"/>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w:t>
      </w:r>
      <w:r>
        <w:rPr>
          <w:rFonts w:hAnsi="宋体"/>
          <w:sz w:val="22"/>
          <w:szCs w:val="22"/>
        </w:rPr>
        <w:t>4</w:t>
      </w:r>
      <w:r>
        <w:rPr>
          <w:rFonts w:hint="eastAsia" w:hAnsi="宋体"/>
          <w:sz w:val="22"/>
          <w:szCs w:val="22"/>
        </w:rPr>
        <w:t>个，则评标基准价为所有有效投标报价的算数平均值与最低价的算数平均值。</w:t>
      </w:r>
    </w:p>
    <w:p>
      <w:pPr>
        <w:pStyle w:val="23"/>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3"/>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2</w:t>
      </w:r>
      <w:r>
        <w:rPr>
          <w:rFonts w:hint="eastAsia" w:hAnsi="宋体" w:cs="Calibri"/>
          <w:sz w:val="22"/>
          <w:szCs w:val="22"/>
        </w:rPr>
        <w:t>、资信及技术评分4</w:t>
      </w:r>
      <w:r>
        <w:rPr>
          <w:rFonts w:hAnsi="宋体" w:cs="Calibri"/>
          <w:sz w:val="22"/>
          <w:szCs w:val="22"/>
        </w:rPr>
        <w:t>0</w:t>
      </w:r>
      <w:r>
        <w:rPr>
          <w:rFonts w:hint="eastAsia" w:hAnsi="宋体" w:cs="Calibri"/>
          <w:sz w:val="22"/>
          <w:szCs w:val="22"/>
        </w:rPr>
        <w:t>分</w:t>
      </w:r>
    </w:p>
    <w:p>
      <w:pPr>
        <w:pStyle w:val="23"/>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3"/>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tcPr>
          <w:p>
            <w:pPr>
              <w:pStyle w:val="23"/>
              <w:adjustRightInd w:val="0"/>
              <w:snapToGrid w:val="0"/>
              <w:spacing w:line="360" w:lineRule="exact"/>
              <w:jc w:val="center"/>
              <w:rPr>
                <w:rFonts w:hAnsi="宋体" w:cs="Courier New"/>
                <w:sz w:val="22"/>
                <w:szCs w:val="22"/>
              </w:rPr>
            </w:pPr>
            <w:r>
              <w:rPr>
                <w:rFonts w:hint="eastAsia" w:hAnsi="宋体" w:cs="Courier New"/>
                <w:sz w:val="22"/>
                <w:szCs w:val="22"/>
              </w:rPr>
              <w:t>评定项目</w:t>
            </w:r>
          </w:p>
        </w:tc>
        <w:tc>
          <w:tcPr>
            <w:tcW w:w="1155" w:type="dxa"/>
          </w:tcPr>
          <w:p>
            <w:pPr>
              <w:pStyle w:val="23"/>
              <w:adjustRightInd w:val="0"/>
              <w:snapToGrid w:val="0"/>
              <w:spacing w:line="360" w:lineRule="exact"/>
              <w:jc w:val="center"/>
              <w:rPr>
                <w:rFonts w:hAnsi="宋体" w:cs="Courier New"/>
                <w:sz w:val="22"/>
                <w:szCs w:val="22"/>
              </w:rPr>
            </w:pPr>
            <w:r>
              <w:rPr>
                <w:rFonts w:hint="eastAsia" w:hAnsi="宋体" w:cs="Courier New"/>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pStyle w:val="23"/>
              <w:adjustRightInd w:val="0"/>
              <w:snapToGrid w:val="0"/>
              <w:spacing w:line="360" w:lineRule="exact"/>
              <w:rPr>
                <w:rFonts w:hAnsi="宋体" w:cs="Calibri"/>
                <w:sz w:val="22"/>
                <w:szCs w:val="22"/>
              </w:rPr>
            </w:pPr>
            <w:r>
              <w:rPr>
                <w:rFonts w:hint="eastAsia" w:hAnsi="宋体" w:cs="Calibri"/>
                <w:sz w:val="22"/>
                <w:szCs w:val="22"/>
              </w:rPr>
              <w:t>投标人具有</w:t>
            </w:r>
            <w:r>
              <w:rPr>
                <w:rFonts w:hAnsi="宋体" w:cs="Calibri"/>
                <w:sz w:val="22"/>
                <w:szCs w:val="22"/>
              </w:rPr>
              <w:t>ISO9001</w:t>
            </w:r>
            <w:r>
              <w:rPr>
                <w:rFonts w:hint="eastAsia" w:hAnsi="宋体" w:cs="Calibri"/>
                <w:sz w:val="22"/>
                <w:szCs w:val="22"/>
              </w:rPr>
              <w:t>质量管理体系认证证书、</w:t>
            </w:r>
            <w:r>
              <w:rPr>
                <w:rFonts w:hAnsi="宋体" w:cs="Calibri"/>
                <w:sz w:val="22"/>
                <w:szCs w:val="22"/>
              </w:rPr>
              <w:t>ISO14001</w:t>
            </w:r>
            <w:r>
              <w:rPr>
                <w:rFonts w:hint="eastAsia" w:hAnsi="宋体" w:cs="Calibri"/>
                <w:sz w:val="22"/>
                <w:szCs w:val="22"/>
              </w:rPr>
              <w:t>环境管理体系认证证书、</w:t>
            </w:r>
            <w:r>
              <w:rPr>
                <w:rFonts w:hAnsi="宋体" w:cs="Calibri"/>
                <w:sz w:val="22"/>
                <w:szCs w:val="22"/>
              </w:rPr>
              <w:t>OHSAS18001</w:t>
            </w:r>
            <w:r>
              <w:rPr>
                <w:rFonts w:hint="eastAsia" w:hAnsi="宋体" w:cs="Calibri"/>
                <w:sz w:val="22"/>
                <w:szCs w:val="22"/>
              </w:rPr>
              <w:t>职业健康安全管理体系认证证书等；每一项得</w:t>
            </w:r>
            <w:r>
              <w:rPr>
                <w:rFonts w:hAnsi="宋体" w:cs="Calibri"/>
                <w:sz w:val="22"/>
                <w:szCs w:val="22"/>
              </w:rPr>
              <w:t>1</w:t>
            </w:r>
            <w:r>
              <w:rPr>
                <w:rFonts w:hint="eastAsia" w:hAnsi="宋体" w:cs="Calibri"/>
                <w:sz w:val="22"/>
                <w:szCs w:val="22"/>
              </w:rPr>
              <w:t>分；</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cs="Arial"/>
                <w:kern w:val="0"/>
                <w:sz w:val="22"/>
              </w:rPr>
              <w:t>投标人自</w:t>
            </w:r>
            <w:r>
              <w:rPr>
                <w:rFonts w:ascii="宋体" w:hAnsi="宋体" w:cs="Arial"/>
                <w:kern w:val="0"/>
                <w:sz w:val="22"/>
              </w:rPr>
              <w:t>2016</w:t>
            </w:r>
            <w:r>
              <w:rPr>
                <w:rFonts w:hint="eastAsia" w:ascii="宋体" w:hAnsi="宋体" w:cs="Arial"/>
                <w:kern w:val="0"/>
                <w:sz w:val="22"/>
              </w:rPr>
              <w:t>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日以来销售业绩，须提供合同复印件，原件备查</w:t>
            </w:r>
            <w:r>
              <w:rPr>
                <w:rFonts w:ascii="宋体" w:cs="Arial"/>
                <w:kern w:val="0"/>
                <w:sz w:val="22"/>
              </w:rPr>
              <w:t>,</w:t>
            </w:r>
            <w:r>
              <w:rPr>
                <w:rFonts w:hint="eastAsia" w:ascii="宋体" w:hAnsi="宋体" w:cs="Arial"/>
                <w:kern w:val="0"/>
                <w:sz w:val="22"/>
              </w:rPr>
              <w:t>横向对比打分，</w:t>
            </w:r>
            <w:r>
              <w:rPr>
                <w:rFonts w:hint="eastAsia" w:hAnsi="宋体" w:cs="Calibri"/>
                <w:sz w:val="22"/>
              </w:rPr>
              <w:t>每一项得</w:t>
            </w:r>
            <w:r>
              <w:rPr>
                <w:rFonts w:hAnsi="宋体" w:cs="Calibri"/>
                <w:sz w:val="22"/>
              </w:rPr>
              <w:t>1</w:t>
            </w:r>
            <w:r>
              <w:rPr>
                <w:rFonts w:hint="eastAsia" w:hAnsi="宋体" w:cs="Calibri"/>
                <w:sz w:val="22"/>
              </w:rPr>
              <w:t>分</w:t>
            </w:r>
            <w:r>
              <w:rPr>
                <w:rFonts w:hint="eastAsia" w:ascii="宋体" w:hAnsi="宋体" w:cs="Arial"/>
                <w:kern w:val="0"/>
                <w:sz w:val="22"/>
              </w:rPr>
              <w:t>；</w:t>
            </w:r>
            <w:r>
              <w:rPr>
                <w:rFonts w:ascii="宋体" w:hAnsi="宋体" w:cs="Arial"/>
                <w:kern w:val="0"/>
                <w:sz w:val="22"/>
              </w:rPr>
              <w:t xml:space="preserve">  </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w:t>
            </w: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8473" w:type="dxa"/>
            <w:vAlign w:val="center"/>
          </w:tcPr>
          <w:p>
            <w:pPr>
              <w:widowControl/>
              <w:snapToGrid w:val="0"/>
              <w:spacing w:line="360" w:lineRule="exact"/>
              <w:rPr>
                <w:rFonts w:ascii="宋体" w:cs="Arial"/>
                <w:kern w:val="0"/>
                <w:sz w:val="22"/>
              </w:rPr>
            </w:pPr>
            <w:r>
              <w:rPr>
                <w:rFonts w:hint="eastAsia" w:ascii="宋体" w:hAnsi="宋体" w:cs="宋体"/>
                <w:kern w:val="0"/>
                <w:szCs w:val="21"/>
              </w:rPr>
              <w:t>选用的材料、配件对比</w:t>
            </w:r>
          </w:p>
        </w:tc>
        <w:tc>
          <w:tcPr>
            <w:tcW w:w="1155" w:type="dxa"/>
            <w:vAlign w:val="center"/>
          </w:tcPr>
          <w:p>
            <w:pPr>
              <w:widowControl/>
              <w:snapToGrid w:val="0"/>
              <w:spacing w:line="360" w:lineRule="exact"/>
              <w:jc w:val="center"/>
              <w:rPr>
                <w:rFonts w:ascii="宋体"/>
                <w:color w:val="000000"/>
                <w:szCs w:val="21"/>
              </w:rPr>
            </w:pPr>
            <w:r>
              <w:rPr>
                <w:rFonts w:hint="eastAsia" w:ascii="宋体"/>
                <w:color w:val="000000"/>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8473" w:type="dxa"/>
            <w:vAlign w:val="center"/>
          </w:tcPr>
          <w:p>
            <w:pPr>
              <w:widowControl/>
              <w:snapToGrid w:val="0"/>
              <w:spacing w:line="360" w:lineRule="exact"/>
              <w:rPr>
                <w:rFonts w:ascii="宋体" w:cs="Arial"/>
                <w:kern w:val="0"/>
                <w:sz w:val="22"/>
              </w:rPr>
            </w:pPr>
            <w:r>
              <w:rPr>
                <w:rFonts w:hint="eastAsia" w:ascii="宋体" w:hAnsi="宋体" w:cs="Arial"/>
                <w:kern w:val="0"/>
                <w:sz w:val="22"/>
              </w:rPr>
              <w:t>交货期的合理性</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w:t>
            </w: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8473" w:type="dxa"/>
            <w:vAlign w:val="center"/>
          </w:tcPr>
          <w:p>
            <w:pPr>
              <w:snapToGrid w:val="0"/>
              <w:spacing w:line="360" w:lineRule="exact"/>
              <w:rPr>
                <w:rFonts w:ascii="宋体" w:hAnsi="宋体" w:cs="Arial"/>
                <w:kern w:val="0"/>
                <w:sz w:val="22"/>
              </w:rPr>
            </w:pPr>
            <w:r>
              <w:rPr>
                <w:rFonts w:hint="eastAsia" w:ascii="宋体" w:hAnsi="宋体" w:cs="宋体"/>
                <w:kern w:val="0"/>
                <w:szCs w:val="21"/>
              </w:rPr>
              <w:t>服务质量承诺</w:t>
            </w:r>
          </w:p>
        </w:tc>
        <w:tc>
          <w:tcPr>
            <w:tcW w:w="1155" w:type="dxa"/>
            <w:vAlign w:val="center"/>
          </w:tcPr>
          <w:p>
            <w:pPr>
              <w:snapToGrid w:val="0"/>
              <w:spacing w:line="360" w:lineRule="exact"/>
              <w:jc w:val="center"/>
              <w:rPr>
                <w:rFonts w:ascii="宋体" w:hAnsi="宋体" w:cs="宋体"/>
                <w:kern w:val="0"/>
                <w:szCs w:val="21"/>
              </w:rPr>
            </w:pPr>
            <w:r>
              <w:rPr>
                <w:rFonts w:ascii="宋体" w:hAnsi="宋体" w:cs="宋体"/>
                <w:kern w:val="0"/>
                <w:szCs w:val="21"/>
              </w:rPr>
              <w:t>0-</w:t>
            </w: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3" w:type="dxa"/>
            <w:vAlign w:val="center"/>
          </w:tcPr>
          <w:p>
            <w:pPr>
              <w:widowControl/>
              <w:snapToGrid w:val="0"/>
              <w:spacing w:line="360" w:lineRule="exact"/>
              <w:rPr>
                <w:rFonts w:ascii="宋体" w:cs="Arial"/>
                <w:kern w:val="0"/>
                <w:sz w:val="22"/>
              </w:rPr>
            </w:pPr>
            <w:r>
              <w:rPr>
                <w:rFonts w:hint="eastAsia" w:ascii="宋体" w:hAnsi="宋体"/>
                <w:sz w:val="22"/>
              </w:rPr>
              <w:t>售后服务响应时间</w:t>
            </w:r>
            <w:r>
              <w:rPr>
                <w:rFonts w:hint="eastAsia" w:ascii="宋体" w:hAnsi="宋体" w:cs="宋体"/>
                <w:kern w:val="0"/>
                <w:szCs w:val="21"/>
              </w:rPr>
              <w:t>相关保证措施</w:t>
            </w:r>
          </w:p>
        </w:tc>
        <w:tc>
          <w:tcPr>
            <w:tcW w:w="1155" w:type="dxa"/>
            <w:vAlign w:val="center"/>
          </w:tcPr>
          <w:p>
            <w:pPr>
              <w:widowControl/>
              <w:snapToGrid w:val="0"/>
              <w:spacing w:line="360" w:lineRule="exact"/>
              <w:jc w:val="center"/>
              <w:rPr>
                <w:rFonts w:ascii="宋体"/>
                <w:color w:val="000000"/>
                <w:szCs w:val="21"/>
              </w:rPr>
            </w:pPr>
            <w:r>
              <w:rPr>
                <w:rFonts w:ascii="宋体" w:hAnsi="宋体" w:cs="宋体"/>
                <w:kern w:val="0"/>
                <w:szCs w:val="21"/>
              </w:rPr>
              <w:t>0-</w:t>
            </w:r>
            <w:r>
              <w:rPr>
                <w:rFonts w:hint="eastAsia" w:ascii="宋体" w:hAnsi="宋体" w:cs="宋体"/>
                <w:kern w:val="0"/>
                <w:szCs w:val="21"/>
              </w:rPr>
              <w:t>7</w:t>
            </w:r>
          </w:p>
        </w:tc>
      </w:tr>
    </w:tbl>
    <w:p>
      <w:pPr>
        <w:pStyle w:val="23"/>
        <w:adjustRightInd w:val="0"/>
        <w:snapToGrid w:val="0"/>
        <w:spacing w:line="360" w:lineRule="exact"/>
        <w:ind w:firstLine="440" w:firstLineChars="200"/>
        <w:rPr>
          <w:rFonts w:hAnsi="宋体" w:cs="Calibri"/>
          <w:sz w:val="22"/>
          <w:szCs w:val="22"/>
        </w:rPr>
      </w:pPr>
    </w:p>
    <w:bookmarkEnd w:id="115"/>
    <w:p>
      <w:pPr>
        <w:pStyle w:val="23"/>
        <w:spacing w:line="360" w:lineRule="exact"/>
        <w:rPr>
          <w:rFonts w:hAnsi="宋体" w:cs="Calibri"/>
          <w:b/>
          <w:sz w:val="22"/>
          <w:szCs w:val="22"/>
        </w:rPr>
      </w:pPr>
      <w:r>
        <w:rPr>
          <w:rFonts w:hAnsi="宋体" w:cs="Calibri"/>
          <w:b/>
          <w:sz w:val="22"/>
          <w:szCs w:val="22"/>
        </w:rPr>
        <w:t>3.4</w:t>
      </w:r>
      <w:r>
        <w:rPr>
          <w:rFonts w:hint="eastAsia" w:hAnsi="宋体" w:cs="Calibri"/>
          <w:b/>
          <w:sz w:val="22"/>
          <w:szCs w:val="22"/>
        </w:rPr>
        <w:t>推荐中标候选人</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3.3.1</w:t>
      </w:r>
      <w:r>
        <w:rPr>
          <w:rFonts w:hint="eastAsia" w:hAnsi="宋体" w:cs="Calibri"/>
          <w:sz w:val="22"/>
          <w:szCs w:val="22"/>
        </w:rPr>
        <w:t>当有效投标文件大于等于二名时，评标委员会得分最高、次高的投标人为中标候选人（如果得分相同则按投标人报价从低到高顺序推荐为中标候选人，如果投标报价也相同，则抽签决定）。</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3.3.3</w:t>
      </w:r>
      <w:r>
        <w:rPr>
          <w:rFonts w:hint="eastAsia" w:hAnsi="宋体" w:cs="Calibri"/>
          <w:sz w:val="22"/>
          <w:szCs w:val="22"/>
        </w:rPr>
        <w:t>当有效投标文件只有一名时，则由评标委员会确定是否推荐为中标候选人。</w:t>
      </w:r>
    </w:p>
    <w:p>
      <w:pPr>
        <w:pStyle w:val="23"/>
        <w:spacing w:line="360" w:lineRule="exact"/>
        <w:rPr>
          <w:rFonts w:hAnsi="宋体" w:cs="Calibri"/>
          <w:b/>
          <w:sz w:val="22"/>
          <w:szCs w:val="22"/>
        </w:rPr>
      </w:pPr>
      <w:r>
        <w:rPr>
          <w:rFonts w:hAnsi="宋体" w:cs="Calibri"/>
          <w:b/>
          <w:sz w:val="22"/>
          <w:szCs w:val="22"/>
        </w:rPr>
        <w:t>3.5</w:t>
      </w:r>
      <w:r>
        <w:rPr>
          <w:rFonts w:hint="eastAsia" w:hAnsi="宋体" w:cs="Calibri"/>
          <w:b/>
          <w:sz w:val="22"/>
          <w:szCs w:val="22"/>
        </w:rPr>
        <w:t>评标报告</w:t>
      </w:r>
    </w:p>
    <w:p>
      <w:pPr>
        <w:pStyle w:val="23"/>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3"/>
        <w:spacing w:line="360" w:lineRule="exact"/>
        <w:rPr>
          <w:rFonts w:hAnsi="宋体" w:cs="Calibri"/>
          <w:b/>
          <w:sz w:val="22"/>
          <w:szCs w:val="22"/>
        </w:rPr>
      </w:pPr>
      <w:r>
        <w:rPr>
          <w:rFonts w:hint="eastAsia" w:hAnsi="宋体" w:cs="Calibri"/>
          <w:b/>
          <w:sz w:val="22"/>
          <w:szCs w:val="22"/>
        </w:rPr>
        <w:t>四、定标</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23"/>
        <w:adjustRightInd w:val="0"/>
        <w:snapToGrid w:val="0"/>
        <w:spacing w:line="360" w:lineRule="exact"/>
        <w:ind w:firstLine="440" w:firstLineChars="200"/>
        <w:rPr>
          <w:rFonts w:hAnsi="宋体" w:cs="Calibri"/>
          <w:sz w:val="22"/>
          <w:szCs w:val="22"/>
        </w:rPr>
      </w:pPr>
      <w:r>
        <w:rPr>
          <w:rFonts w:hAnsi="宋体" w:cs="Calibri"/>
          <w:sz w:val="22"/>
          <w:szCs w:val="22"/>
        </w:rPr>
        <w:t xml:space="preserve">4.4 </w:t>
      </w:r>
      <w:r>
        <w:rPr>
          <w:rFonts w:hint="eastAsia" w:hAnsi="宋体" w:cs="Calibri"/>
          <w:sz w:val="22"/>
          <w:szCs w:val="22"/>
        </w:rPr>
        <w:t>招标人对评标、定标结果不负责解释。</w:t>
      </w:r>
    </w:p>
    <w:p>
      <w:pPr>
        <w:spacing w:line="360" w:lineRule="exact"/>
        <w:rPr>
          <w:rFonts w:ascii="宋体"/>
          <w:szCs w:val="21"/>
        </w:rPr>
      </w:pPr>
    </w:p>
    <w:p>
      <w:pPr>
        <w:pStyle w:val="2"/>
        <w:spacing w:before="0" w:after="0" w:line="360" w:lineRule="auto"/>
        <w:jc w:val="center"/>
        <w:rPr>
          <w:rFonts w:ascii="Calibri" w:hAnsi="Calibri" w:eastAsia="黑体" w:cs="Calibri"/>
          <w:kern w:val="0"/>
          <w:sz w:val="32"/>
        </w:rPr>
      </w:pPr>
      <w:r>
        <w:br w:type="page"/>
      </w:r>
      <w:bookmarkStart w:id="116" w:name="_Toc448002988"/>
      <w:r>
        <w:rPr>
          <w:rFonts w:hint="eastAsia" w:ascii="Calibri" w:hAnsi="Calibri" w:eastAsia="黑体" w:cs="Calibri"/>
          <w:kern w:val="0"/>
          <w:sz w:val="32"/>
        </w:rPr>
        <w:t>第五章</w:t>
      </w:r>
      <w:r>
        <w:rPr>
          <w:rFonts w:ascii="Calibri" w:hAnsi="Calibri" w:eastAsia="黑体" w:cs="Calibri"/>
          <w:kern w:val="0"/>
          <w:sz w:val="32"/>
        </w:rPr>
        <w:t xml:space="preserve">  </w:t>
      </w:r>
      <w:r>
        <w:rPr>
          <w:rFonts w:hint="eastAsia" w:ascii="Calibri" w:hAnsi="Calibri" w:eastAsia="黑体" w:cs="Calibri"/>
          <w:kern w:val="0"/>
          <w:sz w:val="32"/>
        </w:rPr>
        <w:t>投标文件格式</w:t>
      </w:r>
      <w:bookmarkEnd w:id="116"/>
    </w:p>
    <w:p>
      <w:pPr>
        <w:spacing w:line="440" w:lineRule="exact"/>
        <w:jc w:val="center"/>
        <w:rPr>
          <w:rFonts w:cs="Calibri"/>
          <w:b/>
          <w:color w:val="000000"/>
          <w:sz w:val="28"/>
          <w:szCs w:val="28"/>
        </w:rPr>
      </w:pPr>
      <w:r>
        <w:rPr>
          <w:rFonts w:hint="eastAsia" w:cs="Calibri"/>
          <w:b/>
          <w:color w:val="000000"/>
          <w:sz w:val="28"/>
          <w:szCs w:val="28"/>
        </w:rPr>
        <w:t>目</w:t>
      </w:r>
      <w:r>
        <w:rPr>
          <w:rFonts w:cs="Calibri"/>
          <w:b/>
          <w:color w:val="000000"/>
          <w:sz w:val="28"/>
          <w:szCs w:val="28"/>
        </w:rPr>
        <w:t xml:space="preserve">   </w:t>
      </w:r>
      <w:r>
        <w:rPr>
          <w:rFonts w:hint="eastAsia" w:cs="Calibri"/>
          <w:b/>
          <w:color w:val="000000"/>
          <w:sz w:val="28"/>
          <w:szCs w:val="28"/>
        </w:rPr>
        <w:t>录</w:t>
      </w:r>
    </w:p>
    <w:p>
      <w:pPr>
        <w:spacing w:line="440" w:lineRule="exact"/>
        <w:ind w:firstLine="440" w:firstLineChars="200"/>
        <w:rPr>
          <w:rFonts w:ascii="宋体" w:cs="Calibri"/>
          <w:color w:val="000000"/>
          <w:sz w:val="22"/>
        </w:rPr>
      </w:pPr>
      <w:r>
        <w:rPr>
          <w:rFonts w:hint="eastAsia" w:ascii="宋体" w:hAnsi="宋体" w:cs="Calibri"/>
          <w:color w:val="000000"/>
          <w:sz w:val="22"/>
        </w:rPr>
        <w:t>封面</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一、投标函；</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二、法定代表人身份证明</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三、授权委托书；</w:t>
      </w:r>
    </w:p>
    <w:p>
      <w:pPr>
        <w:spacing w:line="440" w:lineRule="exact"/>
        <w:ind w:firstLine="440" w:firstLineChars="200"/>
        <w:jc w:val="left"/>
        <w:rPr>
          <w:rFonts w:ascii="宋体" w:cs="Calibri"/>
          <w:color w:val="000000"/>
          <w:sz w:val="22"/>
        </w:rPr>
      </w:pPr>
      <w:r>
        <w:rPr>
          <w:rFonts w:hint="eastAsia" w:ascii="宋体" w:hAnsi="宋体" w:cs="Calibri"/>
          <w:color w:val="000000"/>
          <w:sz w:val="22"/>
        </w:rPr>
        <w:t>四、投标报价表</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五、投标人资格证明文件：</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）投标人一般情况及有关证明投标人法律地位的文件（包括营业执照、</w:t>
      </w:r>
      <w:r>
        <w:rPr>
          <w:rFonts w:hint="eastAsia" w:ascii="宋体" w:hAnsi="宋体" w:cs="Calibri"/>
          <w:sz w:val="22"/>
        </w:rPr>
        <w:t>税务登记证、一般纳税人证明材料、</w:t>
      </w:r>
      <w:r>
        <w:rPr>
          <w:rFonts w:hint="eastAsia" w:ascii="宋体" w:hAnsi="宋体" w:cs="Calibri"/>
          <w:color w:val="000000"/>
          <w:sz w:val="22"/>
        </w:rPr>
        <w:t>资质证书等），说明投标人的注册地点和主要经营范围；</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w:t>
      </w:r>
      <w:r>
        <w:rPr>
          <w:rFonts w:hint="eastAsia" w:ascii="宋体" w:hAnsi="宋体" w:cs="宋体"/>
          <w:sz w:val="22"/>
        </w:rPr>
        <w:t>投标产品自</w:t>
      </w:r>
      <w:r>
        <w:rPr>
          <w:rFonts w:ascii="宋体" w:hAnsi="宋体" w:cs="宋体"/>
          <w:sz w:val="22"/>
        </w:rPr>
        <w:t>2015</w:t>
      </w:r>
      <w:r>
        <w:rPr>
          <w:rFonts w:hint="eastAsia" w:ascii="宋体" w:hAnsi="宋体" w:cs="宋体"/>
          <w:sz w:val="22"/>
        </w:rPr>
        <w:t>年</w:t>
      </w:r>
      <w:r>
        <w:rPr>
          <w:rFonts w:ascii="宋体" w:hAnsi="宋体" w:cs="宋体"/>
          <w:sz w:val="22"/>
        </w:rPr>
        <w:t>1</w:t>
      </w:r>
      <w:r>
        <w:rPr>
          <w:rFonts w:hint="eastAsia" w:ascii="宋体" w:hAnsi="宋体" w:cs="宋体"/>
          <w:sz w:val="22"/>
        </w:rPr>
        <w:t>月</w:t>
      </w:r>
      <w:r>
        <w:rPr>
          <w:rFonts w:ascii="宋体" w:hAnsi="宋体" w:cs="宋体"/>
          <w:sz w:val="22"/>
        </w:rPr>
        <w:t>1</w:t>
      </w:r>
      <w:r>
        <w:rPr>
          <w:rFonts w:hint="eastAsia" w:ascii="宋体" w:hAnsi="宋体" w:cs="宋体"/>
          <w:sz w:val="22"/>
        </w:rPr>
        <w:t>日以来的销售业绩一览表</w:t>
      </w:r>
      <w:r>
        <w:rPr>
          <w:rFonts w:hint="eastAsia" w:ascii="宋体" w:hAnsi="宋体" w:cs="Calibri"/>
          <w:color w:val="000000"/>
          <w:sz w:val="22"/>
        </w:rPr>
        <w:t>。</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六、服务大纲</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）本项目概况；</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）主要参与服务人员简介</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3</w:t>
      </w:r>
      <w:r>
        <w:rPr>
          <w:rFonts w:hint="eastAsia" w:ascii="宋体" w:hAnsi="宋体" w:cs="Calibri"/>
          <w:color w:val="000000"/>
          <w:sz w:val="22"/>
        </w:rPr>
        <w:t>）技术规格偏离表</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）商务条款响应偏离表</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投标人认为应该提供的其他材料。</w:t>
      </w:r>
    </w:p>
    <w:p>
      <w:pPr>
        <w:rPr>
          <w:rFonts w:ascii="宋体" w:cs="Calibri"/>
          <w:sz w:val="22"/>
        </w:rPr>
      </w:pPr>
    </w:p>
    <w:p>
      <w:pPr>
        <w:spacing w:line="440" w:lineRule="exact"/>
        <w:rPr>
          <w:rFonts w:ascii="宋体" w:cs="Calibri"/>
          <w:color w:val="000000"/>
          <w:sz w:val="22"/>
        </w:rPr>
      </w:pPr>
    </w:p>
    <w:p>
      <w:pPr>
        <w:spacing w:line="440" w:lineRule="exact"/>
        <w:ind w:right="420"/>
        <w:rPr>
          <w:rFonts w:asci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cs="Calibri"/>
          <w:color w:val="000000"/>
        </w:rPr>
      </w:pPr>
    </w:p>
    <w:p>
      <w:pPr>
        <w:spacing w:line="440" w:lineRule="exact"/>
        <w:ind w:right="420"/>
        <w:rPr>
          <w:rFonts w:cs="Calibri"/>
          <w:color w:val="000000"/>
        </w:rPr>
      </w:pPr>
    </w:p>
    <w:p>
      <w:pPr>
        <w:spacing w:line="440" w:lineRule="exact"/>
        <w:rPr>
          <w:rFonts w:cs="Calibri"/>
          <w:color w:val="000000"/>
        </w:rPr>
      </w:pPr>
      <w:r>
        <w:rPr>
          <w:rFonts w:cs="Calibri"/>
          <w:color w:val="000000"/>
        </w:rPr>
        <w:br w:type="page"/>
      </w:r>
      <w:bookmarkStart w:id="117" w:name="_Toc171421958"/>
      <w:r>
        <w:rPr>
          <w:rFonts w:hint="eastAsia" w:cs="Calibri"/>
          <w:color w:val="000000"/>
        </w:rPr>
        <w:t>封面</w:t>
      </w:r>
      <w:bookmarkEnd w:id="117"/>
      <w:r>
        <w:rPr>
          <w:rFonts w:hint="eastAsia" w:cs="Calibri"/>
          <w:color w:val="000000"/>
        </w:rPr>
        <w:t>正本（或副本）</w:t>
      </w:r>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ascii="方正小标宋简体" w:hAnsi="宋体" w:eastAsia="方正小标宋简体"/>
          <w:b/>
          <w:sz w:val="44"/>
          <w:szCs w:val="44"/>
        </w:rPr>
        <w:t>拖拽式FOD清扫器</w:t>
      </w:r>
      <w:r>
        <w:rPr>
          <w:rFonts w:hint="eastAsia" w:eastAsia="黑体" w:cs="Calibri"/>
          <w:b/>
          <w:sz w:val="44"/>
          <w:szCs w:val="44"/>
        </w:rPr>
        <w:t>采购项目</w:t>
      </w:r>
    </w:p>
    <w:p>
      <w:pPr>
        <w:autoSpaceDE w:val="0"/>
        <w:autoSpaceDN w:val="0"/>
        <w:adjustRightInd w:val="0"/>
        <w:jc w:val="center"/>
        <w:rPr>
          <w:rFonts w:ascii="黑体" w:hAnsi="黑体" w:eastAsia="黑体" w:cs="Calibri"/>
          <w:b/>
          <w:color w:val="000000"/>
          <w:sz w:val="44"/>
          <w:szCs w:val="44"/>
        </w:rPr>
      </w:pPr>
    </w:p>
    <w:p>
      <w:pPr>
        <w:spacing w:before="480" w:beforeLines="200" w:after="480" w:afterLines="200" w:line="440" w:lineRule="exact"/>
        <w:jc w:val="center"/>
        <w:rPr>
          <w:rFonts w:cs="Calibri"/>
          <w:b/>
          <w:bCs/>
          <w:color w:val="000000"/>
          <w:sz w:val="84"/>
          <w:szCs w:val="84"/>
        </w:rPr>
      </w:pPr>
      <w:r>
        <w:rPr>
          <w:rFonts w:hint="eastAsia"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cs="Calibri"/>
          <w:color w:val="000000"/>
          <w:sz w:val="28"/>
          <w:szCs w:val="28"/>
          <w:u w:val="single"/>
        </w:rPr>
        <w:t xml:space="preserve">                </w:t>
      </w:r>
      <w:r>
        <w:rPr>
          <w:rFonts w:hint="eastAsia" w:cs="Calibri"/>
          <w:color w:val="000000"/>
          <w:sz w:val="28"/>
          <w:szCs w:val="28"/>
          <w:u w:val="single"/>
        </w:rPr>
        <w:t>（盖单位章）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cs="Calibri"/>
          <w:color w:val="000000"/>
          <w:sz w:val="28"/>
          <w:szCs w:val="28"/>
          <w:u w:val="single"/>
        </w:rPr>
        <w:t xml:space="preserve">   </w:t>
      </w:r>
      <w:r>
        <w:rPr>
          <w:rFonts w:hint="eastAsia" w:cs="Calibri"/>
          <w:color w:val="000000"/>
          <w:sz w:val="28"/>
          <w:szCs w:val="28"/>
          <w:u w:val="single"/>
        </w:rPr>
        <w:t>（签字或盖章）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日</w:t>
      </w:r>
      <w:r>
        <w:rPr>
          <w:rFonts w:cs="Calibri"/>
          <w:color w:val="000000"/>
          <w:sz w:val="28"/>
          <w:szCs w:val="28"/>
        </w:rPr>
        <w:t xml:space="preserve">  </w:t>
      </w:r>
      <w:r>
        <w:rPr>
          <w:rFonts w:hint="eastAsia" w:cs="Calibri"/>
          <w:color w:val="000000"/>
          <w:sz w:val="28"/>
          <w:szCs w:val="28"/>
        </w:rPr>
        <w:t>期：年月日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hint="eastAsia" w:eastAsia="黑体" w:cs="Calibri"/>
          <w:bCs/>
          <w:color w:val="000000"/>
          <w:sz w:val="32"/>
          <w:szCs w:val="32"/>
        </w:rPr>
        <w:t>一、投</w:t>
      </w:r>
      <w:r>
        <w:rPr>
          <w:rFonts w:eastAsia="黑体" w:cs="Calibri"/>
          <w:bCs/>
          <w:color w:val="000000"/>
          <w:sz w:val="32"/>
          <w:szCs w:val="32"/>
        </w:rPr>
        <w:t xml:space="preserve"> </w:t>
      </w:r>
      <w:r>
        <w:rPr>
          <w:rFonts w:hint="eastAsia" w:eastAsia="黑体" w:cs="Calibri"/>
          <w:bCs/>
          <w:color w:val="000000"/>
          <w:sz w:val="32"/>
          <w:szCs w:val="32"/>
        </w:rPr>
        <w:t>标</w:t>
      </w:r>
      <w:r>
        <w:rPr>
          <w:rFonts w:eastAsia="黑体" w:cs="Calibri"/>
          <w:bCs/>
          <w:color w:val="000000"/>
          <w:sz w:val="32"/>
          <w:szCs w:val="32"/>
        </w:rPr>
        <w:t xml:space="preserve"> </w:t>
      </w:r>
      <w:r>
        <w:rPr>
          <w:rFonts w:hint="eastAsia" w:eastAsia="黑体" w:cs="Calibri"/>
          <w:bCs/>
          <w:color w:val="000000"/>
          <w:sz w:val="32"/>
          <w:szCs w:val="32"/>
        </w:rPr>
        <w:t>函</w:t>
      </w:r>
    </w:p>
    <w:p>
      <w:pPr>
        <w:spacing w:line="440" w:lineRule="exact"/>
        <w:jc w:val="center"/>
        <w:rPr>
          <w:rFonts w:cs="Calibri"/>
          <w:b/>
          <w:bCs/>
          <w:color w:val="000000"/>
          <w:sz w:val="28"/>
          <w:szCs w:val="28"/>
        </w:rPr>
      </w:pP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2"/>
        </w:numPr>
        <w:tabs>
          <w:tab w:val="left" w:pos="840"/>
        </w:tabs>
        <w:overflowPunct w:val="0"/>
        <w:autoSpaceDE w:val="0"/>
        <w:autoSpaceDN w:val="0"/>
        <w:spacing w:line="440" w:lineRule="exact"/>
        <w:rPr>
          <w:rFonts w:ascii="宋体" w:hAnsi="宋体" w:cstheme="minorBidi"/>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投标人将按投标文件的规定履行合同责任和义务。</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hint="eastAsia"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hint="eastAsia" w:cs="Calibri" w:asciiTheme="minorEastAsia" w:hAnsiTheme="minorEastAsia"/>
          <w:color w:val="000000"/>
          <w:sz w:val="22"/>
        </w:rPr>
        <w:t>日    期：    年     月     日</w:t>
      </w:r>
    </w:p>
    <w:p>
      <w:pPr>
        <w:snapToGrid w:val="0"/>
        <w:spacing w:line="440" w:lineRule="exact"/>
        <w:ind w:firstLine="3150" w:firstLineChars="1500"/>
        <w:rPr>
          <w:rFonts w:cs="Calibri"/>
          <w:color w:val="000000"/>
          <w:szCs w:val="21"/>
        </w:rPr>
      </w:pPr>
    </w:p>
    <w:p>
      <w:pPr>
        <w:spacing w:line="440" w:lineRule="exact"/>
        <w:jc w:val="center"/>
        <w:rPr>
          <w:rFonts w:eastAsia="黑体" w:cs="Calibri"/>
          <w:color w:val="000000"/>
          <w:sz w:val="32"/>
          <w:szCs w:val="32"/>
        </w:rPr>
      </w:pP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hint="eastAsia" w:cs="Calibri"/>
          <w:color w:val="000000"/>
          <w:szCs w:val="21"/>
        </w:rPr>
        <w:t>投标人名称：</w:t>
      </w:r>
    </w:p>
    <w:p>
      <w:pPr>
        <w:spacing w:after="120" w:afterLines="50" w:line="440" w:lineRule="exact"/>
        <w:rPr>
          <w:rFonts w:cs="Calibri"/>
          <w:color w:val="000000"/>
          <w:szCs w:val="21"/>
          <w:u w:val="single"/>
        </w:rPr>
      </w:pPr>
      <w:r>
        <w:rPr>
          <w:rFonts w:hint="eastAsia" w:cs="Calibri"/>
          <w:color w:val="000000"/>
          <w:szCs w:val="21"/>
        </w:rPr>
        <w:t>单位性质：</w:t>
      </w:r>
    </w:p>
    <w:p>
      <w:pPr>
        <w:spacing w:after="120" w:afterLines="50" w:line="440" w:lineRule="exact"/>
        <w:rPr>
          <w:rFonts w:cs="Calibri"/>
          <w:color w:val="000000"/>
          <w:szCs w:val="21"/>
          <w:u w:val="single"/>
        </w:rPr>
      </w:pPr>
      <w:r>
        <w:rPr>
          <w:rFonts w:hint="eastAsia" w:cs="Calibri"/>
          <w:color w:val="000000"/>
          <w:szCs w:val="21"/>
        </w:rPr>
        <w:t>地址：</w:t>
      </w:r>
    </w:p>
    <w:p>
      <w:pPr>
        <w:spacing w:after="120" w:afterLines="50" w:line="440" w:lineRule="exact"/>
        <w:rPr>
          <w:rFonts w:cs="Calibri"/>
          <w:color w:val="000000"/>
          <w:szCs w:val="21"/>
          <w:u w:val="single"/>
        </w:rPr>
      </w:pPr>
      <w:r>
        <w:rPr>
          <w:rFonts w:hint="eastAsia" w:cs="Calibri"/>
          <w:color w:val="000000"/>
          <w:szCs w:val="21"/>
        </w:rPr>
        <w:t>成立时间：年月日</w:t>
      </w:r>
    </w:p>
    <w:p>
      <w:pPr>
        <w:spacing w:after="120" w:afterLines="50" w:line="440" w:lineRule="exact"/>
        <w:rPr>
          <w:rFonts w:cs="Calibri"/>
          <w:color w:val="000000"/>
          <w:szCs w:val="21"/>
          <w:u w:val="single"/>
        </w:rPr>
      </w:pPr>
      <w:r>
        <w:rPr>
          <w:rFonts w:hint="eastAsia" w:cs="Calibri"/>
          <w:color w:val="000000"/>
          <w:szCs w:val="21"/>
        </w:rPr>
        <w:t>经营期限：</w:t>
      </w:r>
    </w:p>
    <w:p>
      <w:pPr>
        <w:spacing w:after="120" w:afterLines="50" w:line="440" w:lineRule="exact"/>
        <w:rPr>
          <w:rFonts w:cs="Calibri"/>
          <w:color w:val="000000"/>
          <w:szCs w:val="21"/>
          <w:u w:val="single"/>
        </w:rPr>
      </w:pPr>
      <w:r>
        <w:rPr>
          <w:rFonts w:hint="eastAsia" w:cs="Calibri"/>
          <w:color w:val="000000"/>
          <w:szCs w:val="21"/>
        </w:rPr>
        <w:t>姓名：</w:t>
      </w:r>
      <w:r>
        <w:rPr>
          <w:rFonts w:cs="Calibri"/>
          <w:color w:val="000000"/>
          <w:szCs w:val="21"/>
        </w:rPr>
        <w:t xml:space="preserve">  </w:t>
      </w:r>
      <w:r>
        <w:rPr>
          <w:rFonts w:hint="eastAsia" w:cs="Calibri"/>
          <w:color w:val="000000"/>
          <w:szCs w:val="21"/>
        </w:rPr>
        <w:t>性别：</w:t>
      </w:r>
      <w:r>
        <w:rPr>
          <w:rFonts w:cs="Calibri"/>
          <w:color w:val="000000"/>
          <w:szCs w:val="21"/>
        </w:rPr>
        <w:t xml:space="preserve">  </w:t>
      </w:r>
      <w:r>
        <w:rPr>
          <w:rFonts w:hint="eastAsia" w:cs="Calibri"/>
          <w:color w:val="000000"/>
          <w:szCs w:val="21"/>
        </w:rPr>
        <w:t>年龄：</w:t>
      </w:r>
      <w:r>
        <w:rPr>
          <w:rFonts w:cs="Calibri"/>
          <w:color w:val="000000"/>
          <w:szCs w:val="21"/>
        </w:rPr>
        <w:t xml:space="preserve">  </w:t>
      </w:r>
      <w:r>
        <w:rPr>
          <w:rFonts w:hint="eastAsia" w:cs="Calibri"/>
          <w:color w:val="000000"/>
          <w:szCs w:val="21"/>
        </w:rPr>
        <w:t>职务：</w:t>
      </w:r>
    </w:p>
    <w:p>
      <w:pPr>
        <w:spacing w:after="120" w:afterLines="50" w:line="440" w:lineRule="exact"/>
        <w:rPr>
          <w:rFonts w:cs="Calibri"/>
          <w:color w:val="000000"/>
          <w:szCs w:val="21"/>
          <w:u w:val="single"/>
        </w:rPr>
      </w:pPr>
      <w:r>
        <w:rPr>
          <w:rFonts w:hint="eastAsia" w:cs="Calibri"/>
          <w:color w:val="000000"/>
          <w:szCs w:val="21"/>
        </w:rPr>
        <w:t>身份证号码：</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w:t>
      </w:r>
      <w:r>
        <w:rPr>
          <w:rFonts w:hint="eastAsia" w:cs="Calibri"/>
          <w:color w:val="000000"/>
          <w:szCs w:val="21"/>
        </w:rPr>
        <w:t>系（投标人名称）的法定代表人。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hint="eastAsia" w:cs="Calibri"/>
          <w:color w:val="000000"/>
          <w:szCs w:val="21"/>
        </w:rPr>
        <w:t>特此证明。</w:t>
      </w:r>
    </w:p>
    <w:p>
      <w:pPr>
        <w:spacing w:line="440" w:lineRule="exact"/>
        <w:rPr>
          <w:rFonts w:cs="Calibri"/>
          <w:color w:val="000000"/>
          <w:szCs w:val="21"/>
        </w:rPr>
      </w:pPr>
      <w:r>
        <w:rPr>
          <w:rFonts w:hint="eastAsia" w:cs="Calibri"/>
          <w:color w:val="000000"/>
          <w:szCs w:val="21"/>
        </w:rPr>
        <w:t>附：法定代表人身份证复印件</w:t>
      </w:r>
    </w:p>
    <w:p>
      <w:pPr>
        <w:spacing w:line="440" w:lineRule="exact"/>
        <w:rPr>
          <w:rFonts w:cs="Calibri"/>
          <w:color w:val="000000"/>
          <w:szCs w:val="21"/>
        </w:rPr>
      </w:pPr>
      <w:r>
        <w:rPr>
          <w:rFonts w:hint="eastAsia" w:cs="Calibri"/>
          <w:color w:val="000000"/>
          <w:szCs w:val="21"/>
        </w:rPr>
        <w:t>投标人：（盖单位章）</w:t>
      </w:r>
      <w:r>
        <w:rPr>
          <w:rFonts w:cs="Calibri"/>
          <w:color w:val="000000"/>
          <w:szCs w:val="21"/>
        </w:rPr>
        <w:t xml:space="preserve"> </w:t>
      </w:r>
    </w:p>
    <w:p>
      <w:pPr>
        <w:spacing w:line="440" w:lineRule="exact"/>
        <w:ind w:firstLine="6216" w:firstLineChars="2960"/>
        <w:rPr>
          <w:rFonts w:cs="Calibri"/>
          <w:b/>
          <w:color w:val="000000"/>
          <w:szCs w:val="21"/>
        </w:rPr>
      </w:pPr>
      <w:r>
        <w:pict>
          <v:shape id="Text Box 6" o:spid="_x0000_s1026" o:spt="202" type="#_x0000_t202" style="position:absolute;left:0pt;margin-left:0pt;margin-top:31.2pt;height:171.6pt;width:423pt;mso-wrap-distance-bottom:0pt;mso-wrap-distance-left:9pt;mso-wrap-distance-right:9pt;mso-wrap-distance-top:0pt;z-index:251660288;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cs="Calibri"/>
          <w:color w:val="000000"/>
          <w:szCs w:val="21"/>
        </w:rPr>
        <w:t>日期：</w:t>
      </w:r>
      <w:r>
        <w:rPr>
          <w:rFonts w:cs="Calibri"/>
          <w:color w:val="000000"/>
          <w:szCs w:val="21"/>
        </w:rPr>
        <w:t xml:space="preserve">   </w:t>
      </w:r>
      <w:r>
        <w:rPr>
          <w:rFonts w:hint="eastAsia" w:cs="Calibri"/>
          <w:color w:val="000000"/>
          <w:szCs w:val="21"/>
        </w:rPr>
        <w:t>年</w:t>
      </w:r>
      <w:r>
        <w:rPr>
          <w:rFonts w:cs="Calibri"/>
          <w:color w:val="000000"/>
          <w:szCs w:val="21"/>
        </w:rPr>
        <w:t xml:space="preserve">    </w:t>
      </w:r>
      <w:r>
        <w:rPr>
          <w:rFonts w:hint="eastAsia" w:cs="Calibri"/>
          <w:color w:val="000000"/>
          <w:szCs w:val="21"/>
        </w:rPr>
        <w:t>月</w:t>
      </w:r>
      <w:r>
        <w:rPr>
          <w:rFonts w:cs="Calibri"/>
          <w:color w:val="000000"/>
          <w:szCs w:val="21"/>
        </w:rPr>
        <w:t xml:space="preserve">    </w:t>
      </w:r>
      <w:r>
        <w:rPr>
          <w:rFonts w:hint="eastAsia" w:cs="Calibri"/>
          <w:color w:val="000000"/>
          <w:szCs w:val="21"/>
        </w:rPr>
        <w:t>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hint="eastAsia" w:cs="Calibri"/>
          <w:color w:val="000000"/>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20" w:firstLineChars="200"/>
        <w:rPr>
          <w:rFonts w:cs="Calibri"/>
          <w:color w:val="000000"/>
          <w:szCs w:val="21"/>
        </w:rPr>
      </w:pPr>
      <w:r>
        <w:rPr>
          <w:rFonts w:hint="eastAsia" w:cs="Calibri"/>
          <w:color w:val="000000"/>
          <w:szCs w:val="21"/>
        </w:rPr>
        <w:t>代理人无转委托权。</w:t>
      </w:r>
    </w:p>
    <w:p>
      <w:pPr>
        <w:spacing w:line="440" w:lineRule="exact"/>
        <w:ind w:firstLine="420" w:firstLineChars="200"/>
        <w:rPr>
          <w:rFonts w:cs="Calibri"/>
          <w:color w:val="000000"/>
          <w:szCs w:val="21"/>
        </w:rPr>
      </w:pPr>
      <w:r>
        <w:rPr>
          <w:rFonts w:hint="eastAsia"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hint="eastAsia" w:cs="Calibri"/>
          <w:color w:val="000000"/>
          <w:szCs w:val="21"/>
        </w:rPr>
        <w:t>投标人：（盖单位章）</w:t>
      </w:r>
    </w:p>
    <w:p>
      <w:pPr>
        <w:spacing w:line="440" w:lineRule="exact"/>
        <w:rPr>
          <w:rFonts w:cs="Calibri"/>
          <w:color w:val="000000"/>
          <w:szCs w:val="21"/>
        </w:rPr>
      </w:pPr>
      <w:r>
        <w:rPr>
          <w:rFonts w:hint="eastAsia" w:cs="Calibri"/>
          <w:color w:val="000000"/>
          <w:szCs w:val="21"/>
        </w:rPr>
        <w:t>法定代表人：（签字或盖章）</w:t>
      </w:r>
    </w:p>
    <w:p>
      <w:pPr>
        <w:spacing w:line="440" w:lineRule="exact"/>
        <w:rPr>
          <w:rFonts w:cs="Calibri"/>
          <w:color w:val="000000"/>
          <w:szCs w:val="21"/>
        </w:rPr>
      </w:pPr>
      <w:r>
        <w:rPr>
          <w:rFonts w:hint="eastAsia"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hint="eastAsia" w:cs="Calibri"/>
          <w:color w:val="000000"/>
          <w:szCs w:val="21"/>
        </w:rPr>
        <w:t>委托的代理人：（签字或盖章）</w:t>
      </w:r>
    </w:p>
    <w:p>
      <w:pPr>
        <w:spacing w:line="440" w:lineRule="exact"/>
        <w:rPr>
          <w:rFonts w:cs="Calibri"/>
          <w:color w:val="000000"/>
          <w:szCs w:val="21"/>
        </w:rPr>
      </w:pPr>
      <w:r>
        <w:rPr>
          <w:rFonts w:hint="eastAsia" w:cs="Calibri"/>
          <w:color w:val="000000"/>
          <w:szCs w:val="21"/>
        </w:rPr>
        <w:t>身份证号码：</w:t>
      </w:r>
    </w:p>
    <w:p>
      <w:pPr>
        <w:spacing w:line="440" w:lineRule="exact"/>
        <w:ind w:firstLine="4515" w:firstLineChars="2150"/>
        <w:rPr>
          <w:rFonts w:cs="Calibri"/>
          <w:color w:val="000000"/>
          <w:szCs w:val="21"/>
        </w:rPr>
      </w:pPr>
      <w:r>
        <w:rPr>
          <w:rFonts w:hint="eastAsia" w:cs="Calibri"/>
          <w:color w:val="000000"/>
          <w:szCs w:val="21"/>
        </w:rPr>
        <w:t>日期：年月日</w:t>
      </w:r>
    </w:p>
    <w:p>
      <w:pPr>
        <w:snapToGrid w:val="0"/>
        <w:spacing w:line="440" w:lineRule="exact"/>
        <w:rPr>
          <w:rFonts w:cs="Calibri"/>
          <w:color w:val="000000"/>
          <w:szCs w:val="21"/>
        </w:rPr>
      </w:pPr>
      <w: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hint="eastAsia" w:cs="Calibri"/>
          <w:color w:val="000000"/>
          <w:szCs w:val="21"/>
        </w:rPr>
        <w:t>注：如投标文件由委托代理人签字或盖章的，投标文件必须附此授权委托书。</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spacing w:line="440" w:lineRule="exact"/>
        <w:jc w:val="center"/>
        <w:rPr>
          <w:rFonts w:eastAsia="黑体" w:cs="Calibri"/>
          <w:color w:val="000000"/>
          <w:sz w:val="32"/>
          <w:szCs w:val="32"/>
        </w:rPr>
      </w:pP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总则</w:t>
      </w:r>
    </w:p>
    <w:p>
      <w:pPr>
        <w:pStyle w:val="23"/>
        <w:numPr>
          <w:ilvl w:val="1"/>
          <w:numId w:val="4"/>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3"/>
        <w:numPr>
          <w:ilvl w:val="1"/>
          <w:numId w:val="4"/>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3"/>
        <w:numPr>
          <w:ilvl w:val="1"/>
          <w:numId w:val="4"/>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3"/>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3"/>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3"/>
        <w:numPr>
          <w:ilvl w:val="1"/>
          <w:numId w:val="4"/>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cs="宋体"/>
          <w:sz w:val="22"/>
        </w:rPr>
      </w:pPr>
      <w:r>
        <w:rPr>
          <w:rFonts w:ascii="宋体" w:hAnsi="宋体" w:cs="宋体"/>
          <w:sz w:val="22"/>
        </w:rPr>
        <w:t>(1)</w:t>
      </w:r>
      <w:r>
        <w:rPr>
          <w:rFonts w:hint="eastAsia" w:ascii="宋体" w:hAnsi="宋体" w:cs="宋体"/>
          <w:sz w:val="22"/>
        </w:rPr>
        <w:t>投标报价汇总表</w:t>
      </w: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pacing w:line="360" w:lineRule="auto"/>
        <w:jc w:val="center"/>
        <w:rPr>
          <w:rFonts w:ascii="宋体" w:cs="宋体"/>
          <w:b/>
          <w:sz w:val="32"/>
          <w:szCs w:val="32"/>
        </w:rPr>
      </w:pPr>
    </w:p>
    <w:p>
      <w:pPr>
        <w:spacing w:line="360" w:lineRule="auto"/>
        <w:jc w:val="center"/>
        <w:rPr>
          <w:rFonts w:ascii="宋体" w:cs="宋体"/>
          <w:b/>
          <w:sz w:val="32"/>
          <w:szCs w:val="32"/>
        </w:rPr>
      </w:pPr>
      <w:r>
        <w:rPr>
          <w:rFonts w:ascii="宋体" w:hAnsi="宋体" w:cs="宋体"/>
          <w:b/>
          <w:sz w:val="32"/>
          <w:szCs w:val="32"/>
        </w:rPr>
        <w:t xml:space="preserve">4.1 </w:t>
      </w:r>
      <w:r>
        <w:rPr>
          <w:rFonts w:hint="eastAsia" w:ascii="宋体" w:hAnsi="宋体" w:cs="宋体"/>
          <w:b/>
          <w:sz w:val="32"/>
          <w:szCs w:val="32"/>
        </w:rPr>
        <w:t>投标报价汇总表</w:t>
      </w:r>
    </w:p>
    <w:p>
      <w:pPr>
        <w:spacing w:line="360" w:lineRule="auto"/>
        <w:rPr>
          <w:rFonts w:ascii="宋体" w:cs="宋体"/>
          <w:sz w:val="22"/>
        </w:rPr>
      </w:pPr>
    </w:p>
    <w:tbl>
      <w:tblPr>
        <w:tblStyle w:val="56"/>
        <w:tblpPr w:leftFromText="180" w:rightFromText="180" w:vertAnchor="text" w:horzAnchor="margin" w:tblpXSpec="center" w:tblpYSpec="center"/>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463"/>
        <w:gridCol w:w="1463"/>
        <w:gridCol w:w="1463"/>
        <w:gridCol w:w="1463"/>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63" w:type="dxa"/>
          </w:tcPr>
          <w:p>
            <w:pPr>
              <w:spacing w:line="340" w:lineRule="exact"/>
              <w:jc w:val="center"/>
              <w:rPr>
                <w:rFonts w:ascii="宋体"/>
                <w:sz w:val="22"/>
              </w:rPr>
            </w:pPr>
            <w:r>
              <w:rPr>
                <w:rFonts w:hint="eastAsia" w:ascii="宋体" w:hAnsi="宋体"/>
                <w:sz w:val="22"/>
              </w:rPr>
              <w:t>项目</w:t>
            </w:r>
          </w:p>
        </w:tc>
        <w:tc>
          <w:tcPr>
            <w:tcW w:w="1463" w:type="dxa"/>
          </w:tcPr>
          <w:p>
            <w:pPr>
              <w:spacing w:line="340" w:lineRule="exact"/>
              <w:jc w:val="center"/>
              <w:rPr>
                <w:rFonts w:ascii="宋体"/>
                <w:sz w:val="22"/>
              </w:rPr>
            </w:pPr>
            <w:r>
              <w:rPr>
                <w:rFonts w:hint="eastAsia" w:ascii="宋体" w:hAnsi="宋体"/>
                <w:sz w:val="22"/>
              </w:rPr>
              <w:t>数量</w:t>
            </w:r>
          </w:p>
        </w:tc>
        <w:tc>
          <w:tcPr>
            <w:tcW w:w="1463" w:type="dxa"/>
          </w:tcPr>
          <w:p>
            <w:pPr>
              <w:spacing w:line="340" w:lineRule="exact"/>
              <w:jc w:val="center"/>
              <w:rPr>
                <w:rFonts w:ascii="宋体"/>
                <w:sz w:val="22"/>
              </w:rPr>
            </w:pPr>
            <w:r>
              <w:rPr>
                <w:rFonts w:hint="eastAsia" w:ascii="宋体" w:hAnsi="宋体"/>
                <w:sz w:val="22"/>
              </w:rPr>
              <w:t>不含税单价（元）</w:t>
            </w:r>
          </w:p>
        </w:tc>
        <w:tc>
          <w:tcPr>
            <w:tcW w:w="1463" w:type="dxa"/>
          </w:tcPr>
          <w:p>
            <w:pPr>
              <w:spacing w:line="340" w:lineRule="exact"/>
              <w:jc w:val="center"/>
              <w:rPr>
                <w:rFonts w:ascii="宋体"/>
                <w:sz w:val="22"/>
              </w:rPr>
            </w:pPr>
            <w:r>
              <w:rPr>
                <w:rFonts w:hint="eastAsia" w:ascii="宋体" w:hAnsi="宋体"/>
                <w:sz w:val="22"/>
              </w:rPr>
              <w:t>不含税总价（元）</w:t>
            </w:r>
          </w:p>
        </w:tc>
        <w:tc>
          <w:tcPr>
            <w:tcW w:w="1463" w:type="dxa"/>
          </w:tcPr>
          <w:p>
            <w:pPr>
              <w:spacing w:line="340" w:lineRule="exact"/>
              <w:jc w:val="center"/>
              <w:rPr>
                <w:rFonts w:ascii="宋体"/>
                <w:sz w:val="22"/>
              </w:rPr>
            </w:pPr>
            <w:r>
              <w:rPr>
                <w:rFonts w:hint="eastAsia" w:ascii="宋体"/>
                <w:sz w:val="22"/>
              </w:rPr>
              <w:t>税率</w:t>
            </w:r>
          </w:p>
        </w:tc>
        <w:tc>
          <w:tcPr>
            <w:tcW w:w="1463" w:type="dxa"/>
          </w:tcPr>
          <w:p>
            <w:pPr>
              <w:spacing w:line="340" w:lineRule="exact"/>
              <w:jc w:val="center"/>
              <w:rPr>
                <w:rFonts w:ascii="宋体"/>
                <w:sz w:val="22"/>
              </w:rPr>
            </w:pPr>
            <w:r>
              <w:rPr>
                <w:rFonts w:hint="eastAsia" w:ascii="宋体"/>
                <w:sz w:val="22"/>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r>
    </w:tbl>
    <w:p>
      <w:pPr>
        <w:spacing w:line="360" w:lineRule="auto"/>
        <w:rPr>
          <w:rFonts w:ascii="宋体" w:cs="宋体"/>
          <w:sz w:val="22"/>
        </w:rPr>
      </w:pPr>
      <w:r>
        <w:rPr>
          <w:rFonts w:hint="eastAsia" w:ascii="宋体" w:hAnsi="宋体" w:cs="宋体"/>
          <w:sz w:val="22"/>
        </w:rPr>
        <w:t>注：</w:t>
      </w:r>
    </w:p>
    <w:p>
      <w:pPr>
        <w:spacing w:line="360" w:lineRule="auto"/>
        <w:rPr>
          <w:rFonts w:ascii="宋体" w:cs="宋体"/>
          <w:sz w:val="22"/>
        </w:rPr>
      </w:pPr>
      <w:r>
        <w:rPr>
          <w:rFonts w:ascii="宋体" w:hAnsi="宋体" w:cs="宋体"/>
          <w:sz w:val="22"/>
        </w:rPr>
        <w:t>1</w:t>
      </w:r>
      <w:r>
        <w:rPr>
          <w:rFonts w:hint="eastAsia" w:ascii="宋体" w:hAnsi="宋体" w:cs="宋体"/>
          <w:sz w:val="22"/>
        </w:rPr>
        <w:t>、此表的“总价”系所有需招标人支付的投标金额总数即投标总价，投标总价中已包含投标人完成本招标项目的一切费用包括税费。</w:t>
      </w:r>
    </w:p>
    <w:p>
      <w:pPr>
        <w:adjustRightInd w:val="0"/>
        <w:snapToGrid w:val="0"/>
        <w:spacing w:line="360" w:lineRule="auto"/>
        <w:jc w:val="left"/>
        <w:textAlignment w:val="baseline"/>
        <w:rPr>
          <w:rFonts w:ascii="宋体" w:cs="宋体"/>
          <w:sz w:val="22"/>
        </w:rPr>
      </w:pPr>
      <w:r>
        <w:rPr>
          <w:rFonts w:ascii="宋体" w:hAnsi="宋体" w:cs="宋体"/>
          <w:sz w:val="22"/>
        </w:rPr>
        <w:t>2</w:t>
      </w:r>
      <w:r>
        <w:rPr>
          <w:rFonts w:hint="eastAsia" w:ascii="宋体" w:hAnsi="宋体" w:cs="宋体"/>
          <w:sz w:val="22"/>
        </w:rPr>
        <w:t>、此表为表</w:t>
      </w:r>
      <w:r>
        <w:rPr>
          <w:rFonts w:ascii="宋体" w:hAnsi="宋体" w:cs="宋体"/>
          <w:sz w:val="22"/>
        </w:rPr>
        <w:t>4.2</w:t>
      </w:r>
      <w:r>
        <w:rPr>
          <w:rFonts w:hint="eastAsia" w:ascii="宋体" w:hAnsi="宋体" w:cs="宋体"/>
          <w:sz w:val="22"/>
        </w:rPr>
        <w:t>的汇总表。</w:t>
      </w:r>
    </w:p>
    <w:p>
      <w:pPr>
        <w:snapToGrid w:val="0"/>
        <w:spacing w:line="360" w:lineRule="auto"/>
        <w:rPr>
          <w:rFonts w:ascii="宋体" w:cs="宋体"/>
          <w:sz w:val="22"/>
        </w:rPr>
      </w:pPr>
    </w:p>
    <w:p>
      <w:pPr>
        <w:snapToGrid w:val="0"/>
        <w:spacing w:before="120" w:beforeLines="50" w:line="360" w:lineRule="exact"/>
        <w:ind w:left="1134"/>
        <w:rPr>
          <w:rFonts w:ascii="宋体" w:cs="宋体"/>
          <w:sz w:val="2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ascii="宋体" w:cs="宋体"/>
          <w:sz w:val="22"/>
        </w:rPr>
      </w:pPr>
      <w:r>
        <w:rPr>
          <w:rFonts w:ascii="宋体" w:cs="宋体"/>
          <w:sz w:val="2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hint="eastAsia" w:eastAsia="黑体" w:cs="Calibri"/>
          <w:color w:val="000000"/>
          <w:sz w:val="32"/>
          <w:szCs w:val="32"/>
        </w:rPr>
        <w:t>（一）投标人一般情况</w:t>
      </w:r>
    </w:p>
    <w:tbl>
      <w:tblPr>
        <w:tblStyle w:val="5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企业名称</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企业地址</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传真</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企业成立年份</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上级主管部门</w:t>
            </w:r>
          </w:p>
        </w:tc>
        <w:tc>
          <w:tcPr>
            <w:tcW w:w="3125" w:type="dxa"/>
            <w:gridSpan w:val="5"/>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企业技术</w:t>
            </w:r>
          </w:p>
          <w:p>
            <w:pPr>
              <w:snapToGrid w:val="0"/>
              <w:jc w:val="center"/>
              <w:rPr>
                <w:rFonts w:cs="Calibri"/>
                <w:sz w:val="22"/>
              </w:rPr>
            </w:pPr>
            <w:r>
              <w:rPr>
                <w:rFonts w:hint="eastAsia" w:cs="Calibri"/>
                <w:sz w:val="22"/>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tcPr>
          <w:p>
            <w:pPr>
              <w:snapToGrid w:val="0"/>
              <w:jc w:val="center"/>
              <w:rPr>
                <w:rFonts w:cs="Calibri"/>
                <w:sz w:val="22"/>
              </w:rPr>
            </w:pPr>
          </w:p>
          <w:p>
            <w:pPr>
              <w:snapToGrid w:val="0"/>
              <w:ind w:firstLine="220" w:firstLineChars="100"/>
              <w:jc w:val="center"/>
              <w:rPr>
                <w:rFonts w:cs="Calibri"/>
                <w:sz w:val="22"/>
              </w:rPr>
            </w:pPr>
            <w:r>
              <w:rPr>
                <w:rFonts w:hint="eastAsia" w:cs="Calibri"/>
                <w:sz w:val="22"/>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在册人数</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高级职称（其中注册人员）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中级职称（其中注册人员）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初级职称</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p>
          <w:p>
            <w:pPr>
              <w:snapToGrid w:val="0"/>
              <w:ind w:firstLine="220" w:firstLineChars="100"/>
              <w:jc w:val="center"/>
              <w:rPr>
                <w:rFonts w:cs="Calibri"/>
                <w:sz w:val="22"/>
              </w:rPr>
            </w:pPr>
            <w:r>
              <w:rPr>
                <w:rFonts w:hint="eastAsia" w:cs="Calibri"/>
                <w:sz w:val="22"/>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tcPr>
          <w:p>
            <w:pPr>
              <w:snapToGrid w:val="0"/>
              <w:jc w:val="center"/>
              <w:rPr>
                <w:rFonts w:cs="Calibri"/>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工商营业执照及营业范围</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 w:val="22"/>
              </w:rPr>
            </w:pPr>
          </w:p>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注册资金</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开户银行及帐号</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联系人姓名</w:t>
            </w:r>
          </w:p>
          <w:p>
            <w:pPr>
              <w:snapToGrid w:val="0"/>
              <w:jc w:val="center"/>
              <w:rPr>
                <w:rFonts w:cs="Calibri"/>
                <w:sz w:val="22"/>
              </w:rPr>
            </w:pPr>
            <w:r>
              <w:rPr>
                <w:rFonts w:hint="eastAsia" w:cs="Calibri"/>
                <w:sz w:val="22"/>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过去</w:t>
            </w:r>
            <w:r>
              <w:rPr>
                <w:rFonts w:cs="Calibri"/>
                <w:sz w:val="22"/>
              </w:rPr>
              <w:t>3</w:t>
            </w:r>
            <w:r>
              <w:rPr>
                <w:rFonts w:hint="eastAsia" w:cs="Calibri"/>
                <w:sz w:val="22"/>
              </w:rPr>
              <w:t>年完成</w:t>
            </w:r>
          </w:p>
          <w:p>
            <w:pPr>
              <w:snapToGrid w:val="0"/>
              <w:jc w:val="center"/>
              <w:rPr>
                <w:rFonts w:cs="Calibri"/>
                <w:sz w:val="22"/>
              </w:rPr>
            </w:pPr>
            <w:r>
              <w:rPr>
                <w:rFonts w:hint="eastAsia" w:cs="Calibri"/>
                <w:sz w:val="22"/>
              </w:rPr>
              <w:t>产值</w:t>
            </w:r>
            <w:r>
              <w:rPr>
                <w:rFonts w:cs="Calibri"/>
                <w:sz w:val="22"/>
              </w:rPr>
              <w:t>/</w:t>
            </w:r>
            <w:r>
              <w:rPr>
                <w:rFonts w:hint="eastAsia" w:cs="Calibri"/>
                <w:sz w:val="22"/>
              </w:rPr>
              <w:t>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tcBorders>
              <w:top w:val="single" w:color="auto" w:sz="4" w:space="0"/>
              <w:left w:val="single" w:color="auto" w:sz="4" w:space="0"/>
              <w:bottom w:val="single" w:color="auto" w:sz="4" w:space="0"/>
            </w:tcBorders>
          </w:tcPr>
          <w:p>
            <w:pPr>
              <w:snapToGrid w:val="0"/>
              <w:rPr>
                <w:rFonts w:cs="Calibri"/>
                <w:szCs w:val="21"/>
              </w:rPr>
            </w:pPr>
          </w:p>
        </w:tc>
      </w:tr>
    </w:tbl>
    <w:p>
      <w:pPr>
        <w:spacing w:line="360" w:lineRule="auto"/>
        <w:jc w:val="center"/>
        <w:rPr>
          <w:rFonts w:cs="Calibri"/>
          <w:b/>
          <w:sz w:val="36"/>
          <w:szCs w:val="36"/>
        </w:rPr>
      </w:pPr>
    </w:p>
    <w:p>
      <w:pPr>
        <w:spacing w:line="360" w:lineRule="auto"/>
        <w:jc w:val="center"/>
        <w:rPr>
          <w:rFonts w:ascii="宋体" w:cs="宋体"/>
          <w:b/>
          <w:sz w:val="32"/>
          <w:szCs w:val="32"/>
        </w:rPr>
      </w:pPr>
      <w:r>
        <w:rPr>
          <w:rFonts w:hint="eastAsia" w:ascii="宋体" w:hAnsi="宋体" w:cs="宋体"/>
          <w:b/>
          <w:sz w:val="32"/>
          <w:szCs w:val="32"/>
        </w:rPr>
        <w:t>（二）投标产品的销售业绩一览表</w:t>
      </w:r>
    </w:p>
    <w:tbl>
      <w:tblPr>
        <w:tblStyle w:val="5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kern w:val="0"/>
                <w:sz w:val="22"/>
              </w:rPr>
            </w:pPr>
            <w:r>
              <w:rPr>
                <w:rFonts w:hint="eastAsia" w:ascii="??" w:hAnsi="??" w:cs="宋体"/>
                <w:bCs/>
                <w:kern w:val="0"/>
                <w:sz w:val="22"/>
              </w:rPr>
              <w:t>业绩名称</w:t>
            </w:r>
          </w:p>
        </w:tc>
        <w:tc>
          <w:tcPr>
            <w:tcW w:w="1275" w:type="dxa"/>
            <w:vAlign w:val="center"/>
          </w:tcPr>
          <w:p>
            <w:pPr>
              <w:jc w:val="center"/>
              <w:rPr>
                <w:rFonts w:ascii="??" w:hAnsi="??" w:cs="宋体"/>
                <w:kern w:val="0"/>
                <w:sz w:val="22"/>
              </w:rPr>
            </w:pPr>
            <w:r>
              <w:rPr>
                <w:rFonts w:ascii="??" w:hAnsi="??" w:cs="宋体"/>
                <w:bCs/>
                <w:kern w:val="0"/>
                <w:sz w:val="22"/>
              </w:rPr>
              <w:t xml:space="preserve"> </w:t>
            </w:r>
            <w:r>
              <w:rPr>
                <w:rFonts w:hint="eastAsia" w:ascii="??" w:hAnsi="??" w:cs="宋体"/>
                <w:bCs/>
                <w:kern w:val="0"/>
                <w:sz w:val="22"/>
              </w:rPr>
              <w:t>项目业主</w:t>
            </w:r>
          </w:p>
        </w:tc>
        <w:tc>
          <w:tcPr>
            <w:tcW w:w="1419" w:type="dxa"/>
            <w:vAlign w:val="center"/>
          </w:tcPr>
          <w:p>
            <w:pPr>
              <w:jc w:val="center"/>
              <w:rPr>
                <w:rFonts w:ascii="??" w:hAnsi="??" w:cs="宋体"/>
                <w:kern w:val="0"/>
                <w:sz w:val="22"/>
              </w:rPr>
            </w:pPr>
            <w:r>
              <w:rPr>
                <w:rFonts w:hint="eastAsia" w:ascii="??" w:hAnsi="??" w:cs="宋体"/>
                <w:kern w:val="0"/>
                <w:sz w:val="22"/>
              </w:rPr>
              <w:t>货物数量</w:t>
            </w:r>
          </w:p>
        </w:tc>
        <w:tc>
          <w:tcPr>
            <w:tcW w:w="1701" w:type="dxa"/>
            <w:vAlign w:val="center"/>
          </w:tcPr>
          <w:p>
            <w:pPr>
              <w:jc w:val="center"/>
              <w:rPr>
                <w:rFonts w:ascii="??" w:hAnsi="??" w:cs="宋体"/>
                <w:kern w:val="0"/>
                <w:sz w:val="22"/>
              </w:rPr>
            </w:pPr>
            <w:r>
              <w:rPr>
                <w:rFonts w:hint="eastAsia" w:ascii="??" w:hAnsi="??" w:cs="宋体"/>
                <w:bCs/>
                <w:kern w:val="0"/>
                <w:sz w:val="22"/>
              </w:rPr>
              <w:t>合同签订日期</w:t>
            </w:r>
          </w:p>
        </w:tc>
        <w:tc>
          <w:tcPr>
            <w:tcW w:w="1107" w:type="dxa"/>
            <w:vAlign w:val="center"/>
          </w:tcPr>
          <w:p>
            <w:pPr>
              <w:jc w:val="center"/>
              <w:rPr>
                <w:rFonts w:ascii="??" w:hAnsi="??" w:cs="宋体"/>
                <w:bCs/>
                <w:kern w:val="0"/>
                <w:sz w:val="22"/>
              </w:rPr>
            </w:pPr>
            <w:r>
              <w:rPr>
                <w:rFonts w:hint="eastAsia" w:ascii="宋体" w:hAnsi="宋体" w:cs="宋体"/>
                <w:sz w:val="22"/>
              </w:rPr>
              <w:t>合同价</w:t>
            </w:r>
          </w:p>
        </w:tc>
        <w:tc>
          <w:tcPr>
            <w:tcW w:w="1559" w:type="dxa"/>
            <w:vAlign w:val="center"/>
          </w:tcPr>
          <w:p>
            <w:pPr>
              <w:jc w:val="center"/>
              <w:rPr>
                <w:rFonts w:ascii="??" w:hAnsi="??" w:cs="宋体"/>
                <w:bCs/>
                <w:kern w:val="0"/>
                <w:sz w:val="22"/>
              </w:rPr>
            </w:pPr>
            <w:r>
              <w:rPr>
                <w:rFonts w:hint="eastAsia" w:ascii="??" w:hAnsi="??" w:cs="宋体"/>
                <w:bCs/>
                <w:kern w:val="0"/>
                <w:sz w:val="22"/>
              </w:rPr>
              <w:t>业主联系方式</w:t>
            </w:r>
          </w:p>
        </w:tc>
        <w:tc>
          <w:tcPr>
            <w:tcW w:w="1276" w:type="dxa"/>
            <w:vAlign w:val="center"/>
          </w:tcPr>
          <w:p>
            <w:pPr>
              <w:jc w:val="center"/>
              <w:rPr>
                <w:rFonts w:ascii="??" w:hAnsi="??" w:cs="宋体"/>
                <w:bCs/>
                <w:kern w:val="0"/>
                <w:sz w:val="22"/>
              </w:rPr>
            </w:pPr>
            <w:r>
              <w:rPr>
                <w:rFonts w:hint="eastAsia" w:ascii="??" w:hAnsi="??" w:cs="宋体"/>
                <w:bCs/>
                <w:kern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bl>
    <w:p>
      <w:pPr>
        <w:spacing w:line="360" w:lineRule="auto"/>
        <w:jc w:val="left"/>
        <w:rPr>
          <w:rFonts w:ascii="??" w:hAnsi="??" w:cs="宋体"/>
          <w:kern w:val="0"/>
          <w:sz w:val="22"/>
        </w:rPr>
      </w:pPr>
      <w:r>
        <w:rPr>
          <w:rFonts w:hint="eastAsia" w:ascii="??" w:hAnsi="??" w:cs="宋体"/>
          <w:kern w:val="0"/>
          <w:sz w:val="22"/>
        </w:rPr>
        <w:t>注：</w:t>
      </w:r>
      <w:r>
        <w:rPr>
          <w:rFonts w:hint="eastAsia" w:ascii="宋体" w:hAnsi="宋体" w:cs="宋体"/>
          <w:sz w:val="22"/>
        </w:rPr>
        <w:t>本表只需填写符合“招标公告”资格条件和“评标办法”业绩评审标准的业绩。</w:t>
      </w:r>
      <w:r>
        <w:rPr>
          <w:rFonts w:hint="eastAsia" w:ascii="??" w:hAnsi="??" w:cs="宋体"/>
          <w:kern w:val="0"/>
          <w:sz w:val="22"/>
        </w:rPr>
        <w:t>附业绩的销售合同。</w:t>
      </w:r>
    </w:p>
    <w:p>
      <w:pPr>
        <w:spacing w:line="360" w:lineRule="auto"/>
        <w:jc w:val="left"/>
        <w:rPr>
          <w:rFonts w:ascii="??" w:hAnsi="??" w:cs="宋体"/>
          <w:kern w:val="0"/>
          <w:szCs w:val="21"/>
        </w:rPr>
      </w:pPr>
    </w:p>
    <w:p>
      <w:pPr>
        <w:spacing w:line="440" w:lineRule="exact"/>
        <w:jc w:val="center"/>
        <w:rPr>
          <w:rFonts w:eastAsia="黑体" w:cs="Calibri"/>
          <w:color w:val="000000"/>
          <w:sz w:val="32"/>
          <w:szCs w:val="32"/>
        </w:rPr>
      </w:pPr>
      <w:r>
        <w:rPr>
          <w:rFonts w:hint="eastAsia" w:eastAsia="黑体" w:cs="Calibri"/>
          <w:color w:val="000000"/>
          <w:sz w:val="32"/>
          <w:szCs w:val="32"/>
        </w:rPr>
        <w:t>六、服务大纲</w:t>
      </w:r>
    </w:p>
    <w:p>
      <w:pPr>
        <w:spacing w:line="440" w:lineRule="exact"/>
        <w:jc w:val="center"/>
        <w:rPr>
          <w:rFonts w:eastAsia="黑体" w:cs="Calibri"/>
          <w:color w:val="000000"/>
          <w:sz w:val="32"/>
          <w:szCs w:val="32"/>
        </w:rPr>
      </w:pPr>
      <w:r>
        <w:rPr>
          <w:rFonts w:hint="eastAsia" w:eastAsia="黑体" w:cs="Calibri"/>
          <w:color w:val="000000"/>
          <w:sz w:val="32"/>
          <w:szCs w:val="32"/>
        </w:rPr>
        <w:t>（一）项目负责人简介</w:t>
      </w:r>
    </w:p>
    <w:tbl>
      <w:tblPr>
        <w:tblStyle w:val="5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 w:val="22"/>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年龄</w:t>
            </w:r>
          </w:p>
        </w:tc>
        <w:tc>
          <w:tcPr>
            <w:tcW w:w="1415" w:type="dxa"/>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资质等级</w:t>
            </w:r>
          </w:p>
        </w:tc>
        <w:tc>
          <w:tcPr>
            <w:tcW w:w="3955" w:type="dxa"/>
            <w:gridSpan w:val="5"/>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从事本工作年限</w:t>
            </w:r>
          </w:p>
        </w:tc>
        <w:tc>
          <w:tcPr>
            <w:tcW w:w="2135" w:type="dxa"/>
            <w:gridSpan w:val="2"/>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bottom w:val="single" w:color="auto" w:sz="4" w:space="0"/>
            </w:tcBorders>
            <w:vAlign w:val="center"/>
          </w:tcPr>
          <w:p>
            <w:pPr>
              <w:snapToGrid w:val="0"/>
              <w:ind w:firstLine="3080" w:firstLineChars="1400"/>
              <w:rPr>
                <w:rFonts w:cs="Calibri"/>
                <w:sz w:val="22"/>
              </w:rPr>
            </w:pPr>
            <w:r>
              <w:rPr>
                <w:rFonts w:cs="Calibri"/>
                <w:sz w:val="22"/>
              </w:rPr>
              <w:t xml:space="preserve">  </w:t>
            </w:r>
            <w:r>
              <w:rPr>
                <w:rFonts w:hint="eastAsia" w:cs="Calibri"/>
                <w:sz w:val="22"/>
              </w:rPr>
              <w:t>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ind w:firstLine="220" w:firstLineChars="100"/>
              <w:rPr>
                <w:rFonts w:cs="Calibri"/>
                <w:sz w:val="22"/>
              </w:rPr>
            </w:pPr>
            <w:r>
              <w:rPr>
                <w:rFonts w:hint="eastAsia" w:cs="Calibri"/>
                <w:sz w:val="22"/>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20" w:firstLineChars="100"/>
              <w:jc w:val="center"/>
              <w:rPr>
                <w:rFonts w:cs="Calibri"/>
                <w:sz w:val="22"/>
              </w:rPr>
            </w:pPr>
            <w:r>
              <w:rPr>
                <w:rFonts w:hint="eastAsia" w:cs="Calibri"/>
                <w:sz w:val="22"/>
              </w:rPr>
              <w:t>建设规模</w:t>
            </w:r>
          </w:p>
        </w:tc>
        <w:tc>
          <w:tcPr>
            <w:tcW w:w="4052" w:type="dxa"/>
            <w:gridSpan w:val="6"/>
            <w:tcBorders>
              <w:top w:val="single" w:color="auto" w:sz="4" w:space="0"/>
              <w:left w:val="single" w:color="auto" w:sz="4" w:space="0"/>
              <w:bottom w:val="single" w:color="auto" w:sz="4" w:space="0"/>
            </w:tcBorders>
            <w:vAlign w:val="center"/>
          </w:tcPr>
          <w:p>
            <w:pPr>
              <w:snapToGrid w:val="0"/>
              <w:jc w:val="center"/>
              <w:rPr>
                <w:rFonts w:cs="Calibri"/>
                <w:sz w:val="22"/>
              </w:rPr>
            </w:pPr>
            <w:r>
              <w:rPr>
                <w:rFonts w:hint="eastAsia" w:cs="Calibri"/>
                <w:sz w:val="22"/>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cs="Calibri"/>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4052" w:type="dxa"/>
            <w:gridSpan w:val="6"/>
            <w:tcBorders>
              <w:top w:val="single" w:color="auto" w:sz="4" w:space="0"/>
              <w:left w:val="single" w:color="auto" w:sz="4" w:space="0"/>
              <w:bottom w:val="single" w:color="auto" w:sz="4" w:space="0"/>
            </w:tcBorders>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pStyle w:val="26"/>
              <w:snapToGrid w:val="0"/>
              <w:ind w:left="5250"/>
              <w:rPr>
                <w:rFonts w:ascii="Calibri" w:hAnsi="Calibri" w:cs="Calibri"/>
                <w:bCs/>
                <w:kern w:val="2"/>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1857" w:type="dxa"/>
            <w:tcBorders>
              <w:top w:val="single" w:color="auto" w:sz="4" w:space="0"/>
              <w:left w:val="single" w:color="auto" w:sz="4" w:space="0"/>
              <w:bottom w:val="single" w:color="auto" w:sz="4" w:space="0"/>
              <w:right w:val="single" w:color="auto" w:sz="4" w:space="0"/>
            </w:tcBorders>
          </w:tcPr>
          <w:p>
            <w:pPr>
              <w:pStyle w:val="26"/>
              <w:snapToGrid w:val="0"/>
              <w:ind w:left="5250"/>
              <w:rPr>
                <w:rFonts w:ascii="Calibri" w:hAnsi="Calibri" w:cs="Calibri"/>
                <w:bCs/>
                <w:kern w:val="2"/>
                <w:sz w:val="22"/>
                <w:szCs w:val="22"/>
              </w:rPr>
            </w:pPr>
          </w:p>
        </w:tc>
        <w:tc>
          <w:tcPr>
            <w:tcW w:w="4052" w:type="dxa"/>
            <w:gridSpan w:val="6"/>
            <w:tcBorders>
              <w:top w:val="single" w:color="auto" w:sz="4" w:space="0"/>
              <w:left w:val="single" w:color="auto" w:sz="4" w:space="0"/>
              <w:bottom w:val="single" w:color="auto" w:sz="4" w:space="0"/>
            </w:tcBorders>
          </w:tcPr>
          <w:p>
            <w:pPr>
              <w:snapToGrid w:val="0"/>
              <w:rPr>
                <w:rFonts w:cs="Calibri"/>
                <w:sz w:val="22"/>
              </w:rPr>
            </w:pPr>
          </w:p>
        </w:tc>
      </w:tr>
    </w:tbl>
    <w:p>
      <w:pPr>
        <w:spacing w:line="360" w:lineRule="auto"/>
        <w:rPr>
          <w:rFonts w:cs="Calibri"/>
          <w:sz w:val="22"/>
        </w:rPr>
      </w:pPr>
      <w:r>
        <w:rPr>
          <w:rFonts w:hint="eastAsia" w:cs="Calibri"/>
          <w:sz w:val="22"/>
        </w:rPr>
        <w:t>注：附职称证、身份证、资格证、业绩合同等相应证明文件</w:t>
      </w:r>
    </w:p>
    <w:p>
      <w:pPr>
        <w:spacing w:line="360" w:lineRule="auto"/>
        <w:rPr>
          <w:rFonts w:cs="Calibri"/>
          <w:sz w:val="24"/>
        </w:rPr>
      </w:pPr>
    </w:p>
    <w:p>
      <w:pPr>
        <w:spacing w:line="440" w:lineRule="exact"/>
        <w:jc w:val="center"/>
        <w:rPr>
          <w:rFonts w:eastAsia="黑体" w:cs="Calibri"/>
          <w:color w:val="000000"/>
          <w:sz w:val="32"/>
          <w:szCs w:val="32"/>
        </w:rPr>
      </w:pPr>
      <w:r>
        <w:rPr>
          <w:rFonts w:hint="eastAsia" w:eastAsia="黑体" w:cs="Calibri"/>
          <w:color w:val="000000"/>
          <w:sz w:val="32"/>
          <w:szCs w:val="32"/>
        </w:rPr>
        <w:t>（二）主要参与服务人员简介</w:t>
      </w:r>
    </w:p>
    <w:tbl>
      <w:tblPr>
        <w:tblStyle w:val="5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5"/>
              <w:snapToGrid w:val="0"/>
              <w:ind w:firstLine="241"/>
              <w:jc w:val="center"/>
              <w:rPr>
                <w:rFonts w:ascii="Calibri" w:hAnsi="Calibri" w:cs="Calibri"/>
                <w:bCs/>
                <w:sz w:val="22"/>
                <w:szCs w:val="22"/>
              </w:rPr>
            </w:pPr>
            <w:r>
              <w:rPr>
                <w:rFonts w:hint="eastAsia" w:ascii="Calibri" w:hAnsi="Calibri" w:cs="Calibri"/>
                <w:bCs/>
                <w:sz w:val="22"/>
                <w:szCs w:val="22"/>
              </w:rPr>
              <w:t>岗位名称</w:t>
            </w:r>
          </w:p>
        </w:tc>
        <w:tc>
          <w:tcPr>
            <w:tcW w:w="1540" w:type="dxa"/>
            <w:vAlign w:val="center"/>
          </w:tcPr>
          <w:p>
            <w:pPr>
              <w:pStyle w:val="15"/>
              <w:snapToGrid w:val="0"/>
              <w:ind w:firstLine="241"/>
              <w:jc w:val="center"/>
              <w:rPr>
                <w:rFonts w:ascii="Calibri" w:hAnsi="Calibri" w:cs="Calibri"/>
                <w:bCs/>
                <w:sz w:val="22"/>
                <w:szCs w:val="22"/>
              </w:rPr>
            </w:pPr>
            <w:r>
              <w:rPr>
                <w:rFonts w:hint="eastAsia" w:ascii="Calibri" w:hAnsi="Calibri" w:cs="Calibri"/>
                <w:bCs/>
                <w:sz w:val="22"/>
                <w:szCs w:val="22"/>
              </w:rPr>
              <w:t>姓名</w:t>
            </w:r>
          </w:p>
        </w:tc>
        <w:tc>
          <w:tcPr>
            <w:tcW w:w="1520" w:type="dxa"/>
            <w:vAlign w:val="center"/>
          </w:tcPr>
          <w:p>
            <w:pPr>
              <w:pStyle w:val="15"/>
              <w:snapToGrid w:val="0"/>
              <w:ind w:firstLine="241"/>
              <w:jc w:val="center"/>
              <w:rPr>
                <w:rFonts w:ascii="Calibri" w:hAnsi="Calibri" w:cs="Calibri"/>
                <w:bCs/>
                <w:sz w:val="22"/>
                <w:szCs w:val="22"/>
              </w:rPr>
            </w:pPr>
            <w:r>
              <w:rPr>
                <w:rFonts w:hint="eastAsia" w:ascii="Calibri" w:hAnsi="Calibri" w:cs="Calibri"/>
                <w:bCs/>
                <w:sz w:val="22"/>
                <w:szCs w:val="22"/>
              </w:rPr>
              <w:t>执业资格</w:t>
            </w:r>
            <w:r>
              <w:rPr>
                <w:rFonts w:ascii="Calibri" w:hAnsi="Calibri" w:cs="Calibri"/>
                <w:bCs/>
                <w:sz w:val="22"/>
                <w:szCs w:val="22"/>
              </w:rPr>
              <w:t>/</w:t>
            </w:r>
            <w:r>
              <w:rPr>
                <w:rFonts w:hint="eastAsia" w:ascii="Calibri" w:hAnsi="Calibri" w:cs="Calibri"/>
                <w:bCs/>
                <w:sz w:val="22"/>
                <w:szCs w:val="22"/>
              </w:rPr>
              <w:t>职称</w:t>
            </w:r>
          </w:p>
        </w:tc>
        <w:tc>
          <w:tcPr>
            <w:tcW w:w="1620" w:type="dxa"/>
            <w:vAlign w:val="center"/>
          </w:tcPr>
          <w:p>
            <w:pPr>
              <w:snapToGrid w:val="0"/>
              <w:jc w:val="center"/>
              <w:rPr>
                <w:rFonts w:cs="Calibri"/>
                <w:bCs/>
                <w:sz w:val="22"/>
              </w:rPr>
            </w:pPr>
            <w:r>
              <w:rPr>
                <w:rFonts w:hint="eastAsia" w:cs="Calibri"/>
                <w:bCs/>
                <w:sz w:val="22"/>
              </w:rPr>
              <w:t>本项目</w:t>
            </w:r>
          </w:p>
          <w:p>
            <w:pPr>
              <w:snapToGrid w:val="0"/>
              <w:jc w:val="center"/>
              <w:rPr>
                <w:rFonts w:cs="Calibri"/>
                <w:bCs/>
                <w:sz w:val="22"/>
              </w:rPr>
            </w:pPr>
            <w:r>
              <w:rPr>
                <w:rFonts w:hint="eastAsia" w:cs="Calibri"/>
                <w:bCs/>
                <w:sz w:val="22"/>
              </w:rPr>
              <w:t>拟任职务</w:t>
            </w:r>
          </w:p>
        </w:tc>
        <w:tc>
          <w:tcPr>
            <w:tcW w:w="2880" w:type="dxa"/>
            <w:vAlign w:val="center"/>
          </w:tcPr>
          <w:p>
            <w:pPr>
              <w:snapToGrid w:val="0"/>
              <w:jc w:val="center"/>
              <w:rPr>
                <w:rFonts w:cs="Calibri"/>
                <w:bCs/>
                <w:sz w:val="22"/>
              </w:rPr>
            </w:pPr>
            <w:r>
              <w:rPr>
                <w:rFonts w:hint="eastAsia" w:cs="Calibri"/>
                <w:bCs/>
                <w:sz w:val="22"/>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5"/>
              <w:snapToGrid w:val="0"/>
              <w:ind w:firstLine="241"/>
              <w:jc w:val="center"/>
              <w:rPr>
                <w:rFonts w:ascii="Calibri" w:hAnsi="Calibri" w:cs="Calibri"/>
                <w:sz w:val="22"/>
                <w:szCs w:val="22"/>
              </w:rPr>
            </w:pPr>
          </w:p>
        </w:tc>
        <w:tc>
          <w:tcPr>
            <w:tcW w:w="1540" w:type="dxa"/>
          </w:tcPr>
          <w:p>
            <w:pPr>
              <w:pStyle w:val="15"/>
              <w:snapToGrid w:val="0"/>
              <w:ind w:firstLine="241"/>
              <w:jc w:val="center"/>
              <w:rPr>
                <w:rFonts w:ascii="Calibri" w:hAnsi="Calibri" w:cs="Calibri"/>
                <w:sz w:val="22"/>
                <w:szCs w:val="22"/>
              </w:rPr>
            </w:pPr>
          </w:p>
        </w:tc>
        <w:tc>
          <w:tcPr>
            <w:tcW w:w="1520" w:type="dxa"/>
          </w:tcPr>
          <w:p>
            <w:pPr>
              <w:pStyle w:val="15"/>
              <w:snapToGrid w:val="0"/>
              <w:ind w:firstLine="241"/>
              <w:jc w:val="center"/>
              <w:rPr>
                <w:rFonts w:ascii="Calibri" w:hAnsi="Calibri" w:cs="Calibri"/>
                <w:sz w:val="22"/>
                <w:szCs w:val="22"/>
              </w:rPr>
            </w:pPr>
          </w:p>
        </w:tc>
        <w:tc>
          <w:tcPr>
            <w:tcW w:w="1620" w:type="dxa"/>
          </w:tcPr>
          <w:p>
            <w:pPr>
              <w:pStyle w:val="15"/>
              <w:snapToGrid w:val="0"/>
              <w:ind w:firstLine="241"/>
              <w:jc w:val="center"/>
              <w:rPr>
                <w:rFonts w:ascii="Calibri" w:hAnsi="Calibri" w:cs="Calibri"/>
                <w:sz w:val="22"/>
                <w:szCs w:val="22"/>
              </w:rPr>
            </w:pPr>
          </w:p>
        </w:tc>
        <w:tc>
          <w:tcPr>
            <w:tcW w:w="2880" w:type="dxa"/>
          </w:tcPr>
          <w:p>
            <w:pPr>
              <w:pStyle w:val="15"/>
              <w:snapToGrid w:val="0"/>
              <w:ind w:firstLine="241"/>
              <w:jc w:val="center"/>
              <w:rPr>
                <w:rFonts w:ascii="Calibri" w:hAnsi="Calibri" w:cs="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5"/>
              <w:snapToGrid w:val="0"/>
              <w:ind w:firstLine="0"/>
              <w:rPr>
                <w:rFonts w:ascii="Calibri" w:hAnsi="Calibri" w:cs="Calibri"/>
                <w:sz w:val="22"/>
                <w:szCs w:val="22"/>
              </w:rPr>
            </w:pPr>
          </w:p>
        </w:tc>
        <w:tc>
          <w:tcPr>
            <w:tcW w:w="1540" w:type="dxa"/>
          </w:tcPr>
          <w:p>
            <w:pPr>
              <w:pStyle w:val="15"/>
              <w:snapToGrid w:val="0"/>
              <w:ind w:firstLine="241"/>
              <w:jc w:val="center"/>
              <w:rPr>
                <w:rFonts w:ascii="Calibri" w:hAnsi="Calibri" w:cs="Calibri"/>
                <w:sz w:val="22"/>
                <w:szCs w:val="22"/>
              </w:rPr>
            </w:pPr>
          </w:p>
        </w:tc>
        <w:tc>
          <w:tcPr>
            <w:tcW w:w="1520" w:type="dxa"/>
          </w:tcPr>
          <w:p>
            <w:pPr>
              <w:pStyle w:val="15"/>
              <w:snapToGrid w:val="0"/>
              <w:ind w:firstLine="241"/>
              <w:jc w:val="center"/>
              <w:rPr>
                <w:rFonts w:ascii="Calibri" w:hAnsi="Calibri" w:cs="Calibri"/>
                <w:sz w:val="22"/>
                <w:szCs w:val="22"/>
              </w:rPr>
            </w:pPr>
          </w:p>
        </w:tc>
        <w:tc>
          <w:tcPr>
            <w:tcW w:w="1620" w:type="dxa"/>
          </w:tcPr>
          <w:p>
            <w:pPr>
              <w:pStyle w:val="15"/>
              <w:snapToGrid w:val="0"/>
              <w:ind w:firstLine="241"/>
              <w:jc w:val="center"/>
              <w:rPr>
                <w:rFonts w:ascii="Calibri" w:hAnsi="Calibri" w:cs="Calibri"/>
                <w:sz w:val="22"/>
                <w:szCs w:val="22"/>
              </w:rPr>
            </w:pPr>
          </w:p>
        </w:tc>
        <w:tc>
          <w:tcPr>
            <w:tcW w:w="2880" w:type="dxa"/>
          </w:tcPr>
          <w:p>
            <w:pPr>
              <w:pStyle w:val="15"/>
              <w:snapToGrid w:val="0"/>
              <w:ind w:firstLine="241"/>
              <w:jc w:val="center"/>
              <w:rPr>
                <w:rFonts w:ascii="Calibri" w:hAnsi="Calibri" w:cs="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5"/>
              <w:snapToGrid w:val="0"/>
              <w:ind w:firstLine="0"/>
              <w:rPr>
                <w:rFonts w:ascii="Calibri" w:hAnsi="Calibri" w:cs="Calibri"/>
                <w:sz w:val="22"/>
                <w:szCs w:val="22"/>
              </w:rPr>
            </w:pPr>
          </w:p>
        </w:tc>
        <w:tc>
          <w:tcPr>
            <w:tcW w:w="1540" w:type="dxa"/>
          </w:tcPr>
          <w:p>
            <w:pPr>
              <w:pStyle w:val="15"/>
              <w:snapToGrid w:val="0"/>
              <w:ind w:firstLine="241"/>
              <w:jc w:val="center"/>
              <w:rPr>
                <w:rFonts w:ascii="Calibri" w:hAnsi="Calibri" w:cs="Calibri"/>
                <w:sz w:val="22"/>
                <w:szCs w:val="22"/>
              </w:rPr>
            </w:pPr>
          </w:p>
        </w:tc>
        <w:tc>
          <w:tcPr>
            <w:tcW w:w="1520" w:type="dxa"/>
          </w:tcPr>
          <w:p>
            <w:pPr>
              <w:pStyle w:val="15"/>
              <w:snapToGrid w:val="0"/>
              <w:ind w:firstLine="241"/>
              <w:jc w:val="center"/>
              <w:rPr>
                <w:rFonts w:ascii="Calibri" w:hAnsi="Calibri" w:cs="Calibri"/>
                <w:sz w:val="22"/>
                <w:szCs w:val="22"/>
              </w:rPr>
            </w:pPr>
          </w:p>
        </w:tc>
        <w:tc>
          <w:tcPr>
            <w:tcW w:w="1620" w:type="dxa"/>
          </w:tcPr>
          <w:p>
            <w:pPr>
              <w:pStyle w:val="15"/>
              <w:snapToGrid w:val="0"/>
              <w:ind w:firstLine="241"/>
              <w:jc w:val="center"/>
              <w:rPr>
                <w:rFonts w:ascii="Calibri" w:hAnsi="Calibri" w:cs="Calibri"/>
                <w:sz w:val="22"/>
                <w:szCs w:val="22"/>
              </w:rPr>
            </w:pPr>
          </w:p>
        </w:tc>
        <w:tc>
          <w:tcPr>
            <w:tcW w:w="2880" w:type="dxa"/>
          </w:tcPr>
          <w:p>
            <w:pPr>
              <w:pStyle w:val="15"/>
              <w:snapToGrid w:val="0"/>
              <w:ind w:firstLine="241"/>
              <w:jc w:val="center"/>
              <w:rPr>
                <w:rFonts w:ascii="Calibri" w:hAnsi="Calibri" w:cs="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5"/>
              <w:snapToGrid w:val="0"/>
              <w:ind w:firstLine="0"/>
              <w:rPr>
                <w:rFonts w:ascii="Calibri" w:hAnsi="Calibri" w:cs="Calibri"/>
                <w:sz w:val="22"/>
                <w:szCs w:val="22"/>
              </w:rPr>
            </w:pPr>
          </w:p>
        </w:tc>
        <w:tc>
          <w:tcPr>
            <w:tcW w:w="1540" w:type="dxa"/>
          </w:tcPr>
          <w:p>
            <w:pPr>
              <w:pStyle w:val="15"/>
              <w:snapToGrid w:val="0"/>
              <w:ind w:firstLine="241"/>
              <w:jc w:val="center"/>
              <w:rPr>
                <w:rFonts w:ascii="Calibri" w:hAnsi="Calibri" w:cs="Calibri"/>
                <w:sz w:val="22"/>
                <w:szCs w:val="22"/>
              </w:rPr>
            </w:pPr>
          </w:p>
        </w:tc>
        <w:tc>
          <w:tcPr>
            <w:tcW w:w="1520" w:type="dxa"/>
          </w:tcPr>
          <w:p>
            <w:pPr>
              <w:pStyle w:val="15"/>
              <w:snapToGrid w:val="0"/>
              <w:ind w:firstLine="241"/>
              <w:jc w:val="center"/>
              <w:rPr>
                <w:rFonts w:ascii="Calibri" w:hAnsi="Calibri" w:cs="Calibri"/>
                <w:sz w:val="22"/>
                <w:szCs w:val="22"/>
              </w:rPr>
            </w:pPr>
          </w:p>
        </w:tc>
        <w:tc>
          <w:tcPr>
            <w:tcW w:w="1620" w:type="dxa"/>
          </w:tcPr>
          <w:p>
            <w:pPr>
              <w:pStyle w:val="15"/>
              <w:snapToGrid w:val="0"/>
              <w:ind w:firstLine="241"/>
              <w:jc w:val="center"/>
              <w:rPr>
                <w:rFonts w:ascii="Calibri" w:hAnsi="Calibri" w:cs="Calibri"/>
                <w:sz w:val="22"/>
                <w:szCs w:val="22"/>
              </w:rPr>
            </w:pPr>
          </w:p>
        </w:tc>
        <w:tc>
          <w:tcPr>
            <w:tcW w:w="2880" w:type="dxa"/>
          </w:tcPr>
          <w:p>
            <w:pPr>
              <w:pStyle w:val="15"/>
              <w:snapToGrid w:val="0"/>
              <w:ind w:firstLine="241"/>
              <w:jc w:val="center"/>
              <w:rPr>
                <w:rFonts w:ascii="Calibri" w:hAnsi="Calibri" w:cs="Calibri"/>
                <w:sz w:val="22"/>
                <w:szCs w:val="22"/>
              </w:rPr>
            </w:pPr>
          </w:p>
        </w:tc>
      </w:tr>
    </w:tbl>
    <w:p>
      <w:pPr>
        <w:spacing w:line="360" w:lineRule="auto"/>
        <w:rPr>
          <w:rFonts w:cs="Calibri"/>
          <w:sz w:val="22"/>
        </w:rPr>
      </w:pPr>
      <w:r>
        <w:rPr>
          <w:rFonts w:hint="eastAsia" w:cs="Calibri"/>
          <w:sz w:val="22"/>
        </w:rPr>
        <w:t>注：附职称证、身份证、资格证、业绩合同等相应证明文件</w:t>
      </w:r>
    </w:p>
    <w:p>
      <w:pPr>
        <w:spacing w:line="360" w:lineRule="auto"/>
        <w:jc w:val="center"/>
        <w:rPr>
          <w:rFonts w:cs="Calibri"/>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（三）技术规格偏离表</w:t>
      </w:r>
    </w:p>
    <w:p>
      <w:pPr>
        <w:spacing w:line="560" w:lineRule="exact"/>
        <w:rPr>
          <w:rFonts w:ascii="宋体"/>
        </w:rPr>
      </w:pPr>
    </w:p>
    <w:tbl>
      <w:tblPr>
        <w:tblStyle w:val="5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sz w:val="22"/>
              </w:rPr>
            </w:pPr>
            <w:r>
              <w:rPr>
                <w:rFonts w:hint="eastAsia" w:ascii="宋体" w:hAnsi="宋体"/>
                <w:sz w:val="22"/>
              </w:rPr>
              <w:t>序号</w:t>
            </w:r>
          </w:p>
        </w:tc>
        <w:tc>
          <w:tcPr>
            <w:tcW w:w="1365" w:type="dxa"/>
            <w:vAlign w:val="center"/>
          </w:tcPr>
          <w:p>
            <w:pPr>
              <w:jc w:val="center"/>
              <w:rPr>
                <w:rFonts w:ascii="宋体"/>
                <w:sz w:val="22"/>
              </w:rPr>
            </w:pPr>
            <w:r>
              <w:rPr>
                <w:rFonts w:hint="eastAsia" w:ascii="宋体" w:hAnsi="宋体"/>
                <w:sz w:val="22"/>
              </w:rPr>
              <w:t>货物名称</w:t>
            </w:r>
          </w:p>
        </w:tc>
        <w:tc>
          <w:tcPr>
            <w:tcW w:w="1260" w:type="dxa"/>
            <w:vAlign w:val="center"/>
          </w:tcPr>
          <w:p>
            <w:pPr>
              <w:jc w:val="center"/>
              <w:rPr>
                <w:rFonts w:ascii="宋体"/>
                <w:sz w:val="22"/>
              </w:rPr>
            </w:pPr>
            <w:r>
              <w:rPr>
                <w:rFonts w:hint="eastAsia" w:ascii="宋体" w:hAnsi="宋体"/>
                <w:sz w:val="22"/>
              </w:rPr>
              <w:t>招标文件条目号</w:t>
            </w:r>
          </w:p>
        </w:tc>
        <w:tc>
          <w:tcPr>
            <w:tcW w:w="1361" w:type="dxa"/>
            <w:vAlign w:val="center"/>
          </w:tcPr>
          <w:p>
            <w:pPr>
              <w:jc w:val="center"/>
              <w:rPr>
                <w:rFonts w:ascii="宋体"/>
                <w:sz w:val="22"/>
              </w:rPr>
            </w:pPr>
            <w:r>
              <w:rPr>
                <w:rFonts w:hint="eastAsia" w:ascii="宋体" w:hAnsi="宋体"/>
                <w:sz w:val="22"/>
              </w:rPr>
              <w:t>招标规格</w:t>
            </w:r>
          </w:p>
        </w:tc>
        <w:tc>
          <w:tcPr>
            <w:tcW w:w="1236" w:type="dxa"/>
            <w:vAlign w:val="center"/>
          </w:tcPr>
          <w:p>
            <w:pPr>
              <w:jc w:val="center"/>
              <w:rPr>
                <w:rFonts w:ascii="宋体"/>
                <w:sz w:val="22"/>
              </w:rPr>
            </w:pPr>
            <w:r>
              <w:rPr>
                <w:rFonts w:hint="eastAsia" w:ascii="宋体" w:hAnsi="宋体"/>
                <w:sz w:val="22"/>
              </w:rPr>
              <w:t>投标规格</w:t>
            </w:r>
          </w:p>
        </w:tc>
        <w:tc>
          <w:tcPr>
            <w:tcW w:w="1890" w:type="dxa"/>
            <w:vAlign w:val="center"/>
          </w:tcPr>
          <w:p>
            <w:pPr>
              <w:jc w:val="center"/>
              <w:rPr>
                <w:rFonts w:ascii="宋体"/>
                <w:sz w:val="22"/>
              </w:rPr>
            </w:pPr>
            <w:r>
              <w:rPr>
                <w:rFonts w:hint="eastAsia" w:ascii="宋体" w:hAnsi="宋体"/>
                <w:sz w:val="22"/>
              </w:rPr>
              <w:t>偏离</w:t>
            </w:r>
          </w:p>
        </w:tc>
        <w:tc>
          <w:tcPr>
            <w:tcW w:w="1470" w:type="dxa"/>
            <w:vAlign w:val="center"/>
          </w:tcPr>
          <w:p>
            <w:pPr>
              <w:jc w:val="center"/>
              <w:rPr>
                <w:rFonts w:ascii="宋体"/>
                <w:sz w:val="22"/>
              </w:rPr>
            </w:pPr>
            <w:r>
              <w:rPr>
                <w:rFonts w:hint="eastAsia" w:ascii="宋体" w:hAnsi="宋体"/>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bl>
    <w:p>
      <w:pPr>
        <w:spacing w:line="560" w:lineRule="exact"/>
        <w:rPr>
          <w:rFonts w:hAnsi="宋体"/>
          <w:bCs/>
          <w:sz w:val="22"/>
        </w:rPr>
      </w:pPr>
      <w:r>
        <w:rPr>
          <w:rFonts w:hint="eastAsia" w:hAnsi="宋体"/>
          <w:bCs/>
          <w:sz w:val="22"/>
        </w:rPr>
        <w:t>注：如不填写，则视为完全响应招标文件的技术要求。</w:t>
      </w:r>
    </w:p>
    <w:p>
      <w:pPr>
        <w:spacing w:line="560" w:lineRule="exact"/>
        <w:rPr>
          <w:rFonts w:ascii="宋体"/>
          <w:sz w:val="22"/>
        </w:rPr>
      </w:pPr>
    </w:p>
    <w:p>
      <w:pPr>
        <w:spacing w:line="440" w:lineRule="exact"/>
        <w:jc w:val="center"/>
        <w:rPr>
          <w:rFonts w:eastAsia="黑体" w:cs="Calibri"/>
          <w:color w:val="000000"/>
          <w:sz w:val="32"/>
          <w:szCs w:val="32"/>
        </w:rPr>
      </w:pPr>
      <w:r>
        <w:rPr>
          <w:rFonts w:hint="eastAsia" w:eastAsia="黑体" w:cs="Calibri"/>
          <w:color w:val="000000"/>
          <w:sz w:val="32"/>
          <w:szCs w:val="32"/>
        </w:rPr>
        <w:t>（四）商务条款响应偏离表</w:t>
      </w:r>
    </w:p>
    <w:tbl>
      <w:tblPr>
        <w:tblStyle w:val="56"/>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r>
              <w:rPr>
                <w:rFonts w:hint="eastAsia" w:hAnsi="宋体"/>
                <w:kern w:val="2"/>
                <w:sz w:val="22"/>
                <w:szCs w:val="22"/>
              </w:rPr>
              <w:t>序号</w:t>
            </w:r>
          </w:p>
        </w:tc>
        <w:tc>
          <w:tcPr>
            <w:tcW w:w="900" w:type="dxa"/>
            <w:vAlign w:val="center"/>
          </w:tcPr>
          <w:p>
            <w:pPr>
              <w:pStyle w:val="23"/>
              <w:adjustRightInd w:val="0"/>
              <w:snapToGrid w:val="0"/>
              <w:jc w:val="center"/>
              <w:rPr>
                <w:rFonts w:hAnsi="宋体"/>
                <w:kern w:val="2"/>
                <w:sz w:val="22"/>
                <w:szCs w:val="22"/>
              </w:rPr>
            </w:pPr>
            <w:r>
              <w:rPr>
                <w:rFonts w:hint="eastAsia" w:hAnsi="宋体"/>
                <w:kern w:val="2"/>
                <w:sz w:val="22"/>
                <w:szCs w:val="22"/>
              </w:rPr>
              <w:t>内容</w:t>
            </w:r>
          </w:p>
        </w:tc>
        <w:tc>
          <w:tcPr>
            <w:tcW w:w="3510" w:type="dxa"/>
            <w:vAlign w:val="center"/>
          </w:tcPr>
          <w:p>
            <w:pPr>
              <w:pStyle w:val="23"/>
              <w:adjustRightInd w:val="0"/>
              <w:snapToGrid w:val="0"/>
              <w:jc w:val="center"/>
              <w:rPr>
                <w:rFonts w:hAnsi="宋体"/>
                <w:kern w:val="2"/>
                <w:sz w:val="22"/>
                <w:szCs w:val="22"/>
              </w:rPr>
            </w:pPr>
            <w:r>
              <w:rPr>
                <w:rFonts w:hint="eastAsia" w:hAnsi="宋体"/>
                <w:kern w:val="2"/>
                <w:sz w:val="22"/>
                <w:szCs w:val="22"/>
              </w:rPr>
              <w:t>招标文件要求</w:t>
            </w:r>
          </w:p>
        </w:tc>
        <w:tc>
          <w:tcPr>
            <w:tcW w:w="3510" w:type="dxa"/>
            <w:vAlign w:val="center"/>
          </w:tcPr>
          <w:p>
            <w:pPr>
              <w:pStyle w:val="23"/>
              <w:adjustRightInd w:val="0"/>
              <w:snapToGrid w:val="0"/>
              <w:jc w:val="center"/>
              <w:rPr>
                <w:rFonts w:hAnsi="宋体"/>
                <w:kern w:val="2"/>
                <w:sz w:val="22"/>
                <w:szCs w:val="22"/>
              </w:rPr>
            </w:pPr>
            <w:r>
              <w:rPr>
                <w:rFonts w:hint="eastAsia" w:hAnsi="宋体"/>
                <w:kern w:val="2"/>
                <w:sz w:val="22"/>
                <w:szCs w:val="22"/>
              </w:rPr>
              <w:t>投标文件对应内容</w:t>
            </w:r>
          </w:p>
        </w:tc>
        <w:tc>
          <w:tcPr>
            <w:tcW w:w="827" w:type="dxa"/>
            <w:vAlign w:val="center"/>
          </w:tcPr>
          <w:p>
            <w:pPr>
              <w:pStyle w:val="23"/>
              <w:adjustRightInd w:val="0"/>
              <w:snapToGrid w:val="0"/>
              <w:jc w:val="center"/>
              <w:rPr>
                <w:rFonts w:hAnsi="宋体"/>
                <w:kern w:val="2"/>
                <w:sz w:val="22"/>
                <w:szCs w:val="22"/>
              </w:rPr>
            </w:pPr>
            <w:r>
              <w:rPr>
                <w:rFonts w:hint="eastAsia" w:hAnsi="宋体"/>
                <w:kern w:val="2"/>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p>
        </w:tc>
        <w:tc>
          <w:tcPr>
            <w:tcW w:w="90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827" w:type="dxa"/>
            <w:vAlign w:val="center"/>
          </w:tcPr>
          <w:p>
            <w:pPr>
              <w:pStyle w:val="23"/>
              <w:adjustRightInd w:val="0"/>
              <w:snapToGrid w:val="0"/>
              <w:jc w:val="center"/>
              <w:rPr>
                <w:rFonts w:hAnsi="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p>
        </w:tc>
        <w:tc>
          <w:tcPr>
            <w:tcW w:w="90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827" w:type="dxa"/>
            <w:vAlign w:val="center"/>
          </w:tcPr>
          <w:p>
            <w:pPr>
              <w:pStyle w:val="23"/>
              <w:adjustRightInd w:val="0"/>
              <w:snapToGrid w:val="0"/>
              <w:jc w:val="center"/>
              <w:rPr>
                <w:rFonts w:hAnsi="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p>
        </w:tc>
        <w:tc>
          <w:tcPr>
            <w:tcW w:w="90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827" w:type="dxa"/>
            <w:vAlign w:val="center"/>
          </w:tcPr>
          <w:p>
            <w:pPr>
              <w:pStyle w:val="23"/>
              <w:adjustRightInd w:val="0"/>
              <w:snapToGrid w:val="0"/>
              <w:jc w:val="center"/>
              <w:rPr>
                <w:rFonts w:hAnsi="宋体"/>
                <w:kern w:val="2"/>
                <w:sz w:val="22"/>
                <w:szCs w:val="22"/>
              </w:rPr>
            </w:pPr>
          </w:p>
        </w:tc>
      </w:tr>
    </w:tbl>
    <w:p>
      <w:pPr>
        <w:pStyle w:val="23"/>
        <w:adjustRightInd w:val="0"/>
        <w:snapToGrid w:val="0"/>
        <w:spacing w:line="560" w:lineRule="exact"/>
        <w:rPr>
          <w:rFonts w:hAnsi="宋体"/>
          <w:bCs/>
          <w:sz w:val="22"/>
          <w:szCs w:val="22"/>
        </w:rPr>
      </w:pPr>
    </w:p>
    <w:p>
      <w:pPr>
        <w:pStyle w:val="23"/>
        <w:adjustRightInd w:val="0"/>
        <w:snapToGrid w:val="0"/>
        <w:spacing w:line="560" w:lineRule="exact"/>
        <w:rPr>
          <w:rFonts w:hAnsi="宋体"/>
          <w:bCs/>
          <w:sz w:val="22"/>
          <w:szCs w:val="22"/>
        </w:rPr>
      </w:pPr>
      <w:r>
        <w:rPr>
          <w:rFonts w:hint="eastAsia" w:hAnsi="宋体"/>
          <w:bCs/>
          <w:sz w:val="22"/>
          <w:szCs w:val="22"/>
        </w:rPr>
        <w:t>注：如不填写，则视为完全响应招标文件的商务要求。</w:t>
      </w:r>
    </w:p>
    <w:p>
      <w:pPr>
        <w:pStyle w:val="23"/>
        <w:adjustRightInd w:val="0"/>
        <w:snapToGrid w:val="0"/>
        <w:spacing w:line="560" w:lineRule="exact"/>
        <w:rPr>
          <w:rFonts w:hAnsi="宋体"/>
          <w:bCs/>
          <w:sz w:val="24"/>
          <w:szCs w:val="24"/>
        </w:rPr>
      </w:pPr>
    </w:p>
    <w:p>
      <w:pPr>
        <w:widowControl/>
        <w:jc w:val="left"/>
        <w:rPr>
          <w:rFonts w:eastAsia="黑体" w:cs="Calibri"/>
          <w:color w:val="000000"/>
          <w:sz w:val="32"/>
          <w:szCs w:val="32"/>
        </w:rPr>
      </w:pPr>
    </w:p>
    <w:p>
      <w:pPr>
        <w:spacing w:line="440" w:lineRule="exact"/>
        <w:jc w:val="center"/>
      </w:pPr>
      <w:r>
        <w:rPr>
          <w:rFonts w:hint="eastAsia" w:eastAsia="黑体" w:cs="Calibri"/>
          <w:color w:val="000000"/>
          <w:sz w:val="32"/>
          <w:szCs w:val="32"/>
        </w:rPr>
        <w:t>七、投标人认为应该提供的其他材料</w:t>
      </w:r>
    </w:p>
    <w:p/>
    <w:p/>
    <w:sectPr>
      <w:footerReference r:id="rId3"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方正小标宋简体">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outside" w:y="1"/>
      <w:rPr>
        <w:rStyle w:val="50"/>
      </w:rPr>
    </w:pPr>
    <w:r>
      <w:rPr>
        <w:rStyle w:val="50"/>
      </w:rPr>
      <w:fldChar w:fldCharType="begin"/>
    </w:r>
    <w:r>
      <w:rPr>
        <w:rStyle w:val="50"/>
      </w:rPr>
      <w:instrText xml:space="preserve">PAGE  </w:instrText>
    </w:r>
    <w:r>
      <w:rPr>
        <w:rStyle w:val="50"/>
      </w:rPr>
      <w:fldChar w:fldCharType="separate"/>
    </w:r>
    <w:r>
      <w:rPr>
        <w:rStyle w:val="50"/>
      </w:rPr>
      <w:t>0</w:t>
    </w:r>
    <w:r>
      <w:rPr>
        <w:rStyle w:val="50"/>
      </w:rPr>
      <w:fldChar w:fldCharType="end"/>
    </w:r>
  </w:p>
  <w:p>
    <w:pPr>
      <w:pStyle w:val="2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multilevel"/>
    <w:tmpl w:val="00000046"/>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1.%2"/>
      <w:lvlJc w:val="left"/>
      <w:pPr>
        <w:tabs>
          <w:tab w:val="left" w:pos="1134"/>
        </w:tabs>
        <w:ind w:left="1134" w:hanging="1134"/>
      </w:pPr>
      <w:rPr>
        <w:rFonts w:hint="eastAsia" w:ascii="宋体" w:hAnsi="宋体" w:eastAsia="宋体" w:cs="Times New Roman"/>
        <w:b w:val="0"/>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1">
    <w:nsid w:val="000000A3"/>
    <w:multiLevelType w:val="multilevel"/>
    <w:tmpl w:val="000000A3"/>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2"/>
      <w:lvlJc w:val="left"/>
      <w:pPr>
        <w:tabs>
          <w:tab w:val="left" w:pos="1134"/>
        </w:tabs>
        <w:ind w:left="1134" w:hanging="1134"/>
      </w:pPr>
      <w:rPr>
        <w:rFonts w:hint="eastAsia" w:eastAsia="宋体" w:cs="Times New Roman"/>
        <w:b/>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2">
    <w:nsid w:val="014E385E"/>
    <w:multiLevelType w:val="multilevel"/>
    <w:tmpl w:val="014E385E"/>
    <w:lvl w:ilvl="0" w:tentative="0">
      <w:start w:val="1"/>
      <w:numFmt w:val="decimal"/>
      <w:lvlText w:val="%1、"/>
      <w:lvlJc w:val="left"/>
      <w:pPr>
        <w:ind w:left="800" w:hanging="360"/>
      </w:pPr>
      <w:rPr>
        <w:rFonts w:hint="default" w:cs="Times New Roman"/>
      </w:rPr>
    </w:lvl>
    <w:lvl w:ilvl="1" w:tentative="0">
      <w:start w:val="1"/>
      <w:numFmt w:val="lowerLetter"/>
      <w:lvlText w:val="%2)"/>
      <w:lvlJc w:val="left"/>
      <w:pPr>
        <w:ind w:left="1280" w:hanging="420"/>
      </w:pPr>
      <w:rPr>
        <w:rFonts w:cs="Times New Roman"/>
      </w:rPr>
    </w:lvl>
    <w:lvl w:ilvl="2" w:tentative="0">
      <w:start w:val="1"/>
      <w:numFmt w:val="lowerRoman"/>
      <w:lvlText w:val="%3."/>
      <w:lvlJc w:val="right"/>
      <w:pPr>
        <w:ind w:left="1700" w:hanging="420"/>
      </w:pPr>
      <w:rPr>
        <w:rFonts w:cs="Times New Roman"/>
      </w:rPr>
    </w:lvl>
    <w:lvl w:ilvl="3" w:tentative="0">
      <w:start w:val="1"/>
      <w:numFmt w:val="decimal"/>
      <w:lvlText w:val="%4."/>
      <w:lvlJc w:val="left"/>
      <w:pPr>
        <w:ind w:left="2120" w:hanging="420"/>
      </w:pPr>
      <w:rPr>
        <w:rFonts w:cs="Times New Roman"/>
      </w:rPr>
    </w:lvl>
    <w:lvl w:ilvl="4" w:tentative="0">
      <w:start w:val="1"/>
      <w:numFmt w:val="lowerLetter"/>
      <w:lvlText w:val="%5)"/>
      <w:lvlJc w:val="left"/>
      <w:pPr>
        <w:ind w:left="2540" w:hanging="420"/>
      </w:pPr>
      <w:rPr>
        <w:rFonts w:cs="Times New Roman"/>
      </w:rPr>
    </w:lvl>
    <w:lvl w:ilvl="5" w:tentative="0">
      <w:start w:val="1"/>
      <w:numFmt w:val="lowerRoman"/>
      <w:lvlText w:val="%6."/>
      <w:lvlJc w:val="right"/>
      <w:pPr>
        <w:ind w:left="2960" w:hanging="420"/>
      </w:pPr>
      <w:rPr>
        <w:rFonts w:cs="Times New Roman"/>
      </w:rPr>
    </w:lvl>
    <w:lvl w:ilvl="6" w:tentative="0">
      <w:start w:val="1"/>
      <w:numFmt w:val="decimal"/>
      <w:lvlText w:val="%7."/>
      <w:lvlJc w:val="left"/>
      <w:pPr>
        <w:ind w:left="3380" w:hanging="420"/>
      </w:pPr>
      <w:rPr>
        <w:rFonts w:cs="Times New Roman"/>
      </w:rPr>
    </w:lvl>
    <w:lvl w:ilvl="7" w:tentative="0">
      <w:start w:val="1"/>
      <w:numFmt w:val="lowerLetter"/>
      <w:lvlText w:val="%8)"/>
      <w:lvlJc w:val="left"/>
      <w:pPr>
        <w:ind w:left="3800" w:hanging="420"/>
      </w:pPr>
      <w:rPr>
        <w:rFonts w:cs="Times New Roman"/>
      </w:rPr>
    </w:lvl>
    <w:lvl w:ilvl="8" w:tentative="0">
      <w:start w:val="1"/>
      <w:numFmt w:val="lowerRoman"/>
      <w:lvlText w:val="%9."/>
      <w:lvlJc w:val="right"/>
      <w:pPr>
        <w:ind w:left="4220" w:hanging="420"/>
      </w:pPr>
      <w:rPr>
        <w:rFonts w:cs="Times New Roman"/>
      </w:rPr>
    </w:lvl>
  </w:abstractNum>
  <w:abstractNum w:abstractNumId="3">
    <w:nsid w:val="19063A6D"/>
    <w:multiLevelType w:val="singleLevel"/>
    <w:tmpl w:val="19063A6D"/>
    <w:lvl w:ilvl="0" w:tentative="0">
      <w:start w:val="1"/>
      <w:numFmt w:val="decimal"/>
      <w:lvlText w:val="(%1)"/>
      <w:lvlJc w:val="left"/>
      <w:pPr>
        <w:tabs>
          <w:tab w:val="left" w:pos="907"/>
        </w:tabs>
        <w:ind w:left="907" w:hanging="482"/>
      </w:pPr>
      <w:rPr>
        <w:b w:val="0"/>
        <w:i w:val="0"/>
        <w:strike w:val="0"/>
        <w:dstrike w:val="0"/>
        <w:u w:val="none"/>
      </w:rPr>
    </w:lvl>
  </w:abstractNum>
  <w:num w:numId="1">
    <w:abstractNumId w:val="2"/>
  </w:num>
  <w:num w:numId="2">
    <w:abstractNumId w:val="3"/>
    <w:lvlOverride w:ilvl="0">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aztFileName" w:val="132066961994958931NR"/>
    <w:docVar w:name="aztPrintName" w:val="000000ESAOAPRINT"/>
    <w:docVar w:name="aztPrintType" w:val="2"/>
  </w:docVars>
  <w:rsids>
    <w:rsidRoot w:val="00344A90"/>
    <w:rsid w:val="00017F9C"/>
    <w:rsid w:val="000D5A73"/>
    <w:rsid w:val="002A0F9F"/>
    <w:rsid w:val="00344A90"/>
    <w:rsid w:val="00354460"/>
    <w:rsid w:val="003B0538"/>
    <w:rsid w:val="00432A85"/>
    <w:rsid w:val="006C1F88"/>
    <w:rsid w:val="00750AFD"/>
    <w:rsid w:val="00777096"/>
    <w:rsid w:val="007C00BA"/>
    <w:rsid w:val="007C29A6"/>
    <w:rsid w:val="007C3B49"/>
    <w:rsid w:val="00820A28"/>
    <w:rsid w:val="00824EAE"/>
    <w:rsid w:val="00844D64"/>
    <w:rsid w:val="00875E77"/>
    <w:rsid w:val="008E0659"/>
    <w:rsid w:val="008F26CE"/>
    <w:rsid w:val="009A38F4"/>
    <w:rsid w:val="009D6B25"/>
    <w:rsid w:val="00A04F58"/>
    <w:rsid w:val="00AF15C0"/>
    <w:rsid w:val="00B10B06"/>
    <w:rsid w:val="00B80274"/>
    <w:rsid w:val="00C32B2B"/>
    <w:rsid w:val="00D55BEA"/>
    <w:rsid w:val="00E64658"/>
    <w:rsid w:val="00F5652C"/>
    <w:rsid w:val="00F67984"/>
    <w:rsid w:val="53F95EC1"/>
    <w:rsid w:val="5C003CE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semiHidden="0" w:name="heading 7"/>
    <w:lsdException w:qFormat="1" w:uiPriority="9" w:name="heading 8"/>
    <w:lsdException w:qFormat="1" w:uiPriority="9" w:name="heading 9"/>
    <w:lsdException w:qFormat="1" w:unhideWhenUsed="0" w:uiPriority="0" w:semiHidden="0" w:name="index 1"/>
    <w:lsdException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8"/>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59"/>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60"/>
    <w:qFormat/>
    <w:uiPriority w:val="0"/>
    <w:pPr>
      <w:spacing w:line="440" w:lineRule="atLeast"/>
      <w:outlineLvl w:val="2"/>
    </w:pPr>
    <w:rPr>
      <w:rFonts w:ascii="Times New Roman" w:hAnsi="Times New Roman" w:eastAsia="楷体_GB2312"/>
      <w:kern w:val="0"/>
      <w:sz w:val="20"/>
      <w:szCs w:val="20"/>
    </w:rPr>
  </w:style>
  <w:style w:type="paragraph" w:styleId="5">
    <w:name w:val="heading 4"/>
    <w:basedOn w:val="1"/>
    <w:next w:val="1"/>
    <w:link w:val="61"/>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5"/>
    <w:basedOn w:val="1"/>
    <w:next w:val="1"/>
    <w:link w:val="62"/>
    <w:qFormat/>
    <w:uiPriority w:val="0"/>
    <w:pPr>
      <w:keepNext/>
      <w:keepLines/>
      <w:spacing w:before="280" w:after="290" w:line="372" w:lineRule="auto"/>
      <w:outlineLvl w:val="4"/>
    </w:pPr>
    <w:rPr>
      <w:rFonts w:ascii="Times New Roman" w:hAnsi="Times New Roman"/>
      <w:b/>
      <w:kern w:val="0"/>
      <w:sz w:val="28"/>
      <w:szCs w:val="20"/>
    </w:rPr>
  </w:style>
  <w:style w:type="paragraph" w:styleId="7">
    <w:name w:val="heading 6"/>
    <w:basedOn w:val="1"/>
    <w:next w:val="1"/>
    <w:link w:val="63"/>
    <w:unhideWhenUsed/>
    <w:qFormat/>
    <w:uiPriority w:val="0"/>
    <w:pPr>
      <w:keepNext/>
      <w:keepLines/>
      <w:spacing w:before="240" w:after="64" w:line="320" w:lineRule="auto"/>
      <w:outlineLvl w:val="5"/>
    </w:pPr>
    <w:rPr>
      <w:rFonts w:ascii="Cambria" w:hAnsi="Cambria"/>
      <w:b/>
      <w:bCs/>
      <w:sz w:val="24"/>
      <w:szCs w:val="24"/>
    </w:rPr>
  </w:style>
  <w:style w:type="paragraph" w:styleId="8">
    <w:name w:val="heading 7"/>
    <w:basedOn w:val="1"/>
    <w:next w:val="1"/>
    <w:link w:val="64"/>
    <w:unhideWhenUsed/>
    <w:qFormat/>
    <w:uiPriority w:val="0"/>
    <w:pPr>
      <w:keepNext/>
      <w:keepLines/>
      <w:spacing w:before="240" w:after="64" w:line="320" w:lineRule="auto"/>
      <w:outlineLvl w:val="6"/>
    </w:pPr>
    <w:rPr>
      <w:b/>
      <w:bCs/>
      <w:sz w:val="24"/>
      <w:szCs w:val="24"/>
    </w:rPr>
  </w:style>
  <w:style w:type="character" w:default="1" w:styleId="48">
    <w:name w:val="Default Paragraph Font"/>
    <w:unhideWhenUsed/>
    <w:uiPriority w:val="1"/>
  </w:style>
  <w:style w:type="table" w:default="1" w:styleId="56">
    <w:name w:val="Normal Table"/>
    <w:unhideWhenUsed/>
    <w:uiPriority w:val="99"/>
    <w:tblPr>
      <w:tblLayout w:type="fixed"/>
      <w:tblCellMar>
        <w:top w:w="0" w:type="dxa"/>
        <w:left w:w="108" w:type="dxa"/>
        <w:bottom w:w="0" w:type="dxa"/>
        <w:right w:w="108" w:type="dxa"/>
      </w:tblCellMar>
    </w:tblPr>
  </w:style>
  <w:style w:type="paragraph" w:styleId="9">
    <w:name w:val="List 3"/>
    <w:basedOn w:val="1"/>
    <w:qFormat/>
    <w:uiPriority w:val="0"/>
    <w:pPr>
      <w:ind w:left="100" w:leftChars="400" w:hanging="200" w:hangingChars="200"/>
    </w:pPr>
    <w:rPr>
      <w:rFonts w:ascii="Times New Roman" w:hAnsi="Times New Roman"/>
      <w:szCs w:val="24"/>
    </w:rPr>
  </w:style>
  <w:style w:type="paragraph" w:styleId="10">
    <w:name w:val="annotation subject"/>
    <w:basedOn w:val="11"/>
    <w:next w:val="11"/>
    <w:link w:val="82"/>
    <w:semiHidden/>
    <w:qFormat/>
    <w:uiPriority w:val="0"/>
  </w:style>
  <w:style w:type="paragraph" w:styleId="11">
    <w:name w:val="annotation text"/>
    <w:basedOn w:val="1"/>
    <w:link w:val="65"/>
    <w:qFormat/>
    <w:uiPriority w:val="0"/>
    <w:pPr>
      <w:jc w:val="left"/>
    </w:pPr>
    <w:rPr>
      <w:kern w:val="0"/>
      <w:sz w:val="20"/>
      <w:szCs w:val="20"/>
    </w:rPr>
  </w:style>
  <w:style w:type="paragraph" w:styleId="12">
    <w:name w:val="toc 7"/>
    <w:basedOn w:val="1"/>
    <w:next w:val="1"/>
    <w:qFormat/>
    <w:uiPriority w:val="0"/>
    <w:pPr>
      <w:ind w:left="2520"/>
    </w:pPr>
    <w:rPr>
      <w:rFonts w:ascii="Times New Roman" w:hAnsi="Times New Roman"/>
      <w:szCs w:val="24"/>
    </w:rPr>
  </w:style>
  <w:style w:type="paragraph" w:styleId="13">
    <w:name w:val="Body Text First Indent"/>
    <w:basedOn w:val="14"/>
    <w:link w:val="68"/>
    <w:qFormat/>
    <w:uiPriority w:val="0"/>
    <w:pPr>
      <w:ind w:firstLine="420" w:firstLineChars="100"/>
    </w:pPr>
    <w:rPr>
      <w:rFonts w:ascii="Times New Roman" w:hAnsi="Times New Roman"/>
      <w:sz w:val="24"/>
    </w:rPr>
  </w:style>
  <w:style w:type="paragraph" w:styleId="14">
    <w:name w:val="Body Text"/>
    <w:basedOn w:val="1"/>
    <w:link w:val="67"/>
    <w:qFormat/>
    <w:uiPriority w:val="0"/>
    <w:pPr>
      <w:spacing w:after="120"/>
    </w:pPr>
    <w:rPr>
      <w:kern w:val="0"/>
      <w:sz w:val="20"/>
      <w:szCs w:val="20"/>
    </w:rPr>
  </w:style>
  <w:style w:type="paragraph" w:styleId="15">
    <w:name w:val="Normal Indent"/>
    <w:basedOn w:val="1"/>
    <w:link w:val="109"/>
    <w:qFormat/>
    <w:uiPriority w:val="0"/>
    <w:pPr>
      <w:autoSpaceDE w:val="0"/>
      <w:autoSpaceDN w:val="0"/>
      <w:adjustRightInd w:val="0"/>
      <w:ind w:firstLine="420"/>
      <w:jc w:val="left"/>
    </w:pPr>
    <w:rPr>
      <w:rFonts w:ascii="宋体" w:hAnsi="Times New Roman"/>
      <w:kern w:val="0"/>
      <w:sz w:val="20"/>
      <w:szCs w:val="20"/>
    </w:rPr>
  </w:style>
  <w:style w:type="paragraph" w:styleId="16">
    <w:name w:val="caption"/>
    <w:basedOn w:val="1"/>
    <w:next w:val="1"/>
    <w:qFormat/>
    <w:uiPriority w:val="0"/>
    <w:rPr>
      <w:rFonts w:ascii="Arial" w:hAnsi="Arial" w:eastAsia="黑体" w:cs="Arial"/>
      <w:sz w:val="20"/>
      <w:szCs w:val="20"/>
    </w:rPr>
  </w:style>
  <w:style w:type="paragraph" w:styleId="17">
    <w:name w:val="Document Map"/>
    <w:basedOn w:val="1"/>
    <w:link w:val="69"/>
    <w:qFormat/>
    <w:uiPriority w:val="0"/>
    <w:pPr>
      <w:shd w:val="clear" w:color="auto" w:fill="000080"/>
    </w:pPr>
    <w:rPr>
      <w:rFonts w:ascii="Times New Roman" w:hAnsi="Times New Roman"/>
      <w:kern w:val="0"/>
      <w:sz w:val="24"/>
      <w:szCs w:val="20"/>
    </w:rPr>
  </w:style>
  <w:style w:type="paragraph" w:styleId="18">
    <w:name w:val="toa heading"/>
    <w:basedOn w:val="1"/>
    <w:next w:val="1"/>
    <w:qFormat/>
    <w:uiPriority w:val="0"/>
    <w:pPr>
      <w:spacing w:before="120"/>
    </w:pPr>
    <w:rPr>
      <w:rFonts w:ascii="Arial" w:hAnsi="Arial" w:cs="Arial"/>
      <w:sz w:val="24"/>
      <w:szCs w:val="24"/>
    </w:rPr>
  </w:style>
  <w:style w:type="paragraph" w:styleId="19">
    <w:name w:val="Body Text Indent"/>
    <w:basedOn w:val="1"/>
    <w:link w:val="70"/>
    <w:qFormat/>
    <w:uiPriority w:val="0"/>
    <w:pPr>
      <w:spacing w:after="120"/>
      <w:ind w:left="420" w:leftChars="200"/>
    </w:pPr>
    <w:rPr>
      <w:kern w:val="0"/>
      <w:sz w:val="20"/>
      <w:szCs w:val="20"/>
    </w:rPr>
  </w:style>
  <w:style w:type="paragraph" w:styleId="20">
    <w:name w:val="List 2"/>
    <w:basedOn w:val="1"/>
    <w:qFormat/>
    <w:uiPriority w:val="0"/>
    <w:pPr>
      <w:ind w:left="100" w:leftChars="200" w:hanging="200" w:hangingChars="200"/>
    </w:pPr>
    <w:rPr>
      <w:rFonts w:ascii="Times New Roman" w:hAnsi="Times New Roman"/>
      <w:szCs w:val="24"/>
    </w:rPr>
  </w:style>
  <w:style w:type="paragraph" w:styleId="21">
    <w:name w:val="toc 5"/>
    <w:basedOn w:val="1"/>
    <w:next w:val="1"/>
    <w:qFormat/>
    <w:uiPriority w:val="0"/>
    <w:pPr>
      <w:ind w:left="1680"/>
    </w:pPr>
    <w:rPr>
      <w:rFonts w:ascii="Times New Roman" w:hAnsi="Times New Roman"/>
      <w:szCs w:val="24"/>
    </w:rPr>
  </w:style>
  <w:style w:type="paragraph" w:styleId="22">
    <w:name w:val="toc 3"/>
    <w:basedOn w:val="1"/>
    <w:next w:val="1"/>
    <w:qFormat/>
    <w:uiPriority w:val="0"/>
    <w:pPr>
      <w:spacing w:line="360" w:lineRule="auto"/>
      <w:ind w:left="400" w:leftChars="400"/>
    </w:pPr>
    <w:rPr>
      <w:rFonts w:ascii="Times New Roman" w:hAnsi="Times New Roman"/>
      <w:szCs w:val="24"/>
    </w:rPr>
  </w:style>
  <w:style w:type="paragraph" w:styleId="23">
    <w:name w:val="Plain Text"/>
    <w:basedOn w:val="1"/>
    <w:link w:val="71"/>
    <w:qFormat/>
    <w:uiPriority w:val="0"/>
    <w:rPr>
      <w:rFonts w:ascii="宋体" w:hAnsi="Courier New"/>
      <w:kern w:val="0"/>
      <w:szCs w:val="20"/>
    </w:rPr>
  </w:style>
  <w:style w:type="paragraph" w:styleId="24">
    <w:name w:val="toc 8"/>
    <w:basedOn w:val="1"/>
    <w:next w:val="1"/>
    <w:qFormat/>
    <w:uiPriority w:val="0"/>
    <w:pPr>
      <w:ind w:left="2940"/>
    </w:pPr>
    <w:rPr>
      <w:rFonts w:ascii="Times New Roman" w:hAnsi="Times New Roman"/>
      <w:szCs w:val="24"/>
    </w:rPr>
  </w:style>
  <w:style w:type="paragraph" w:styleId="25">
    <w:name w:val="index 3"/>
    <w:basedOn w:val="1"/>
    <w:next w:val="1"/>
    <w:qFormat/>
    <w:uiPriority w:val="0"/>
    <w:pPr>
      <w:ind w:left="400" w:leftChars="400"/>
    </w:pPr>
    <w:rPr>
      <w:rFonts w:ascii="Times New Roman" w:hAnsi="Times New Roman"/>
      <w:szCs w:val="24"/>
    </w:rPr>
  </w:style>
  <w:style w:type="paragraph" w:styleId="26">
    <w:name w:val="Date"/>
    <w:basedOn w:val="1"/>
    <w:next w:val="1"/>
    <w:link w:val="72"/>
    <w:qFormat/>
    <w:uiPriority w:val="0"/>
    <w:pPr>
      <w:ind w:left="100" w:leftChars="2500"/>
    </w:pPr>
    <w:rPr>
      <w:rFonts w:ascii="Times New Roman" w:hAnsi="Times New Roman"/>
      <w:b/>
      <w:kern w:val="0"/>
      <w:sz w:val="24"/>
      <w:szCs w:val="20"/>
    </w:rPr>
  </w:style>
  <w:style w:type="paragraph" w:styleId="27">
    <w:name w:val="Body Text Indent 2"/>
    <w:basedOn w:val="1"/>
    <w:link w:val="73"/>
    <w:qFormat/>
    <w:uiPriority w:val="0"/>
    <w:pPr>
      <w:spacing w:after="120" w:line="480" w:lineRule="auto"/>
      <w:ind w:left="420" w:leftChars="200"/>
    </w:pPr>
    <w:rPr>
      <w:rFonts w:ascii="Times New Roman" w:hAnsi="Times New Roman"/>
      <w:kern w:val="0"/>
      <w:sz w:val="24"/>
      <w:szCs w:val="20"/>
    </w:rPr>
  </w:style>
  <w:style w:type="paragraph" w:styleId="28">
    <w:name w:val="Balloon Text"/>
    <w:basedOn w:val="1"/>
    <w:link w:val="74"/>
    <w:qFormat/>
    <w:uiPriority w:val="0"/>
    <w:rPr>
      <w:rFonts w:ascii="Times New Roman" w:hAnsi="Times New Roman"/>
      <w:kern w:val="0"/>
      <w:sz w:val="18"/>
      <w:szCs w:val="20"/>
    </w:rPr>
  </w:style>
  <w:style w:type="paragraph" w:styleId="29">
    <w:name w:val="footer"/>
    <w:basedOn w:val="1"/>
    <w:link w:val="75"/>
    <w:qFormat/>
    <w:uiPriority w:val="0"/>
    <w:pPr>
      <w:tabs>
        <w:tab w:val="center" w:pos="4153"/>
        <w:tab w:val="right" w:pos="8306"/>
      </w:tabs>
      <w:snapToGrid w:val="0"/>
      <w:jc w:val="left"/>
    </w:pPr>
    <w:rPr>
      <w:rFonts w:ascii="Times New Roman" w:hAnsi="Times New Roman"/>
      <w:kern w:val="0"/>
      <w:sz w:val="18"/>
      <w:szCs w:val="20"/>
    </w:rPr>
  </w:style>
  <w:style w:type="paragraph" w:styleId="30">
    <w:name w:val="Body Text First Indent 2"/>
    <w:basedOn w:val="19"/>
    <w:link w:val="76"/>
    <w:uiPriority w:val="0"/>
    <w:pPr>
      <w:ind w:firstLine="420" w:firstLineChars="200"/>
    </w:pPr>
    <w:rPr>
      <w:rFonts w:ascii="Times New Roman" w:hAnsi="Times New Roman"/>
      <w:sz w:val="24"/>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32">
    <w:name w:val="toc 1"/>
    <w:basedOn w:val="2"/>
    <w:next w:val="1"/>
    <w:uiPriority w:val="0"/>
    <w:pPr>
      <w:tabs>
        <w:tab w:val="right" w:leader="dot" w:pos="8659"/>
      </w:tabs>
      <w:spacing w:before="0" w:after="0" w:line="240" w:lineRule="auto"/>
      <w:jc w:val="center"/>
    </w:pPr>
    <w:rPr>
      <w:b w:val="0"/>
      <w:sz w:val="21"/>
    </w:rPr>
  </w:style>
  <w:style w:type="paragraph" w:styleId="33">
    <w:name w:val="toc 4"/>
    <w:basedOn w:val="1"/>
    <w:next w:val="1"/>
    <w:qFormat/>
    <w:uiPriority w:val="0"/>
    <w:pPr>
      <w:ind w:left="1260"/>
    </w:pPr>
    <w:rPr>
      <w:rFonts w:ascii="Times New Roman" w:hAnsi="Times New Roman"/>
      <w:szCs w:val="24"/>
    </w:rPr>
  </w:style>
  <w:style w:type="paragraph" w:styleId="34">
    <w:name w:val="List"/>
    <w:basedOn w:val="1"/>
    <w:uiPriority w:val="0"/>
    <w:pPr>
      <w:ind w:left="200" w:hanging="200" w:hangingChars="200"/>
    </w:pPr>
    <w:rPr>
      <w:rFonts w:ascii="Times New Roman" w:hAnsi="Times New Roman"/>
      <w:szCs w:val="24"/>
    </w:rPr>
  </w:style>
  <w:style w:type="paragraph" w:styleId="35">
    <w:name w:val="footnote text"/>
    <w:basedOn w:val="1"/>
    <w:link w:val="78"/>
    <w:qFormat/>
    <w:uiPriority w:val="0"/>
    <w:pPr>
      <w:snapToGrid w:val="0"/>
      <w:jc w:val="left"/>
    </w:pPr>
    <w:rPr>
      <w:rFonts w:ascii="Times New Roman" w:hAnsi="Times New Roman"/>
      <w:kern w:val="0"/>
      <w:sz w:val="18"/>
      <w:szCs w:val="20"/>
    </w:rPr>
  </w:style>
  <w:style w:type="paragraph" w:styleId="36">
    <w:name w:val="toc 6"/>
    <w:basedOn w:val="1"/>
    <w:next w:val="1"/>
    <w:qFormat/>
    <w:uiPriority w:val="0"/>
    <w:pPr>
      <w:ind w:left="2100"/>
    </w:pPr>
    <w:rPr>
      <w:rFonts w:ascii="Times New Roman" w:hAnsi="Times New Roman"/>
      <w:szCs w:val="24"/>
    </w:rPr>
  </w:style>
  <w:style w:type="paragraph" w:styleId="37">
    <w:name w:val="Body Text Indent 3"/>
    <w:basedOn w:val="1"/>
    <w:link w:val="79"/>
    <w:uiPriority w:val="0"/>
    <w:pPr>
      <w:spacing w:line="540" w:lineRule="atLeast"/>
      <w:ind w:firstLine="480" w:firstLineChars="200"/>
    </w:pPr>
    <w:rPr>
      <w:rFonts w:ascii="Times New Roman" w:hAnsi="Times New Roman"/>
      <w:kern w:val="0"/>
      <w:sz w:val="24"/>
      <w:szCs w:val="20"/>
    </w:rPr>
  </w:style>
  <w:style w:type="paragraph" w:styleId="38">
    <w:name w:val="table of figures"/>
    <w:basedOn w:val="1"/>
    <w:next w:val="1"/>
    <w:qFormat/>
    <w:uiPriority w:val="0"/>
    <w:pPr>
      <w:ind w:left="200" w:leftChars="200" w:hanging="200" w:hangingChars="200"/>
    </w:pPr>
    <w:rPr>
      <w:rFonts w:ascii="Times New Roman" w:hAnsi="Times New Roman"/>
      <w:szCs w:val="24"/>
    </w:rPr>
  </w:style>
  <w:style w:type="paragraph" w:styleId="39">
    <w:name w:val="toc 2"/>
    <w:basedOn w:val="1"/>
    <w:next w:val="1"/>
    <w:uiPriority w:val="0"/>
    <w:pPr>
      <w:spacing w:line="360" w:lineRule="auto"/>
      <w:ind w:left="200" w:leftChars="200"/>
    </w:pPr>
    <w:rPr>
      <w:rFonts w:ascii="Times New Roman" w:hAnsi="Times New Roman"/>
      <w:szCs w:val="24"/>
    </w:rPr>
  </w:style>
  <w:style w:type="paragraph" w:styleId="40">
    <w:name w:val="toc 9"/>
    <w:basedOn w:val="1"/>
    <w:next w:val="1"/>
    <w:uiPriority w:val="0"/>
    <w:pPr>
      <w:ind w:left="3360"/>
    </w:pPr>
    <w:rPr>
      <w:rFonts w:ascii="Times New Roman" w:hAnsi="Times New Roman"/>
      <w:szCs w:val="24"/>
    </w:rPr>
  </w:style>
  <w:style w:type="paragraph" w:styleId="41">
    <w:name w:val="Body Text 2"/>
    <w:basedOn w:val="1"/>
    <w:link w:val="80"/>
    <w:qFormat/>
    <w:uiPriority w:val="0"/>
    <w:pPr>
      <w:spacing w:after="120" w:line="480" w:lineRule="auto"/>
    </w:pPr>
    <w:rPr>
      <w:rFonts w:ascii="Times New Roman" w:hAnsi="Times New Roman"/>
      <w:kern w:val="0"/>
      <w:sz w:val="24"/>
      <w:szCs w:val="20"/>
    </w:rPr>
  </w:style>
  <w:style w:type="paragraph" w:styleId="42">
    <w:name w:val="List 4"/>
    <w:basedOn w:val="1"/>
    <w:uiPriority w:val="0"/>
    <w:pPr>
      <w:ind w:left="100" w:leftChars="600" w:hanging="200" w:hangingChars="200"/>
    </w:pPr>
    <w:rPr>
      <w:rFonts w:ascii="Times New Roman" w:hAnsi="Times New Roman"/>
      <w:szCs w:val="24"/>
    </w:rPr>
  </w:style>
  <w:style w:type="paragraph" w:styleId="43">
    <w:name w:val="List Continue 2"/>
    <w:basedOn w:val="1"/>
    <w:qFormat/>
    <w:uiPriority w:val="0"/>
    <w:pPr>
      <w:spacing w:after="120"/>
      <w:ind w:left="840" w:leftChars="400"/>
    </w:pPr>
    <w:rPr>
      <w:rFonts w:ascii="Times New Roman" w:hAnsi="Times New Roman"/>
      <w:szCs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5">
    <w:name w:val="index 1"/>
    <w:basedOn w:val="1"/>
    <w:next w:val="1"/>
    <w:qFormat/>
    <w:uiPriority w:val="0"/>
    <w:pPr>
      <w:spacing w:line="320" w:lineRule="exact"/>
    </w:pPr>
    <w:rPr>
      <w:rFonts w:ascii="Times New Roman" w:hAnsi="Times New Roman"/>
      <w:color w:val="FF6600"/>
      <w:kern w:val="0"/>
      <w:sz w:val="18"/>
      <w:szCs w:val="21"/>
    </w:rPr>
  </w:style>
  <w:style w:type="paragraph" w:styleId="46">
    <w:name w:val="index 2"/>
    <w:basedOn w:val="1"/>
    <w:next w:val="1"/>
    <w:uiPriority w:val="0"/>
    <w:pPr>
      <w:ind w:left="200" w:leftChars="200"/>
    </w:pPr>
    <w:rPr>
      <w:rFonts w:ascii="Times New Roman" w:hAnsi="Times New Roman"/>
      <w:szCs w:val="24"/>
    </w:rPr>
  </w:style>
  <w:style w:type="paragraph" w:styleId="47">
    <w:name w:val="Title"/>
    <w:basedOn w:val="1"/>
    <w:link w:val="81"/>
    <w:qFormat/>
    <w:uiPriority w:val="0"/>
    <w:pPr>
      <w:spacing w:before="240" w:after="60"/>
      <w:jc w:val="center"/>
      <w:outlineLvl w:val="0"/>
    </w:pPr>
    <w:rPr>
      <w:rFonts w:ascii="Arial" w:hAnsi="Arial"/>
      <w:b/>
      <w:kern w:val="0"/>
      <w:sz w:val="32"/>
      <w:szCs w:val="20"/>
    </w:rPr>
  </w:style>
  <w:style w:type="character" w:styleId="49">
    <w:name w:val="Strong"/>
    <w:basedOn w:val="48"/>
    <w:qFormat/>
    <w:uiPriority w:val="0"/>
    <w:rPr>
      <w:b/>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rPr>
      <w:i/>
    </w:rPr>
  </w:style>
  <w:style w:type="character" w:styleId="53">
    <w:name w:val="Hyperlink"/>
    <w:basedOn w:val="48"/>
    <w:qFormat/>
    <w:uiPriority w:val="0"/>
    <w:rPr>
      <w:color w:val="0000FF"/>
      <w:u w:val="single"/>
    </w:rPr>
  </w:style>
  <w:style w:type="character" w:styleId="54">
    <w:name w:val="annotation reference"/>
    <w:basedOn w:val="48"/>
    <w:qFormat/>
    <w:uiPriority w:val="0"/>
    <w:rPr>
      <w:sz w:val="21"/>
    </w:rPr>
  </w:style>
  <w:style w:type="character" w:styleId="55">
    <w:name w:val="footnote reference"/>
    <w:basedOn w:val="48"/>
    <w:qFormat/>
    <w:uiPriority w:val="0"/>
    <w:rPr>
      <w:vertAlign w:val="superscript"/>
    </w:rPr>
  </w:style>
  <w:style w:type="table" w:styleId="57">
    <w:name w:val="Table Grid"/>
    <w:basedOn w:val="56"/>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8">
    <w:name w:val="标题 1 Char"/>
    <w:basedOn w:val="48"/>
    <w:link w:val="2"/>
    <w:qFormat/>
    <w:uiPriority w:val="0"/>
    <w:rPr>
      <w:rFonts w:ascii="Times New Roman" w:hAnsi="Times New Roman" w:eastAsia="宋体" w:cs="Times New Roman"/>
      <w:b/>
      <w:kern w:val="44"/>
      <w:sz w:val="44"/>
      <w:szCs w:val="20"/>
    </w:rPr>
  </w:style>
  <w:style w:type="character" w:customStyle="1" w:styleId="59">
    <w:name w:val="标题 2 Char"/>
    <w:basedOn w:val="48"/>
    <w:link w:val="3"/>
    <w:qFormat/>
    <w:uiPriority w:val="0"/>
    <w:rPr>
      <w:rFonts w:ascii="Arial" w:hAnsi="Arial" w:eastAsia="黑体" w:cs="Times New Roman"/>
      <w:b/>
      <w:kern w:val="0"/>
      <w:sz w:val="32"/>
      <w:szCs w:val="20"/>
    </w:rPr>
  </w:style>
  <w:style w:type="character" w:customStyle="1" w:styleId="60">
    <w:name w:val="标题 3 Char"/>
    <w:basedOn w:val="48"/>
    <w:link w:val="4"/>
    <w:qFormat/>
    <w:uiPriority w:val="0"/>
    <w:rPr>
      <w:rFonts w:ascii="Times New Roman" w:hAnsi="Times New Roman" w:eastAsia="楷体_GB2312" w:cs="Times New Roman"/>
      <w:kern w:val="0"/>
      <w:sz w:val="20"/>
      <w:szCs w:val="20"/>
    </w:rPr>
  </w:style>
  <w:style w:type="character" w:customStyle="1" w:styleId="61">
    <w:name w:val="标题 4 Char"/>
    <w:basedOn w:val="48"/>
    <w:link w:val="5"/>
    <w:qFormat/>
    <w:uiPriority w:val="0"/>
    <w:rPr>
      <w:rFonts w:ascii="Arial" w:hAnsi="Arial" w:eastAsia="黑体" w:cs="Times New Roman"/>
      <w:b/>
      <w:kern w:val="0"/>
      <w:sz w:val="28"/>
      <w:szCs w:val="20"/>
    </w:rPr>
  </w:style>
  <w:style w:type="character" w:customStyle="1" w:styleId="62">
    <w:name w:val="标题 5 Char"/>
    <w:basedOn w:val="48"/>
    <w:link w:val="6"/>
    <w:qFormat/>
    <w:uiPriority w:val="0"/>
    <w:rPr>
      <w:rFonts w:ascii="Times New Roman" w:hAnsi="Times New Roman" w:eastAsia="宋体" w:cs="Times New Roman"/>
      <w:b/>
      <w:kern w:val="0"/>
      <w:sz w:val="28"/>
      <w:szCs w:val="20"/>
    </w:rPr>
  </w:style>
  <w:style w:type="character" w:customStyle="1" w:styleId="63">
    <w:name w:val="标题 6 Char"/>
    <w:basedOn w:val="48"/>
    <w:link w:val="7"/>
    <w:qFormat/>
    <w:uiPriority w:val="0"/>
    <w:rPr>
      <w:rFonts w:ascii="Cambria" w:hAnsi="Cambria" w:eastAsia="宋体" w:cs="Times New Roman"/>
      <w:b/>
      <w:bCs/>
      <w:sz w:val="24"/>
      <w:szCs w:val="24"/>
    </w:rPr>
  </w:style>
  <w:style w:type="character" w:customStyle="1" w:styleId="64">
    <w:name w:val="标题 7 Char"/>
    <w:basedOn w:val="48"/>
    <w:link w:val="8"/>
    <w:qFormat/>
    <w:uiPriority w:val="0"/>
    <w:rPr>
      <w:rFonts w:ascii="Calibri" w:hAnsi="Calibri" w:eastAsia="宋体" w:cs="Times New Roman"/>
      <w:b/>
      <w:bCs/>
      <w:sz w:val="24"/>
      <w:szCs w:val="24"/>
    </w:rPr>
  </w:style>
  <w:style w:type="character" w:customStyle="1" w:styleId="65">
    <w:name w:val="批注文字 Char"/>
    <w:basedOn w:val="48"/>
    <w:link w:val="11"/>
    <w:uiPriority w:val="0"/>
    <w:rPr>
      <w:rFonts w:ascii="Calibri" w:hAnsi="Calibri" w:eastAsia="宋体" w:cs="Times New Roman"/>
      <w:kern w:val="0"/>
      <w:sz w:val="20"/>
      <w:szCs w:val="20"/>
    </w:rPr>
  </w:style>
  <w:style w:type="character" w:customStyle="1" w:styleId="66">
    <w:name w:val="批注主题 Char"/>
    <w:basedOn w:val="65"/>
    <w:semiHidden/>
    <w:qFormat/>
    <w:uiPriority w:val="0"/>
    <w:rPr>
      <w:rFonts w:ascii="Calibri" w:hAnsi="Calibri" w:eastAsia="宋体" w:cs="Times New Roman"/>
      <w:b/>
      <w:bCs/>
      <w:kern w:val="0"/>
      <w:sz w:val="20"/>
      <w:szCs w:val="20"/>
    </w:rPr>
  </w:style>
  <w:style w:type="character" w:customStyle="1" w:styleId="67">
    <w:name w:val="正文文本 Char"/>
    <w:basedOn w:val="48"/>
    <w:link w:val="14"/>
    <w:qFormat/>
    <w:uiPriority w:val="0"/>
    <w:rPr>
      <w:rFonts w:ascii="Calibri" w:hAnsi="Calibri" w:eastAsia="宋体" w:cs="Times New Roman"/>
      <w:kern w:val="0"/>
      <w:sz w:val="20"/>
      <w:szCs w:val="20"/>
    </w:rPr>
  </w:style>
  <w:style w:type="character" w:customStyle="1" w:styleId="68">
    <w:name w:val="正文首行缩进 Char"/>
    <w:basedOn w:val="67"/>
    <w:link w:val="13"/>
    <w:uiPriority w:val="0"/>
    <w:rPr>
      <w:rFonts w:ascii="Times New Roman" w:hAnsi="Times New Roman" w:eastAsia="宋体" w:cs="Times New Roman"/>
      <w:kern w:val="0"/>
      <w:sz w:val="24"/>
      <w:szCs w:val="20"/>
    </w:rPr>
  </w:style>
  <w:style w:type="character" w:customStyle="1" w:styleId="69">
    <w:name w:val="文档结构图 Char"/>
    <w:basedOn w:val="48"/>
    <w:link w:val="17"/>
    <w:qFormat/>
    <w:uiPriority w:val="0"/>
    <w:rPr>
      <w:rFonts w:ascii="Times New Roman" w:hAnsi="Times New Roman" w:eastAsia="宋体" w:cs="Times New Roman"/>
      <w:kern w:val="0"/>
      <w:sz w:val="24"/>
      <w:szCs w:val="20"/>
      <w:shd w:val="clear" w:color="auto" w:fill="000080"/>
    </w:rPr>
  </w:style>
  <w:style w:type="character" w:customStyle="1" w:styleId="70">
    <w:name w:val="正文文本缩进 Char"/>
    <w:basedOn w:val="48"/>
    <w:link w:val="19"/>
    <w:uiPriority w:val="0"/>
    <w:rPr>
      <w:rFonts w:ascii="Calibri" w:hAnsi="Calibri" w:eastAsia="宋体" w:cs="Times New Roman"/>
      <w:kern w:val="0"/>
      <w:sz w:val="20"/>
      <w:szCs w:val="20"/>
    </w:rPr>
  </w:style>
  <w:style w:type="character" w:customStyle="1" w:styleId="71">
    <w:name w:val="纯文本 Char"/>
    <w:basedOn w:val="48"/>
    <w:link w:val="23"/>
    <w:qFormat/>
    <w:uiPriority w:val="0"/>
    <w:rPr>
      <w:rFonts w:ascii="宋体" w:hAnsi="Courier New" w:eastAsia="宋体" w:cs="Times New Roman"/>
      <w:kern w:val="0"/>
      <w:szCs w:val="20"/>
    </w:rPr>
  </w:style>
  <w:style w:type="character" w:customStyle="1" w:styleId="72">
    <w:name w:val="日期 Char"/>
    <w:basedOn w:val="48"/>
    <w:link w:val="26"/>
    <w:qFormat/>
    <w:uiPriority w:val="0"/>
    <w:rPr>
      <w:rFonts w:ascii="Times New Roman" w:hAnsi="Times New Roman" w:eastAsia="宋体" w:cs="Times New Roman"/>
      <w:b/>
      <w:kern w:val="0"/>
      <w:sz w:val="24"/>
      <w:szCs w:val="20"/>
    </w:rPr>
  </w:style>
  <w:style w:type="character" w:customStyle="1" w:styleId="73">
    <w:name w:val="正文文本缩进 2 Char"/>
    <w:basedOn w:val="48"/>
    <w:link w:val="27"/>
    <w:uiPriority w:val="0"/>
    <w:rPr>
      <w:rFonts w:ascii="Times New Roman" w:hAnsi="Times New Roman" w:eastAsia="宋体" w:cs="Times New Roman"/>
      <w:kern w:val="0"/>
      <w:sz w:val="24"/>
      <w:szCs w:val="20"/>
    </w:rPr>
  </w:style>
  <w:style w:type="character" w:customStyle="1" w:styleId="74">
    <w:name w:val="批注框文本 Char"/>
    <w:basedOn w:val="48"/>
    <w:link w:val="28"/>
    <w:qFormat/>
    <w:uiPriority w:val="0"/>
    <w:rPr>
      <w:rFonts w:ascii="Times New Roman" w:hAnsi="Times New Roman" w:eastAsia="宋体" w:cs="Times New Roman"/>
      <w:kern w:val="0"/>
      <w:sz w:val="18"/>
      <w:szCs w:val="20"/>
    </w:rPr>
  </w:style>
  <w:style w:type="character" w:customStyle="1" w:styleId="75">
    <w:name w:val="页脚 Char"/>
    <w:basedOn w:val="48"/>
    <w:link w:val="29"/>
    <w:qFormat/>
    <w:uiPriority w:val="0"/>
    <w:rPr>
      <w:rFonts w:ascii="Times New Roman" w:hAnsi="Times New Roman" w:eastAsia="宋体" w:cs="Times New Roman"/>
      <w:kern w:val="0"/>
      <w:sz w:val="18"/>
      <w:szCs w:val="20"/>
    </w:rPr>
  </w:style>
  <w:style w:type="character" w:customStyle="1" w:styleId="76">
    <w:name w:val="正文首行缩进 2 Char"/>
    <w:basedOn w:val="70"/>
    <w:link w:val="30"/>
    <w:qFormat/>
    <w:uiPriority w:val="0"/>
    <w:rPr>
      <w:rFonts w:ascii="Times New Roman" w:hAnsi="Times New Roman" w:eastAsia="宋体" w:cs="Times New Roman"/>
      <w:kern w:val="0"/>
      <w:sz w:val="24"/>
      <w:szCs w:val="20"/>
    </w:rPr>
  </w:style>
  <w:style w:type="character" w:customStyle="1" w:styleId="77">
    <w:name w:val="页眉 Char"/>
    <w:basedOn w:val="48"/>
    <w:link w:val="31"/>
    <w:qFormat/>
    <w:uiPriority w:val="0"/>
    <w:rPr>
      <w:rFonts w:ascii="Times New Roman" w:hAnsi="Times New Roman" w:eastAsia="宋体" w:cs="Times New Roman"/>
      <w:kern w:val="0"/>
      <w:sz w:val="18"/>
      <w:szCs w:val="20"/>
    </w:rPr>
  </w:style>
  <w:style w:type="character" w:customStyle="1" w:styleId="78">
    <w:name w:val="脚注文本 Char"/>
    <w:basedOn w:val="48"/>
    <w:link w:val="35"/>
    <w:qFormat/>
    <w:uiPriority w:val="0"/>
    <w:rPr>
      <w:rFonts w:ascii="Times New Roman" w:hAnsi="Times New Roman" w:eastAsia="宋体" w:cs="Times New Roman"/>
      <w:kern w:val="0"/>
      <w:sz w:val="18"/>
      <w:szCs w:val="20"/>
    </w:rPr>
  </w:style>
  <w:style w:type="character" w:customStyle="1" w:styleId="79">
    <w:name w:val="正文文本缩进 3 Char"/>
    <w:basedOn w:val="48"/>
    <w:link w:val="37"/>
    <w:qFormat/>
    <w:uiPriority w:val="0"/>
    <w:rPr>
      <w:rFonts w:ascii="Times New Roman" w:hAnsi="Times New Roman" w:eastAsia="宋体" w:cs="Times New Roman"/>
      <w:kern w:val="0"/>
      <w:sz w:val="24"/>
      <w:szCs w:val="20"/>
    </w:rPr>
  </w:style>
  <w:style w:type="character" w:customStyle="1" w:styleId="80">
    <w:name w:val="正文文本 2 Char"/>
    <w:basedOn w:val="48"/>
    <w:link w:val="41"/>
    <w:qFormat/>
    <w:uiPriority w:val="0"/>
    <w:rPr>
      <w:rFonts w:ascii="Times New Roman" w:hAnsi="Times New Roman" w:eastAsia="宋体" w:cs="Times New Roman"/>
      <w:kern w:val="0"/>
      <w:sz w:val="24"/>
      <w:szCs w:val="20"/>
    </w:rPr>
  </w:style>
  <w:style w:type="character" w:customStyle="1" w:styleId="81">
    <w:name w:val="标题 Char"/>
    <w:basedOn w:val="48"/>
    <w:link w:val="47"/>
    <w:qFormat/>
    <w:uiPriority w:val="0"/>
    <w:rPr>
      <w:rFonts w:ascii="Arial" w:hAnsi="Arial" w:eastAsia="宋体" w:cs="Times New Roman"/>
      <w:b/>
      <w:kern w:val="0"/>
      <w:sz w:val="32"/>
      <w:szCs w:val="20"/>
    </w:rPr>
  </w:style>
  <w:style w:type="character" w:customStyle="1" w:styleId="82">
    <w:name w:val="批注主题 Char1"/>
    <w:link w:val="10"/>
    <w:semiHidden/>
    <w:qFormat/>
    <w:locked/>
    <w:uiPriority w:val="0"/>
    <w:rPr>
      <w:rFonts w:ascii="Calibri" w:hAnsi="Calibri" w:eastAsia="宋体" w:cs="Times New Roman"/>
      <w:kern w:val="0"/>
      <w:sz w:val="20"/>
      <w:szCs w:val="20"/>
    </w:rPr>
  </w:style>
  <w:style w:type="character" w:customStyle="1" w:styleId="83">
    <w:name w:val="标题 1 字符"/>
    <w:qFormat/>
    <w:uiPriority w:val="0"/>
    <w:rPr>
      <w:b/>
      <w:kern w:val="44"/>
      <w:sz w:val="44"/>
    </w:rPr>
  </w:style>
  <w:style w:type="character" w:customStyle="1" w:styleId="84">
    <w:name w:val="zbggmain style9"/>
    <w:qFormat/>
    <w:uiPriority w:val="0"/>
  </w:style>
  <w:style w:type="character" w:customStyle="1" w:styleId="85">
    <w:name w:val="标题 字符"/>
    <w:qFormat/>
    <w:uiPriority w:val="0"/>
    <w:rPr>
      <w:rFonts w:ascii="Calibri Light" w:hAnsi="Calibri Light" w:eastAsia="宋体"/>
      <w:b/>
      <w:sz w:val="32"/>
    </w:rPr>
  </w:style>
  <w:style w:type="paragraph" w:customStyle="1" w:styleId="86">
    <w:name w:val="样式2"/>
    <w:basedOn w:val="38"/>
    <w:qFormat/>
    <w:uiPriority w:val="0"/>
    <w:pPr>
      <w:ind w:firstLine="2720"/>
    </w:pPr>
    <w:rPr>
      <w:bCs/>
    </w:rPr>
  </w:style>
  <w:style w:type="paragraph" w:customStyle="1" w:styleId="87">
    <w:name w:val="0"/>
    <w:basedOn w:val="1"/>
    <w:qFormat/>
    <w:uiPriority w:val="0"/>
    <w:pPr>
      <w:widowControl/>
    </w:pPr>
    <w:rPr>
      <w:rFonts w:ascii="Times New Roman" w:hAnsi="Times New Roman"/>
      <w:kern w:val="0"/>
      <w:szCs w:val="20"/>
    </w:rPr>
  </w:style>
  <w:style w:type="paragraph" w:customStyle="1" w:styleId="88">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0">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91">
    <w:name w:val="Char"/>
    <w:basedOn w:val="1"/>
    <w:qFormat/>
    <w:uiPriority w:val="0"/>
    <w:pPr>
      <w:spacing w:line="360" w:lineRule="auto"/>
    </w:pPr>
    <w:rPr>
      <w:rFonts w:ascii="黑体" w:hAnsi="黑体"/>
      <w:sz w:val="24"/>
      <w:szCs w:val="24"/>
      <w:lang w:val="zh-CN"/>
    </w:rPr>
  </w:style>
  <w:style w:type="paragraph" w:customStyle="1" w:styleId="92">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93">
    <w:name w:val="z-窗体顶端1"/>
    <w:basedOn w:val="1"/>
    <w:next w:val="1"/>
    <w:link w:val="94"/>
    <w:qFormat/>
    <w:uiPriority w:val="0"/>
    <w:pPr>
      <w:pBdr>
        <w:bottom w:val="single" w:color="auto" w:sz="6" w:space="1"/>
      </w:pBdr>
      <w:jc w:val="center"/>
    </w:pPr>
    <w:rPr>
      <w:rFonts w:ascii="Arial" w:hAnsi="Arial"/>
      <w:vanish/>
      <w:kern w:val="0"/>
      <w:sz w:val="16"/>
      <w:szCs w:val="20"/>
    </w:rPr>
  </w:style>
  <w:style w:type="character" w:customStyle="1" w:styleId="94">
    <w:name w:val="z-窗体顶端 Char"/>
    <w:link w:val="93"/>
    <w:qFormat/>
    <w:locked/>
    <w:uiPriority w:val="0"/>
    <w:rPr>
      <w:rFonts w:ascii="Arial" w:hAnsi="Arial" w:eastAsia="宋体" w:cs="Times New Roman"/>
      <w:vanish/>
      <w:kern w:val="0"/>
      <w:sz w:val="16"/>
      <w:szCs w:val="20"/>
    </w:rPr>
  </w:style>
  <w:style w:type="paragraph" w:customStyle="1" w:styleId="95">
    <w:name w:val="_Style 10"/>
    <w:basedOn w:val="1"/>
    <w:next w:val="1"/>
    <w:qFormat/>
    <w:uiPriority w:val="0"/>
    <w:rPr>
      <w:rFonts w:ascii="Times New Roman" w:hAnsi="Times New Roman"/>
      <w:szCs w:val="24"/>
    </w:rPr>
  </w:style>
  <w:style w:type="paragraph" w:customStyle="1" w:styleId="96">
    <w:name w:val="Char Char"/>
    <w:basedOn w:val="1"/>
    <w:qFormat/>
    <w:uiPriority w:val="0"/>
    <w:rPr>
      <w:rFonts w:ascii="Tahoma" w:hAnsi="Tahoma"/>
      <w:sz w:val="24"/>
      <w:szCs w:val="20"/>
    </w:rPr>
  </w:style>
  <w:style w:type="paragraph" w:customStyle="1" w:styleId="97">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8">
    <w:name w:val="Char Char Char Char"/>
    <w:basedOn w:val="1"/>
    <w:qFormat/>
    <w:uiPriority w:val="0"/>
    <w:rPr>
      <w:rFonts w:ascii="仿宋_GB2312" w:hAnsi="Times New Roman" w:eastAsia="仿宋_GB2312"/>
      <w:b/>
      <w:sz w:val="32"/>
      <w:szCs w:val="32"/>
    </w:rPr>
  </w:style>
  <w:style w:type="paragraph" w:customStyle="1" w:styleId="99">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100">
    <w:name w:val="样式1"/>
    <w:basedOn w:val="1"/>
    <w:qFormat/>
    <w:uiPriority w:val="0"/>
    <w:pPr>
      <w:spacing w:line="360" w:lineRule="auto"/>
      <w:jc w:val="center"/>
    </w:pPr>
    <w:rPr>
      <w:rFonts w:ascii="宋体" w:hAnsi="宋体"/>
      <w:sz w:val="32"/>
      <w:szCs w:val="30"/>
    </w:rPr>
  </w:style>
  <w:style w:type="paragraph" w:customStyle="1" w:styleId="101">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103">
    <w:name w:val="正文段"/>
    <w:basedOn w:val="1"/>
    <w:qFormat/>
    <w:uiPriority w:val="0"/>
    <w:pPr>
      <w:spacing w:line="360" w:lineRule="auto"/>
      <w:ind w:firstLine="420"/>
    </w:pPr>
    <w:rPr>
      <w:rFonts w:ascii="宋体" w:hAnsi="Times New Roman"/>
      <w:sz w:val="24"/>
      <w:szCs w:val="24"/>
    </w:rPr>
  </w:style>
  <w:style w:type="paragraph" w:customStyle="1" w:styleId="104">
    <w:name w:val="表格一"/>
    <w:basedOn w:val="1"/>
    <w:qFormat/>
    <w:uiPriority w:val="0"/>
    <w:pPr>
      <w:spacing w:line="240" w:lineRule="exact"/>
      <w:ind w:left="105" w:leftChars="50"/>
    </w:pPr>
    <w:rPr>
      <w:rFonts w:ascii="Times New Roman" w:hAnsi="Times New Roman"/>
      <w:sz w:val="18"/>
      <w:szCs w:val="21"/>
    </w:rPr>
  </w:style>
  <w:style w:type="paragraph" w:customStyle="1" w:styleId="105">
    <w:name w:val="样式 一号 加粗 居中"/>
    <w:basedOn w:val="1"/>
    <w:qFormat/>
    <w:uiPriority w:val="0"/>
    <w:pPr>
      <w:jc w:val="center"/>
    </w:pPr>
    <w:rPr>
      <w:rFonts w:ascii="Times New Roman" w:hAnsi="Times New Roman" w:cs="宋体"/>
      <w:bCs/>
      <w:sz w:val="52"/>
      <w:szCs w:val="20"/>
    </w:rPr>
  </w:style>
  <w:style w:type="paragraph" w:customStyle="1" w:styleId="106">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7">
    <w:name w:val="z-窗体底端1"/>
    <w:basedOn w:val="1"/>
    <w:next w:val="1"/>
    <w:link w:val="108"/>
    <w:qFormat/>
    <w:uiPriority w:val="0"/>
    <w:pPr>
      <w:pBdr>
        <w:top w:val="single" w:color="auto" w:sz="6" w:space="1"/>
      </w:pBdr>
      <w:jc w:val="center"/>
    </w:pPr>
    <w:rPr>
      <w:rFonts w:ascii="Arial" w:hAnsi="Arial"/>
      <w:vanish/>
      <w:kern w:val="0"/>
      <w:sz w:val="16"/>
      <w:szCs w:val="20"/>
    </w:rPr>
  </w:style>
  <w:style w:type="character" w:customStyle="1" w:styleId="108">
    <w:name w:val="z-窗体底端 Char"/>
    <w:link w:val="107"/>
    <w:qFormat/>
    <w:locked/>
    <w:uiPriority w:val="0"/>
    <w:rPr>
      <w:rFonts w:ascii="Arial" w:hAnsi="Arial" w:eastAsia="宋体" w:cs="Times New Roman"/>
      <w:vanish/>
      <w:kern w:val="0"/>
      <w:sz w:val="16"/>
      <w:szCs w:val="20"/>
    </w:rPr>
  </w:style>
  <w:style w:type="character" w:customStyle="1" w:styleId="109">
    <w:name w:val="正文缩进 Char"/>
    <w:link w:val="15"/>
    <w:qFormat/>
    <w:locked/>
    <w:uiPriority w:val="0"/>
    <w:rPr>
      <w:rFonts w:ascii="宋体" w:hAnsi="Times New Roman" w:eastAsia="宋体" w:cs="Times New Roman"/>
      <w:kern w:val="0"/>
      <w:sz w:val="20"/>
      <w:szCs w:val="20"/>
    </w:rPr>
  </w:style>
  <w:style w:type="paragraph" w:customStyle="1" w:styleId="110">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1">
    <w:name w:val="样式3"/>
    <w:basedOn w:val="4"/>
    <w:qFormat/>
    <w:uiPriority w:val="0"/>
    <w:pPr>
      <w:keepNext/>
      <w:keepLines/>
      <w:spacing w:before="120" w:after="120" w:line="360" w:lineRule="auto"/>
    </w:pPr>
    <w:rPr>
      <w:rFonts w:eastAsia="宋体"/>
      <w:sz w:val="24"/>
      <w:szCs w:val="24"/>
    </w:rPr>
  </w:style>
  <w:style w:type="paragraph" w:customStyle="1" w:styleId="112">
    <w:name w:val="表"/>
    <w:basedOn w:val="1"/>
    <w:qFormat/>
    <w:uiPriority w:val="0"/>
    <w:pPr>
      <w:spacing w:line="360" w:lineRule="auto"/>
      <w:jc w:val="center"/>
    </w:pPr>
    <w:rPr>
      <w:rFonts w:ascii="Times New Roman" w:hAnsi="Times New Roman"/>
      <w:color w:val="000000"/>
      <w:szCs w:val="21"/>
    </w:rPr>
  </w:style>
  <w:style w:type="paragraph" w:customStyle="1" w:styleId="113">
    <w:name w:val="列出段落1"/>
    <w:basedOn w:val="1"/>
    <w:qFormat/>
    <w:uiPriority w:val="0"/>
    <w:pPr>
      <w:spacing w:before="100" w:beforeAutospacing="1" w:after="100" w:afterAutospacing="1" w:line="300" w:lineRule="auto"/>
      <w:ind w:firstLine="420" w:firstLineChars="200"/>
    </w:pPr>
  </w:style>
  <w:style w:type="paragraph" w:customStyle="1" w:styleId="11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16">
    <w:name w:val="样式 样式1 + 首行缩进:  2 字符 Char"/>
    <w:link w:val="117"/>
    <w:qFormat/>
    <w:locked/>
    <w:uiPriority w:val="0"/>
    <w:rPr>
      <w:rFonts w:ascii="Arial" w:hAnsi="Arial"/>
      <w:sz w:val="24"/>
    </w:rPr>
  </w:style>
  <w:style w:type="paragraph" w:customStyle="1" w:styleId="117">
    <w:name w:val="样式 样式1 + 首行缩进:  2 字符"/>
    <w:basedOn w:val="100"/>
    <w:link w:val="116"/>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18">
    <w:name w:val="样式 标题 1 + (符号) Arial 三号"/>
    <w:basedOn w:val="2"/>
    <w:qFormat/>
    <w:uiPriority w:val="0"/>
    <w:pPr>
      <w:snapToGrid w:val="0"/>
      <w:spacing w:before="0" w:after="0" w:line="360" w:lineRule="auto"/>
    </w:pPr>
    <w:rPr>
      <w:sz w:val="32"/>
    </w:rPr>
  </w:style>
  <w:style w:type="paragraph" w:customStyle="1" w:styleId="119">
    <w:name w:val="列出段落11"/>
    <w:basedOn w:val="1"/>
    <w:qFormat/>
    <w:uiPriority w:val="0"/>
    <w:pPr>
      <w:ind w:firstLine="420" w:firstLineChars="200"/>
    </w:pPr>
  </w:style>
  <w:style w:type="character" w:customStyle="1" w:styleId="120">
    <w:name w:val="Char Char14"/>
    <w:qFormat/>
    <w:uiPriority w:val="0"/>
    <w:rPr>
      <w:rFonts w:ascii="宋体" w:hAnsi="Courier New" w:eastAsia="宋体"/>
      <w:kern w:val="2"/>
      <w:sz w:val="21"/>
      <w:lang w:val="en-US" w:eastAsia="zh-CN"/>
    </w:rPr>
  </w:style>
  <w:style w:type="paragraph" w:customStyle="1" w:styleId="121">
    <w:name w:val="_Style 5"/>
    <w:basedOn w:val="1"/>
    <w:next w:val="1"/>
    <w:qFormat/>
    <w:uiPriority w:val="0"/>
    <w:rPr>
      <w:rFonts w:ascii="Times New Roman" w:hAnsi="Times New Roman"/>
      <w:szCs w:val="20"/>
    </w:rPr>
  </w:style>
  <w:style w:type="paragraph" w:customStyle="1" w:styleId="1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124">
    <w:name w:val="Char Char2"/>
    <w:basedOn w:val="17"/>
    <w:qFormat/>
    <w:uiPriority w:val="0"/>
    <w:rPr>
      <w:kern w:val="2"/>
      <w:sz w:val="21"/>
    </w:rPr>
  </w:style>
  <w:style w:type="paragraph" w:customStyle="1" w:styleId="1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27">
    <w:name w:val="Char Char1"/>
    <w:qFormat/>
    <w:uiPriority w:val="0"/>
    <w:rPr>
      <w:rFonts w:ascii="Cambria" w:hAnsi="Cambria" w:eastAsia="黑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2364</Words>
  <Characters>13480</Characters>
  <Lines>112</Lines>
  <Paragraphs>31</Paragraphs>
  <ScaleCrop>false</ScaleCrop>
  <LinksUpToDate>false</LinksUpToDate>
  <CharactersWithSpaces>15813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2019-06-11T02:16:00Z</dcterms:created>
  <dc:creator>DELL</dc:creator>
  <cp:lastModifiedBy>贾思勰</cp:lastModifiedBy>
  <dcterms:modified xsi:type="dcterms:W3CDTF">2019-07-12T08:35:15Z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