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Calibri" w:hAnsi="Calibri" w:cs="Calibri"/>
          <w:kern w:val="0"/>
          <w:sz w:val="2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宋体" w:hAnsi="Calibri" w:cs="宋体"/>
          <w:b/>
          <w:bCs/>
          <w:kern w:val="0"/>
          <w:sz w:val="44"/>
          <w:szCs w:val="44"/>
        </w:rPr>
      </w:pPr>
      <w:r>
        <w:rPr>
          <w:rFonts w:hint="eastAsia" w:ascii="宋体" w:hAnsi="Calibri" w:cs="宋体"/>
          <w:b/>
          <w:bCs/>
          <w:kern w:val="0"/>
          <w:sz w:val="44"/>
          <w:szCs w:val="44"/>
          <w:lang w:val="zh-CN"/>
        </w:rPr>
        <w:t>杭州萧山国际机场</w:t>
      </w:r>
      <w:r>
        <w:rPr>
          <w:rFonts w:hint="eastAsia" w:ascii="宋体" w:hAnsi="Calibri" w:cs="宋体"/>
          <w:b/>
          <w:bCs/>
          <w:kern w:val="0"/>
          <w:sz w:val="44"/>
          <w:szCs w:val="44"/>
        </w:rPr>
        <w:t>TOC办公大厅</w:t>
      </w:r>
    </w:p>
    <w:p>
      <w:pPr>
        <w:autoSpaceDE w:val="0"/>
        <w:autoSpaceDN w:val="0"/>
        <w:adjustRightInd w:val="0"/>
        <w:jc w:val="center"/>
        <w:rPr>
          <w:rFonts w:ascii="宋体" w:hAnsi="Calibri" w:cs="宋体"/>
          <w:b/>
          <w:bCs/>
          <w:kern w:val="0"/>
          <w:sz w:val="44"/>
          <w:szCs w:val="44"/>
          <w:lang w:val="zh-CN"/>
        </w:rPr>
      </w:pPr>
      <w:r>
        <w:rPr>
          <w:rFonts w:hint="eastAsia" w:ascii="宋体" w:hAnsi="Calibri" w:cs="宋体"/>
          <w:b/>
          <w:bCs/>
          <w:kern w:val="0"/>
          <w:sz w:val="44"/>
          <w:szCs w:val="44"/>
          <w:lang w:val="zh-CN"/>
        </w:rPr>
        <w:t>设计施工一体化项目</w:t>
      </w:r>
    </w:p>
    <w:p>
      <w:pPr>
        <w:autoSpaceDE w:val="0"/>
        <w:autoSpaceDN w:val="0"/>
        <w:adjustRightInd w:val="0"/>
        <w:jc w:val="center"/>
        <w:rPr>
          <w:rFonts w:ascii="宋体" w:hAnsi="Calibri" w:cs="宋体"/>
          <w:b/>
          <w:bCs/>
          <w:spacing w:val="60"/>
          <w:kern w:val="0"/>
          <w:sz w:val="82"/>
          <w:szCs w:val="82"/>
          <w:lang w:val="zh-CN"/>
        </w:rPr>
      </w:pPr>
    </w:p>
    <w:p>
      <w:pPr>
        <w:autoSpaceDE w:val="0"/>
        <w:autoSpaceDN w:val="0"/>
        <w:adjustRightInd w:val="0"/>
        <w:jc w:val="center"/>
        <w:rPr>
          <w:rFonts w:ascii="Calibri" w:hAnsi="Calibri" w:cs="Calibri"/>
          <w:b/>
          <w:bCs/>
          <w:spacing w:val="60"/>
          <w:kern w:val="0"/>
          <w:sz w:val="82"/>
          <w:szCs w:val="82"/>
        </w:rPr>
      </w:pPr>
      <w:r>
        <w:rPr>
          <w:rFonts w:hint="eastAsia" w:ascii="宋体" w:hAnsi="Calibri" w:cs="宋体"/>
          <w:b/>
          <w:bCs/>
          <w:spacing w:val="60"/>
          <w:kern w:val="0"/>
          <w:sz w:val="82"/>
          <w:szCs w:val="82"/>
          <w:lang w:val="zh-CN"/>
        </w:rPr>
        <w:t>招标文件</w:t>
      </w: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b/>
          <w:bCs/>
          <w:kern w:val="0"/>
          <w:sz w:val="44"/>
          <w:szCs w:val="44"/>
        </w:rPr>
      </w:pPr>
    </w:p>
    <w:p>
      <w:pPr>
        <w:autoSpaceDE w:val="0"/>
        <w:autoSpaceDN w:val="0"/>
        <w:adjustRightInd w:val="0"/>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spacing w:line="480" w:lineRule="auto"/>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32"/>
          <w:szCs w:val="32"/>
        </w:rPr>
      </w:pPr>
    </w:p>
    <w:p>
      <w:pPr>
        <w:autoSpaceDE w:val="0"/>
        <w:autoSpaceDN w:val="0"/>
        <w:adjustRightInd w:val="0"/>
        <w:jc w:val="center"/>
        <w:rPr>
          <w:rFonts w:ascii="Calibri" w:hAnsi="Calibri" w:cs="Calibri"/>
          <w:kern w:val="0"/>
          <w:sz w:val="32"/>
          <w:szCs w:val="32"/>
        </w:rPr>
      </w:pPr>
      <w:r>
        <w:rPr>
          <w:rFonts w:hint="eastAsia" w:ascii="宋体" w:hAnsi="Calibri" w:cs="宋体"/>
          <w:kern w:val="0"/>
          <w:sz w:val="32"/>
          <w:szCs w:val="32"/>
          <w:lang w:val="zh-CN"/>
        </w:rPr>
        <w:t>杭州萧山国际机场有限公司</w:t>
      </w:r>
    </w:p>
    <w:p>
      <w:pPr>
        <w:autoSpaceDE w:val="0"/>
        <w:autoSpaceDN w:val="0"/>
        <w:adjustRightInd w:val="0"/>
        <w:rPr>
          <w:rFonts w:ascii="Calibri" w:hAnsi="Calibri" w:cs="Calibri"/>
          <w:kern w:val="0"/>
          <w:sz w:val="32"/>
          <w:szCs w:val="32"/>
        </w:rPr>
      </w:pPr>
    </w:p>
    <w:p>
      <w:pPr>
        <w:autoSpaceDE w:val="0"/>
        <w:autoSpaceDN w:val="0"/>
        <w:adjustRightInd w:val="0"/>
        <w:spacing w:line="480" w:lineRule="auto"/>
        <w:jc w:val="center"/>
        <w:rPr>
          <w:rFonts w:ascii="Calibri" w:hAnsi="Calibri" w:cs="Calibri"/>
          <w:kern w:val="0"/>
          <w:sz w:val="24"/>
          <w:u w:val="single"/>
        </w:rPr>
      </w:pPr>
      <w:r>
        <w:rPr>
          <w:rFonts w:hint="eastAsia" w:ascii="宋体" w:hAnsi="Calibri" w:cs="宋体"/>
          <w:kern w:val="0"/>
          <w:sz w:val="32"/>
          <w:szCs w:val="32"/>
          <w:lang w:val="zh-CN"/>
        </w:rPr>
        <w:t>二</w:t>
      </w:r>
      <w:r>
        <w:rPr>
          <w:rFonts w:ascii="Calibri" w:hAnsi="Calibri" w:cs="Calibri"/>
          <w:kern w:val="0"/>
          <w:sz w:val="32"/>
          <w:szCs w:val="32"/>
          <w:lang w:val="zh-CN"/>
        </w:rPr>
        <w:t>Ο</w:t>
      </w:r>
      <w:r>
        <w:rPr>
          <w:rFonts w:hint="eastAsia" w:ascii="宋体" w:hAnsi="Calibri" w:cs="宋体"/>
          <w:kern w:val="0"/>
          <w:sz w:val="32"/>
          <w:szCs w:val="32"/>
          <w:lang w:val="zh-CN"/>
        </w:rPr>
        <w:t>一</w:t>
      </w:r>
      <w:r>
        <w:rPr>
          <w:rFonts w:hint="eastAsia" w:ascii="宋体" w:hAnsi="Calibri" w:cs="宋体"/>
          <w:kern w:val="0"/>
          <w:sz w:val="32"/>
          <w:szCs w:val="32"/>
        </w:rPr>
        <w:t>九</w:t>
      </w:r>
      <w:r>
        <w:rPr>
          <w:rFonts w:hint="eastAsia" w:ascii="宋体" w:hAnsi="Calibri" w:cs="宋体"/>
          <w:kern w:val="0"/>
          <w:sz w:val="32"/>
          <w:szCs w:val="32"/>
          <w:lang w:val="zh-CN"/>
        </w:rPr>
        <w:t>年</w:t>
      </w:r>
      <w:r>
        <w:rPr>
          <w:rFonts w:hint="eastAsia" w:ascii="宋体" w:hAnsi="Calibri" w:cs="宋体"/>
          <w:kern w:val="0"/>
          <w:sz w:val="32"/>
          <w:szCs w:val="32"/>
        </w:rPr>
        <w:t>七</w:t>
      </w:r>
      <w:r>
        <w:rPr>
          <w:rFonts w:hint="eastAsia" w:ascii="宋体" w:hAnsi="Calibri" w:cs="宋体"/>
          <w:kern w:val="0"/>
          <w:sz w:val="32"/>
          <w:szCs w:val="32"/>
          <w:lang w:val="zh-CN"/>
        </w:rPr>
        <w:t>月</w:t>
      </w:r>
    </w:p>
    <w:p>
      <w:pPr>
        <w:autoSpaceDE w:val="0"/>
        <w:autoSpaceDN w:val="0"/>
        <w:adjustRightInd w:val="0"/>
        <w:spacing w:line="360" w:lineRule="auto"/>
        <w:jc w:val="center"/>
        <w:rPr>
          <w:rFonts w:ascii="Calibri" w:hAnsi="Calibri" w:cs="Calibri"/>
          <w:color w:val="000000"/>
          <w:kern w:val="0"/>
          <w:sz w:val="32"/>
          <w:szCs w:val="32"/>
        </w:rPr>
      </w:pPr>
    </w:p>
    <w:p>
      <w:pPr>
        <w:keepNext/>
        <w:keepLines/>
        <w:tabs>
          <w:tab w:val="right" w:leader="dot" w:pos="8659"/>
        </w:tabs>
        <w:autoSpaceDE w:val="0"/>
        <w:autoSpaceDN w:val="0"/>
        <w:adjustRightInd w:val="0"/>
        <w:jc w:val="center"/>
        <w:rPr>
          <w:rFonts w:ascii="Calibri" w:hAnsi="Calibri" w:cs="Calibri"/>
          <w:b/>
          <w:bCs/>
          <w:color w:val="000000"/>
          <w:kern w:val="0"/>
          <w:sz w:val="44"/>
          <w:szCs w:val="44"/>
        </w:rPr>
      </w:pPr>
    </w:p>
    <w:p>
      <w:pPr>
        <w:spacing w:line="560" w:lineRule="exact"/>
        <w:jc w:val="center"/>
        <w:rPr>
          <w:b/>
          <w:bCs/>
          <w:color w:val="000000"/>
          <w:sz w:val="44"/>
          <w:szCs w:val="44"/>
        </w:rPr>
      </w:pPr>
      <w:r>
        <w:rPr>
          <w:rFonts w:hint="eastAsia"/>
          <w:b/>
          <w:bCs/>
          <w:color w:val="000000"/>
          <w:sz w:val="44"/>
          <w:szCs w:val="44"/>
          <w:lang w:val="zh-CN"/>
        </w:rPr>
        <w:t>目</w:t>
      </w:r>
      <w:r>
        <w:rPr>
          <w:rFonts w:hint="eastAsia"/>
          <w:b/>
          <w:bCs/>
          <w:sz w:val="44"/>
          <w:szCs w:val="44"/>
        </w:rPr>
        <w:t xml:space="preserve">  </w:t>
      </w:r>
      <w:r>
        <w:rPr>
          <w:rFonts w:hint="eastAsia"/>
          <w:b/>
          <w:bCs/>
          <w:color w:val="000000"/>
          <w:sz w:val="44"/>
          <w:szCs w:val="44"/>
          <w:lang w:val="zh-CN"/>
        </w:rPr>
        <w:t>录</w:t>
      </w:r>
    </w:p>
    <w:p>
      <w:pPr>
        <w:keepNext/>
        <w:keepLines/>
        <w:tabs>
          <w:tab w:val="right" w:leader="dot" w:pos="8659"/>
        </w:tabs>
        <w:autoSpaceDE w:val="0"/>
        <w:autoSpaceDN w:val="0"/>
        <w:adjustRightInd w:val="0"/>
        <w:spacing w:line="480" w:lineRule="auto"/>
        <w:jc w:val="center"/>
        <w:rPr>
          <w:rFonts w:ascii="黑体" w:hAnsi="Calibri" w:eastAsia="黑体" w:cs="黑体"/>
          <w:kern w:val="0"/>
          <w:sz w:val="22"/>
          <w:lang w:val="zh-CN"/>
        </w:rPr>
      </w:pPr>
    </w:p>
    <w:p>
      <w:pPr>
        <w:keepNext/>
        <w:keepLines/>
        <w:tabs>
          <w:tab w:val="right" w:leader="dot" w:pos="8659"/>
        </w:tabs>
        <w:autoSpaceDE w:val="0"/>
        <w:autoSpaceDN w:val="0"/>
        <w:adjustRightInd w:val="0"/>
        <w:spacing w:line="480" w:lineRule="auto"/>
        <w:jc w:val="center"/>
        <w:rPr>
          <w:rFonts w:ascii="黑体" w:hAnsi="Calibri" w:eastAsia="黑体" w:cs="黑体"/>
          <w:kern w:val="0"/>
          <w:sz w:val="22"/>
          <w:lang w:val="zh-CN"/>
        </w:rPr>
      </w:pPr>
    </w:p>
    <w:sdt>
      <w:sdtPr>
        <w:rPr>
          <w:rFonts w:ascii="宋体" w:hAnsi="宋体" w:eastAsia="宋体"/>
          <w:kern w:val="0"/>
          <w:sz w:val="20"/>
          <w:szCs w:val="20"/>
        </w:rPr>
        <w:id w:val="2053032915"/>
      </w:sdtPr>
      <w:sdtEndPr>
        <w:rPr>
          <w:rFonts w:asciiTheme="minorHAnsi" w:hAnsiTheme="minorHAnsi" w:eastAsiaTheme="minorEastAsia"/>
          <w:kern w:val="0"/>
          <w:sz w:val="20"/>
          <w:szCs w:val="20"/>
        </w:rPr>
      </w:sdtEndPr>
      <w:sdtContent>
        <w:p>
          <w:pPr>
            <w:jc w:val="center"/>
          </w:pPr>
          <w:bookmarkStart w:id="0" w:name="_Toc27829_WPSOffice_Type1"/>
        </w:p>
        <w:p>
          <w:pPr>
            <w:pStyle w:val="29"/>
            <w:tabs>
              <w:tab w:val="right" w:leader="dot" w:pos="9412"/>
            </w:tabs>
            <w:spacing w:line="360" w:lineRule="auto"/>
            <w:rPr>
              <w:sz w:val="21"/>
              <w:szCs w:val="21"/>
            </w:rPr>
          </w:pPr>
          <w:r>
            <w:fldChar w:fldCharType="begin"/>
          </w:r>
          <w:r>
            <w:instrText xml:space="preserve"> HYPERLINK \l "_Toc14963_WPSOffice_Level1" </w:instrText>
          </w:r>
          <w:r>
            <w:fldChar w:fldCharType="separate"/>
          </w:r>
          <w:r>
            <w:rPr>
              <w:rFonts w:hint="eastAsia"/>
              <w:sz w:val="21"/>
              <w:szCs w:val="21"/>
            </w:rPr>
            <w:t>第一章</w:t>
          </w:r>
          <w:r>
            <w:rPr>
              <w:sz w:val="21"/>
              <w:szCs w:val="21"/>
            </w:rPr>
            <w:t xml:space="preserve">  </w:t>
          </w:r>
          <w:r>
            <w:rPr>
              <w:rFonts w:hint="eastAsia"/>
              <w:sz w:val="21"/>
              <w:szCs w:val="21"/>
            </w:rPr>
            <w:t>招标公告</w:t>
          </w:r>
          <w:r>
            <w:rPr>
              <w:sz w:val="21"/>
              <w:szCs w:val="21"/>
            </w:rPr>
            <w:tab/>
          </w:r>
          <w:bookmarkStart w:id="1" w:name="_Toc14963_WPSOffice_Level1Page"/>
          <w:r>
            <w:rPr>
              <w:sz w:val="21"/>
              <w:szCs w:val="21"/>
            </w:rPr>
            <w:t>3</w:t>
          </w:r>
          <w:bookmarkEnd w:id="1"/>
          <w:r>
            <w:rPr>
              <w:sz w:val="21"/>
              <w:szCs w:val="21"/>
            </w:rPr>
            <w:fldChar w:fldCharType="end"/>
          </w:r>
        </w:p>
        <w:p>
          <w:pPr>
            <w:pStyle w:val="29"/>
            <w:tabs>
              <w:tab w:val="right" w:leader="dot" w:pos="9412"/>
            </w:tabs>
            <w:spacing w:line="360" w:lineRule="auto"/>
            <w:rPr>
              <w:sz w:val="21"/>
              <w:szCs w:val="21"/>
            </w:rPr>
          </w:pPr>
          <w:r>
            <w:fldChar w:fldCharType="begin"/>
          </w:r>
          <w:r>
            <w:instrText xml:space="preserve"> HYPERLINK \l "_Toc27829_WPSOffice_Level1" </w:instrText>
          </w:r>
          <w:r>
            <w:fldChar w:fldCharType="separate"/>
          </w:r>
          <w:r>
            <w:rPr>
              <w:sz w:val="21"/>
              <w:szCs w:val="21"/>
            </w:rPr>
            <w:tab/>
          </w:r>
          <w:bookmarkStart w:id="2" w:name="_Toc27829_WPSOffice_Level1Page"/>
          <w:r>
            <w:rPr>
              <w:sz w:val="21"/>
              <w:szCs w:val="21"/>
            </w:rPr>
            <w:t>5</w:t>
          </w:r>
          <w:bookmarkEnd w:id="2"/>
          <w:r>
            <w:rPr>
              <w:sz w:val="21"/>
              <w:szCs w:val="21"/>
            </w:rPr>
            <w:fldChar w:fldCharType="end"/>
          </w:r>
        </w:p>
        <w:p>
          <w:pPr>
            <w:pStyle w:val="29"/>
            <w:tabs>
              <w:tab w:val="right" w:leader="dot" w:pos="9412"/>
            </w:tabs>
            <w:spacing w:line="360" w:lineRule="auto"/>
            <w:rPr>
              <w:sz w:val="21"/>
              <w:szCs w:val="21"/>
            </w:rPr>
          </w:pPr>
          <w:r>
            <w:fldChar w:fldCharType="begin"/>
          </w:r>
          <w:r>
            <w:instrText xml:space="preserve"> HYPERLINK \l "_Toc12677_WPSOffice_Level1" </w:instrText>
          </w:r>
          <w:r>
            <w:fldChar w:fldCharType="separate"/>
          </w:r>
          <w:r>
            <w:rPr>
              <w:sz w:val="21"/>
              <w:szCs w:val="21"/>
            </w:rPr>
            <w:tab/>
          </w:r>
          <w:bookmarkStart w:id="3" w:name="_Toc12677_WPSOffice_Level1Page"/>
          <w:r>
            <w:rPr>
              <w:sz w:val="21"/>
              <w:szCs w:val="21"/>
            </w:rPr>
            <w:t>15</w:t>
          </w:r>
          <w:bookmarkEnd w:id="3"/>
          <w:r>
            <w:rPr>
              <w:sz w:val="21"/>
              <w:szCs w:val="21"/>
            </w:rPr>
            <w:fldChar w:fldCharType="end"/>
          </w:r>
        </w:p>
        <w:p>
          <w:pPr>
            <w:pStyle w:val="29"/>
            <w:tabs>
              <w:tab w:val="right" w:leader="dot" w:pos="9412"/>
            </w:tabs>
            <w:spacing w:line="360" w:lineRule="auto"/>
            <w:rPr>
              <w:sz w:val="21"/>
              <w:szCs w:val="21"/>
            </w:rPr>
          </w:pPr>
          <w:r>
            <w:fldChar w:fldCharType="begin"/>
          </w:r>
          <w:r>
            <w:instrText xml:space="preserve"> HYPERLINK \l "_Toc25132_WPSOffice_Level1" </w:instrText>
          </w:r>
          <w:r>
            <w:fldChar w:fldCharType="separate"/>
          </w:r>
          <w:r>
            <w:rPr>
              <w:sz w:val="21"/>
              <w:szCs w:val="21"/>
            </w:rPr>
            <w:tab/>
          </w:r>
          <w:bookmarkStart w:id="4" w:name="_Toc25132_WPSOffice_Level1Page"/>
          <w:r>
            <w:rPr>
              <w:sz w:val="21"/>
              <w:szCs w:val="21"/>
            </w:rPr>
            <w:t>20</w:t>
          </w:r>
          <w:bookmarkEnd w:id="4"/>
          <w:r>
            <w:rPr>
              <w:sz w:val="21"/>
              <w:szCs w:val="21"/>
            </w:rPr>
            <w:fldChar w:fldCharType="end"/>
          </w:r>
        </w:p>
        <w:p>
          <w:pPr>
            <w:pStyle w:val="29"/>
            <w:tabs>
              <w:tab w:val="right" w:leader="dot" w:pos="9412"/>
            </w:tabs>
            <w:spacing w:line="360" w:lineRule="auto"/>
            <w:rPr>
              <w:sz w:val="21"/>
              <w:szCs w:val="21"/>
            </w:rPr>
          </w:pPr>
          <w:r>
            <w:fldChar w:fldCharType="begin"/>
          </w:r>
          <w:r>
            <w:instrText xml:space="preserve"> HYPERLINK \l "_Toc17057_WPSOffice_Level1" </w:instrText>
          </w:r>
          <w:r>
            <w:fldChar w:fldCharType="separate"/>
          </w:r>
          <w:r>
            <w:rPr>
              <w:sz w:val="21"/>
              <w:szCs w:val="21"/>
            </w:rPr>
            <w:tab/>
          </w:r>
          <w:bookmarkStart w:id="5" w:name="_Toc17057_WPSOffice_Level1Page"/>
          <w:r>
            <w:rPr>
              <w:sz w:val="21"/>
              <w:szCs w:val="21"/>
            </w:rPr>
            <w:t>42</w:t>
          </w:r>
          <w:bookmarkEnd w:id="5"/>
          <w:r>
            <w:rPr>
              <w:sz w:val="21"/>
              <w:szCs w:val="21"/>
            </w:rPr>
            <w:fldChar w:fldCharType="end"/>
          </w:r>
        </w:p>
        <w:p>
          <w:pPr>
            <w:pStyle w:val="29"/>
            <w:tabs>
              <w:tab w:val="right" w:leader="dot" w:pos="9412"/>
            </w:tabs>
            <w:spacing w:line="360" w:lineRule="auto"/>
          </w:pPr>
          <w:r>
            <w:fldChar w:fldCharType="begin"/>
          </w:r>
          <w:r>
            <w:instrText xml:space="preserve"> HYPERLINK \l "_Toc15099_WPSOffice_Level1" </w:instrText>
          </w:r>
          <w:r>
            <w:fldChar w:fldCharType="separate"/>
          </w:r>
          <w:r>
            <w:rPr>
              <w:sz w:val="21"/>
              <w:szCs w:val="21"/>
            </w:rPr>
            <w:tab/>
          </w:r>
          <w:bookmarkStart w:id="6" w:name="_Toc15099_WPSOffice_Level1Page"/>
          <w:r>
            <w:rPr>
              <w:sz w:val="21"/>
              <w:szCs w:val="21"/>
            </w:rPr>
            <w:t>46</w:t>
          </w:r>
          <w:bookmarkEnd w:id="6"/>
          <w:r>
            <w:rPr>
              <w:sz w:val="21"/>
              <w:szCs w:val="21"/>
            </w:rPr>
            <w:fldChar w:fldCharType="end"/>
          </w:r>
        </w:p>
        <w:p>
          <w:pPr>
            <w:pStyle w:val="29"/>
            <w:tabs>
              <w:tab w:val="right" w:leader="dot" w:pos="9412"/>
            </w:tabs>
          </w:pPr>
        </w:p>
      </w:sdtContent>
    </w:sdt>
    <w:bookmarkEnd w:id="0"/>
    <w:p>
      <w:pPr>
        <w:autoSpaceDE w:val="0"/>
        <w:autoSpaceDN w:val="0"/>
        <w:adjustRightInd w:val="0"/>
        <w:spacing w:line="480" w:lineRule="auto"/>
        <w:jc w:val="center"/>
        <w:rPr>
          <w:rFonts w:ascii="Calibri" w:hAnsi="Calibri" w:eastAsia="黑体" w:cs="Calibri"/>
          <w:color w:val="000000"/>
          <w:kern w:val="0"/>
          <w:sz w:val="24"/>
        </w:rPr>
      </w:pPr>
    </w:p>
    <w:p>
      <w:pPr>
        <w:autoSpaceDE w:val="0"/>
        <w:autoSpaceDN w:val="0"/>
        <w:adjustRightInd w:val="0"/>
        <w:spacing w:line="440" w:lineRule="atLeast"/>
        <w:ind w:right="480"/>
        <w:rPr>
          <w:rFonts w:ascii="Calibri" w:hAnsi="Calibri" w:eastAsia="黑体" w:cs="Calibri"/>
          <w:color w:val="000000"/>
          <w:kern w:val="0"/>
          <w:sz w:val="24"/>
        </w:rPr>
      </w:pPr>
    </w:p>
    <w:p>
      <w:pPr>
        <w:keepNext/>
        <w:keepLines/>
        <w:autoSpaceDE w:val="0"/>
        <w:autoSpaceDN w:val="0"/>
        <w:adjustRightInd w:val="0"/>
        <w:spacing w:line="360" w:lineRule="auto"/>
        <w:jc w:val="center"/>
        <w:rPr>
          <w:rFonts w:ascii="Calibri" w:hAnsi="Calibri" w:cs="Calibri"/>
          <w:b/>
          <w:bCs/>
          <w:kern w:val="0"/>
          <w:sz w:val="32"/>
          <w:szCs w:val="32"/>
        </w:rPr>
      </w:pPr>
      <w:r>
        <w:rPr>
          <w:rFonts w:ascii="Calibri" w:hAnsi="Calibri" w:eastAsia="黑体" w:cs="Calibri"/>
          <w:b/>
          <w:bCs/>
          <w:color w:val="000000"/>
          <w:kern w:val="0"/>
          <w:sz w:val="44"/>
          <w:szCs w:val="44"/>
        </w:rPr>
        <w:br w:type="page"/>
      </w:r>
      <w:bookmarkStart w:id="7" w:name="_Toc14963_WPSOffice_Level1"/>
      <w:r>
        <w:rPr>
          <w:rFonts w:hint="eastAsia" w:ascii="宋体" w:hAnsi="Calibri" w:cs="宋体"/>
          <w:b/>
          <w:bCs/>
          <w:kern w:val="0"/>
          <w:sz w:val="32"/>
          <w:szCs w:val="32"/>
          <w:lang w:val="zh-CN"/>
        </w:rPr>
        <w:t>第一章</w:t>
      </w:r>
      <w:r>
        <w:rPr>
          <w:rFonts w:hint="eastAsia" w:ascii="宋体" w:hAnsi="Calibri" w:cs="宋体"/>
          <w:b/>
          <w:bCs/>
          <w:kern w:val="0"/>
          <w:sz w:val="32"/>
          <w:szCs w:val="32"/>
        </w:rPr>
        <w:t xml:space="preserve">  </w:t>
      </w:r>
      <w:r>
        <w:rPr>
          <w:rFonts w:hint="eastAsia" w:ascii="宋体" w:hAnsi="Calibri" w:cs="宋体"/>
          <w:b/>
          <w:bCs/>
          <w:kern w:val="0"/>
          <w:sz w:val="32"/>
          <w:szCs w:val="32"/>
          <w:lang w:val="zh-CN"/>
        </w:rPr>
        <w:t>招标公告</w:t>
      </w:r>
      <w:bookmarkEnd w:id="7"/>
    </w:p>
    <w:p>
      <w:pPr>
        <w:autoSpaceDE w:val="0"/>
        <w:autoSpaceDN w:val="0"/>
        <w:spacing w:line="440" w:lineRule="exact"/>
        <w:rPr>
          <w:rFonts w:ascii="Arial" w:hAnsi="Arial" w:cs="Arial"/>
          <w:b/>
          <w:bCs/>
          <w:kern w:val="0"/>
          <w:szCs w:val="21"/>
        </w:rPr>
      </w:pPr>
      <w:r>
        <w:rPr>
          <w:rFonts w:hint="eastAsia" w:ascii="宋体" w:hAnsi="Calibri" w:cs="宋体"/>
          <w:b/>
          <w:bCs/>
          <w:kern w:val="0"/>
          <w:szCs w:val="21"/>
          <w:lang w:val="zh-CN"/>
        </w:rPr>
        <w:t>一、招标范围及内容</w:t>
      </w:r>
    </w:p>
    <w:p>
      <w:pPr>
        <w:autoSpaceDE w:val="0"/>
        <w:autoSpaceDN w:val="0"/>
        <w:spacing w:line="440" w:lineRule="exact"/>
        <w:ind w:firstLine="440"/>
        <w:rPr>
          <w:rFonts w:asci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1</w:t>
      </w:r>
      <w:r>
        <w:rPr>
          <w:rFonts w:hint="eastAsia" w:ascii="宋体" w:hAnsi="宋体" w:cs="宋体"/>
          <w:kern w:val="0"/>
          <w:szCs w:val="21"/>
          <w:lang w:val="zh-CN"/>
        </w:rPr>
        <w:t>）</w:t>
      </w:r>
      <w:r>
        <w:rPr>
          <w:rFonts w:hint="eastAsia" w:ascii="宋体" w:hAnsi="宋体" w:cs="宋体"/>
          <w:kern w:val="0"/>
          <w:szCs w:val="21"/>
          <w:u w:val="single"/>
          <w:lang w:val="zh-CN"/>
        </w:rPr>
        <w:t>杭州萧山国际机场</w:t>
      </w:r>
      <w:r>
        <w:rPr>
          <w:rFonts w:ascii="宋体" w:hAnsi="宋体" w:cs="宋体"/>
          <w:kern w:val="0"/>
          <w:szCs w:val="21"/>
          <w:u w:val="single"/>
          <w:lang w:val="zh-CN"/>
        </w:rPr>
        <w:t>TOC办公大厅</w:t>
      </w:r>
      <w:r>
        <w:rPr>
          <w:rFonts w:hint="eastAsia" w:ascii="宋体" w:hAnsi="宋体" w:cs="宋体"/>
          <w:kern w:val="0"/>
          <w:szCs w:val="21"/>
          <w:u w:val="single"/>
          <w:lang w:val="zh-CN"/>
        </w:rPr>
        <w:t>设计施工一体化</w:t>
      </w:r>
      <w:r>
        <w:rPr>
          <w:rFonts w:hint="eastAsia" w:ascii="宋体" w:hAnsi="宋体"/>
          <w:szCs w:val="21"/>
          <w:u w:val="single"/>
        </w:rPr>
        <w:t>项目</w:t>
      </w:r>
      <w:r>
        <w:rPr>
          <w:rFonts w:hint="eastAsia" w:ascii="宋体" w:hAnsi="宋体" w:cs="宋体"/>
          <w:kern w:val="0"/>
          <w:szCs w:val="21"/>
          <w:lang w:val="zh-CN"/>
        </w:rPr>
        <w:t>已批准建设，项目业主为杭州萧山国际机场有限公司，建设资金来源为自筹。项目已具备招标条件，现对本项目进行公开招标，欢迎符合资格要求的供应商参与投标。</w:t>
      </w:r>
    </w:p>
    <w:p>
      <w:pPr>
        <w:autoSpaceDE w:val="0"/>
        <w:autoSpaceDN w:val="0"/>
        <w:spacing w:line="440" w:lineRule="exact"/>
        <w:ind w:firstLine="440"/>
        <w:rPr>
          <w:rFonts w:hint="eastAsia" w:ascii="宋体" w:hAns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2</w:t>
      </w:r>
      <w:r>
        <w:rPr>
          <w:rFonts w:hint="eastAsia" w:ascii="宋体" w:hAnsi="宋体" w:cs="宋体"/>
          <w:kern w:val="0"/>
          <w:szCs w:val="21"/>
          <w:lang w:val="zh-CN"/>
        </w:rPr>
        <w:t>）项目概况：本项目位于</w:t>
      </w:r>
      <w:r>
        <w:rPr>
          <w:rFonts w:hint="eastAsia" w:ascii="宋体" w:hAnsi="宋体"/>
          <w:color w:val="000000"/>
          <w:szCs w:val="21"/>
          <w:u w:val="single"/>
        </w:rPr>
        <w:t>杭州萧山国际机场航站楼范围内</w:t>
      </w:r>
      <w:r>
        <w:rPr>
          <w:rFonts w:hint="eastAsia" w:ascii="宋体" w:hAnsi="宋体" w:cs="宋体"/>
          <w:kern w:val="0"/>
          <w:szCs w:val="21"/>
          <w:lang w:val="zh-CN"/>
        </w:rPr>
        <w:t>，具体要求详见第三章</w:t>
      </w:r>
      <w:r>
        <w:rPr>
          <w:rFonts w:hint="eastAsia" w:ascii="宋体" w:cs="宋体"/>
          <w:kern w:val="0"/>
          <w:szCs w:val="21"/>
          <w:lang w:val="zh-CN"/>
        </w:rPr>
        <w:t>“</w:t>
      </w:r>
      <w:r>
        <w:rPr>
          <w:rFonts w:hint="eastAsia" w:ascii="宋体" w:hAnsi="宋体" w:cs="宋体"/>
          <w:kern w:val="0"/>
          <w:szCs w:val="21"/>
          <w:lang w:val="zh-CN"/>
        </w:rPr>
        <w:t>服务技术标准及要求</w:t>
      </w:r>
      <w:r>
        <w:rPr>
          <w:rFonts w:hint="eastAsia" w:ascii="宋体" w:cs="宋体"/>
          <w:kern w:val="0"/>
          <w:szCs w:val="21"/>
          <w:lang w:val="zh-CN"/>
        </w:rPr>
        <w:t>”</w:t>
      </w:r>
      <w:r>
        <w:rPr>
          <w:rFonts w:hint="eastAsia" w:ascii="宋体" w:hAnsi="宋体" w:cs="宋体"/>
          <w:kern w:val="0"/>
          <w:szCs w:val="21"/>
          <w:lang w:val="zh-CN"/>
        </w:rPr>
        <w:t>。</w:t>
      </w:r>
    </w:p>
    <w:p>
      <w:pPr>
        <w:autoSpaceDE w:val="0"/>
        <w:autoSpaceDN w:val="0"/>
        <w:spacing w:line="440" w:lineRule="exact"/>
        <w:ind w:firstLine="440"/>
        <w:rPr>
          <w:rFonts w:ascii="宋体" w:hAnsi="宋体" w:cs="宋体"/>
          <w:kern w:val="0"/>
          <w:szCs w:val="21"/>
        </w:rPr>
      </w:pPr>
      <w:r>
        <w:rPr>
          <w:rFonts w:hint="eastAsia" w:ascii="宋体" w:hAnsi="宋体" w:cs="宋体"/>
          <w:kern w:val="0"/>
          <w:szCs w:val="21"/>
          <w:lang w:val="zh-CN"/>
        </w:rPr>
        <w:t>（</w:t>
      </w:r>
      <w:r>
        <w:rPr>
          <w:rFonts w:hint="eastAsia" w:ascii="宋体" w:hAnsi="宋体" w:cs="宋体"/>
          <w:kern w:val="0"/>
          <w:szCs w:val="21"/>
          <w:lang w:val="en-US" w:eastAsia="zh-CN"/>
        </w:rPr>
        <w:t>3</w:t>
      </w:r>
      <w:r>
        <w:rPr>
          <w:rFonts w:hint="eastAsia" w:ascii="宋体" w:hAnsi="宋体" w:cs="宋体"/>
          <w:kern w:val="0"/>
          <w:szCs w:val="21"/>
          <w:lang w:val="zh-CN"/>
        </w:rPr>
        <w:t>）招标内容：</w:t>
      </w:r>
      <w:r>
        <w:rPr>
          <w:rFonts w:hint="eastAsia" w:ascii="宋体" w:hAnsi="宋体" w:cs="宋体"/>
          <w:kern w:val="0"/>
          <w:szCs w:val="21"/>
        </w:rPr>
        <w:t>TOC办公大厅及附属休息室环境提升方案</w:t>
      </w:r>
      <w:r>
        <w:rPr>
          <w:rFonts w:hint="eastAsia" w:ascii="宋体" w:hAnsi="宋体" w:cs="宋体"/>
          <w:kern w:val="0"/>
          <w:szCs w:val="21"/>
          <w:lang w:val="zh-CN"/>
        </w:rPr>
        <w:t>设计及施工等内容（详见第三章</w:t>
      </w:r>
      <w:r>
        <w:rPr>
          <w:rFonts w:hint="eastAsia" w:ascii="宋体" w:cs="宋体"/>
          <w:kern w:val="0"/>
          <w:szCs w:val="21"/>
          <w:lang w:val="zh-CN"/>
        </w:rPr>
        <w:t>“</w:t>
      </w:r>
      <w:r>
        <w:rPr>
          <w:rFonts w:hint="eastAsia" w:ascii="宋体" w:hAnsi="宋体" w:cs="宋体"/>
          <w:kern w:val="0"/>
          <w:szCs w:val="21"/>
          <w:lang w:val="zh-CN"/>
        </w:rPr>
        <w:t>服务技术标准及要求</w:t>
      </w:r>
      <w:r>
        <w:rPr>
          <w:rFonts w:hint="eastAsia" w:ascii="宋体" w:cs="宋体"/>
          <w:kern w:val="0"/>
          <w:szCs w:val="21"/>
          <w:lang w:val="zh-CN"/>
        </w:rPr>
        <w:t>”</w:t>
      </w:r>
      <w:r>
        <w:rPr>
          <w:rFonts w:hint="eastAsia" w:ascii="宋体" w:hAnsi="宋体" w:cs="宋体"/>
          <w:kern w:val="0"/>
          <w:szCs w:val="21"/>
          <w:lang w:val="zh-CN"/>
        </w:rPr>
        <w:t>）。</w:t>
      </w:r>
    </w:p>
    <w:p>
      <w:pPr>
        <w:autoSpaceDE w:val="0"/>
        <w:autoSpaceDN w:val="0"/>
        <w:spacing w:line="440" w:lineRule="exact"/>
        <w:ind w:firstLine="440"/>
        <w:rPr>
          <w:rFonts w:asci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4</w:t>
      </w:r>
      <w:r>
        <w:rPr>
          <w:rFonts w:hint="eastAsia" w:ascii="宋体" w:hAnsi="宋体" w:cs="宋体"/>
          <w:kern w:val="0"/>
          <w:szCs w:val="21"/>
          <w:lang w:val="zh-CN"/>
        </w:rPr>
        <w:t>）服务期：</w:t>
      </w:r>
      <w:r>
        <w:rPr>
          <w:rFonts w:hint="eastAsia" w:ascii="宋体" w:hAnsi="宋体" w:cs="宋体"/>
          <w:kern w:val="0"/>
          <w:szCs w:val="21"/>
        </w:rPr>
        <w:t>项目整体工期</w:t>
      </w:r>
      <w:r>
        <w:rPr>
          <w:rFonts w:ascii="宋体" w:hAnsi="宋体" w:cs="宋体"/>
          <w:kern w:val="0"/>
          <w:szCs w:val="21"/>
          <w:u w:val="single"/>
        </w:rPr>
        <w:t>30</w:t>
      </w:r>
      <w:r>
        <w:rPr>
          <w:rFonts w:hint="eastAsia" w:ascii="宋体" w:hAnsi="宋体" w:cs="宋体"/>
          <w:kern w:val="0"/>
          <w:szCs w:val="21"/>
        </w:rPr>
        <w:t>日历天，质保及维修服务期2年，从通过竣工验收之日起算</w:t>
      </w:r>
      <w:r>
        <w:rPr>
          <w:rFonts w:hint="eastAsia" w:ascii="宋体" w:hAnsi="宋体" w:cs="宋体"/>
          <w:kern w:val="0"/>
          <w:szCs w:val="21"/>
          <w:lang w:val="zh-CN"/>
        </w:rPr>
        <w:t>。</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二、</w:t>
      </w:r>
      <w:r>
        <w:rPr>
          <w:rFonts w:ascii="宋体" w:hAnsi="Arial" w:cs="宋体"/>
          <w:b/>
          <w:bCs/>
          <w:kern w:val="0"/>
          <w:szCs w:val="21"/>
          <w:lang w:val="zh-CN"/>
        </w:rPr>
        <w:t> </w:t>
      </w:r>
      <w:r>
        <w:rPr>
          <w:rFonts w:hint="eastAsia" w:ascii="宋体" w:hAnsi="Arial" w:cs="宋体"/>
          <w:b/>
          <w:bCs/>
          <w:kern w:val="0"/>
          <w:szCs w:val="21"/>
          <w:lang w:val="zh-CN"/>
        </w:rPr>
        <w:t>投标人资格要求</w:t>
      </w:r>
      <w:r>
        <w:rPr>
          <w:rFonts w:ascii="宋体" w:hAnsi="Arial" w:cs="宋体"/>
          <w:b/>
          <w:bCs/>
          <w:kern w:val="0"/>
          <w:szCs w:val="21"/>
          <w:lang w:val="zh-CN"/>
        </w:rPr>
        <w:t> </w:t>
      </w:r>
    </w:p>
    <w:p>
      <w:pPr>
        <w:widowControl/>
        <w:adjustRightInd w:val="0"/>
        <w:snapToGrid w:val="0"/>
        <w:spacing w:line="340" w:lineRule="exact"/>
        <w:ind w:firstLine="420" w:firstLineChars="200"/>
        <w:rPr>
          <w:rFonts w:ascii="宋体" w:hAnsi="Arial" w:cs="宋体"/>
          <w:kern w:val="0"/>
          <w:szCs w:val="21"/>
          <w:lang w:val="zh-CN"/>
        </w:rPr>
      </w:pPr>
      <w:r>
        <w:rPr>
          <w:rFonts w:hint="eastAsia" w:ascii="宋体" w:hAnsi="Arial" w:cs="宋体"/>
          <w:kern w:val="0"/>
          <w:szCs w:val="21"/>
          <w:lang w:val="zh-CN"/>
        </w:rPr>
        <w:t>（</w:t>
      </w:r>
      <w:r>
        <w:rPr>
          <w:rFonts w:ascii="宋体" w:hAnsi="Arial" w:cs="宋体"/>
          <w:kern w:val="0"/>
          <w:szCs w:val="21"/>
          <w:lang w:val="zh-CN"/>
        </w:rPr>
        <w:t>1</w:t>
      </w:r>
      <w:r>
        <w:rPr>
          <w:rFonts w:hint="eastAsia" w:ascii="宋体" w:hAnsi="Arial" w:cs="宋体"/>
          <w:kern w:val="0"/>
          <w:szCs w:val="21"/>
          <w:lang w:val="zh-CN"/>
        </w:rPr>
        <w:t>）</w:t>
      </w:r>
      <w:r>
        <w:rPr>
          <w:rFonts w:ascii="宋体" w:hAnsi="宋体" w:cs="Arial"/>
          <w:kern w:val="0"/>
          <w:sz w:val="22"/>
        </w:rPr>
        <w:t>具有独立法人资格，持有有效营业执照</w:t>
      </w:r>
      <w:r>
        <w:rPr>
          <w:rFonts w:hint="eastAsia" w:ascii="宋体" w:hAnsi="宋体" w:cs="宋体"/>
          <w:kern w:val="0"/>
          <w:szCs w:val="21"/>
        </w:rPr>
        <w:t>（营业执照经营范围应包含室内装潢设计与施工等类似内容，提供营业执照复印件，原件备查），</w:t>
      </w:r>
      <w:r>
        <w:rPr>
          <w:rFonts w:hint="eastAsia" w:ascii="宋体" w:hAnsi="Arial" w:cs="宋体"/>
          <w:kern w:val="0"/>
          <w:szCs w:val="21"/>
          <w:lang w:val="zh-CN"/>
        </w:rPr>
        <w:t>注册资金不少于人民币</w:t>
      </w:r>
      <w:r>
        <w:rPr>
          <w:rFonts w:ascii="宋体" w:hAnsi="Arial" w:cs="宋体"/>
          <w:kern w:val="0"/>
          <w:szCs w:val="21"/>
        </w:rPr>
        <w:t>200</w:t>
      </w:r>
      <w:r>
        <w:rPr>
          <w:rFonts w:hint="eastAsia" w:ascii="宋体" w:hAnsi="Arial" w:cs="宋体"/>
          <w:kern w:val="0"/>
          <w:szCs w:val="21"/>
          <w:lang w:val="zh-CN"/>
        </w:rPr>
        <w:t>万元或等值外币(按投</w:t>
      </w:r>
      <w:bookmarkStart w:id="173" w:name="_GoBack"/>
      <w:r>
        <w:rPr>
          <w:rFonts w:hint="eastAsia" w:ascii="宋体" w:hAnsi="Arial" w:cs="宋体"/>
          <w:kern w:val="0"/>
          <w:szCs w:val="21"/>
          <w:lang w:val="zh-CN"/>
        </w:rPr>
        <w:t>标截止日中国人民银行公布的汇率中间价换算)</w:t>
      </w:r>
      <w:r>
        <w:rPr>
          <w:rFonts w:hint="eastAsia" w:ascii="宋体" w:hAnsi="Arial" w:cs="宋体"/>
          <w:kern w:val="0"/>
          <w:szCs w:val="21"/>
        </w:rPr>
        <w:t>,</w:t>
      </w:r>
      <w:r>
        <w:rPr>
          <w:rFonts w:hint="eastAsia" w:ascii="宋体" w:hAnsi="宋体" w:cs="宋体"/>
          <w:kern w:val="0"/>
          <w:szCs w:val="21"/>
          <w:lang w:val="zh-CN"/>
        </w:rPr>
        <w:t>；</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w:t>
      </w:r>
      <w:r>
        <w:rPr>
          <w:rFonts w:ascii="宋体" w:hAnsi="Arial" w:cs="宋体"/>
          <w:kern w:val="0"/>
          <w:szCs w:val="21"/>
          <w:lang w:val="zh-CN"/>
        </w:rPr>
        <w:t>2</w:t>
      </w:r>
      <w:r>
        <w:rPr>
          <w:rFonts w:hint="eastAsia" w:ascii="宋体" w:hAnsi="Arial" w:cs="宋体"/>
          <w:kern w:val="0"/>
          <w:szCs w:val="21"/>
          <w:lang w:val="zh-CN"/>
        </w:rPr>
        <w:t>）</w:t>
      </w:r>
      <w:r>
        <w:rPr>
          <w:rFonts w:hint="eastAsia" w:ascii="宋体" w:hAnsi="宋体" w:cs="Arial"/>
          <w:kern w:val="0"/>
          <w:sz w:val="22"/>
        </w:rPr>
        <w:t>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utoSpaceDE w:val="0"/>
        <w:autoSpaceDN w:val="0"/>
        <w:spacing w:line="440" w:lineRule="exact"/>
        <w:ind w:firstLine="440"/>
        <w:rPr>
          <w:rFonts w:ascii="宋体" w:hAnsi="宋体"/>
          <w:color w:val="000000"/>
          <w:szCs w:val="21"/>
        </w:rPr>
      </w:pPr>
      <w:r>
        <w:rPr>
          <w:rFonts w:hint="eastAsia" w:ascii="宋体" w:hAnsi="Arial" w:cs="宋体"/>
          <w:kern w:val="0"/>
          <w:szCs w:val="21"/>
          <w:lang w:val="zh-CN"/>
        </w:rPr>
        <w:t>（</w:t>
      </w:r>
      <w:r>
        <w:rPr>
          <w:rFonts w:ascii="宋体" w:hAnsi="Arial" w:cs="宋体"/>
          <w:kern w:val="0"/>
          <w:szCs w:val="21"/>
          <w:lang w:val="zh-CN"/>
        </w:rPr>
        <w:t>3</w:t>
      </w:r>
      <w:r>
        <w:rPr>
          <w:rFonts w:hint="eastAsia" w:ascii="宋体" w:hAnsi="Arial" w:cs="宋体"/>
          <w:kern w:val="0"/>
          <w:szCs w:val="21"/>
          <w:lang w:val="zh-CN"/>
        </w:rPr>
        <w:t>）</w:t>
      </w:r>
      <w:r>
        <w:rPr>
          <w:rFonts w:hint="eastAsia" w:ascii="宋体" w:hAnsi="宋体"/>
          <w:color w:val="000000"/>
          <w:szCs w:val="21"/>
        </w:rPr>
        <w:t>投标人应具有有效的《安全生产许可证》。企业法定代表人、企业经理、企业技术负责人及企业分管安全的副经理具有“三类人员”</w:t>
      </w:r>
      <w:r>
        <w:rPr>
          <w:rFonts w:ascii="宋体" w:hAnsi="宋体"/>
          <w:color w:val="000000"/>
          <w:szCs w:val="21"/>
        </w:rPr>
        <w:t>A类证书；拟派项目经理具有“三类人员”B类证书；项目安全生产专职管理人员具有“三类人员”C类证书。</w:t>
      </w:r>
      <w:r>
        <w:rPr>
          <w:rFonts w:hint="eastAsia" w:ascii="宋体" w:hAnsi="宋体"/>
          <w:color w:val="000000"/>
          <w:szCs w:val="21"/>
        </w:rPr>
        <w:t>企业法定代表人、企业经理、企业技术负责人及企业分管安全的副经理须提供相应任职文件。</w:t>
      </w:r>
    </w:p>
    <w:p>
      <w:pPr>
        <w:widowControl/>
        <w:autoSpaceDE w:val="0"/>
        <w:autoSpaceDN w:val="0"/>
        <w:spacing w:line="440" w:lineRule="exact"/>
        <w:ind w:firstLine="440"/>
        <w:rPr>
          <w:rFonts w:ascii="宋体" w:hAnsi="宋体"/>
          <w:color w:val="000000"/>
          <w:szCs w:val="21"/>
          <w:lang w:val="zh-CN"/>
        </w:rPr>
      </w:pPr>
      <w:r>
        <w:rPr>
          <w:rFonts w:hint="eastAsia" w:ascii="宋体" w:hAnsi="宋体"/>
          <w:color w:val="000000"/>
          <w:szCs w:val="21"/>
        </w:rPr>
        <w:t>（4）项目经理资格要求</w:t>
      </w:r>
      <w:bookmarkEnd w:id="173"/>
      <w:r>
        <w:rPr>
          <w:rFonts w:hint="eastAsia" w:ascii="宋体" w:hAnsi="宋体"/>
          <w:color w:val="000000"/>
          <w:szCs w:val="21"/>
        </w:rPr>
        <w:t>：具有建筑专业二级及以上注册建造师执业证书。</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w:t>
      </w:r>
      <w:r>
        <w:rPr>
          <w:rFonts w:hint="eastAsia" w:ascii="宋体" w:hAnsi="Arial" w:cs="宋体"/>
          <w:kern w:val="0"/>
          <w:szCs w:val="21"/>
        </w:rPr>
        <w:t>5</w:t>
      </w:r>
      <w:r>
        <w:rPr>
          <w:rFonts w:hint="eastAsia" w:ascii="宋体" w:hAnsi="Arial" w:cs="宋体"/>
          <w:kern w:val="0"/>
          <w:szCs w:val="21"/>
          <w:lang w:val="zh-CN"/>
        </w:rPr>
        <w:t>）</w:t>
      </w:r>
      <w:r>
        <w:rPr>
          <w:rFonts w:hint="eastAsia" w:ascii="宋体" w:hAnsi="宋体"/>
          <w:color w:val="000000"/>
          <w:szCs w:val="21"/>
        </w:rPr>
        <w:t>本项目不接受联合体投标</w:t>
      </w:r>
      <w:r>
        <w:rPr>
          <w:rFonts w:hint="eastAsia" w:ascii="宋体" w:hAnsi="Arial" w:cs="宋体"/>
          <w:kern w:val="0"/>
          <w:szCs w:val="21"/>
          <w:lang w:val="zh-CN"/>
        </w:rPr>
        <w:t>。</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三、招标文件获取</w:t>
      </w:r>
    </w:p>
    <w:p>
      <w:pPr>
        <w:widowControl/>
        <w:spacing w:line="440" w:lineRule="exact"/>
        <w:ind w:firstLine="420" w:firstLineChars="200"/>
        <w:rPr>
          <w:rFonts w:ascii="宋体"/>
          <w:color w:val="000000"/>
          <w:szCs w:val="21"/>
        </w:rPr>
      </w:pPr>
      <w:r>
        <w:rPr>
          <w:rFonts w:hint="eastAsia" w:ascii="宋体" w:hAnsi="宋体"/>
          <w:color w:val="000000"/>
          <w:szCs w:val="21"/>
        </w:rPr>
        <w:t>凡符合资格条件并有投标意向的潜在投标人，请通过杭州萧山机场有限公司主页</w:t>
      </w:r>
      <w:r>
        <w:rPr>
          <w:rFonts w:ascii="宋体" w:hAnsi="宋体"/>
          <w:color w:val="000000"/>
          <w:szCs w:val="21"/>
        </w:rPr>
        <w:t>http://www.hzairport.com/zbxx.aspx</w:t>
      </w:r>
      <w:r>
        <w:rPr>
          <w:rFonts w:hint="eastAsia" w:ascii="宋体" w:hAnsi="宋体"/>
          <w:color w:val="000000"/>
          <w:szCs w:val="21"/>
        </w:rPr>
        <w:t>自行下载招标文件。</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招标文件下载</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四、投标文件的递交</w:t>
      </w:r>
    </w:p>
    <w:p>
      <w:pPr>
        <w:autoSpaceDE w:val="0"/>
        <w:autoSpaceDN w:val="0"/>
        <w:spacing w:line="440" w:lineRule="exact"/>
        <w:ind w:firstLine="440"/>
        <w:jc w:val="left"/>
        <w:rPr>
          <w:rFonts w:ascii="宋体"/>
          <w:color w:val="000000"/>
          <w:szCs w:val="21"/>
        </w:rPr>
      </w:pPr>
      <w:r>
        <w:rPr>
          <w:rFonts w:hint="eastAsia" w:ascii="宋体" w:hAnsi="Arial" w:cs="宋体"/>
          <w:kern w:val="0"/>
          <w:szCs w:val="21"/>
          <w:lang w:val="zh-CN"/>
        </w:rPr>
        <w:t>（</w:t>
      </w:r>
      <w:r>
        <w:rPr>
          <w:rFonts w:ascii="宋体" w:hAnsi="Arial" w:cs="宋体"/>
          <w:kern w:val="0"/>
          <w:szCs w:val="21"/>
          <w:lang w:val="zh-CN"/>
        </w:rPr>
        <w:t>1</w:t>
      </w:r>
      <w:r>
        <w:rPr>
          <w:rFonts w:hint="eastAsia" w:ascii="宋体" w:hAnsi="Arial" w:cs="宋体"/>
          <w:kern w:val="0"/>
          <w:szCs w:val="21"/>
          <w:lang w:val="zh-CN"/>
        </w:rPr>
        <w:t>）</w:t>
      </w:r>
      <w:r>
        <w:rPr>
          <w:rFonts w:hint="eastAsia" w:ascii="宋体" w:hAnsi="宋体"/>
          <w:color w:val="000000"/>
          <w:szCs w:val="21"/>
        </w:rPr>
        <w:t>投标文件递交截止时间：</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8</w:t>
      </w:r>
      <w:r>
        <w:rPr>
          <w:rFonts w:hint="eastAsia" w:ascii="宋体" w:hAnsi="宋体"/>
          <w:color w:val="000000"/>
          <w:szCs w:val="21"/>
        </w:rPr>
        <w:t>月</w:t>
      </w:r>
      <w:r>
        <w:rPr>
          <w:rFonts w:hint="eastAsia" w:ascii="宋体" w:hAnsi="宋体"/>
          <w:color w:val="000000"/>
          <w:szCs w:val="21"/>
          <w:lang w:val="en-US" w:eastAsia="zh-CN"/>
        </w:rPr>
        <w:t>8</w:t>
      </w:r>
      <w:r>
        <w:rPr>
          <w:rFonts w:hint="eastAsia" w:ascii="宋体" w:hAnsi="宋体"/>
          <w:color w:val="000000"/>
          <w:szCs w:val="21"/>
        </w:rPr>
        <w:t>日上午</w:t>
      </w:r>
      <w:r>
        <w:rPr>
          <w:rFonts w:ascii="宋体" w:hAnsi="宋体"/>
          <w:color w:val="000000"/>
          <w:szCs w:val="21"/>
        </w:rPr>
        <w:t>9</w:t>
      </w:r>
      <w:r>
        <w:rPr>
          <w:rFonts w:hint="eastAsia" w:ascii="宋体" w:hAnsi="宋体"/>
          <w:color w:val="000000"/>
          <w:szCs w:val="21"/>
        </w:rPr>
        <w:t>时</w:t>
      </w:r>
      <w:r>
        <w:rPr>
          <w:rFonts w:hint="eastAsia" w:ascii="宋体"/>
          <w:color w:val="000000"/>
          <w:szCs w:val="21"/>
          <w:lang w:val="en-US" w:eastAsia="zh-CN"/>
        </w:rPr>
        <w:t>3</w:t>
      </w:r>
      <w:r>
        <w:rPr>
          <w:rFonts w:ascii="宋体"/>
          <w:color w:val="000000"/>
          <w:szCs w:val="21"/>
        </w:rPr>
        <w:t>0</w:t>
      </w:r>
      <w:r>
        <w:rPr>
          <w:rFonts w:hint="eastAsia" w:ascii="宋体" w:hAnsi="宋体"/>
          <w:color w:val="000000"/>
          <w:szCs w:val="21"/>
        </w:rPr>
        <w:t>分（北京时间）。投标文件在封口处加盖公章，并派专人于</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8</w:t>
      </w:r>
      <w:r>
        <w:rPr>
          <w:rFonts w:hint="eastAsia" w:ascii="宋体" w:hAnsi="宋体"/>
          <w:color w:val="000000"/>
          <w:szCs w:val="21"/>
        </w:rPr>
        <w:t>月</w:t>
      </w:r>
      <w:r>
        <w:rPr>
          <w:rFonts w:hint="eastAsia" w:ascii="宋体" w:hAnsi="宋体"/>
          <w:color w:val="000000"/>
          <w:szCs w:val="21"/>
          <w:lang w:val="en-US" w:eastAsia="zh-CN"/>
        </w:rPr>
        <w:t>8</w:t>
      </w:r>
      <w:r>
        <w:rPr>
          <w:rFonts w:hint="eastAsia" w:ascii="宋体" w:hAnsi="宋体"/>
          <w:color w:val="000000"/>
          <w:szCs w:val="21"/>
        </w:rPr>
        <w:t>日上午</w:t>
      </w:r>
      <w:r>
        <w:rPr>
          <w:rFonts w:ascii="宋体" w:hAnsi="宋体"/>
          <w:color w:val="000000"/>
          <w:szCs w:val="21"/>
        </w:rPr>
        <w:t>9</w:t>
      </w:r>
      <w:r>
        <w:rPr>
          <w:rFonts w:hint="eastAsia" w:ascii="宋体" w:hAnsi="宋体"/>
          <w:color w:val="000000"/>
          <w:szCs w:val="21"/>
        </w:rPr>
        <w:t>时</w:t>
      </w:r>
      <w:r>
        <w:rPr>
          <w:rFonts w:hint="eastAsia" w:ascii="宋体"/>
          <w:color w:val="000000"/>
          <w:szCs w:val="21"/>
          <w:lang w:val="en-US" w:eastAsia="zh-CN"/>
        </w:rPr>
        <w:t>3</w:t>
      </w:r>
      <w:r>
        <w:rPr>
          <w:rFonts w:ascii="宋体"/>
          <w:color w:val="000000"/>
          <w:szCs w:val="21"/>
        </w:rPr>
        <w:t>0</w:t>
      </w:r>
      <w:r>
        <w:rPr>
          <w:rFonts w:hint="eastAsia" w:ascii="宋体" w:hAnsi="宋体"/>
          <w:color w:val="000000"/>
          <w:szCs w:val="21"/>
        </w:rPr>
        <w:t>分（北京时间）前送至杭州萧山国际机场翔越路综合服务楼园区招标中心，逾期无效；若采用投递方式的，请于</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8</w:t>
      </w:r>
      <w:r>
        <w:rPr>
          <w:rFonts w:hint="eastAsia" w:ascii="宋体" w:hAnsi="宋体"/>
          <w:color w:val="000000"/>
          <w:szCs w:val="21"/>
        </w:rPr>
        <w:t>月</w:t>
      </w:r>
      <w:r>
        <w:rPr>
          <w:rFonts w:hint="eastAsia" w:ascii="宋体" w:hAnsi="宋体"/>
          <w:color w:val="000000"/>
          <w:szCs w:val="21"/>
          <w:lang w:val="en-US" w:eastAsia="zh-CN"/>
        </w:rPr>
        <w:t>8</w:t>
      </w:r>
      <w:r>
        <w:rPr>
          <w:rFonts w:hint="eastAsia" w:ascii="宋体" w:hAnsi="宋体"/>
          <w:color w:val="000000"/>
          <w:szCs w:val="21"/>
        </w:rPr>
        <w:t>日上午</w:t>
      </w:r>
      <w:r>
        <w:rPr>
          <w:rFonts w:ascii="宋体" w:hAnsi="宋体"/>
          <w:color w:val="000000"/>
          <w:szCs w:val="21"/>
        </w:rPr>
        <w:t>9</w:t>
      </w:r>
      <w:r>
        <w:rPr>
          <w:rFonts w:hint="eastAsia" w:ascii="宋体" w:hAnsi="宋体"/>
          <w:color w:val="000000"/>
          <w:szCs w:val="21"/>
        </w:rPr>
        <w:t>时</w:t>
      </w:r>
      <w:r>
        <w:rPr>
          <w:rFonts w:hint="eastAsia" w:ascii="宋体"/>
          <w:color w:val="000000"/>
          <w:szCs w:val="21"/>
          <w:lang w:val="en-US" w:eastAsia="zh-CN"/>
        </w:rPr>
        <w:t>3</w:t>
      </w:r>
      <w:r>
        <w:rPr>
          <w:rFonts w:ascii="宋体"/>
          <w:color w:val="000000"/>
          <w:szCs w:val="21"/>
        </w:rPr>
        <w:t>0</w:t>
      </w:r>
      <w:r>
        <w:rPr>
          <w:rFonts w:hint="eastAsia" w:ascii="宋体" w:hAnsi="宋体"/>
          <w:color w:val="000000"/>
          <w:szCs w:val="21"/>
        </w:rPr>
        <w:t>分（北京时间）前投递至杭州萧山国际机场综合楼</w:t>
      </w:r>
      <w:r>
        <w:rPr>
          <w:rFonts w:ascii="宋体" w:hAnsi="宋体"/>
          <w:color w:val="000000"/>
          <w:szCs w:val="21"/>
        </w:rPr>
        <w:t>213</w:t>
      </w:r>
      <w:r>
        <w:rPr>
          <w:rFonts w:hint="eastAsia" w:ascii="宋体" w:hAnsi="宋体"/>
          <w:color w:val="000000"/>
          <w:szCs w:val="21"/>
        </w:rPr>
        <w:t>室，逾期无效。</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w:t>
      </w:r>
      <w:r>
        <w:rPr>
          <w:rFonts w:ascii="宋体" w:hAnsi="Arial" w:cs="宋体"/>
          <w:kern w:val="0"/>
          <w:szCs w:val="21"/>
          <w:lang w:val="zh-CN"/>
        </w:rPr>
        <w:t>2</w:t>
      </w:r>
      <w:r>
        <w:rPr>
          <w:rFonts w:hint="eastAsia" w:ascii="宋体" w:hAnsi="Arial" w:cs="宋体"/>
          <w:kern w:val="0"/>
          <w:szCs w:val="21"/>
          <w:lang w:val="zh-CN"/>
        </w:rPr>
        <w:t>）逾期送达或者未送达指定地点的投标文件，招标人不予受理。</w:t>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五、发布公告的媒介</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本次招标公告在</w:t>
      </w:r>
      <w:r>
        <w:rPr>
          <w:rFonts w:hint="eastAsia" w:ascii="宋体" w:hAnsi="Arial" w:cs="宋体"/>
          <w:b/>
          <w:bCs/>
          <w:kern w:val="0"/>
          <w:szCs w:val="21"/>
          <w:lang w:val="zh-CN"/>
        </w:rPr>
        <w:t>中国采购与招标网和杭州萧山机场有限公司</w:t>
      </w:r>
      <w:r>
        <w:rPr>
          <w:rFonts w:hint="eastAsia" w:ascii="宋体" w:hAnsi="Arial" w:cs="宋体"/>
          <w:kern w:val="0"/>
          <w:szCs w:val="21"/>
          <w:lang w:val="zh-CN"/>
        </w:rPr>
        <w:t>主页上发布</w:t>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中国采购与招标网</w:t>
      </w:r>
      <w:r>
        <w:fldChar w:fldCharType="begin"/>
      </w:r>
      <w:r>
        <w:instrText xml:space="preserve"> HYPERLINK "http://www.chinabidding.com.cn/" </w:instrText>
      </w:r>
      <w:r>
        <w:fldChar w:fldCharType="separate"/>
      </w:r>
      <w:r>
        <w:rPr>
          <w:rFonts w:ascii="宋体" w:hAnsi="Arial" w:cs="宋体"/>
          <w:color w:val="0000FF"/>
          <w:kern w:val="0"/>
          <w:szCs w:val="21"/>
          <w:u w:val="single"/>
          <w:lang w:val="zh-CN"/>
        </w:rPr>
        <w:t>http://www.chinabidding.com.cn</w:t>
      </w:r>
      <w:r>
        <w:rPr>
          <w:rFonts w:ascii="宋体" w:hAnsi="Arial" w:cs="宋体"/>
          <w:color w:val="0000FF"/>
          <w:kern w:val="0"/>
          <w:szCs w:val="21"/>
          <w:u w:val="single"/>
          <w:lang w:val="zh-CN"/>
        </w:rPr>
        <w:fldChar w:fldCharType="end"/>
      </w:r>
    </w:p>
    <w:p>
      <w:pPr>
        <w:autoSpaceDE w:val="0"/>
        <w:autoSpaceDN w:val="0"/>
        <w:spacing w:line="440" w:lineRule="exact"/>
        <w:ind w:firstLine="440"/>
        <w:rPr>
          <w:rFonts w:ascii="宋体" w:hAnsi="Arial" w:cs="宋体"/>
          <w:kern w:val="0"/>
          <w:szCs w:val="21"/>
          <w:lang w:val="zh-CN"/>
        </w:rPr>
      </w:pPr>
      <w:r>
        <w:rPr>
          <w:rFonts w:hint="eastAsia" w:ascii="宋体" w:hAnsi="Arial" w:cs="宋体"/>
          <w:kern w:val="0"/>
          <w:szCs w:val="21"/>
          <w:lang w:val="zh-CN"/>
        </w:rPr>
        <w:t>杭州萧山机场有限公司主页</w:t>
      </w:r>
      <w:r>
        <w:fldChar w:fldCharType="begin"/>
      </w:r>
      <w:r>
        <w:instrText xml:space="preserve"> HYPERLINK "http://www.hzairport.com" </w:instrText>
      </w:r>
      <w:r>
        <w:fldChar w:fldCharType="separate"/>
      </w:r>
      <w:r>
        <w:rPr>
          <w:rFonts w:ascii="宋体" w:hAnsi="Arial" w:cs="宋体"/>
          <w:color w:val="0000FF"/>
          <w:kern w:val="0"/>
          <w:szCs w:val="21"/>
          <w:u w:val="single"/>
          <w:lang w:val="zh-CN"/>
        </w:rPr>
        <w:t>http://www.hzairport.com</w:t>
      </w:r>
      <w:r>
        <w:rPr>
          <w:rFonts w:ascii="宋体" w:hAnsi="Arial" w:cs="宋体"/>
          <w:color w:val="0000FF"/>
          <w:kern w:val="0"/>
          <w:szCs w:val="21"/>
          <w:u w:val="single"/>
          <w:lang w:val="zh-CN"/>
        </w:rPr>
        <w:fldChar w:fldCharType="end"/>
      </w:r>
    </w:p>
    <w:p>
      <w:pPr>
        <w:autoSpaceDE w:val="0"/>
        <w:autoSpaceDN w:val="0"/>
        <w:spacing w:line="440" w:lineRule="exact"/>
        <w:rPr>
          <w:rFonts w:ascii="Arial" w:hAnsi="Arial" w:cs="Arial"/>
          <w:b/>
          <w:bCs/>
          <w:kern w:val="0"/>
          <w:szCs w:val="21"/>
        </w:rPr>
      </w:pPr>
      <w:r>
        <w:rPr>
          <w:rFonts w:hint="eastAsia" w:ascii="宋体" w:hAnsi="Arial" w:cs="宋体"/>
          <w:b/>
          <w:bCs/>
          <w:kern w:val="0"/>
          <w:szCs w:val="21"/>
          <w:lang w:val="zh-CN"/>
        </w:rPr>
        <w:t>六、联系方式</w:t>
      </w:r>
    </w:p>
    <w:p>
      <w:pPr>
        <w:widowControl/>
        <w:spacing w:line="440" w:lineRule="exact"/>
        <w:ind w:firstLine="412" w:firstLineChars="196"/>
        <w:rPr>
          <w:rFonts w:ascii="宋体" w:cs="宋体"/>
          <w:color w:val="000000"/>
          <w:kern w:val="0"/>
          <w:szCs w:val="21"/>
        </w:rPr>
      </w:pPr>
      <w:r>
        <w:rPr>
          <w:rFonts w:hint="eastAsia" w:ascii="宋体" w:hAnsi="宋体" w:cs="宋体"/>
          <w:color w:val="000000"/>
          <w:kern w:val="0"/>
          <w:szCs w:val="21"/>
        </w:rPr>
        <w:t xml:space="preserve">投标联系人：贾思勰 </w:t>
      </w:r>
      <w:r>
        <w:rPr>
          <w:rFonts w:ascii="宋体" w:hAnsi="宋体" w:cs="宋体"/>
          <w:color w:val="000000"/>
          <w:kern w:val="0"/>
          <w:szCs w:val="21"/>
        </w:rPr>
        <w:t xml:space="preserve">            </w:t>
      </w:r>
      <w:r>
        <w:rPr>
          <w:rFonts w:hint="eastAsia" w:ascii="宋体" w:hAnsi="宋体" w:cs="宋体"/>
          <w:color w:val="000000"/>
          <w:kern w:val="0"/>
          <w:szCs w:val="21"/>
        </w:rPr>
        <w:t>联系电话：</w:t>
      </w:r>
      <w:r>
        <w:rPr>
          <w:rFonts w:ascii="宋体" w:hAnsi="宋体" w:cs="宋体"/>
          <w:color w:val="000000"/>
          <w:kern w:val="0"/>
          <w:szCs w:val="21"/>
        </w:rPr>
        <w:t>0571-83837612</w:t>
      </w:r>
    </w:p>
    <w:p>
      <w:pPr>
        <w:widowControl/>
        <w:spacing w:line="440" w:lineRule="exact"/>
        <w:ind w:firstLine="412" w:firstLineChars="196"/>
        <w:rPr>
          <w:rFonts w:ascii="宋体" w:hAnsi="宋体" w:cs="宋体"/>
          <w:color w:val="000000"/>
          <w:kern w:val="0"/>
          <w:szCs w:val="21"/>
        </w:rPr>
      </w:pPr>
      <w:r>
        <w:rPr>
          <w:rFonts w:hint="eastAsia" w:ascii="宋体" w:hAnsi="宋体" w:cs="宋体"/>
          <w:color w:val="000000"/>
          <w:kern w:val="0"/>
          <w:szCs w:val="21"/>
        </w:rPr>
        <w:t xml:space="preserve">招标监督联系人：闻晓丽 </w:t>
      </w:r>
      <w:r>
        <w:rPr>
          <w:rFonts w:ascii="宋体" w:hAnsi="宋体" w:cs="宋体"/>
          <w:color w:val="000000"/>
          <w:kern w:val="0"/>
          <w:szCs w:val="21"/>
        </w:rPr>
        <w:t xml:space="preserve">        </w:t>
      </w:r>
      <w:r>
        <w:rPr>
          <w:rFonts w:hint="eastAsia" w:ascii="宋体" w:hAnsi="宋体" w:cs="宋体"/>
          <w:color w:val="000000"/>
          <w:kern w:val="0"/>
          <w:szCs w:val="21"/>
        </w:rPr>
        <w:t>联系电话：</w:t>
      </w:r>
      <w:r>
        <w:rPr>
          <w:rFonts w:ascii="宋体" w:hAnsi="宋体" w:cs="宋体"/>
          <w:color w:val="000000"/>
          <w:kern w:val="0"/>
          <w:szCs w:val="21"/>
        </w:rPr>
        <w:t>0571-86662132</w:t>
      </w:r>
      <w:r>
        <w:rPr>
          <w:rFonts w:ascii="宋体" w:hAnsi="宋体" w:cs="宋体"/>
          <w:color w:val="000000"/>
          <w:kern w:val="0"/>
          <w:szCs w:val="21"/>
        </w:rPr>
        <w:br w:type="page"/>
      </w:r>
    </w:p>
    <w:p>
      <w:pPr>
        <w:widowControl/>
        <w:spacing w:before="60" w:after="60"/>
        <w:ind w:firstLine="630" w:firstLineChars="196"/>
        <w:jc w:val="center"/>
        <w:rPr>
          <w:rFonts w:ascii="宋体" w:hAnsi="Calibri" w:cs="宋体"/>
          <w:b/>
          <w:bCs/>
          <w:kern w:val="0"/>
          <w:sz w:val="32"/>
          <w:szCs w:val="32"/>
          <w:lang w:val="zh-CN"/>
        </w:rPr>
      </w:pPr>
      <w:bookmarkStart w:id="8" w:name="_Toc27829_WPSOffice_Level1"/>
      <w:r>
        <w:rPr>
          <w:rFonts w:hint="eastAsia" w:ascii="宋体" w:hAnsi="Arial" w:cs="宋体"/>
          <w:b/>
          <w:bCs/>
          <w:kern w:val="0"/>
          <w:sz w:val="32"/>
          <w:szCs w:val="32"/>
          <w:lang w:val="zh-CN"/>
        </w:rPr>
        <w:t>第二章</w:t>
      </w:r>
      <w:r>
        <w:rPr>
          <w:rFonts w:hint="eastAsia" w:ascii="宋体" w:hAnsi="Arial" w:cs="宋体"/>
          <w:b/>
          <w:bCs/>
          <w:kern w:val="0"/>
          <w:sz w:val="32"/>
          <w:szCs w:val="32"/>
        </w:rPr>
        <w:t xml:space="preserve">  </w:t>
      </w:r>
      <w:r>
        <w:rPr>
          <w:rFonts w:hint="eastAsia" w:ascii="宋体" w:hAnsi="Calibri" w:cs="宋体"/>
          <w:b/>
          <w:bCs/>
          <w:kern w:val="0"/>
          <w:sz w:val="32"/>
          <w:szCs w:val="32"/>
          <w:lang w:val="zh-CN"/>
        </w:rPr>
        <w:t>投标人须知</w:t>
      </w:r>
      <w:bookmarkEnd w:id="8"/>
    </w:p>
    <w:p>
      <w:pPr>
        <w:pStyle w:val="7"/>
        <w:spacing w:line="240" w:lineRule="auto"/>
        <w:jc w:val="center"/>
        <w:rPr>
          <w:b/>
          <w:sz w:val="28"/>
          <w:szCs w:val="28"/>
        </w:rPr>
      </w:pPr>
      <w:r>
        <w:rPr>
          <w:rFonts w:hint="eastAsia"/>
          <w:b/>
          <w:sz w:val="28"/>
          <w:szCs w:val="28"/>
        </w:rPr>
        <w:t>投标人须知前附表</w:t>
      </w:r>
    </w:p>
    <w:tbl>
      <w:tblPr>
        <w:tblStyle w:val="19"/>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cs="宋体"/>
                <w:kern w:val="0"/>
                <w:szCs w:val="21"/>
                <w:lang w:val="zh-CN"/>
              </w:rPr>
              <w:t>杭州萧山国际机场TOC办公大厅设计施工一体化项目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3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最高限价</w:t>
            </w:r>
          </w:p>
        </w:tc>
        <w:tc>
          <w:tcPr>
            <w:tcW w:w="6487" w:type="dxa"/>
            <w:vAlign w:val="center"/>
          </w:tcPr>
          <w:p>
            <w:pPr>
              <w:autoSpaceDE w:val="0"/>
              <w:autoSpaceDN w:val="0"/>
              <w:adjustRightInd w:val="0"/>
              <w:snapToGrid w:val="0"/>
              <w:rPr>
                <w:rFonts w:cs="Calibri" w:asciiTheme="minorEastAsia" w:hAnsiTheme="minorEastAsia"/>
                <w:kern w:val="0"/>
                <w:sz w:val="22"/>
              </w:rPr>
            </w:pPr>
            <w:r>
              <w:rPr>
                <w:rFonts w:ascii="宋体" w:hAnsi="宋体" w:cs="宋体"/>
                <w:kern w:val="0"/>
                <w:szCs w:val="21"/>
                <w:u w:val="single"/>
              </w:rPr>
              <w:t>24</w:t>
            </w:r>
            <w:r>
              <w:rPr>
                <w:rFonts w:hint="eastAsia" w:ascii="宋体" w:hAnsi="宋体" w:cs="宋体"/>
                <w:kern w:val="0"/>
                <w:szCs w:val="21"/>
              </w:rPr>
              <w:t>万元人民币，投标报价不得超过此价格，否则按否决投标处理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w:t>
            </w:r>
            <w:r>
              <w:rPr>
                <w:rFonts w:hint="eastAsia" w:ascii="宋体" w:hAnsi="宋体" w:cs="宋体"/>
                <w:kern w:val="0"/>
                <w:szCs w:val="21"/>
              </w:rPr>
              <w:t>质保及维修服务期2年，从通过竣工验收之日起算</w:t>
            </w:r>
            <w:r>
              <w:rPr>
                <w:rFonts w:hint="eastAsia" w:ascii="宋体" w:hAnsi="宋体" w:cs="宋体"/>
                <w:kern w:val="0"/>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cs="Calibri" w:asciiTheme="minorEastAsia" w:hAnsiTheme="minorEastAsia"/>
                <w:kern w:val="0"/>
                <w:sz w:val="22"/>
              </w:rPr>
              <w:t>1.</w:t>
            </w:r>
            <w:r>
              <w:rPr>
                <w:rFonts w:hint="eastAsia" w:cs="Calibri" w:asciiTheme="minorEastAsia" w:hAnsiTheme="minorEastAsia"/>
                <w:kern w:val="0"/>
                <w:sz w:val="22"/>
              </w:rPr>
              <w:t>9</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ascii="宋体" w:hAnsi="宋体"/>
                <w:color w:val="000000"/>
                <w:szCs w:val="21"/>
              </w:rPr>
              <w:t>201</w:t>
            </w:r>
            <w:r>
              <w:rPr>
                <w:rFonts w:hint="eastAsia" w:ascii="宋体" w:hAnsi="宋体"/>
                <w:color w:val="000000"/>
                <w:szCs w:val="21"/>
              </w:rPr>
              <w:t>9年</w:t>
            </w:r>
            <w:r>
              <w:rPr>
                <w:rFonts w:hint="eastAsia" w:ascii="宋体" w:hAnsi="宋体"/>
                <w:color w:val="000000"/>
                <w:szCs w:val="21"/>
                <w:lang w:val="en-US" w:eastAsia="zh-CN"/>
              </w:rPr>
              <w:t>7</w:t>
            </w:r>
            <w:r>
              <w:rPr>
                <w:rFonts w:hint="eastAsia" w:ascii="宋体" w:hAnsi="宋体"/>
                <w:color w:val="000000"/>
                <w:szCs w:val="21"/>
              </w:rPr>
              <w:t>月</w:t>
            </w:r>
            <w:r>
              <w:rPr>
                <w:rFonts w:hint="eastAsia" w:ascii="宋体" w:hAnsi="宋体"/>
                <w:color w:val="000000"/>
                <w:szCs w:val="21"/>
                <w:lang w:val="en-US" w:eastAsia="zh-CN"/>
              </w:rPr>
              <w:t>31</w:t>
            </w:r>
            <w:r>
              <w:rPr>
                <w:rFonts w:hint="eastAsia" w:ascii="宋体" w:hAnsi="宋体"/>
                <w:color w:val="000000"/>
                <w:szCs w:val="21"/>
              </w:rPr>
              <w:t>日上午</w:t>
            </w:r>
            <w:r>
              <w:rPr>
                <w:rFonts w:ascii="宋体" w:hAnsi="宋体"/>
                <w:color w:val="000000"/>
                <w:szCs w:val="21"/>
              </w:rPr>
              <w:t>9</w:t>
            </w:r>
            <w:r>
              <w:rPr>
                <w:rFonts w:hint="eastAsia" w:ascii="宋体" w:hAnsi="宋体"/>
                <w:color w:val="000000"/>
                <w:szCs w:val="21"/>
              </w:rPr>
              <w:t>时</w:t>
            </w:r>
            <w:r>
              <w:rPr>
                <w:rFonts w:hint="eastAsia" w:ascii="宋体"/>
                <w:color w:val="000000"/>
                <w:szCs w:val="21"/>
                <w:lang w:val="en-US" w:eastAsia="zh-CN"/>
              </w:rPr>
              <w:t>0</w:t>
            </w:r>
            <w:r>
              <w:rPr>
                <w:rFonts w:ascii="宋体"/>
                <w:color w:val="000000"/>
                <w:szCs w:val="21"/>
              </w:rPr>
              <w:t>0</w:t>
            </w:r>
            <w:r>
              <w:rPr>
                <w:rFonts w:hint="eastAsia" w:ascii="宋体" w:hAnsi="宋体"/>
                <w:color w:val="000000"/>
                <w:szCs w:val="21"/>
              </w:rPr>
              <w:t>分（北京时间）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ascii="宋体" w:hAnsi="宋体"/>
                <w:color w:val="000000"/>
                <w:szCs w:val="21"/>
              </w:rPr>
              <w:t>杭州萧山国际机场翔越路综合服务楼园区招标中心</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cs="Calibri" w:asciiTheme="minorEastAsia" w:hAnsiTheme="minorEastAsia"/>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31</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cs="Calibri" w:asciiTheme="minorEastAsia" w:hAnsiTheme="minorEastAsia"/>
                <w:b/>
                <w:kern w:val="0"/>
                <w:sz w:val="22"/>
              </w:rPr>
              <w:t>201</w:t>
            </w:r>
            <w:r>
              <w:rPr>
                <w:rFonts w:hint="eastAsia" w:cs="Calibri" w:asciiTheme="minorEastAsia" w:hAnsiTheme="minorEastAsia"/>
                <w:b/>
                <w:kern w:val="0"/>
                <w:sz w:val="22"/>
              </w:rPr>
              <w:t>9年</w:t>
            </w:r>
            <w:r>
              <w:rPr>
                <w:rFonts w:hint="eastAsia" w:cs="Calibri" w:asciiTheme="minorEastAsia" w:hAnsiTheme="minorEastAsia"/>
                <w:b/>
                <w:kern w:val="0"/>
                <w:sz w:val="22"/>
                <w:lang w:val="en-US" w:eastAsia="zh-CN"/>
              </w:rPr>
              <w:t>8</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8</w:t>
            </w:r>
            <w:r>
              <w:rPr>
                <w:rFonts w:hint="eastAsia" w:cs="Calibri" w:asciiTheme="minorEastAsia" w:hAnsiTheme="minorEastAsia"/>
                <w:b/>
                <w:kern w:val="0"/>
                <w:sz w:val="22"/>
              </w:rPr>
              <w:t>日上午</w:t>
            </w:r>
            <w:r>
              <w:rPr>
                <w:rFonts w:cs="Calibri" w:asciiTheme="minorEastAsia" w:hAnsiTheme="minorEastAsia"/>
                <w:b/>
                <w:kern w:val="0"/>
                <w:sz w:val="22"/>
              </w:rPr>
              <w:t>9</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3</w:t>
            </w:r>
            <w:r>
              <w:rPr>
                <w:rFonts w:cs="Calibri" w:asciiTheme="minorEastAsia" w:hAnsiTheme="minorEastAsia"/>
                <w:b/>
                <w:kern w:val="0"/>
                <w:sz w:val="22"/>
              </w:rPr>
              <w:t>0</w:t>
            </w:r>
            <w:r>
              <w:rPr>
                <w:rFonts w:hint="eastAsia" w:cs="Calibri" w:asciiTheme="minorEastAsia" w:hAnsiTheme="minorEastAsia"/>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9" w:name="_Toc236586447"/>
            <w:bookmarkStart w:id="10"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9"/>
            <w:bookmarkEnd w:id="1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kern w:val="0"/>
                <w:szCs w:val="21"/>
                <w:u w:val="single"/>
                <w:lang w:val="zh-CN"/>
              </w:rPr>
              <w:t>杭州萧山国际机场</w:t>
            </w:r>
            <w:r>
              <w:rPr>
                <w:rFonts w:ascii="宋体" w:hAnsi="宋体" w:cs="宋体"/>
                <w:kern w:val="0"/>
                <w:szCs w:val="21"/>
                <w:u w:val="single"/>
                <w:lang w:val="zh-CN"/>
              </w:rPr>
              <w:t>TOC办公大厅设计施工一体化项目</w:t>
            </w:r>
            <w:r>
              <w:rPr>
                <w:rFonts w:hint="eastAsia" w:ascii="宋体" w:hAnsi="宋体" w:cs="宋体"/>
                <w:sz w:val="22"/>
              </w:rPr>
              <w:t>投标文件</w:t>
            </w:r>
          </w:p>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在</w:t>
            </w:r>
            <w:r>
              <w:rPr>
                <w:rFonts w:ascii="宋体" w:hAnsi="宋体" w:cs="Calibri"/>
                <w:kern w:val="0"/>
                <w:sz w:val="22"/>
                <w:u w:val="single"/>
              </w:rPr>
              <w:t xml:space="preserve"> 201</w:t>
            </w:r>
            <w:r>
              <w:rPr>
                <w:rFonts w:hint="eastAsia" w:ascii="宋体" w:hAnsi="宋体" w:cs="Calibri"/>
                <w:kern w:val="0"/>
                <w:sz w:val="22"/>
                <w:u w:val="single"/>
              </w:rPr>
              <w:t>9年</w:t>
            </w:r>
            <w:r>
              <w:rPr>
                <w:rFonts w:hint="eastAsia" w:ascii="宋体" w:hAnsi="宋体" w:cs="Calibri"/>
                <w:kern w:val="0"/>
                <w:sz w:val="22"/>
                <w:u w:val="single"/>
                <w:lang w:val="en-US" w:eastAsia="zh-CN"/>
              </w:rPr>
              <w:t>8</w:t>
            </w:r>
            <w:r>
              <w:rPr>
                <w:rFonts w:hint="eastAsia" w:ascii="宋体" w:hAnsi="宋体" w:cs="Calibri"/>
                <w:kern w:val="0"/>
                <w:sz w:val="22"/>
                <w:u w:val="single"/>
              </w:rPr>
              <w:t>月</w:t>
            </w:r>
            <w:r>
              <w:rPr>
                <w:rFonts w:hint="eastAsia" w:ascii="宋体" w:hAnsi="宋体" w:cs="Calibri"/>
                <w:kern w:val="0"/>
                <w:sz w:val="22"/>
                <w:u w:val="single"/>
                <w:lang w:val="en-US" w:eastAsia="zh-CN"/>
              </w:rPr>
              <w:t>8</w:t>
            </w:r>
            <w:r>
              <w:rPr>
                <w:rFonts w:hint="eastAsia" w:ascii="宋体" w:hAnsi="宋体" w:cs="Calibri"/>
                <w:kern w:val="0"/>
                <w:sz w:val="22"/>
                <w:u w:val="single"/>
              </w:rPr>
              <w:t>日上午</w:t>
            </w:r>
            <w:r>
              <w:rPr>
                <w:rFonts w:ascii="宋体" w:hAnsi="宋体" w:cs="Calibri"/>
                <w:kern w:val="0"/>
                <w:sz w:val="22"/>
                <w:u w:val="single"/>
              </w:rPr>
              <w:t>9</w:t>
            </w:r>
            <w:r>
              <w:rPr>
                <w:rFonts w:hint="eastAsia" w:ascii="宋体" w:hAnsi="宋体" w:cs="Calibri"/>
                <w:kern w:val="0"/>
                <w:sz w:val="22"/>
                <w:u w:val="single"/>
              </w:rPr>
              <w:t>时</w:t>
            </w:r>
            <w:r>
              <w:rPr>
                <w:rFonts w:hint="eastAsia" w:ascii="宋体" w:hAnsi="宋体" w:cs="Calibri"/>
                <w:kern w:val="0"/>
                <w:sz w:val="22"/>
                <w:u w:val="single"/>
                <w:lang w:val="en-US" w:eastAsia="zh-CN"/>
              </w:rPr>
              <w:t>3</w:t>
            </w:r>
            <w:r>
              <w:rPr>
                <w:rFonts w:ascii="宋体" w:hAnsi="宋体" w:cs="Calibri"/>
                <w:kern w:val="0"/>
                <w:sz w:val="22"/>
                <w:u w:val="single"/>
              </w:rPr>
              <w:t>0</w:t>
            </w:r>
            <w:r>
              <w:rPr>
                <w:rFonts w:hint="eastAsia" w:ascii="宋体" w:hAnsi="宋体" w:cs="Calibri"/>
                <w:kern w:val="0"/>
                <w:sz w:val="22"/>
                <w:u w:val="single"/>
              </w:rPr>
              <w:t>分</w:t>
            </w:r>
            <w:r>
              <w:rPr>
                <w:rFonts w:hint="eastAsia"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3"/>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3"/>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widowControl/>
        <w:spacing w:line="360" w:lineRule="exact"/>
        <w:ind w:firstLine="630" w:firstLineChars="196"/>
        <w:jc w:val="center"/>
        <w:rPr>
          <w:rFonts w:ascii="宋体" w:hAnsi="Calibri" w:cs="宋体"/>
          <w:b/>
          <w:bCs/>
          <w:kern w:val="0"/>
          <w:sz w:val="32"/>
          <w:szCs w:val="32"/>
          <w:lang w:val="zh-CN"/>
        </w:rPr>
      </w:pPr>
    </w:p>
    <w:p>
      <w:pPr>
        <w:autoSpaceDE w:val="0"/>
        <w:autoSpaceDN w:val="0"/>
        <w:adjustRightInd w:val="0"/>
        <w:spacing w:line="360" w:lineRule="auto"/>
        <w:ind w:firstLine="422"/>
        <w:rPr>
          <w:rFonts w:ascii="Calibri" w:hAnsi="Calibri" w:cs="Calibri"/>
          <w:b/>
          <w:bCs/>
          <w:kern w:val="0"/>
          <w:szCs w:val="21"/>
        </w:rPr>
      </w:pPr>
    </w:p>
    <w:p>
      <w:pPr>
        <w:autoSpaceDE w:val="0"/>
        <w:autoSpaceDN w:val="0"/>
        <w:spacing w:line="440" w:lineRule="exact"/>
        <w:rPr>
          <w:rFonts w:ascii="Calibri" w:hAnsi="Calibri" w:cs="Calibri"/>
          <w:b/>
          <w:bCs/>
          <w:kern w:val="0"/>
          <w:szCs w:val="21"/>
        </w:rPr>
      </w:pPr>
      <w:r>
        <w:rPr>
          <w:rFonts w:ascii="Calibri" w:hAnsi="Calibri" w:cs="Calibri"/>
          <w:b/>
          <w:bCs/>
          <w:kern w:val="0"/>
          <w:szCs w:val="21"/>
        </w:rPr>
        <w:br w:type="page"/>
      </w:r>
      <w:r>
        <w:rPr>
          <w:rFonts w:ascii="Calibri" w:hAnsi="Calibri" w:cs="Calibri"/>
          <w:b/>
          <w:bCs/>
          <w:kern w:val="0"/>
          <w:szCs w:val="21"/>
        </w:rPr>
        <w:t xml:space="preserve">1. </w:t>
      </w:r>
      <w:r>
        <w:rPr>
          <w:rFonts w:hint="eastAsia" w:ascii="Calibri" w:hAnsi="Calibri" w:cs="Calibri"/>
          <w:b/>
          <w:bCs/>
          <w:kern w:val="0"/>
          <w:szCs w:val="21"/>
        </w:rPr>
        <w:t>总则</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1.1 </w:t>
      </w:r>
      <w:r>
        <w:rPr>
          <w:rFonts w:hint="eastAsia" w:ascii="Calibri" w:hAnsi="Calibri" w:cs="Calibri"/>
          <w:b/>
          <w:bCs/>
          <w:kern w:val="0"/>
          <w:szCs w:val="21"/>
        </w:rPr>
        <w:t>项目概况</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1.1.1项目名称见投标人须知前附表。根据《中华人民共和国招标投标法》、《中华人民共和国招标投标法实施条例》等有关法律、法规和规章的规定，本招标项目已具备招标条件，现对本项目进行招标。</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1.1.2项目建设地点见投标人须知前附表。</w:t>
      </w:r>
    </w:p>
    <w:p>
      <w:pPr>
        <w:autoSpaceDE w:val="0"/>
        <w:autoSpaceDN w:val="0"/>
        <w:spacing w:line="440" w:lineRule="exact"/>
        <w:rPr>
          <w:rFonts w:ascii="Calibri" w:hAnsi="Calibri" w:cs="Calibri"/>
          <w:b/>
          <w:bCs/>
          <w:kern w:val="0"/>
          <w:szCs w:val="21"/>
        </w:rPr>
      </w:pPr>
      <w:bookmarkStart w:id="11" w:name="_Toc9136"/>
      <w:r>
        <w:rPr>
          <w:rFonts w:ascii="Calibri" w:hAnsi="Calibri" w:cs="Calibri"/>
          <w:b/>
          <w:bCs/>
          <w:kern w:val="0"/>
          <w:szCs w:val="21"/>
        </w:rPr>
        <w:t>1.2</w:t>
      </w:r>
      <w:r>
        <w:rPr>
          <w:rFonts w:hint="eastAsia" w:ascii="Calibri" w:hAnsi="Calibri" w:cs="Calibri"/>
          <w:b/>
          <w:bCs/>
          <w:kern w:val="0"/>
          <w:szCs w:val="21"/>
        </w:rPr>
        <w:t xml:space="preserve"> 资金来源</w:t>
      </w:r>
      <w:bookmarkEnd w:id="11"/>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bookmarkStart w:id="12" w:name="_Toc10673"/>
      <w:r>
        <w:rPr>
          <w:rFonts w:ascii="Calibri" w:hAnsi="Calibri" w:cs="Calibri"/>
          <w:b/>
          <w:bCs/>
          <w:kern w:val="0"/>
          <w:szCs w:val="21"/>
        </w:rPr>
        <w:t>1.3</w:t>
      </w:r>
      <w:r>
        <w:rPr>
          <w:rFonts w:hint="eastAsia" w:ascii="Calibri" w:hAnsi="Calibri" w:cs="Calibri"/>
          <w:b/>
          <w:bCs/>
          <w:kern w:val="0"/>
          <w:szCs w:val="21"/>
        </w:rPr>
        <w:t xml:space="preserve"> 招标</w:t>
      </w:r>
      <w:bookmarkEnd w:id="12"/>
      <w:r>
        <w:rPr>
          <w:rFonts w:hint="eastAsia" w:ascii="Calibri" w:hAnsi="Calibri" w:cs="Calibri"/>
          <w:b/>
          <w:bCs/>
          <w:kern w:val="0"/>
          <w:szCs w:val="21"/>
        </w:rPr>
        <w:t>内容</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bookmarkStart w:id="13" w:name="_Toc718"/>
      <w:r>
        <w:rPr>
          <w:rFonts w:ascii="Calibri" w:hAnsi="Calibri" w:cs="Calibri"/>
          <w:b/>
          <w:bCs/>
          <w:kern w:val="0"/>
          <w:szCs w:val="21"/>
        </w:rPr>
        <w:t>1.4</w:t>
      </w:r>
      <w:r>
        <w:rPr>
          <w:rFonts w:hint="eastAsia" w:ascii="Calibri" w:hAnsi="Calibri" w:cs="Calibri"/>
          <w:b/>
          <w:bCs/>
          <w:kern w:val="0"/>
          <w:szCs w:val="21"/>
        </w:rPr>
        <w:t xml:space="preserve"> 招标方式</w:t>
      </w:r>
      <w:bookmarkEnd w:id="13"/>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bookmarkStart w:id="14" w:name="_Toc9161"/>
      <w:r>
        <w:rPr>
          <w:rFonts w:ascii="Calibri" w:hAnsi="Calibri" w:cs="Calibri"/>
          <w:b/>
          <w:bCs/>
          <w:kern w:val="0"/>
          <w:szCs w:val="21"/>
        </w:rPr>
        <w:t xml:space="preserve">1.5 </w:t>
      </w:r>
      <w:r>
        <w:rPr>
          <w:rFonts w:hint="eastAsia" w:ascii="Calibri" w:hAnsi="Calibri" w:cs="Calibri"/>
          <w:b/>
          <w:bCs/>
          <w:kern w:val="0"/>
          <w:szCs w:val="21"/>
        </w:rPr>
        <w:t>资格审查</w:t>
      </w:r>
      <w:bookmarkEnd w:id="14"/>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bookmarkStart w:id="15" w:name="_Toc13012"/>
      <w:r>
        <w:rPr>
          <w:rFonts w:ascii="Calibri" w:hAnsi="Calibri" w:cs="Calibri"/>
          <w:b/>
          <w:bCs/>
          <w:kern w:val="0"/>
          <w:szCs w:val="21"/>
        </w:rPr>
        <w:t>1.6</w:t>
      </w:r>
      <w:r>
        <w:rPr>
          <w:rFonts w:hint="eastAsia" w:ascii="Calibri" w:hAnsi="Calibri" w:cs="Calibri"/>
          <w:b/>
          <w:bCs/>
          <w:kern w:val="0"/>
          <w:szCs w:val="21"/>
        </w:rPr>
        <w:t xml:space="preserve"> 投标人资质条件、能力和信誉</w:t>
      </w:r>
      <w:bookmarkEnd w:id="15"/>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bookmarkStart w:id="16" w:name="_Toc2796"/>
      <w:r>
        <w:rPr>
          <w:rFonts w:ascii="Calibri" w:hAnsi="Calibri" w:cs="Calibri"/>
          <w:b/>
          <w:bCs/>
          <w:kern w:val="0"/>
          <w:szCs w:val="21"/>
        </w:rPr>
        <w:t>1.</w:t>
      </w:r>
      <w:r>
        <w:rPr>
          <w:rFonts w:hint="eastAsia" w:ascii="Calibri" w:hAnsi="Calibri" w:cs="Calibri"/>
          <w:b/>
          <w:bCs/>
          <w:kern w:val="0"/>
          <w:szCs w:val="21"/>
        </w:rPr>
        <w:t>7</w:t>
      </w:r>
      <w:r>
        <w:rPr>
          <w:rFonts w:ascii="Calibri" w:hAnsi="Calibri" w:cs="Calibri"/>
          <w:b/>
          <w:bCs/>
          <w:kern w:val="0"/>
          <w:szCs w:val="21"/>
        </w:rPr>
        <w:t xml:space="preserve"> </w:t>
      </w:r>
      <w:r>
        <w:rPr>
          <w:rFonts w:hint="eastAsia" w:ascii="Calibri" w:hAnsi="Calibri" w:cs="Calibri"/>
          <w:b/>
          <w:bCs/>
          <w:kern w:val="0"/>
          <w:szCs w:val="21"/>
        </w:rPr>
        <w:t>最高限价</w:t>
      </w:r>
    </w:p>
    <w:p>
      <w:pPr>
        <w:autoSpaceDE w:val="0"/>
        <w:autoSpaceDN w:val="0"/>
        <w:spacing w:line="440" w:lineRule="exact"/>
        <w:ind w:firstLine="420" w:firstLineChars="200"/>
        <w:rPr>
          <w:rFonts w:ascii="Calibri" w:hAnsi="Calibri" w:cs="Calibri"/>
          <w:b/>
          <w:bCs/>
          <w:kern w:val="0"/>
          <w:szCs w:val="21"/>
        </w:rPr>
      </w:pPr>
      <w:r>
        <w:rPr>
          <w:rFonts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1.</w:t>
      </w:r>
      <w:r>
        <w:rPr>
          <w:rFonts w:hint="eastAsia" w:ascii="Calibri" w:hAnsi="Calibri" w:cs="Calibri"/>
          <w:b/>
          <w:bCs/>
          <w:kern w:val="0"/>
          <w:szCs w:val="21"/>
        </w:rPr>
        <w:t>8 工期</w:t>
      </w:r>
      <w:bookmarkEnd w:id="16"/>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1.9</w:t>
      </w:r>
      <w:r>
        <w:rPr>
          <w:rFonts w:hint="eastAsia" w:ascii="Calibri" w:hAnsi="Calibri" w:cs="Calibri"/>
          <w:b/>
          <w:bCs/>
          <w:kern w:val="0"/>
          <w:szCs w:val="21"/>
        </w:rPr>
        <w:t xml:space="preserve"> 质量要求</w:t>
      </w:r>
    </w:p>
    <w:p>
      <w:pPr>
        <w:autoSpaceDE w:val="0"/>
        <w:autoSpaceDN w:val="0"/>
        <w:spacing w:line="440" w:lineRule="exact"/>
        <w:ind w:firstLine="420" w:firstLineChars="200"/>
        <w:rPr>
          <w:rFonts w:ascii="Calibri" w:hAnsi="Calibri" w:cs="Calibri"/>
          <w:kern w:val="0"/>
          <w:szCs w:val="21"/>
        </w:rPr>
      </w:pPr>
      <w:bookmarkStart w:id="17" w:name="_Toc13907"/>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r>
        <w:rPr>
          <w:rFonts w:ascii="Calibri" w:hAnsi="Calibri" w:cs="Calibri"/>
          <w:b/>
          <w:bCs/>
          <w:kern w:val="0"/>
          <w:szCs w:val="21"/>
        </w:rPr>
        <w:t>1.10</w:t>
      </w:r>
      <w:r>
        <w:rPr>
          <w:rFonts w:hint="eastAsia" w:ascii="Calibri" w:hAnsi="Calibri" w:cs="Calibri"/>
          <w:b/>
          <w:bCs/>
          <w:kern w:val="0"/>
          <w:szCs w:val="21"/>
        </w:rPr>
        <w:t xml:space="preserve"> 踏勘现场</w:t>
      </w:r>
      <w:bookmarkEnd w:id="17"/>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1.</w:t>
      </w:r>
      <w:r>
        <w:rPr>
          <w:rFonts w:hint="eastAsia" w:ascii="Calibri" w:hAnsi="Calibri" w:cs="Calibri"/>
          <w:kern w:val="0"/>
          <w:szCs w:val="21"/>
        </w:rPr>
        <w:t>10.1投标人须知前附表规定组织踏勘现场的，招标人按投标人须知前附表规定的时间、地点组织投标人踏勘项目现场。</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1.</w:t>
      </w:r>
      <w:r>
        <w:rPr>
          <w:rFonts w:hint="eastAsia" w:ascii="Calibri" w:hAnsi="Calibri" w:cs="Calibri"/>
          <w:kern w:val="0"/>
          <w:szCs w:val="21"/>
        </w:rPr>
        <w:t>10</w:t>
      </w:r>
      <w:r>
        <w:rPr>
          <w:rFonts w:ascii="Calibri" w:hAnsi="Calibri" w:cs="Calibri"/>
          <w:kern w:val="0"/>
          <w:szCs w:val="21"/>
        </w:rPr>
        <w:t xml:space="preserve">.2 </w:t>
      </w:r>
      <w:r>
        <w:rPr>
          <w:rFonts w:hint="eastAsia" w:ascii="Calibri" w:hAnsi="Calibri" w:cs="Calibri"/>
          <w:kern w:val="0"/>
          <w:szCs w:val="21"/>
        </w:rPr>
        <w:t>投标人踏勘现场发生的费用自理。</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1.</w:t>
      </w:r>
      <w:r>
        <w:rPr>
          <w:rFonts w:hint="eastAsia" w:ascii="Calibri" w:hAnsi="Calibri" w:cs="Calibri"/>
          <w:kern w:val="0"/>
          <w:szCs w:val="21"/>
        </w:rPr>
        <w:t>10</w:t>
      </w:r>
      <w:r>
        <w:rPr>
          <w:rFonts w:ascii="Calibri" w:hAnsi="Calibri" w:cs="Calibri"/>
          <w:kern w:val="0"/>
          <w:szCs w:val="21"/>
        </w:rPr>
        <w:t xml:space="preserve">.3 </w:t>
      </w:r>
      <w:r>
        <w:rPr>
          <w:rFonts w:hint="eastAsia" w:ascii="Calibri" w:hAnsi="Calibri" w:cs="Calibri"/>
          <w:kern w:val="0"/>
          <w:szCs w:val="21"/>
        </w:rPr>
        <w:t>投标人自行负责在踏勘现场中所发生的人员伤亡和财产损失。</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1.</w:t>
      </w:r>
      <w:r>
        <w:rPr>
          <w:rFonts w:hint="eastAsia" w:ascii="Calibri" w:hAnsi="Calibri" w:cs="Calibri"/>
          <w:kern w:val="0"/>
          <w:szCs w:val="21"/>
        </w:rPr>
        <w:t>10</w:t>
      </w:r>
      <w:r>
        <w:rPr>
          <w:rFonts w:ascii="Calibri" w:hAnsi="Calibri" w:cs="Calibri"/>
          <w:kern w:val="0"/>
          <w:szCs w:val="21"/>
        </w:rPr>
        <w:t xml:space="preserve">.4 </w:t>
      </w:r>
      <w:r>
        <w:rPr>
          <w:rFonts w:hint="eastAsia" w:ascii="Calibri" w:hAnsi="Calibri" w:cs="Calibri"/>
          <w:kern w:val="0"/>
          <w:szCs w:val="21"/>
        </w:rPr>
        <w:t>招标人向投标人提供的有关现场的数据和资料，仅供投标人在编制投标文件时参考，招标人不对投标人据此作出的判断和决策负责。</w:t>
      </w:r>
    </w:p>
    <w:p>
      <w:pPr>
        <w:autoSpaceDE w:val="0"/>
        <w:autoSpaceDN w:val="0"/>
        <w:spacing w:line="440" w:lineRule="exact"/>
        <w:rPr>
          <w:rFonts w:ascii="Calibri" w:hAnsi="Calibri" w:cs="Calibri"/>
          <w:b/>
          <w:bCs/>
          <w:kern w:val="0"/>
          <w:szCs w:val="21"/>
        </w:rPr>
      </w:pPr>
      <w:bookmarkStart w:id="18" w:name="_Toc4199"/>
      <w:r>
        <w:rPr>
          <w:rFonts w:ascii="Calibri" w:hAnsi="Calibri" w:cs="Calibri"/>
          <w:b/>
          <w:bCs/>
          <w:kern w:val="0"/>
          <w:szCs w:val="21"/>
        </w:rPr>
        <w:t>1.11</w:t>
      </w:r>
      <w:r>
        <w:rPr>
          <w:rFonts w:hint="eastAsia" w:ascii="Calibri" w:hAnsi="Calibri" w:cs="Calibri"/>
          <w:b/>
          <w:bCs/>
          <w:kern w:val="0"/>
          <w:szCs w:val="21"/>
        </w:rPr>
        <w:t xml:space="preserve"> 投标预备会</w:t>
      </w:r>
      <w:bookmarkEnd w:id="18"/>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见投标人须知前附表。</w:t>
      </w:r>
    </w:p>
    <w:p>
      <w:pPr>
        <w:autoSpaceDE w:val="0"/>
        <w:autoSpaceDN w:val="0"/>
        <w:spacing w:line="440" w:lineRule="exact"/>
        <w:rPr>
          <w:rFonts w:ascii="Calibri" w:hAnsi="Calibri" w:cs="Calibri"/>
          <w:b/>
          <w:bCs/>
          <w:kern w:val="0"/>
          <w:szCs w:val="21"/>
        </w:rPr>
      </w:pPr>
      <w:bookmarkStart w:id="19" w:name="_Toc4584"/>
      <w:r>
        <w:rPr>
          <w:rFonts w:ascii="Calibri" w:hAnsi="Calibri" w:cs="Calibri"/>
          <w:b/>
          <w:bCs/>
          <w:kern w:val="0"/>
          <w:szCs w:val="21"/>
        </w:rPr>
        <w:t>1.12</w:t>
      </w:r>
      <w:r>
        <w:rPr>
          <w:rFonts w:hint="eastAsia" w:ascii="Calibri" w:hAnsi="Calibri" w:cs="Calibri"/>
          <w:b/>
          <w:bCs/>
          <w:kern w:val="0"/>
          <w:szCs w:val="21"/>
        </w:rPr>
        <w:t xml:space="preserve"> 分包</w:t>
      </w:r>
      <w:bookmarkEnd w:id="19"/>
    </w:p>
    <w:p>
      <w:pPr>
        <w:autoSpaceDE w:val="0"/>
        <w:autoSpaceDN w:val="0"/>
        <w:spacing w:line="440" w:lineRule="exact"/>
        <w:ind w:firstLine="420" w:firstLineChars="200"/>
        <w:rPr>
          <w:rFonts w:ascii="Calibri" w:hAnsi="Calibri" w:cs="Calibri"/>
          <w:kern w:val="0"/>
          <w:szCs w:val="21"/>
        </w:rPr>
      </w:pPr>
      <w:bookmarkStart w:id="20" w:name="_Toc3996"/>
      <w:r>
        <w:rPr>
          <w:rFonts w:hint="eastAsia" w:ascii="Calibri" w:hAnsi="Calibri" w:cs="Calibri"/>
          <w:kern w:val="0"/>
          <w:szCs w:val="21"/>
        </w:rPr>
        <w:t>本项目不允许分包。</w:t>
      </w:r>
    </w:p>
    <w:p>
      <w:pPr>
        <w:autoSpaceDE w:val="0"/>
        <w:autoSpaceDN w:val="0"/>
        <w:spacing w:line="440" w:lineRule="exact"/>
        <w:rPr>
          <w:rFonts w:ascii="Calibri" w:hAnsi="Calibri" w:cs="Calibri"/>
          <w:b/>
          <w:bCs/>
          <w:kern w:val="0"/>
          <w:szCs w:val="21"/>
        </w:rPr>
      </w:pPr>
      <w:r>
        <w:rPr>
          <w:rFonts w:ascii="Calibri" w:hAnsi="Calibri" w:cs="Calibri"/>
          <w:b/>
          <w:bCs/>
          <w:kern w:val="0"/>
          <w:szCs w:val="21"/>
        </w:rPr>
        <w:t>1.13</w:t>
      </w:r>
      <w:r>
        <w:rPr>
          <w:rFonts w:hint="eastAsia" w:ascii="Calibri" w:hAnsi="Calibri" w:cs="Calibri"/>
          <w:b/>
          <w:bCs/>
          <w:kern w:val="0"/>
          <w:szCs w:val="21"/>
        </w:rPr>
        <w:t xml:space="preserve"> 投标费用</w:t>
      </w:r>
      <w:bookmarkEnd w:id="20"/>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投标人在投标过程中的一切费用，不论中标与否，均由投标人自理。</w:t>
      </w:r>
    </w:p>
    <w:p>
      <w:pPr>
        <w:autoSpaceDE w:val="0"/>
        <w:autoSpaceDN w:val="0"/>
        <w:spacing w:line="440" w:lineRule="exact"/>
        <w:rPr>
          <w:rFonts w:ascii="Calibri" w:hAnsi="Calibri" w:cs="Calibri"/>
          <w:b/>
          <w:bCs/>
          <w:kern w:val="0"/>
          <w:szCs w:val="21"/>
        </w:rPr>
      </w:pPr>
      <w:bookmarkStart w:id="21" w:name="_Toc15241"/>
      <w:bookmarkStart w:id="22" w:name="_Toc143421657"/>
      <w:r>
        <w:rPr>
          <w:rFonts w:hint="eastAsia" w:ascii="Calibri" w:hAnsi="Calibri" w:cs="Calibri"/>
          <w:b/>
          <w:bCs/>
          <w:kern w:val="0"/>
          <w:szCs w:val="21"/>
        </w:rPr>
        <w:t>2.招标文件</w:t>
      </w:r>
      <w:bookmarkEnd w:id="21"/>
      <w:bookmarkEnd w:id="22"/>
    </w:p>
    <w:p>
      <w:pPr>
        <w:autoSpaceDE w:val="0"/>
        <w:autoSpaceDN w:val="0"/>
        <w:spacing w:line="440" w:lineRule="exact"/>
        <w:rPr>
          <w:rFonts w:ascii="Calibri" w:hAnsi="Calibri" w:cs="Calibri"/>
          <w:b/>
          <w:bCs/>
          <w:kern w:val="0"/>
          <w:szCs w:val="21"/>
        </w:rPr>
      </w:pPr>
      <w:bookmarkStart w:id="23" w:name="_Toc1426"/>
      <w:r>
        <w:rPr>
          <w:rFonts w:ascii="Calibri" w:hAnsi="Calibri" w:cs="Calibri"/>
          <w:b/>
          <w:bCs/>
          <w:kern w:val="0"/>
          <w:szCs w:val="21"/>
        </w:rPr>
        <w:t xml:space="preserve">2.1 </w:t>
      </w:r>
      <w:r>
        <w:rPr>
          <w:rFonts w:hint="eastAsia" w:ascii="Calibri" w:hAnsi="Calibri" w:cs="Calibri"/>
          <w:b/>
          <w:bCs/>
          <w:kern w:val="0"/>
          <w:szCs w:val="21"/>
        </w:rPr>
        <w:t>招标文件的组成</w:t>
      </w:r>
      <w:bookmarkEnd w:id="23"/>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本招标文件包括：</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（1）招标公告</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（2）投标人须知</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w:t>
      </w:r>
      <w:r>
        <w:rPr>
          <w:rFonts w:ascii="Calibri" w:hAnsi="Calibri" w:cs="Calibri"/>
          <w:kern w:val="0"/>
          <w:szCs w:val="21"/>
        </w:rPr>
        <w:t>3</w:t>
      </w:r>
      <w:r>
        <w:rPr>
          <w:rFonts w:hint="eastAsia" w:ascii="Calibri" w:hAnsi="Calibri" w:cs="Calibri"/>
          <w:kern w:val="0"/>
          <w:szCs w:val="21"/>
        </w:rPr>
        <w:t>）服务技术标准及要求</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w:t>
      </w:r>
      <w:r>
        <w:rPr>
          <w:rFonts w:ascii="Calibri" w:hAnsi="Calibri" w:cs="Calibri"/>
          <w:kern w:val="0"/>
          <w:szCs w:val="21"/>
        </w:rPr>
        <w:t>4</w:t>
      </w:r>
      <w:r>
        <w:rPr>
          <w:rFonts w:hint="eastAsia" w:ascii="Calibri" w:hAnsi="Calibri" w:cs="Calibri"/>
          <w:kern w:val="0"/>
          <w:szCs w:val="21"/>
        </w:rPr>
        <w:t>）</w:t>
      </w:r>
      <w:r>
        <w:rPr>
          <w:rFonts w:ascii="Calibri" w:hAnsi="Calibri" w:cs="Calibri"/>
          <w:kern w:val="0"/>
          <w:szCs w:val="21"/>
        </w:rPr>
        <w:t>合同条款</w:t>
      </w:r>
      <w:r>
        <w:rPr>
          <w:rFonts w:hint="eastAsia" w:ascii="Calibri" w:hAnsi="Calibri" w:cs="Calibri"/>
          <w:kern w:val="0"/>
          <w:szCs w:val="21"/>
        </w:rPr>
        <w:t>及格式</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（5）评标方法及标准</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（6）投标文件格式</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根据本须知第2.2款和2.3款对招标文件做出的澄清、修改，构成招标文件的组成部分。</w:t>
      </w:r>
    </w:p>
    <w:p>
      <w:pPr>
        <w:autoSpaceDE w:val="0"/>
        <w:autoSpaceDN w:val="0"/>
        <w:spacing w:line="440" w:lineRule="exact"/>
        <w:rPr>
          <w:rFonts w:ascii="Calibri" w:hAnsi="Calibri" w:cs="Calibri"/>
          <w:b/>
          <w:bCs/>
          <w:kern w:val="0"/>
          <w:szCs w:val="21"/>
        </w:rPr>
      </w:pPr>
      <w:bookmarkStart w:id="24" w:name="_Toc18230"/>
      <w:r>
        <w:rPr>
          <w:rFonts w:ascii="Calibri" w:hAnsi="Calibri" w:cs="Calibri"/>
          <w:b/>
          <w:bCs/>
          <w:kern w:val="0"/>
          <w:szCs w:val="21"/>
        </w:rPr>
        <w:t xml:space="preserve">2.2 </w:t>
      </w:r>
      <w:r>
        <w:rPr>
          <w:rFonts w:hint="eastAsia" w:ascii="Calibri" w:hAnsi="Calibri" w:cs="Calibri"/>
          <w:b/>
          <w:bCs/>
          <w:kern w:val="0"/>
          <w:szCs w:val="21"/>
        </w:rPr>
        <w:t>招标文件的澄清</w:t>
      </w:r>
      <w:bookmarkEnd w:id="24"/>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2.2.2</w:t>
      </w:r>
      <w:r>
        <w:rPr>
          <w:rFonts w:hint="eastAsia" w:ascii="Calibri" w:hAnsi="Calibri" w:cs="Calibri"/>
          <w:kern w:val="0"/>
          <w:szCs w:val="21"/>
        </w:rPr>
        <w:t>招标人将视情况采用补充公告的方式予以澄清。</w:t>
      </w:r>
    </w:p>
    <w:p>
      <w:pPr>
        <w:autoSpaceDE w:val="0"/>
        <w:autoSpaceDN w:val="0"/>
        <w:spacing w:line="440" w:lineRule="exact"/>
        <w:rPr>
          <w:rFonts w:ascii="Calibri" w:hAnsi="Calibri" w:cs="Calibri"/>
          <w:b/>
          <w:bCs/>
          <w:kern w:val="0"/>
          <w:szCs w:val="21"/>
        </w:rPr>
      </w:pPr>
      <w:bookmarkStart w:id="25" w:name="_Toc18303"/>
      <w:r>
        <w:rPr>
          <w:rFonts w:ascii="Calibri" w:hAnsi="Calibri" w:cs="Calibri"/>
          <w:b/>
          <w:bCs/>
          <w:kern w:val="0"/>
          <w:szCs w:val="21"/>
        </w:rPr>
        <w:t xml:space="preserve">2.3 </w:t>
      </w:r>
      <w:r>
        <w:rPr>
          <w:rFonts w:hint="eastAsia" w:ascii="Calibri" w:hAnsi="Calibri" w:cs="Calibri"/>
          <w:b/>
          <w:bCs/>
          <w:kern w:val="0"/>
          <w:szCs w:val="21"/>
        </w:rPr>
        <w:t>招标文件的修改</w:t>
      </w:r>
      <w:bookmarkEnd w:id="25"/>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2.3.1</w:t>
      </w:r>
      <w:r>
        <w:rPr>
          <w:rFonts w:hint="eastAsia" w:ascii="Calibri" w:hAnsi="Calibri" w:cs="Calibri"/>
          <w:kern w:val="0"/>
          <w:szCs w:val="21"/>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2.3.2</w:t>
      </w:r>
      <w:r>
        <w:rPr>
          <w:rFonts w:hint="eastAsia" w:ascii="Calibri" w:hAnsi="Calibri" w:cs="Calibri"/>
          <w:kern w:val="0"/>
          <w:szCs w:val="21"/>
        </w:rPr>
        <w:t>招标文件的修改为招标文件的组成部分，对投标人有约束力。</w:t>
      </w:r>
    </w:p>
    <w:p>
      <w:pPr>
        <w:autoSpaceDE w:val="0"/>
        <w:autoSpaceDN w:val="0"/>
        <w:spacing w:line="440" w:lineRule="exact"/>
        <w:rPr>
          <w:rFonts w:ascii="Calibri" w:hAnsi="Calibri" w:cs="Calibri"/>
          <w:b/>
          <w:bCs/>
          <w:kern w:val="0"/>
          <w:szCs w:val="21"/>
        </w:rPr>
      </w:pPr>
      <w:bookmarkStart w:id="26" w:name="_Toc143421658"/>
      <w:bookmarkStart w:id="27" w:name="_Toc18870"/>
      <w:r>
        <w:rPr>
          <w:rFonts w:hint="eastAsia" w:ascii="Calibri" w:hAnsi="Calibri" w:cs="Calibri"/>
          <w:b/>
          <w:bCs/>
          <w:kern w:val="0"/>
          <w:szCs w:val="21"/>
        </w:rPr>
        <w:t>3.投标文件</w:t>
      </w:r>
      <w:bookmarkEnd w:id="26"/>
      <w:bookmarkEnd w:id="27"/>
    </w:p>
    <w:p>
      <w:pPr>
        <w:autoSpaceDE w:val="0"/>
        <w:autoSpaceDN w:val="0"/>
        <w:spacing w:line="440" w:lineRule="exact"/>
        <w:rPr>
          <w:rFonts w:ascii="Calibri" w:hAnsi="Calibri" w:cs="Calibri"/>
          <w:b/>
          <w:bCs/>
          <w:kern w:val="0"/>
          <w:szCs w:val="21"/>
        </w:rPr>
      </w:pPr>
      <w:bookmarkStart w:id="28" w:name="_Toc461"/>
      <w:r>
        <w:rPr>
          <w:rFonts w:ascii="Calibri" w:hAnsi="Calibri" w:cs="Calibri"/>
          <w:b/>
          <w:bCs/>
          <w:kern w:val="0"/>
          <w:szCs w:val="21"/>
        </w:rPr>
        <w:t xml:space="preserve">3.1 </w:t>
      </w:r>
      <w:r>
        <w:rPr>
          <w:rFonts w:hint="eastAsia" w:ascii="Calibri" w:hAnsi="Calibri" w:cs="Calibri"/>
          <w:b/>
          <w:bCs/>
          <w:kern w:val="0"/>
          <w:szCs w:val="21"/>
        </w:rPr>
        <w:t>投标文件的语言和计量单位</w:t>
      </w:r>
      <w:bookmarkEnd w:id="28"/>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3.1.1投标文件与投标有关的所有文件均应使用中文。</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3.1.2除规范另有规定外，投标文件使用的度量衡单位，均采用中华人民共和国法定计量单位。</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3.1.3招标文件中的“天”除特别说明外，均为日历天。</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3.1.4招标文件中所指的“合同”除特别说明外，指</w:t>
      </w:r>
      <w:r>
        <w:rPr>
          <w:rFonts w:ascii="Calibri" w:hAnsi="Calibri" w:cs="Calibri"/>
          <w:kern w:val="0"/>
          <w:szCs w:val="21"/>
        </w:rPr>
        <w:t xml:space="preserve"> “</w:t>
      </w:r>
      <w:r>
        <w:rPr>
          <w:rFonts w:hint="eastAsia" w:ascii="Calibri" w:hAnsi="Calibri" w:cs="Calibri"/>
          <w:kern w:val="0"/>
          <w:szCs w:val="21"/>
        </w:rPr>
        <w:t>施工合同”。</w:t>
      </w:r>
    </w:p>
    <w:p>
      <w:pPr>
        <w:autoSpaceDE w:val="0"/>
        <w:autoSpaceDN w:val="0"/>
        <w:spacing w:line="440" w:lineRule="exact"/>
        <w:rPr>
          <w:rFonts w:ascii="Calibri" w:hAnsi="Calibri" w:cs="Calibri"/>
          <w:b/>
          <w:bCs/>
          <w:kern w:val="0"/>
          <w:szCs w:val="21"/>
        </w:rPr>
      </w:pPr>
      <w:bookmarkStart w:id="29" w:name="_Toc1411"/>
      <w:r>
        <w:rPr>
          <w:rFonts w:ascii="Calibri" w:hAnsi="Calibri" w:cs="Calibri"/>
          <w:b/>
          <w:bCs/>
          <w:kern w:val="0"/>
          <w:szCs w:val="21"/>
        </w:rPr>
        <w:t xml:space="preserve">3.2 </w:t>
      </w:r>
      <w:r>
        <w:rPr>
          <w:rFonts w:hint="eastAsia" w:ascii="Calibri" w:hAnsi="Calibri" w:cs="Calibri"/>
          <w:b/>
          <w:bCs/>
          <w:kern w:val="0"/>
          <w:szCs w:val="21"/>
        </w:rPr>
        <w:t>投标文件的组成</w:t>
      </w:r>
      <w:bookmarkEnd w:id="29"/>
    </w:p>
    <w:p>
      <w:pPr>
        <w:autoSpaceDE w:val="0"/>
        <w:autoSpaceDN w:val="0"/>
        <w:spacing w:line="440" w:lineRule="exact"/>
        <w:ind w:firstLine="420" w:firstLineChars="200"/>
        <w:rPr>
          <w:rFonts w:ascii="Calibri" w:hAnsi="Calibri" w:cs="Calibri"/>
          <w:kern w:val="0"/>
          <w:szCs w:val="21"/>
        </w:rPr>
      </w:pPr>
      <w:bookmarkStart w:id="30" w:name="_Toc32225"/>
      <w:r>
        <w:rPr>
          <w:rFonts w:hint="eastAsia" w:ascii="Calibri" w:hAnsi="Calibri" w:cs="Calibri"/>
          <w:kern w:val="0"/>
          <w:szCs w:val="21"/>
        </w:rPr>
        <w:t>3.2.1投标函；</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3.2.2</w:t>
      </w:r>
      <w:r>
        <w:rPr>
          <w:rFonts w:hint="eastAsia" w:ascii="Calibri" w:hAnsi="Calibri" w:cs="Calibri"/>
          <w:kern w:val="0"/>
          <w:szCs w:val="21"/>
        </w:rPr>
        <w:t>法定代表人资格证明书；</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3.2.3</w:t>
      </w:r>
      <w:r>
        <w:rPr>
          <w:rFonts w:hint="eastAsia" w:ascii="Calibri" w:hAnsi="Calibri" w:cs="Calibri"/>
          <w:kern w:val="0"/>
          <w:szCs w:val="21"/>
        </w:rPr>
        <w:t>授权委托书；</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3.2.4</w:t>
      </w:r>
      <w:r>
        <w:rPr>
          <w:rFonts w:hint="eastAsia" w:ascii="Calibri" w:hAnsi="Calibri" w:cs="Calibri"/>
          <w:kern w:val="0"/>
          <w:szCs w:val="21"/>
        </w:rPr>
        <w:t>投标报价表；</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3.2.5投标人资格证明文件：</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（1）投标人一般情况及有关证明投标人法律地位的文件（包括营业执照、税务登记证、一般纳税人证明材料、资质证书等），说明投标人的注册地点和主要经营范围；</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（2）有关证明投标人的企业信誉及获得各种奖励等资料；</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（3）投标人经济实力：包括企业注册资金、财务报告与报表中反映的财务状况；</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（4）近三年完成类似项目业绩情况。</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3.2.6 </w:t>
      </w:r>
      <w:r>
        <w:rPr>
          <w:rFonts w:hint="eastAsia" w:ascii="宋体" w:hAnsi="Calibri" w:cs="宋体"/>
          <w:color w:val="000000"/>
          <w:kern w:val="0"/>
          <w:szCs w:val="21"/>
          <w:lang w:val="zh-CN"/>
        </w:rPr>
        <w:t>技术部分</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3.2.6.1项目设计</w:t>
      </w:r>
      <w:r>
        <w:rPr>
          <w:rFonts w:hint="eastAsia" w:ascii="Calibri" w:hAnsi="Calibri" w:cs="Calibri"/>
          <w:color w:val="000000"/>
          <w:kern w:val="0"/>
          <w:szCs w:val="21"/>
          <w:lang w:val="zh-CN"/>
        </w:rPr>
        <w:t>与施工</w:t>
      </w:r>
      <w:r>
        <w:rPr>
          <w:rFonts w:ascii="Calibri" w:hAnsi="Calibri" w:cs="Calibri"/>
          <w:color w:val="000000"/>
          <w:kern w:val="0"/>
          <w:szCs w:val="21"/>
          <w:lang w:val="zh-CN"/>
        </w:rPr>
        <w:t>方案</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 xml:space="preserve"> 投标人应提出设计</w:t>
      </w:r>
      <w:r>
        <w:rPr>
          <w:rFonts w:hint="eastAsia" w:ascii="Calibri" w:hAnsi="Calibri" w:cs="Calibri"/>
          <w:color w:val="000000"/>
          <w:kern w:val="0"/>
          <w:szCs w:val="21"/>
        </w:rPr>
        <w:t>与装修</w:t>
      </w:r>
      <w:r>
        <w:rPr>
          <w:rFonts w:ascii="Calibri" w:hAnsi="Calibri" w:cs="Calibri"/>
          <w:color w:val="000000"/>
          <w:kern w:val="0"/>
          <w:szCs w:val="21"/>
        </w:rPr>
        <w:t>的总体方案，文字说明及设计理念，在投标文件中至少应提供如下文件：</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（1）</w:t>
      </w:r>
      <w:r>
        <w:rPr>
          <w:rFonts w:hint="eastAsia" w:ascii="Calibri" w:hAnsi="Calibri" w:cs="Calibri"/>
          <w:color w:val="000000"/>
          <w:kern w:val="0"/>
          <w:szCs w:val="21"/>
        </w:rPr>
        <w:t>装修主体</w:t>
      </w:r>
      <w:r>
        <w:rPr>
          <w:rFonts w:ascii="Calibri" w:hAnsi="Calibri" w:cs="Calibri"/>
          <w:color w:val="000000"/>
          <w:kern w:val="0"/>
          <w:szCs w:val="21"/>
        </w:rPr>
        <w:t>元素和设计思路；</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（2）现场</w:t>
      </w:r>
      <w:r>
        <w:rPr>
          <w:rFonts w:hint="eastAsia" w:ascii="Calibri" w:hAnsi="Calibri" w:cs="Calibri"/>
          <w:color w:val="000000"/>
          <w:kern w:val="0"/>
          <w:szCs w:val="21"/>
        </w:rPr>
        <w:t>装修</w:t>
      </w:r>
      <w:r>
        <w:rPr>
          <w:rFonts w:ascii="Calibri" w:hAnsi="Calibri" w:cs="Calibri"/>
          <w:color w:val="000000"/>
          <w:kern w:val="0"/>
          <w:szCs w:val="21"/>
        </w:rPr>
        <w:t>效果图5张及以上；</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（3）</w:t>
      </w:r>
      <w:r>
        <w:rPr>
          <w:rFonts w:hint="eastAsia" w:ascii="Calibri" w:hAnsi="Calibri" w:cs="Calibri"/>
          <w:color w:val="000000"/>
          <w:kern w:val="0"/>
          <w:szCs w:val="21"/>
        </w:rPr>
        <w:t>装修</w:t>
      </w:r>
      <w:r>
        <w:rPr>
          <w:rFonts w:ascii="Calibri" w:hAnsi="Calibri" w:cs="Calibri"/>
          <w:color w:val="000000"/>
          <w:kern w:val="0"/>
          <w:szCs w:val="21"/>
        </w:rPr>
        <w:t>施工图及说明（</w:t>
      </w:r>
      <w:r>
        <w:rPr>
          <w:rFonts w:hint="eastAsia" w:ascii="Calibri" w:hAnsi="Calibri" w:cs="Calibri"/>
          <w:color w:val="000000"/>
          <w:kern w:val="0"/>
          <w:szCs w:val="21"/>
        </w:rPr>
        <w:t>已标价工程量清单</w:t>
      </w:r>
      <w:r>
        <w:rPr>
          <w:rFonts w:ascii="Calibri" w:hAnsi="Calibri" w:cs="Calibri"/>
          <w:color w:val="000000"/>
          <w:kern w:val="0"/>
          <w:szCs w:val="21"/>
        </w:rPr>
        <w:t>等）</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（4）设计与</w:t>
      </w:r>
      <w:r>
        <w:rPr>
          <w:rFonts w:hint="eastAsia" w:ascii="Calibri" w:hAnsi="Calibri" w:cs="Calibri"/>
          <w:color w:val="000000"/>
          <w:kern w:val="0"/>
          <w:szCs w:val="21"/>
        </w:rPr>
        <w:t>装修</w:t>
      </w:r>
      <w:r>
        <w:rPr>
          <w:rFonts w:ascii="Calibri" w:hAnsi="Calibri" w:cs="Calibri"/>
          <w:color w:val="000000"/>
          <w:kern w:val="0"/>
          <w:szCs w:val="21"/>
        </w:rPr>
        <w:t>工作安排进度表；</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（5）以上各图设计说明及文字一份；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3.2.6.2施工组织设计</w:t>
      </w:r>
    </w:p>
    <w:p>
      <w:pPr>
        <w:autoSpaceDE w:val="0"/>
        <w:autoSpaceDN w:val="0"/>
        <w:spacing w:line="440" w:lineRule="exact"/>
        <w:ind w:firstLine="440"/>
        <w:rPr>
          <w:rFonts w:ascii="Calibri" w:hAnsi="Calibri" w:cs="Calibri"/>
          <w:color w:val="000000"/>
          <w:kern w:val="0"/>
          <w:szCs w:val="21"/>
        </w:rPr>
      </w:pPr>
      <w:r>
        <w:rPr>
          <w:rFonts w:ascii="Calibri" w:hAnsi="Calibri" w:cs="Calibri"/>
          <w:color w:val="000000"/>
          <w:kern w:val="0"/>
          <w:szCs w:val="21"/>
        </w:rPr>
        <w:t>（1）总体概述</w:t>
      </w:r>
    </w:p>
    <w:p>
      <w:pPr>
        <w:autoSpaceDE w:val="0"/>
        <w:autoSpaceDN w:val="0"/>
        <w:spacing w:line="440" w:lineRule="exact"/>
        <w:ind w:firstLine="440"/>
        <w:rPr>
          <w:szCs w:val="21"/>
        </w:rPr>
      </w:pPr>
      <w:r>
        <w:rPr>
          <w:rFonts w:ascii="Calibri" w:hAnsi="Calibri" w:cs="Calibri"/>
          <w:color w:val="000000"/>
          <w:kern w:val="0"/>
          <w:szCs w:val="21"/>
        </w:rPr>
        <w:t>（2）</w:t>
      </w:r>
      <w:r>
        <w:fldChar w:fldCharType="begin"/>
      </w:r>
      <w:r>
        <w:instrText xml:space="preserve"> HYPERLINK "https://www.baidu.com/s?wd=%E6%96%BD%E5%B7%A5%E5%B9%B3%E9%9D%A2%E5%B8%83%E7%BD%AE&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rPr>
        <w:t>施工平面布置</w:t>
      </w:r>
      <w:r>
        <w:rPr>
          <w:rFonts w:ascii="Calibri" w:hAnsi="Calibri" w:cs="Calibri"/>
          <w:color w:val="000000"/>
          <w:kern w:val="0"/>
          <w:szCs w:val="21"/>
        </w:rPr>
        <w:fldChar w:fldCharType="end"/>
      </w:r>
      <w:r>
        <w:rPr>
          <w:rFonts w:ascii="Calibri" w:hAnsi="Calibri" w:cs="Calibri"/>
          <w:color w:val="000000"/>
          <w:kern w:val="0"/>
          <w:szCs w:val="21"/>
        </w:rPr>
        <w:t>和临</w:t>
      </w:r>
      <w:r>
        <w:rPr>
          <w:rFonts w:hint="eastAsia"/>
          <w:szCs w:val="21"/>
        </w:rPr>
        <w:t>时设施布置</w:t>
      </w:r>
    </w:p>
    <w:p>
      <w:pPr>
        <w:autoSpaceDE w:val="0"/>
        <w:autoSpaceDN w:val="0"/>
        <w:spacing w:line="440" w:lineRule="exact"/>
        <w:ind w:firstLine="440"/>
        <w:rPr>
          <w:rFonts w:ascii="Calibri" w:hAnsi="Calibri" w:cs="Calibri"/>
          <w:color w:val="000000"/>
          <w:kern w:val="0"/>
          <w:szCs w:val="21"/>
          <w:lang w:val="zh-CN"/>
        </w:rPr>
      </w:pPr>
      <w:r>
        <w:rPr>
          <w:rFonts w:hint="eastAsia"/>
          <w:szCs w:val="21"/>
        </w:rPr>
        <w:t>（</w:t>
      </w:r>
      <w:r>
        <w:rPr>
          <w:rFonts w:ascii="Calibri" w:hAnsi="Calibri" w:cs="Calibri"/>
          <w:color w:val="000000"/>
          <w:kern w:val="0"/>
          <w:szCs w:val="21"/>
          <w:lang w:val="zh-CN"/>
        </w:rPr>
        <w:t>3）项目管理班子配备，劳动力、材料、机械设备投入计划及其保证措施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（4）</w:t>
      </w:r>
      <w:r>
        <w:fldChar w:fldCharType="begin"/>
      </w:r>
      <w:r>
        <w:instrText xml:space="preserve"> HYPERLINK "https://www.baidu.com/s?wd=%E6%96%BD%E5%B7%A5%E8%BF%9B%E5%BA%A6%E8%AE%A1%E5%88%92&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施工进度计划</w:t>
      </w:r>
      <w:r>
        <w:rPr>
          <w:rFonts w:ascii="Calibri" w:hAnsi="Calibri" w:cs="Calibri"/>
          <w:color w:val="000000"/>
          <w:kern w:val="0"/>
          <w:szCs w:val="21"/>
          <w:lang w:val="zh-CN"/>
        </w:rPr>
        <w:fldChar w:fldCharType="end"/>
      </w:r>
      <w:r>
        <w:rPr>
          <w:rFonts w:ascii="Calibri" w:hAnsi="Calibri" w:cs="Calibri"/>
          <w:color w:val="000000"/>
          <w:kern w:val="0"/>
          <w:szCs w:val="21"/>
          <w:lang w:val="zh-CN"/>
        </w:rPr>
        <w:t>和各阶段进度和保证措施（包括网络图，并指明</w:t>
      </w:r>
      <w:r>
        <w:fldChar w:fldCharType="begin"/>
      </w:r>
      <w:r>
        <w:instrText xml:space="preserve"> HYPERLINK "https://www.baidu.com/s?wd=%E5%85%B3%E9%94%AE%E7%BA%BF%E8%B7%AF&amp;tn=44039180_cpr&amp;fenlei=mv6quAkxTZn0IZRqIHckPjm4nH00T1d9mHTkm1DYnv7Bn1mzuyub0ZwV5Hcvrjm3rH6sPfKWUMw85HfYnjn4nH6sgvPsT6KdThsqpZwYTjCEQLGCpyw9Uz4Bmy-bIi4WUvYETgN-TLwGUv3EnHDknW0kPjDkPWb3rHfzrHfkrf"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关键线路</w:t>
      </w:r>
      <w:r>
        <w:rPr>
          <w:rFonts w:ascii="Calibri" w:hAnsi="Calibri" w:cs="Calibri"/>
          <w:color w:val="000000"/>
          <w:kern w:val="0"/>
          <w:szCs w:val="21"/>
          <w:lang w:val="zh-CN"/>
        </w:rPr>
        <w:fldChar w:fldCharType="end"/>
      </w:r>
      <w:r>
        <w:rPr>
          <w:rFonts w:ascii="Calibri" w:hAnsi="Calibri" w:cs="Calibri"/>
          <w:color w:val="000000"/>
          <w:kern w:val="0"/>
          <w:szCs w:val="21"/>
          <w:lang w:val="zh-CN"/>
        </w:rPr>
        <w:t>）</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（5）关键工序的施工技术、工艺以及</w:t>
      </w:r>
      <w:r>
        <w:fldChar w:fldCharType="begin"/>
      </w:r>
      <w:r>
        <w:instrText xml:space="preserve"> HYPERLINK "https://www.baidu.com/s?wd=%E8%B4%A8%E9%87%8F%E4%BF%9D%E8%AF%81&amp;tn=44039180_cpr&amp;fenlei=mv6quAkxTZn0IZRqIHckPjm4nH00T1d9mHTkm1DYnv7Bn1mzuyub0ZwV5Hcvrjm3rH6sPfKWUMw85HfYnjn4nH6sgvPsT6KdThsqpZwYTjCEQLGCpyw9Uz4Bmy-bIi4WUvYETgN-TLwGUv3EnHDknW0kPjDkPWb3rHfzrHfkrf"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质量保证</w:t>
      </w:r>
      <w:r>
        <w:rPr>
          <w:rFonts w:ascii="Calibri" w:hAnsi="Calibri" w:cs="Calibri"/>
          <w:color w:val="000000"/>
          <w:kern w:val="0"/>
          <w:szCs w:val="21"/>
          <w:lang w:val="zh-CN"/>
        </w:rPr>
        <w:fldChar w:fldCharType="end"/>
      </w:r>
      <w:r>
        <w:rPr>
          <w:rFonts w:ascii="Calibri" w:hAnsi="Calibri" w:cs="Calibri"/>
          <w:color w:val="000000"/>
          <w:kern w:val="0"/>
          <w:szCs w:val="21"/>
          <w:lang w:val="zh-CN"/>
        </w:rPr>
        <w:t>的措施、工程项目实施的重点、难点分析和解决方案</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（6）各工序的协调措施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（7）安全保证措施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（8）文明施工措施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（9）</w:t>
      </w:r>
      <w:r>
        <w:fldChar w:fldCharType="begin"/>
      </w:r>
      <w:r>
        <w:instrText xml:space="preserve"> HYPERLINK "https://www.baidu.com/s?wd=%E6%96%BD%E5%B7%A5%E7%8E%B0%E5%9C%BA&amp;tn=44039180_cpr&amp;fenlei=mv6quAkxTZn0IZRqIHckPjm4nH00T1d9mHTkm1DYnv7Bn1mzuyub0ZwV5Hcvrjm3rH6sPfKWUMw85HfYnjn4nH6sgvPsT6KdThsqpZwYTjCEQLGCpyw9Uz4Bmy-bIi4WUvYETgN-TLwGUv3EnHDknW0kPjDkPWb3rHfzrHfkrf"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施工现场</w:t>
      </w:r>
      <w:r>
        <w:rPr>
          <w:rFonts w:ascii="Calibri" w:hAnsi="Calibri" w:cs="Calibri"/>
          <w:color w:val="000000"/>
          <w:kern w:val="0"/>
          <w:szCs w:val="21"/>
          <w:lang w:val="zh-CN"/>
        </w:rPr>
        <w:fldChar w:fldCharType="end"/>
      </w:r>
      <w:r>
        <w:fldChar w:fldCharType="begin"/>
      </w:r>
      <w:r>
        <w:instrText xml:space="preserve"> HYPERLINK "https://www.baidu.com/s?wd=%E7%8E%AF%E4%BF%9D%E6%8E%AA%E6%96%BD&amp;tn=44039180_cpr&amp;fenlei=mv6quAkxTZn0IZRqIHckPjm4nH00T1d9mHTkm1DYnv7Bn1mzuyub0ZwV5Hcvrjm3rH6sPfKWUMw85HfYnjn4nH6sgvPsT6KdThsqpZwYTjCEQLGCpyw9Uz4Bmy-bIi4WUvYETgN-TLwGUv3EnHDknW0kPjDkPWb3rHfzrHfkrf" \t "_blank" </w:instrText>
      </w:r>
      <w:r>
        <w:fldChar w:fldCharType="separate"/>
      </w:r>
      <w:r>
        <w:rPr>
          <w:rFonts w:ascii="Calibri" w:hAnsi="Calibri" w:cs="Calibri"/>
          <w:color w:val="000000"/>
          <w:kern w:val="0"/>
          <w:szCs w:val="21"/>
          <w:lang w:val="zh-CN"/>
        </w:rPr>
        <w:t>环保措施</w:t>
      </w:r>
      <w:r>
        <w:rPr>
          <w:rFonts w:ascii="Calibri" w:hAnsi="Calibri" w:cs="Calibri"/>
          <w:color w:val="000000"/>
          <w:kern w:val="0"/>
          <w:szCs w:val="21"/>
          <w:lang w:val="zh-CN"/>
        </w:rPr>
        <w:fldChar w:fldCharType="end"/>
      </w:r>
      <w:r>
        <w:rPr>
          <w:rFonts w:ascii="Calibri" w:hAnsi="Calibri" w:cs="Calibri"/>
          <w:color w:val="000000"/>
          <w:kern w:val="0"/>
          <w:szCs w:val="21"/>
          <w:lang w:val="zh-CN"/>
        </w:rPr>
        <w:t>（周围环境的消声、降音及限制尘埃和保证交通畅通的措施）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（10）工程交验后（含缺陷责任期）服务措施</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3.2.6.3人力资源配备情况</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（1）拟投入本项目工作的主要设计与</w:t>
      </w:r>
      <w:r>
        <w:rPr>
          <w:rFonts w:hint="eastAsia" w:ascii="Calibri" w:hAnsi="Calibri" w:cs="Calibri"/>
          <w:color w:val="000000"/>
          <w:kern w:val="0"/>
          <w:szCs w:val="21"/>
          <w:lang w:val="zh-CN"/>
        </w:rPr>
        <w:t>装修</w:t>
      </w:r>
      <w:r>
        <w:rPr>
          <w:rFonts w:ascii="Calibri" w:hAnsi="Calibri" w:cs="Calibri"/>
          <w:color w:val="000000"/>
          <w:kern w:val="0"/>
          <w:szCs w:val="21"/>
          <w:lang w:val="zh-CN"/>
        </w:rPr>
        <w:t>人员汇总表</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（2）拟投入本项目的主要设计与</w:t>
      </w:r>
      <w:r>
        <w:rPr>
          <w:rFonts w:hint="eastAsia" w:ascii="Calibri" w:hAnsi="Calibri" w:cs="Calibri"/>
          <w:color w:val="000000"/>
          <w:kern w:val="0"/>
          <w:szCs w:val="21"/>
          <w:lang w:val="zh-CN"/>
        </w:rPr>
        <w:t>装修</w:t>
      </w:r>
      <w:r>
        <w:rPr>
          <w:rFonts w:ascii="Calibri" w:hAnsi="Calibri" w:cs="Calibri"/>
          <w:color w:val="000000"/>
          <w:kern w:val="0"/>
          <w:szCs w:val="21"/>
          <w:lang w:val="zh-CN"/>
        </w:rPr>
        <w:t>负责人简历表</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3.2.6.4投入本项目服务的仪器、仪表、设备及交通工具汇总表</w:t>
      </w:r>
    </w:p>
    <w:p>
      <w:pPr>
        <w:autoSpaceDE w:val="0"/>
        <w:autoSpaceDN w:val="0"/>
        <w:spacing w:line="440" w:lineRule="exact"/>
        <w:ind w:firstLine="440"/>
        <w:rPr>
          <w:rFonts w:ascii="Calibri" w:hAnsi="Calibri" w:cs="Calibri"/>
          <w:color w:val="000000"/>
          <w:kern w:val="0"/>
          <w:szCs w:val="21"/>
          <w:lang w:val="zh-CN"/>
        </w:rPr>
      </w:pPr>
      <w:r>
        <w:rPr>
          <w:rFonts w:ascii="Calibri" w:hAnsi="Calibri" w:cs="Calibri"/>
          <w:color w:val="000000"/>
          <w:kern w:val="0"/>
          <w:szCs w:val="21"/>
          <w:lang w:val="zh-CN"/>
        </w:rPr>
        <w:t>3.2.7投标人认为应该提供的其他材料。</w:t>
      </w:r>
    </w:p>
    <w:p>
      <w:pPr>
        <w:autoSpaceDE w:val="0"/>
        <w:autoSpaceDN w:val="0"/>
        <w:spacing w:line="440" w:lineRule="exact"/>
        <w:rPr>
          <w:rFonts w:ascii="Calibri" w:hAnsi="Calibri" w:cs="Calibri"/>
          <w:b/>
          <w:bCs/>
          <w:kern w:val="0"/>
          <w:szCs w:val="21"/>
        </w:rPr>
      </w:pPr>
      <w:r>
        <w:rPr>
          <w:rFonts w:ascii="Calibri" w:hAnsi="Calibri" w:cs="Calibri"/>
          <w:b/>
          <w:bCs/>
          <w:kern w:val="0"/>
          <w:szCs w:val="21"/>
        </w:rPr>
        <w:t xml:space="preserve">3.3 </w:t>
      </w:r>
      <w:r>
        <w:rPr>
          <w:rFonts w:hint="eastAsia" w:ascii="Calibri" w:hAnsi="Calibri" w:cs="Calibri"/>
          <w:b/>
          <w:bCs/>
          <w:kern w:val="0"/>
          <w:szCs w:val="21"/>
        </w:rPr>
        <w:t>投标报价</w:t>
      </w:r>
      <w:bookmarkEnd w:id="30"/>
    </w:p>
    <w:p>
      <w:pPr>
        <w:autoSpaceDE w:val="0"/>
        <w:autoSpaceDN w:val="0"/>
        <w:spacing w:line="440" w:lineRule="exact"/>
        <w:ind w:firstLine="420" w:firstLineChars="200"/>
        <w:rPr>
          <w:rFonts w:ascii="Calibri" w:hAnsi="Calibri" w:cs="Calibri"/>
          <w:kern w:val="0"/>
          <w:szCs w:val="21"/>
        </w:rPr>
      </w:pPr>
      <w:bookmarkStart w:id="31" w:name="_Toc13307"/>
      <w:r>
        <w:rPr>
          <w:rFonts w:hint="eastAsia" w:ascii="Calibri" w:hAnsi="Calibri" w:cs="Calibri"/>
          <w:kern w:val="0"/>
          <w:szCs w:val="21"/>
        </w:rPr>
        <w:t>3.3.1投标人应按第六章“投标文件格式”的要求填写相应表格并报价。</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3.3.2本工程各项取费标准及相关调整系数，根据《浙江省建设工程施工取费定额》（2010版）及浙江省现行的相关文件规定，请投标人在投标报价中，按照上述文件精神执行。</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3.3.3招标文件提供的工程量清单为参考清单，投标人根据招标文件要求和参考清单自行编制投标报价。</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3.3.4本工程为固定总价合同（计日工除外）。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3.3.5投标报价中应包含国家有关部门和地方政府规定交纳的“规费”，其包括工程排污费、社会保障费、住房公积金、危险作业意外伤害保险；农民工工伤保险等。</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3.3.6 </w:t>
      </w:r>
      <w:r>
        <w:rPr>
          <w:rFonts w:hint="eastAsia" w:ascii="Calibri" w:hAnsi="Calibri" w:cs="Calibri"/>
          <w:kern w:val="0"/>
          <w:szCs w:val="21"/>
        </w:rPr>
        <w:t>计日工单价最高限价150元/工日。</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3.3.7工程量清单中的报价，均应以人民币元为单位，最终以人民币办理结算。</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3.3.8投标人应充分考虑以下各项风险因素可能导致发生或增加的费用，并计入投标报价中，不报视作优惠：</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（1）本工程在施工期间，应注意保护好招标人现有成品，如有损坏，须无条件修复至招标人满意，各投标人须自行考虑相关费用并计入投标总价且一次性包干。</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（2）交付验收前产品的保护费由投标人自行考虑并计入总价。</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（3）投标人施工过程中需自行负责现场人员生命、财产安全，自行解决与现场人员的劳务关系纠纷，可能产生的费用计入投标总价。</w:t>
      </w:r>
    </w:p>
    <w:p>
      <w:pPr>
        <w:autoSpaceDE w:val="0"/>
        <w:autoSpaceDN w:val="0"/>
        <w:spacing w:line="440" w:lineRule="exact"/>
        <w:ind w:firstLine="422" w:firstLineChars="200"/>
        <w:rPr>
          <w:rFonts w:ascii="Calibri" w:hAnsi="Calibri" w:cs="Calibri"/>
          <w:b/>
          <w:bCs/>
          <w:kern w:val="0"/>
          <w:szCs w:val="21"/>
          <w:u w:val="single"/>
        </w:rPr>
      </w:pPr>
      <w:r>
        <w:rPr>
          <w:rFonts w:ascii="Calibri" w:hAnsi="Calibri" w:cs="Calibri"/>
          <w:b/>
          <w:bCs/>
          <w:kern w:val="0"/>
          <w:szCs w:val="21"/>
          <w:u w:val="single"/>
        </w:rPr>
        <w:t>3.3.10</w:t>
      </w:r>
      <w:r>
        <w:rPr>
          <w:rFonts w:hint="eastAsia" w:ascii="Calibri" w:hAnsi="Calibri" w:cs="Calibri"/>
          <w:b/>
          <w:bCs/>
          <w:kern w:val="0"/>
          <w:szCs w:val="21"/>
          <w:u w:val="single"/>
        </w:rPr>
        <w:t>投标报价如有漏项，风险由投标人承担，即在评标时，按照最不利原则予以修正，但在签订合同时，认为这些漏项或者缺项已包含在投标报价的其他部分中，不再单独计价，也不因此增加合同价格。</w:t>
      </w:r>
    </w:p>
    <w:p>
      <w:pPr>
        <w:autoSpaceDE w:val="0"/>
        <w:autoSpaceDN w:val="0"/>
        <w:spacing w:line="440" w:lineRule="exact"/>
        <w:ind w:firstLine="422" w:firstLineChars="200"/>
        <w:rPr>
          <w:rFonts w:ascii="Calibri" w:hAnsi="Calibri" w:cs="Calibri"/>
          <w:b/>
          <w:bCs/>
          <w:kern w:val="0"/>
          <w:szCs w:val="21"/>
        </w:rPr>
      </w:pPr>
      <w:r>
        <w:rPr>
          <w:rFonts w:ascii="Calibri" w:hAnsi="Calibri" w:cs="Calibri"/>
          <w:b/>
          <w:bCs/>
          <w:kern w:val="0"/>
          <w:szCs w:val="21"/>
        </w:rPr>
        <w:t xml:space="preserve">3.4 </w:t>
      </w:r>
      <w:r>
        <w:rPr>
          <w:rFonts w:hint="eastAsia" w:ascii="Calibri" w:hAnsi="Calibri" w:cs="Calibri"/>
          <w:b/>
          <w:bCs/>
          <w:kern w:val="0"/>
          <w:szCs w:val="21"/>
        </w:rPr>
        <w:t>投标有效期</w:t>
      </w:r>
      <w:bookmarkEnd w:id="31"/>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3.4.1在投标人须知前附表规定的投标有效期内，投标人不得要求撤销和修改其投标文件。</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spacing w:line="440" w:lineRule="exact"/>
        <w:ind w:firstLine="422" w:firstLineChars="200"/>
        <w:rPr>
          <w:rFonts w:ascii="Calibri" w:hAnsi="Calibri" w:cs="Calibri"/>
          <w:b/>
          <w:bCs/>
          <w:kern w:val="0"/>
          <w:szCs w:val="21"/>
        </w:rPr>
      </w:pPr>
      <w:bookmarkStart w:id="32" w:name="_Toc30464"/>
      <w:r>
        <w:rPr>
          <w:rFonts w:ascii="Calibri" w:hAnsi="Calibri" w:cs="Calibri"/>
          <w:b/>
          <w:bCs/>
          <w:kern w:val="0"/>
          <w:szCs w:val="21"/>
        </w:rPr>
        <w:t xml:space="preserve">3.5 </w:t>
      </w:r>
      <w:r>
        <w:rPr>
          <w:rFonts w:hint="eastAsia" w:ascii="Calibri" w:hAnsi="Calibri" w:cs="Calibri"/>
          <w:b/>
          <w:bCs/>
          <w:kern w:val="0"/>
          <w:szCs w:val="21"/>
        </w:rPr>
        <w:t>投标保证金</w:t>
      </w:r>
      <w:bookmarkEnd w:id="32"/>
      <w:r>
        <w:rPr>
          <w:rFonts w:hint="eastAsia" w:ascii="Calibri" w:hAnsi="Calibri" w:cs="Calibri"/>
          <w:b/>
          <w:bCs/>
          <w:kern w:val="0"/>
          <w:szCs w:val="21"/>
        </w:rPr>
        <w:t>（如有）</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3.5.1投标人在递交投标文件的同时，应按投标人须知前附表规定的金额、担保形式和第七章“投标文件格式”规定的投标保证金格式递交投标保证金，并作为其投标文件的组成部分。否则，视为投标人自动放弃投标资格。</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3.5.2</w:t>
      </w:r>
      <w:r>
        <w:rPr>
          <w:rFonts w:hint="eastAsia" w:ascii="Calibri" w:hAnsi="Calibri" w:cs="Calibri"/>
          <w:kern w:val="0"/>
          <w:szCs w:val="21"/>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3.5.3投标人如有下列情形之一的，投标保证金将不予退还：</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（1）投标人在规定的投标有效期内撤销或修改其投标文件；</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（2）中标人在收到中标通知书后，无正当理由拒签合同协议书或未按招标文件规定提交履约担保，或因投标人在投标文件中未如实填报或隐瞒不报投标人的行贿犯罪记录导致取消中标资格的；</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w:t>
      </w:r>
      <w:r>
        <w:rPr>
          <w:rFonts w:ascii="Calibri" w:hAnsi="Calibri" w:cs="Calibri"/>
          <w:kern w:val="0"/>
          <w:szCs w:val="21"/>
        </w:rPr>
        <w:t>3</w:t>
      </w:r>
      <w:r>
        <w:rPr>
          <w:rFonts w:hint="eastAsia" w:ascii="Calibri" w:hAnsi="Calibri" w:cs="Calibri"/>
          <w:kern w:val="0"/>
          <w:szCs w:val="21"/>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spacing w:line="440" w:lineRule="exact"/>
        <w:rPr>
          <w:rFonts w:ascii="Calibri" w:hAnsi="Calibri" w:cs="Calibri"/>
          <w:b/>
          <w:bCs/>
          <w:kern w:val="0"/>
          <w:szCs w:val="21"/>
        </w:rPr>
      </w:pPr>
      <w:bookmarkStart w:id="33" w:name="_Toc29989"/>
      <w:r>
        <w:rPr>
          <w:rFonts w:ascii="Calibri" w:hAnsi="Calibri" w:cs="Calibri"/>
          <w:b/>
          <w:bCs/>
          <w:kern w:val="0"/>
          <w:szCs w:val="21"/>
        </w:rPr>
        <w:t xml:space="preserve">3.6 </w:t>
      </w:r>
      <w:r>
        <w:rPr>
          <w:rFonts w:hint="eastAsia" w:ascii="Calibri" w:hAnsi="Calibri" w:cs="Calibri"/>
          <w:b/>
          <w:bCs/>
          <w:kern w:val="0"/>
          <w:szCs w:val="21"/>
        </w:rPr>
        <w:t>投标文件的编制</w:t>
      </w:r>
      <w:bookmarkEnd w:id="33"/>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3.6.1 </w:t>
      </w:r>
      <w:r>
        <w:rPr>
          <w:rFonts w:hint="eastAsia" w:ascii="Calibri" w:hAnsi="Calibri" w:cs="Calibri"/>
          <w:kern w:val="0"/>
          <w:szCs w:val="21"/>
        </w:rPr>
        <w:t>投标文件应按本须知第3.2款规定的内容和第六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3.6.2 </w:t>
      </w:r>
      <w:r>
        <w:rPr>
          <w:rFonts w:hint="eastAsia" w:ascii="Calibri" w:hAnsi="Calibri" w:cs="Calibri"/>
          <w:kern w:val="0"/>
          <w:szCs w:val="21"/>
        </w:rPr>
        <w:t>投标文件应对招标文件有关工期、投标有效期、招标内容等实质性内容作出响应。</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3.6.3 </w:t>
      </w:r>
      <w:r>
        <w:rPr>
          <w:rFonts w:hint="eastAsia" w:ascii="Calibri" w:hAnsi="Calibri" w:cs="Calibri"/>
          <w:kern w:val="0"/>
          <w:szCs w:val="21"/>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签字或盖章的具体要求见投标人须知前附表。</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3.6.4投标文件正本一份，</w:t>
      </w:r>
      <w:r>
        <w:rPr>
          <w:rFonts w:ascii="Calibri" w:hAnsi="Calibri" w:cs="Calibri"/>
          <w:kern w:val="0"/>
          <w:szCs w:val="21"/>
        </w:rPr>
        <w:t xml:space="preserve"> </w:t>
      </w:r>
      <w:r>
        <w:rPr>
          <w:rFonts w:hint="eastAsia" w:ascii="Calibri" w:hAnsi="Calibri" w:cs="Calibri"/>
          <w:kern w:val="0"/>
          <w:szCs w:val="21"/>
        </w:rPr>
        <w:t>副本份数见投标人须知前附表。正本、副本的封面上应清楚地标记“正本”或“副本”的字样。当副本和正本不一致时，以正本为准。</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3.6.5投标文件的正本与副本应分别按A4规格装订成册，具体装订要求见投标人须知前附表规定。</w:t>
      </w:r>
      <w:bookmarkStart w:id="34" w:name="_Toc143421659"/>
    </w:p>
    <w:p>
      <w:pPr>
        <w:autoSpaceDE w:val="0"/>
        <w:autoSpaceDN w:val="0"/>
        <w:spacing w:line="440" w:lineRule="exact"/>
        <w:rPr>
          <w:rFonts w:ascii="Calibri" w:hAnsi="Calibri" w:cs="Calibri"/>
          <w:b/>
          <w:bCs/>
          <w:kern w:val="0"/>
          <w:szCs w:val="21"/>
        </w:rPr>
      </w:pPr>
      <w:bookmarkStart w:id="35" w:name="_Toc32652"/>
      <w:r>
        <w:rPr>
          <w:rFonts w:hint="eastAsia" w:ascii="Calibri" w:hAnsi="Calibri" w:cs="Calibri"/>
          <w:b/>
          <w:bCs/>
          <w:kern w:val="0"/>
          <w:szCs w:val="21"/>
        </w:rPr>
        <w:t>4.投标</w:t>
      </w:r>
      <w:bookmarkEnd w:id="34"/>
      <w:bookmarkEnd w:id="35"/>
    </w:p>
    <w:p>
      <w:pPr>
        <w:autoSpaceDE w:val="0"/>
        <w:autoSpaceDN w:val="0"/>
        <w:spacing w:line="440" w:lineRule="exact"/>
        <w:rPr>
          <w:rFonts w:ascii="Calibri" w:hAnsi="Calibri" w:cs="Calibri"/>
          <w:b/>
          <w:bCs/>
          <w:kern w:val="0"/>
          <w:szCs w:val="21"/>
        </w:rPr>
      </w:pPr>
      <w:bookmarkStart w:id="36" w:name="_Toc649"/>
      <w:r>
        <w:rPr>
          <w:rFonts w:ascii="Calibri" w:hAnsi="Calibri" w:cs="Calibri"/>
          <w:b/>
          <w:bCs/>
          <w:kern w:val="0"/>
          <w:szCs w:val="21"/>
        </w:rPr>
        <w:t xml:space="preserve">4.1 </w:t>
      </w:r>
      <w:r>
        <w:rPr>
          <w:rFonts w:hint="eastAsia" w:ascii="Calibri" w:hAnsi="Calibri" w:cs="Calibri"/>
          <w:b/>
          <w:bCs/>
          <w:kern w:val="0"/>
          <w:szCs w:val="21"/>
        </w:rPr>
        <w:t>投标文件的密封和标识</w:t>
      </w:r>
      <w:bookmarkEnd w:id="36"/>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4.1.1投标文件的正本、副本及电子文档可一同密封包装，并在封口处加盖投标人单位公章或法定代表人盖章（或签字）或委托代理人盖章（或签字）。</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4.1.2 </w:t>
      </w:r>
      <w:r>
        <w:rPr>
          <w:rFonts w:hint="eastAsia" w:ascii="Calibri" w:hAnsi="Calibri" w:cs="Calibri"/>
          <w:kern w:val="0"/>
          <w:szCs w:val="21"/>
        </w:rPr>
        <w:t>投标文件的封套上应清楚地标记“投标文件”字样，封套上应写明的其他内容见投标人须知前附表。</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4.1.3 </w:t>
      </w:r>
      <w:r>
        <w:rPr>
          <w:rFonts w:hint="eastAsia" w:ascii="Calibri" w:hAnsi="Calibri" w:cs="Calibri"/>
          <w:kern w:val="0"/>
          <w:szCs w:val="21"/>
        </w:rPr>
        <w:t>未按本章第4.1.1项或第4.1.2项要求密封和加写标记的投标文件，招标人不予受理。</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4.1.4</w:t>
      </w:r>
      <w:r>
        <w:rPr>
          <w:rFonts w:hint="eastAsia" w:ascii="Calibri" w:hAnsi="Calibri" w:cs="Calibri"/>
          <w:kern w:val="0"/>
          <w:szCs w:val="21"/>
        </w:rPr>
        <w:t>如果包封上没有按上述规定密封并加以标记，招标人将不承担投标文件错放或提前开封的责任。</w:t>
      </w:r>
    </w:p>
    <w:p>
      <w:pPr>
        <w:autoSpaceDE w:val="0"/>
        <w:autoSpaceDN w:val="0"/>
        <w:spacing w:line="440" w:lineRule="exact"/>
        <w:rPr>
          <w:rFonts w:ascii="Calibri" w:hAnsi="Calibri" w:cs="Calibri"/>
          <w:b/>
          <w:bCs/>
          <w:kern w:val="0"/>
          <w:szCs w:val="21"/>
        </w:rPr>
      </w:pPr>
      <w:bookmarkStart w:id="37" w:name="_Toc16616"/>
      <w:r>
        <w:rPr>
          <w:rFonts w:hint="eastAsia" w:ascii="Calibri" w:hAnsi="Calibri" w:cs="Calibri"/>
          <w:b/>
          <w:bCs/>
          <w:kern w:val="0"/>
          <w:szCs w:val="21"/>
        </w:rPr>
        <w:t xml:space="preserve">4.2 投标文件的递交 </w:t>
      </w:r>
      <w:bookmarkEnd w:id="37"/>
    </w:p>
    <w:p>
      <w:pPr>
        <w:autoSpaceDE w:val="0"/>
        <w:autoSpaceDN w:val="0"/>
        <w:spacing w:line="440" w:lineRule="exact"/>
        <w:ind w:firstLine="422" w:firstLineChars="200"/>
        <w:rPr>
          <w:rFonts w:ascii="Calibri" w:hAnsi="Calibri" w:cs="Calibri"/>
          <w:b/>
          <w:bCs/>
          <w:kern w:val="0"/>
          <w:szCs w:val="21"/>
        </w:rPr>
      </w:pPr>
      <w:r>
        <w:rPr>
          <w:rFonts w:hint="eastAsia" w:ascii="Calibri" w:hAnsi="Calibri" w:cs="Calibri"/>
          <w:b/>
          <w:bCs/>
          <w:kern w:val="0"/>
          <w:szCs w:val="21"/>
        </w:rPr>
        <w:t>4.2.1投标人应在本须知前附表规定的投标截止时间前递交投标文件。</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4.2.2投标人送达投标文件的地点：见投标人须知前附表。</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4.2.3除投标人须知前附表另有规定外，投标人所递交的投标文件不予退还。</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4.2.4</w:t>
      </w:r>
      <w:r>
        <w:rPr>
          <w:rFonts w:hint="eastAsia" w:ascii="Calibri" w:hAnsi="Calibri" w:cs="Calibri"/>
          <w:kern w:val="0"/>
          <w:szCs w:val="21"/>
        </w:rPr>
        <w:t>逾期送达的或者未送达指定地点的投标文件，招标人不予受理。</w:t>
      </w:r>
    </w:p>
    <w:p>
      <w:pPr>
        <w:autoSpaceDE w:val="0"/>
        <w:autoSpaceDN w:val="0"/>
        <w:spacing w:line="440" w:lineRule="exact"/>
        <w:rPr>
          <w:rFonts w:ascii="Calibri" w:hAnsi="Calibri" w:cs="Calibri"/>
          <w:b/>
          <w:bCs/>
          <w:kern w:val="0"/>
          <w:szCs w:val="21"/>
        </w:rPr>
      </w:pPr>
      <w:bookmarkStart w:id="38" w:name="_Toc26099"/>
      <w:r>
        <w:rPr>
          <w:rFonts w:ascii="Calibri" w:hAnsi="Calibri" w:cs="Calibri"/>
          <w:b/>
          <w:bCs/>
          <w:kern w:val="0"/>
          <w:szCs w:val="21"/>
        </w:rPr>
        <w:t xml:space="preserve">4.3 </w:t>
      </w:r>
      <w:r>
        <w:rPr>
          <w:rFonts w:hint="eastAsia" w:ascii="Calibri" w:hAnsi="Calibri" w:cs="Calibri"/>
          <w:b/>
          <w:bCs/>
          <w:kern w:val="0"/>
          <w:szCs w:val="21"/>
        </w:rPr>
        <w:t>投标文件的修改和撤回</w:t>
      </w:r>
      <w:bookmarkEnd w:id="38"/>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4.3.1在规定的投标截止时间前，投标人可以修改或撤回已递交的投标文件，但应以书面形式通知招标人。</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4.3.2投标人修改或撤回已递交投标文件的书面通知应按照规定的要求签字。招标人收到书面通知后，向投标人出具签收凭证。</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4.3.3修改的内容为投标文件的组成部分。修改的投标文件应按照本须知3、4规定进行编制、密封、标识和递交，并标明“修改”字样。</w:t>
      </w:r>
    </w:p>
    <w:p>
      <w:pPr>
        <w:autoSpaceDE w:val="0"/>
        <w:autoSpaceDN w:val="0"/>
        <w:spacing w:line="440" w:lineRule="exact"/>
        <w:rPr>
          <w:rFonts w:ascii="Calibri" w:hAnsi="Calibri" w:cs="Calibri"/>
          <w:b/>
          <w:bCs/>
          <w:kern w:val="0"/>
          <w:szCs w:val="21"/>
        </w:rPr>
      </w:pPr>
      <w:bookmarkStart w:id="39" w:name="_Toc29641"/>
      <w:r>
        <w:rPr>
          <w:rFonts w:hint="eastAsia" w:ascii="Calibri" w:hAnsi="Calibri" w:cs="Calibri"/>
          <w:b/>
          <w:bCs/>
          <w:kern w:val="0"/>
          <w:szCs w:val="21"/>
        </w:rPr>
        <w:t>5.开标</w:t>
      </w:r>
      <w:bookmarkEnd w:id="39"/>
    </w:p>
    <w:p>
      <w:pPr>
        <w:autoSpaceDE w:val="0"/>
        <w:autoSpaceDN w:val="0"/>
        <w:spacing w:line="440" w:lineRule="exact"/>
        <w:rPr>
          <w:rFonts w:ascii="Calibri" w:hAnsi="Calibri" w:cs="Calibri"/>
          <w:b/>
          <w:bCs/>
          <w:kern w:val="0"/>
          <w:szCs w:val="21"/>
        </w:rPr>
      </w:pPr>
      <w:bookmarkStart w:id="40" w:name="_Toc15123"/>
      <w:r>
        <w:rPr>
          <w:rFonts w:ascii="Calibri" w:hAnsi="Calibri" w:cs="Calibri"/>
          <w:b/>
          <w:bCs/>
          <w:kern w:val="0"/>
          <w:szCs w:val="21"/>
        </w:rPr>
        <w:t xml:space="preserve">5.1 </w:t>
      </w:r>
      <w:r>
        <w:rPr>
          <w:rFonts w:hint="eastAsia" w:ascii="Calibri" w:hAnsi="Calibri" w:cs="Calibri"/>
          <w:b/>
          <w:bCs/>
          <w:kern w:val="0"/>
          <w:szCs w:val="21"/>
        </w:rPr>
        <w:t>开标时间和地点</w:t>
      </w:r>
      <w:bookmarkEnd w:id="40"/>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5.1.2投标人在投标时应随身携带下列资料提交招标人</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（1）委托代理人的身份证、法定代表人授权委托书（装订在投标文件内亦可）；</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（2）投标保证金收执证明或汇款凭证或银行回单（装订在投标文件内亦可）。</w:t>
      </w:r>
    </w:p>
    <w:p>
      <w:pPr>
        <w:autoSpaceDE w:val="0"/>
        <w:autoSpaceDN w:val="0"/>
        <w:spacing w:line="440" w:lineRule="exact"/>
        <w:rPr>
          <w:rFonts w:ascii="Calibri" w:hAnsi="Calibri" w:cs="Calibri"/>
          <w:b/>
          <w:bCs/>
          <w:kern w:val="0"/>
          <w:szCs w:val="21"/>
        </w:rPr>
      </w:pPr>
      <w:bookmarkStart w:id="41" w:name="_Toc7101"/>
      <w:r>
        <w:rPr>
          <w:rFonts w:ascii="Calibri" w:hAnsi="Calibri" w:cs="Calibri"/>
          <w:b/>
          <w:bCs/>
          <w:kern w:val="0"/>
          <w:szCs w:val="21"/>
        </w:rPr>
        <w:t xml:space="preserve">5.2 </w:t>
      </w:r>
      <w:r>
        <w:rPr>
          <w:rFonts w:hint="eastAsia" w:ascii="Calibri" w:hAnsi="Calibri" w:cs="Calibri"/>
          <w:b/>
          <w:bCs/>
          <w:kern w:val="0"/>
          <w:szCs w:val="21"/>
        </w:rPr>
        <w:t>开标程序</w:t>
      </w:r>
      <w:bookmarkEnd w:id="41"/>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主持人按下列程序进行开标：</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（1）宣布开标纪律；</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（2）公布在投标截止时间前递交投标文件的投标人名称，并点名确认投标人是否派人到场；</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（3）宣布开标人、唱标人、记录人、监标人等有关人员姓名；</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（4）按照投标人须知前附表规定检查投标文件的密封情况；</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（5）按照投标人须知前附表的规定确定并宣布投标文件开标顺序；</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（6）按照宣布的开标顺序当众开标，公布投标人名称、投标保证金的递交情况、投标报价、工期、质量目标及其他内容，并记录在案；</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（7）投标人代表、招标人代表、监标人、记录人等有关人员在开标记录上签字确认；</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（8）开标结束。</w:t>
      </w:r>
    </w:p>
    <w:p>
      <w:pPr>
        <w:autoSpaceDE w:val="0"/>
        <w:autoSpaceDN w:val="0"/>
        <w:spacing w:line="440" w:lineRule="exact"/>
        <w:rPr>
          <w:rFonts w:ascii="Calibri" w:hAnsi="Calibri" w:cs="Calibri"/>
          <w:b/>
          <w:bCs/>
          <w:kern w:val="0"/>
          <w:szCs w:val="21"/>
        </w:rPr>
      </w:pPr>
      <w:bookmarkStart w:id="42" w:name="_Toc31578"/>
      <w:r>
        <w:rPr>
          <w:rFonts w:hint="eastAsia" w:ascii="Calibri" w:hAnsi="Calibri" w:cs="Calibri"/>
          <w:b/>
          <w:bCs/>
          <w:kern w:val="0"/>
          <w:szCs w:val="21"/>
        </w:rPr>
        <w:t>6.评标</w:t>
      </w:r>
      <w:bookmarkEnd w:id="42"/>
    </w:p>
    <w:p>
      <w:pPr>
        <w:autoSpaceDE w:val="0"/>
        <w:autoSpaceDN w:val="0"/>
        <w:spacing w:line="440" w:lineRule="exact"/>
        <w:rPr>
          <w:rFonts w:ascii="Calibri" w:hAnsi="Calibri" w:cs="Calibri"/>
          <w:b/>
          <w:bCs/>
          <w:kern w:val="0"/>
          <w:szCs w:val="21"/>
        </w:rPr>
      </w:pPr>
      <w:bookmarkStart w:id="43" w:name="_Toc10279"/>
      <w:r>
        <w:rPr>
          <w:rFonts w:ascii="Calibri" w:hAnsi="Calibri" w:cs="Calibri"/>
          <w:b/>
          <w:bCs/>
          <w:kern w:val="0"/>
          <w:szCs w:val="21"/>
        </w:rPr>
        <w:t xml:space="preserve">6.1 </w:t>
      </w:r>
      <w:r>
        <w:rPr>
          <w:rFonts w:hint="eastAsia" w:ascii="Calibri" w:hAnsi="Calibri" w:cs="Calibri"/>
          <w:b/>
          <w:bCs/>
          <w:kern w:val="0"/>
          <w:szCs w:val="21"/>
        </w:rPr>
        <w:t>评标委员会</w:t>
      </w:r>
      <w:bookmarkEnd w:id="43"/>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6.1.1评标由招标人依法组建的评标委员会负责。评标委员会成员人数以及技术、经济等方面专家的确定方式见投标人须知前附表。</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6.1.2评标委员会成员有下列情形之一的，应当回避：</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（1）招标人或投标人的主要负责人的近亲属；</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（2）项目主管部门或者行政监督部门的人员；</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（3）与投标人有经济利益关系，可能影响对投标公正评审的；</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（4）曾因在招标、评标以及其他与招标投标有关活动中从事违法行为而受过行政处罚或刑事处罚的。</w:t>
      </w:r>
    </w:p>
    <w:p>
      <w:pPr>
        <w:autoSpaceDE w:val="0"/>
        <w:autoSpaceDN w:val="0"/>
        <w:spacing w:line="440" w:lineRule="exact"/>
        <w:rPr>
          <w:rFonts w:ascii="Calibri" w:hAnsi="Calibri" w:cs="Calibri"/>
          <w:b/>
          <w:bCs/>
          <w:kern w:val="0"/>
          <w:szCs w:val="21"/>
        </w:rPr>
      </w:pPr>
      <w:bookmarkStart w:id="44" w:name="_Toc3460"/>
      <w:r>
        <w:rPr>
          <w:rFonts w:ascii="Calibri" w:hAnsi="Calibri" w:cs="Calibri"/>
          <w:b/>
          <w:bCs/>
          <w:kern w:val="0"/>
          <w:szCs w:val="21"/>
        </w:rPr>
        <w:t xml:space="preserve">6.2 </w:t>
      </w:r>
      <w:r>
        <w:rPr>
          <w:rFonts w:hint="eastAsia" w:ascii="Calibri" w:hAnsi="Calibri" w:cs="Calibri"/>
          <w:b/>
          <w:bCs/>
          <w:kern w:val="0"/>
          <w:szCs w:val="21"/>
        </w:rPr>
        <w:t>评标原则</w:t>
      </w:r>
      <w:bookmarkEnd w:id="44"/>
    </w:p>
    <w:p>
      <w:pPr>
        <w:autoSpaceDE w:val="0"/>
        <w:autoSpaceDN w:val="0"/>
        <w:spacing w:line="440" w:lineRule="exact"/>
        <w:ind w:firstLine="422" w:firstLineChars="200"/>
        <w:rPr>
          <w:rFonts w:ascii="Calibri" w:hAnsi="Calibri" w:cs="Calibri"/>
          <w:b/>
          <w:bCs/>
          <w:kern w:val="0"/>
          <w:szCs w:val="21"/>
        </w:rPr>
      </w:pPr>
      <w:r>
        <w:rPr>
          <w:rFonts w:hint="eastAsia" w:ascii="Calibri" w:hAnsi="Calibri" w:cs="Calibri"/>
          <w:b/>
          <w:bCs/>
          <w:kern w:val="0"/>
          <w:szCs w:val="21"/>
        </w:rPr>
        <w:t>评标活动遵循公平、公正、科学和择优的原则。</w:t>
      </w:r>
    </w:p>
    <w:p>
      <w:pPr>
        <w:autoSpaceDE w:val="0"/>
        <w:autoSpaceDN w:val="0"/>
        <w:spacing w:line="440" w:lineRule="exact"/>
        <w:rPr>
          <w:rFonts w:ascii="Calibri" w:hAnsi="Calibri" w:cs="Calibri"/>
          <w:b/>
          <w:bCs/>
          <w:kern w:val="0"/>
          <w:szCs w:val="21"/>
        </w:rPr>
      </w:pPr>
      <w:bookmarkStart w:id="45" w:name="_Toc28178"/>
      <w:r>
        <w:rPr>
          <w:rFonts w:ascii="Calibri" w:hAnsi="Calibri" w:cs="Calibri"/>
          <w:b/>
          <w:bCs/>
          <w:kern w:val="0"/>
          <w:szCs w:val="21"/>
        </w:rPr>
        <w:t xml:space="preserve">6.3 </w:t>
      </w:r>
      <w:r>
        <w:rPr>
          <w:rFonts w:hint="eastAsia" w:ascii="Calibri" w:hAnsi="Calibri" w:cs="Calibri"/>
          <w:b/>
          <w:bCs/>
          <w:kern w:val="0"/>
          <w:szCs w:val="21"/>
        </w:rPr>
        <w:t>评标</w:t>
      </w:r>
      <w:bookmarkEnd w:id="45"/>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评标委员会按照第六章“评标方法及标准”对投标文件进行评审。第六章“评标方法及标准”没有规定的方法、评审因素和标准，不作为评标依据。</w:t>
      </w:r>
    </w:p>
    <w:p>
      <w:pPr>
        <w:autoSpaceDE w:val="0"/>
        <w:autoSpaceDN w:val="0"/>
        <w:spacing w:line="440" w:lineRule="exact"/>
        <w:rPr>
          <w:rFonts w:ascii="Calibri" w:hAnsi="Calibri" w:cs="Calibri"/>
          <w:b/>
          <w:bCs/>
          <w:kern w:val="0"/>
          <w:szCs w:val="21"/>
        </w:rPr>
      </w:pPr>
      <w:bookmarkStart w:id="46" w:name="_Toc24237"/>
      <w:r>
        <w:rPr>
          <w:rFonts w:hint="eastAsia" w:ascii="Calibri" w:hAnsi="Calibri" w:cs="Calibri"/>
          <w:b/>
          <w:bCs/>
          <w:kern w:val="0"/>
          <w:szCs w:val="21"/>
        </w:rPr>
        <w:t>7.合同授予</w:t>
      </w:r>
      <w:bookmarkEnd w:id="46"/>
    </w:p>
    <w:p>
      <w:pPr>
        <w:autoSpaceDE w:val="0"/>
        <w:autoSpaceDN w:val="0"/>
        <w:spacing w:line="440" w:lineRule="exact"/>
        <w:rPr>
          <w:rFonts w:ascii="Calibri" w:hAnsi="Calibri" w:cs="Calibri"/>
          <w:b/>
          <w:bCs/>
          <w:kern w:val="0"/>
          <w:szCs w:val="21"/>
        </w:rPr>
      </w:pPr>
      <w:bookmarkStart w:id="47" w:name="_Toc18809"/>
      <w:r>
        <w:rPr>
          <w:rFonts w:ascii="Calibri" w:hAnsi="Calibri" w:cs="Calibri"/>
          <w:b/>
          <w:bCs/>
          <w:kern w:val="0"/>
          <w:szCs w:val="21"/>
        </w:rPr>
        <w:t xml:space="preserve">7.1 </w:t>
      </w:r>
      <w:r>
        <w:rPr>
          <w:rFonts w:hint="eastAsia" w:ascii="Calibri" w:hAnsi="Calibri" w:cs="Calibri"/>
          <w:b/>
          <w:bCs/>
          <w:kern w:val="0"/>
          <w:szCs w:val="21"/>
        </w:rPr>
        <w:t>定标方式</w:t>
      </w:r>
      <w:bookmarkEnd w:id="47"/>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除投标人须知前附表规定评标委员会直接确定中标人外，招标人依据评标委员会推荐的中标候选人确定中标人，评标委员会推荐中标候选人的人数见投标人须知前附表。</w:t>
      </w:r>
    </w:p>
    <w:p>
      <w:pPr>
        <w:autoSpaceDE w:val="0"/>
        <w:autoSpaceDN w:val="0"/>
        <w:spacing w:line="440" w:lineRule="exact"/>
        <w:rPr>
          <w:rFonts w:ascii="Calibri" w:hAnsi="Calibri" w:cs="Calibri"/>
          <w:b/>
          <w:bCs/>
          <w:kern w:val="0"/>
          <w:szCs w:val="21"/>
        </w:rPr>
      </w:pPr>
      <w:bookmarkStart w:id="48" w:name="_Toc14573"/>
      <w:r>
        <w:rPr>
          <w:rFonts w:ascii="Calibri" w:hAnsi="Calibri" w:cs="Calibri"/>
          <w:b/>
          <w:bCs/>
          <w:kern w:val="0"/>
          <w:szCs w:val="21"/>
        </w:rPr>
        <w:t xml:space="preserve">7.2 </w:t>
      </w:r>
      <w:r>
        <w:rPr>
          <w:rFonts w:hint="eastAsia" w:ascii="Calibri" w:hAnsi="Calibri" w:cs="Calibri"/>
          <w:b/>
          <w:bCs/>
          <w:kern w:val="0"/>
          <w:szCs w:val="21"/>
        </w:rPr>
        <w:t>中标通知</w:t>
      </w:r>
      <w:bookmarkEnd w:id="48"/>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在投标人须知第3.4款规定的投标有效期内，招标人以书面形式向中标人发出中标通知书。</w:t>
      </w:r>
    </w:p>
    <w:p>
      <w:pPr>
        <w:autoSpaceDE w:val="0"/>
        <w:autoSpaceDN w:val="0"/>
        <w:spacing w:line="440" w:lineRule="exact"/>
        <w:rPr>
          <w:rFonts w:ascii="Calibri" w:hAnsi="Calibri" w:cs="Calibri"/>
          <w:b/>
          <w:bCs/>
          <w:kern w:val="0"/>
          <w:szCs w:val="21"/>
        </w:rPr>
      </w:pPr>
      <w:bookmarkStart w:id="49" w:name="_Toc27132"/>
      <w:r>
        <w:rPr>
          <w:rFonts w:ascii="Calibri" w:hAnsi="Calibri" w:cs="Calibri"/>
          <w:b/>
          <w:bCs/>
          <w:kern w:val="0"/>
          <w:szCs w:val="21"/>
        </w:rPr>
        <w:t xml:space="preserve">7.3 </w:t>
      </w:r>
      <w:r>
        <w:rPr>
          <w:rFonts w:hint="eastAsia" w:ascii="Calibri" w:hAnsi="Calibri" w:cs="Calibri"/>
          <w:b/>
          <w:bCs/>
          <w:kern w:val="0"/>
          <w:szCs w:val="21"/>
        </w:rPr>
        <w:t>履约保证金</w:t>
      </w:r>
      <w:bookmarkEnd w:id="49"/>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7.3.1在签订合同前，中标人应按投标人须知前附表规定的金额和担保形式向招标人提交履约保证金。</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7.3.2 </w:t>
      </w:r>
      <w:r>
        <w:rPr>
          <w:rFonts w:hint="eastAsia" w:ascii="Calibri" w:hAnsi="Calibri" w:cs="Calibri"/>
          <w:kern w:val="0"/>
          <w:szCs w:val="21"/>
        </w:rPr>
        <w:t>中标人不能按本章第7.3.1项要求提交履约保证金的，视为放弃中标，其投标保证金不予退还，给招标人造成的损失超过投标保证金数额的，中标人还应当对超过部分予以赔偿。</w:t>
      </w:r>
    </w:p>
    <w:p>
      <w:pPr>
        <w:autoSpaceDE w:val="0"/>
        <w:autoSpaceDN w:val="0"/>
        <w:spacing w:line="440" w:lineRule="exact"/>
        <w:rPr>
          <w:rFonts w:ascii="Calibri" w:hAnsi="Calibri" w:cs="Calibri"/>
          <w:b/>
          <w:bCs/>
          <w:kern w:val="0"/>
          <w:szCs w:val="21"/>
        </w:rPr>
      </w:pPr>
      <w:bookmarkStart w:id="50" w:name="_Toc27581"/>
      <w:r>
        <w:rPr>
          <w:rFonts w:ascii="Calibri" w:hAnsi="Calibri" w:cs="Calibri"/>
          <w:b/>
          <w:bCs/>
          <w:kern w:val="0"/>
          <w:szCs w:val="21"/>
        </w:rPr>
        <w:t xml:space="preserve">7.4 </w:t>
      </w:r>
      <w:r>
        <w:rPr>
          <w:rFonts w:hint="eastAsia" w:ascii="Calibri" w:hAnsi="Calibri" w:cs="Calibri"/>
          <w:b/>
          <w:bCs/>
          <w:kern w:val="0"/>
          <w:szCs w:val="21"/>
        </w:rPr>
        <w:t>签订合同</w:t>
      </w:r>
      <w:bookmarkEnd w:id="50"/>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7</w:t>
      </w:r>
      <w:bookmarkStart w:id="51" w:name="_Toc11806"/>
      <w:bookmarkStart w:id="52" w:name="_Toc219809801"/>
      <w:bookmarkStart w:id="53" w:name="_Toc220123241"/>
      <w:r>
        <w:rPr>
          <w:rFonts w:hint="eastAsia" w:ascii="Calibri" w:hAnsi="Calibri" w:cs="Calibri"/>
          <w:kern w:val="0"/>
          <w:szCs w:val="21"/>
        </w:rPr>
        <w:t>.4.1招标人和中标人应当自中标通知书发出之日起30个工作日内订立书面合同（合同条款按第三章“合同条款及格式”）。中标人无正当理由拒签合同的，招标人取消其中标资格，其投标保证金不予退还；给招标人造成的损失超过投标保证金数额的，中标人还应当对超过部分予以赔偿。</w:t>
      </w:r>
    </w:p>
    <w:p>
      <w:pPr>
        <w:autoSpaceDE w:val="0"/>
        <w:autoSpaceDN w:val="0"/>
        <w:spacing w:line="440" w:lineRule="exact"/>
        <w:ind w:firstLine="420" w:firstLineChars="200"/>
        <w:rPr>
          <w:rFonts w:ascii="Calibri" w:hAnsi="Calibri" w:cs="Calibri"/>
          <w:kern w:val="0"/>
          <w:szCs w:val="21"/>
        </w:rPr>
      </w:pPr>
      <w:r>
        <w:rPr>
          <w:rFonts w:ascii="Calibri" w:hAnsi="Calibri" w:cs="Calibri"/>
          <w:kern w:val="0"/>
          <w:szCs w:val="21"/>
        </w:rPr>
        <w:t xml:space="preserve">7.4.2 </w:t>
      </w:r>
      <w:r>
        <w:rPr>
          <w:rFonts w:hint="eastAsia" w:ascii="Calibri" w:hAnsi="Calibri" w:cs="Calibri"/>
          <w:kern w:val="0"/>
          <w:szCs w:val="21"/>
        </w:rPr>
        <w:t>发出中标通知书后，招标人无正当理由拒签合同的，招标人向中标人退还投标保证金；给中标人造成损失的，还应当赔偿损失。</w:t>
      </w:r>
    </w:p>
    <w:p>
      <w:pPr>
        <w:autoSpaceDE w:val="0"/>
        <w:autoSpaceDN w:val="0"/>
        <w:spacing w:line="440" w:lineRule="exact"/>
        <w:ind w:firstLine="422" w:firstLineChars="200"/>
        <w:rPr>
          <w:rFonts w:ascii="Calibri" w:hAnsi="Calibri" w:cs="Calibri"/>
          <w:b/>
          <w:bCs/>
          <w:kern w:val="0"/>
          <w:szCs w:val="21"/>
        </w:rPr>
      </w:pPr>
      <w:r>
        <w:rPr>
          <w:rFonts w:ascii="Calibri" w:hAnsi="Calibri" w:cs="Calibri"/>
          <w:b/>
          <w:bCs/>
          <w:kern w:val="0"/>
          <w:szCs w:val="21"/>
        </w:rPr>
        <w:t xml:space="preserve">7.4.3 </w:t>
      </w:r>
      <w:r>
        <w:rPr>
          <w:rFonts w:hint="eastAsia" w:ascii="Calibri" w:hAnsi="Calibri" w:cs="Calibri"/>
          <w:b/>
          <w:bCs/>
          <w:kern w:val="0"/>
          <w:szCs w:val="21"/>
        </w:rPr>
        <w:t>招标人在授予合同有权对本项目的内容等予以增加或者减少，中标人不得提出异议，否则招标人有权取消其中标资格。</w:t>
      </w:r>
    </w:p>
    <w:p>
      <w:pPr>
        <w:autoSpaceDE w:val="0"/>
        <w:autoSpaceDN w:val="0"/>
        <w:spacing w:line="440" w:lineRule="exact"/>
        <w:ind w:firstLine="422" w:firstLineChars="200"/>
        <w:rPr>
          <w:rFonts w:ascii="Calibri" w:hAnsi="Calibri" w:cs="Calibri"/>
          <w:b/>
          <w:bCs/>
          <w:kern w:val="0"/>
          <w:szCs w:val="21"/>
        </w:rPr>
      </w:pPr>
      <w:r>
        <w:rPr>
          <w:rFonts w:ascii="Calibri" w:hAnsi="Calibri" w:cs="Calibri"/>
          <w:b/>
          <w:bCs/>
          <w:kern w:val="0"/>
          <w:szCs w:val="21"/>
        </w:rPr>
        <w:t xml:space="preserve">7.4.4 </w:t>
      </w:r>
      <w:r>
        <w:rPr>
          <w:rFonts w:hint="eastAsia" w:ascii="Calibri" w:hAnsi="Calibri" w:cs="Calibri"/>
          <w:b/>
          <w:bCs/>
          <w:kern w:val="0"/>
          <w:szCs w:val="21"/>
        </w:rPr>
        <w:t>招标人在授予合同前的任何时候，仍保留接受或者拒绝任何投标和拒绝所有投标的权利。</w:t>
      </w:r>
    </w:p>
    <w:p>
      <w:pPr>
        <w:autoSpaceDE w:val="0"/>
        <w:autoSpaceDN w:val="0"/>
        <w:spacing w:line="440" w:lineRule="exact"/>
        <w:rPr>
          <w:rFonts w:ascii="Calibri" w:hAnsi="Calibri" w:cs="Calibri"/>
          <w:b/>
          <w:bCs/>
          <w:kern w:val="0"/>
          <w:szCs w:val="21"/>
        </w:rPr>
      </w:pPr>
      <w:r>
        <w:rPr>
          <w:rFonts w:hint="eastAsia" w:ascii="Calibri" w:hAnsi="Calibri" w:cs="Calibri"/>
          <w:b/>
          <w:bCs/>
          <w:kern w:val="0"/>
          <w:szCs w:val="21"/>
        </w:rPr>
        <w:t>8.重新招标和不再招标</w:t>
      </w:r>
      <w:bookmarkEnd w:id="51"/>
      <w:bookmarkEnd w:id="52"/>
      <w:bookmarkEnd w:id="53"/>
    </w:p>
    <w:p>
      <w:pPr>
        <w:autoSpaceDE w:val="0"/>
        <w:autoSpaceDN w:val="0"/>
        <w:spacing w:line="440" w:lineRule="exact"/>
        <w:rPr>
          <w:rFonts w:ascii="Calibri" w:hAnsi="Calibri" w:cs="Calibri"/>
          <w:b/>
          <w:bCs/>
          <w:kern w:val="0"/>
          <w:szCs w:val="21"/>
        </w:rPr>
      </w:pPr>
      <w:bookmarkStart w:id="54" w:name="_Toc220123242"/>
      <w:bookmarkStart w:id="55" w:name="_Toc219809802"/>
      <w:bookmarkStart w:id="56" w:name="_Toc15553"/>
      <w:r>
        <w:rPr>
          <w:rFonts w:ascii="Calibri" w:hAnsi="Calibri" w:cs="Calibri"/>
          <w:b/>
          <w:bCs/>
          <w:kern w:val="0"/>
          <w:szCs w:val="21"/>
        </w:rPr>
        <w:t xml:space="preserve">8.1 </w:t>
      </w:r>
      <w:r>
        <w:rPr>
          <w:rFonts w:hint="eastAsia" w:ascii="Calibri" w:hAnsi="Calibri" w:cs="Calibri"/>
          <w:b/>
          <w:bCs/>
          <w:kern w:val="0"/>
          <w:szCs w:val="21"/>
        </w:rPr>
        <w:t>重新招标</w:t>
      </w:r>
      <w:bookmarkEnd w:id="54"/>
      <w:bookmarkEnd w:id="55"/>
      <w:bookmarkEnd w:id="56"/>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有下列情形之一的，招标人将重新招标；</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（1）投标截止时间止，投标人少于3个的；</w:t>
      </w:r>
    </w:p>
    <w:p>
      <w:pPr>
        <w:autoSpaceDE w:val="0"/>
        <w:autoSpaceDN w:val="0"/>
        <w:spacing w:line="440" w:lineRule="exact"/>
        <w:ind w:firstLine="422" w:firstLineChars="200"/>
        <w:rPr>
          <w:rFonts w:ascii="Calibri" w:hAnsi="Calibri" w:cs="Calibri"/>
          <w:b/>
          <w:bCs/>
          <w:kern w:val="0"/>
          <w:szCs w:val="21"/>
        </w:rPr>
      </w:pPr>
      <w:r>
        <w:rPr>
          <w:rFonts w:hint="eastAsia" w:ascii="Calibri" w:hAnsi="Calibri" w:cs="Calibri"/>
          <w:b/>
          <w:bCs/>
          <w:kern w:val="0"/>
          <w:szCs w:val="21"/>
        </w:rPr>
        <w:t>（2）所有投标人的报价均偏高，招标人无法接受的；</w:t>
      </w:r>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w:t>
      </w:r>
      <w:r>
        <w:rPr>
          <w:rFonts w:ascii="Calibri" w:hAnsi="Calibri" w:cs="Calibri"/>
          <w:kern w:val="0"/>
          <w:szCs w:val="21"/>
        </w:rPr>
        <w:t>3</w:t>
      </w:r>
      <w:r>
        <w:rPr>
          <w:rFonts w:hint="eastAsia" w:ascii="Calibri" w:hAnsi="Calibri" w:cs="Calibri"/>
          <w:kern w:val="0"/>
          <w:szCs w:val="21"/>
        </w:rPr>
        <w:t>）经评标委员会评审后否决所有投标的。</w:t>
      </w:r>
    </w:p>
    <w:p>
      <w:pPr>
        <w:autoSpaceDE w:val="0"/>
        <w:autoSpaceDN w:val="0"/>
        <w:spacing w:line="440" w:lineRule="exact"/>
        <w:rPr>
          <w:rFonts w:ascii="Calibri" w:hAnsi="Calibri" w:cs="Calibri"/>
          <w:b/>
          <w:bCs/>
          <w:kern w:val="0"/>
          <w:szCs w:val="21"/>
        </w:rPr>
      </w:pPr>
      <w:bookmarkStart w:id="57" w:name="_Toc18806"/>
      <w:bookmarkStart w:id="58" w:name="_Toc220123243"/>
      <w:bookmarkStart w:id="59" w:name="_Toc219809803"/>
      <w:r>
        <w:rPr>
          <w:rFonts w:ascii="Calibri" w:hAnsi="Calibri" w:cs="Calibri"/>
          <w:b/>
          <w:bCs/>
          <w:kern w:val="0"/>
          <w:szCs w:val="21"/>
        </w:rPr>
        <w:t xml:space="preserve">8.2 </w:t>
      </w:r>
      <w:r>
        <w:rPr>
          <w:rFonts w:hint="eastAsia" w:ascii="Calibri" w:hAnsi="Calibri" w:cs="Calibri"/>
          <w:b/>
          <w:bCs/>
          <w:kern w:val="0"/>
          <w:szCs w:val="21"/>
        </w:rPr>
        <w:t>不再招标</w:t>
      </w:r>
      <w:bookmarkEnd w:id="57"/>
      <w:bookmarkEnd w:id="58"/>
      <w:bookmarkEnd w:id="59"/>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重新招标后投标人仍少于3个或者所有投标被否决的，经批准后不再进行招标。</w:t>
      </w:r>
    </w:p>
    <w:p>
      <w:pPr>
        <w:autoSpaceDE w:val="0"/>
        <w:autoSpaceDN w:val="0"/>
        <w:spacing w:line="440" w:lineRule="exact"/>
        <w:rPr>
          <w:rFonts w:ascii="Calibri" w:hAnsi="Calibri" w:cs="Calibri"/>
          <w:b/>
          <w:bCs/>
          <w:kern w:val="0"/>
          <w:szCs w:val="21"/>
        </w:rPr>
      </w:pPr>
      <w:bookmarkStart w:id="60" w:name="_Toc220123244"/>
      <w:bookmarkStart w:id="61" w:name="_Toc219809804"/>
      <w:bookmarkStart w:id="62" w:name="_Toc215941254"/>
      <w:bookmarkStart w:id="63" w:name="_Toc2986"/>
      <w:r>
        <w:rPr>
          <w:rFonts w:hint="eastAsia" w:ascii="Calibri" w:hAnsi="Calibri" w:cs="Calibri"/>
          <w:b/>
          <w:bCs/>
          <w:kern w:val="0"/>
          <w:szCs w:val="21"/>
        </w:rPr>
        <w:t>9.纪律和监督</w:t>
      </w:r>
      <w:bookmarkEnd w:id="60"/>
      <w:bookmarkEnd w:id="61"/>
      <w:bookmarkEnd w:id="62"/>
      <w:bookmarkEnd w:id="63"/>
    </w:p>
    <w:p>
      <w:pPr>
        <w:autoSpaceDE w:val="0"/>
        <w:autoSpaceDN w:val="0"/>
        <w:spacing w:line="440" w:lineRule="exact"/>
        <w:rPr>
          <w:rFonts w:ascii="Calibri" w:hAnsi="Calibri" w:cs="Calibri"/>
          <w:b/>
          <w:bCs/>
          <w:kern w:val="0"/>
          <w:szCs w:val="21"/>
        </w:rPr>
      </w:pPr>
      <w:bookmarkStart w:id="64" w:name="_Toc5509"/>
      <w:bookmarkStart w:id="65" w:name="_Toc220123245"/>
      <w:bookmarkStart w:id="66" w:name="_Toc219809805"/>
      <w:r>
        <w:rPr>
          <w:rFonts w:ascii="Calibri" w:hAnsi="Calibri" w:cs="Calibri"/>
          <w:b/>
          <w:bCs/>
          <w:kern w:val="0"/>
          <w:szCs w:val="21"/>
        </w:rPr>
        <w:t xml:space="preserve">9.1 </w:t>
      </w:r>
      <w:r>
        <w:rPr>
          <w:rFonts w:hint="eastAsia" w:ascii="Calibri" w:hAnsi="Calibri" w:cs="Calibri"/>
          <w:b/>
          <w:bCs/>
          <w:kern w:val="0"/>
          <w:szCs w:val="21"/>
        </w:rPr>
        <w:t>对招标人的纪律要求</w:t>
      </w:r>
      <w:bookmarkEnd w:id="64"/>
      <w:bookmarkEnd w:id="65"/>
      <w:bookmarkEnd w:id="66"/>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招标人不得泄漏招标投标活动中应当保密的情况和资料，不得与投标人串通损害国家利益、社会公共利益或者他人合法权益。</w:t>
      </w:r>
    </w:p>
    <w:p>
      <w:pPr>
        <w:autoSpaceDE w:val="0"/>
        <w:autoSpaceDN w:val="0"/>
        <w:spacing w:line="440" w:lineRule="exact"/>
        <w:rPr>
          <w:rFonts w:ascii="Calibri" w:hAnsi="Calibri" w:cs="Calibri"/>
          <w:b/>
          <w:bCs/>
          <w:kern w:val="0"/>
          <w:szCs w:val="21"/>
        </w:rPr>
      </w:pPr>
      <w:bookmarkStart w:id="67" w:name="_Toc220123246"/>
      <w:bookmarkStart w:id="68" w:name="_Toc10820"/>
      <w:bookmarkStart w:id="69" w:name="_Toc219809806"/>
      <w:r>
        <w:rPr>
          <w:rFonts w:ascii="Calibri" w:hAnsi="Calibri" w:cs="Calibri"/>
          <w:b/>
          <w:bCs/>
          <w:kern w:val="0"/>
          <w:szCs w:val="21"/>
        </w:rPr>
        <w:t xml:space="preserve">9.2 </w:t>
      </w:r>
      <w:r>
        <w:rPr>
          <w:rFonts w:hint="eastAsia" w:ascii="Calibri" w:hAnsi="Calibri" w:cs="Calibri"/>
          <w:b/>
          <w:bCs/>
          <w:kern w:val="0"/>
          <w:szCs w:val="21"/>
        </w:rPr>
        <w:t>对投标人的纪律要求</w:t>
      </w:r>
      <w:bookmarkEnd w:id="67"/>
      <w:bookmarkEnd w:id="68"/>
      <w:bookmarkEnd w:id="69"/>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spacing w:line="440" w:lineRule="exact"/>
        <w:ind w:firstLine="422" w:firstLineChars="200"/>
        <w:rPr>
          <w:rFonts w:ascii="Calibri" w:hAnsi="Calibri" w:cs="Calibri"/>
          <w:b/>
          <w:bCs/>
          <w:kern w:val="0"/>
          <w:szCs w:val="21"/>
        </w:rPr>
      </w:pPr>
      <w:r>
        <w:rPr>
          <w:rFonts w:hint="eastAsia" w:ascii="Calibri" w:hAnsi="Calibri" w:cs="Calibri"/>
          <w:b/>
          <w:bCs/>
          <w:kern w:val="0"/>
          <w:szCs w:val="21"/>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spacing w:line="440" w:lineRule="exact"/>
        <w:rPr>
          <w:rFonts w:ascii="Calibri" w:hAnsi="Calibri" w:cs="Calibri"/>
          <w:b/>
          <w:bCs/>
          <w:kern w:val="0"/>
          <w:szCs w:val="21"/>
        </w:rPr>
      </w:pPr>
      <w:bookmarkStart w:id="70" w:name="_Toc10756"/>
      <w:bookmarkStart w:id="71" w:name="_Toc219809807"/>
      <w:bookmarkStart w:id="72" w:name="_Toc220123247"/>
      <w:r>
        <w:rPr>
          <w:rFonts w:ascii="Calibri" w:hAnsi="Calibri" w:cs="Calibri"/>
          <w:b/>
          <w:bCs/>
          <w:kern w:val="0"/>
          <w:szCs w:val="21"/>
        </w:rPr>
        <w:t xml:space="preserve">9.3 </w:t>
      </w:r>
      <w:r>
        <w:rPr>
          <w:rFonts w:hint="eastAsia" w:ascii="Calibri" w:hAnsi="Calibri" w:cs="Calibri"/>
          <w:b/>
          <w:bCs/>
          <w:kern w:val="0"/>
          <w:szCs w:val="21"/>
        </w:rPr>
        <w:t>对评标委员会成员的纪律要求</w:t>
      </w:r>
      <w:bookmarkEnd w:id="70"/>
      <w:bookmarkEnd w:id="71"/>
      <w:bookmarkEnd w:id="72"/>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spacing w:line="440" w:lineRule="exact"/>
        <w:rPr>
          <w:rFonts w:ascii="Calibri" w:hAnsi="Calibri" w:cs="Calibri"/>
          <w:b/>
          <w:bCs/>
          <w:kern w:val="0"/>
          <w:szCs w:val="21"/>
        </w:rPr>
      </w:pPr>
      <w:bookmarkStart w:id="73" w:name="_Toc219809808"/>
      <w:bookmarkStart w:id="74" w:name="_Toc12792"/>
      <w:bookmarkStart w:id="75" w:name="_Toc220123248"/>
      <w:r>
        <w:rPr>
          <w:rFonts w:ascii="Calibri" w:hAnsi="Calibri" w:cs="Calibri"/>
          <w:b/>
          <w:bCs/>
          <w:kern w:val="0"/>
          <w:szCs w:val="21"/>
        </w:rPr>
        <w:t xml:space="preserve">9.4 </w:t>
      </w:r>
      <w:r>
        <w:rPr>
          <w:rFonts w:hint="eastAsia" w:ascii="Calibri" w:hAnsi="Calibri" w:cs="Calibri"/>
          <w:b/>
          <w:bCs/>
          <w:kern w:val="0"/>
          <w:szCs w:val="21"/>
        </w:rPr>
        <w:t>对评标活动有关的工作人员的纪律要求</w:t>
      </w:r>
      <w:bookmarkEnd w:id="73"/>
      <w:bookmarkEnd w:id="74"/>
      <w:bookmarkEnd w:id="75"/>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pacing w:line="440" w:lineRule="exact"/>
        <w:rPr>
          <w:rFonts w:ascii="Calibri" w:hAnsi="Calibri" w:cs="Calibri"/>
          <w:b/>
          <w:bCs/>
          <w:kern w:val="0"/>
          <w:szCs w:val="21"/>
        </w:rPr>
      </w:pPr>
      <w:bookmarkStart w:id="76" w:name="_Toc220123249"/>
      <w:bookmarkStart w:id="77" w:name="_Toc219809809"/>
      <w:bookmarkStart w:id="78" w:name="_Toc239"/>
      <w:r>
        <w:rPr>
          <w:rFonts w:ascii="Calibri" w:hAnsi="Calibri" w:cs="Calibri"/>
          <w:b/>
          <w:bCs/>
          <w:kern w:val="0"/>
          <w:szCs w:val="21"/>
        </w:rPr>
        <w:t xml:space="preserve">9.5 </w:t>
      </w:r>
      <w:r>
        <w:rPr>
          <w:rFonts w:hint="eastAsia" w:ascii="Calibri" w:hAnsi="Calibri" w:cs="Calibri"/>
          <w:b/>
          <w:bCs/>
          <w:kern w:val="0"/>
          <w:szCs w:val="21"/>
        </w:rPr>
        <w:t>投诉</w:t>
      </w:r>
      <w:bookmarkEnd w:id="76"/>
      <w:bookmarkEnd w:id="77"/>
      <w:bookmarkEnd w:id="78"/>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投标人和其他利害关系人认为本次招标活动违反法律、法规和规章规定的，有权向有关行政监督部门投诉。</w:t>
      </w:r>
    </w:p>
    <w:p>
      <w:pPr>
        <w:autoSpaceDE w:val="0"/>
        <w:autoSpaceDN w:val="0"/>
        <w:spacing w:line="440" w:lineRule="exact"/>
        <w:rPr>
          <w:rFonts w:ascii="Calibri" w:hAnsi="Calibri" w:cs="Calibri"/>
          <w:b/>
          <w:bCs/>
          <w:kern w:val="0"/>
          <w:szCs w:val="21"/>
        </w:rPr>
      </w:pPr>
      <w:bookmarkStart w:id="79" w:name="_Toc10817"/>
      <w:r>
        <w:rPr>
          <w:rFonts w:ascii="Calibri" w:hAnsi="Calibri" w:cs="Calibri"/>
          <w:b/>
          <w:bCs/>
          <w:kern w:val="0"/>
          <w:szCs w:val="21"/>
        </w:rPr>
        <w:t xml:space="preserve">10. </w:t>
      </w:r>
      <w:r>
        <w:rPr>
          <w:rFonts w:hint="eastAsia" w:ascii="Calibri" w:hAnsi="Calibri" w:cs="Calibri"/>
          <w:b/>
          <w:bCs/>
          <w:kern w:val="0"/>
          <w:szCs w:val="21"/>
        </w:rPr>
        <w:t>需要补充的其他内容</w:t>
      </w:r>
      <w:bookmarkEnd w:id="79"/>
    </w:p>
    <w:p>
      <w:pPr>
        <w:autoSpaceDE w:val="0"/>
        <w:autoSpaceDN w:val="0"/>
        <w:spacing w:line="440" w:lineRule="exact"/>
        <w:ind w:firstLine="420" w:firstLineChars="200"/>
        <w:rPr>
          <w:rFonts w:ascii="Calibri" w:hAnsi="Calibri" w:cs="Calibri"/>
          <w:kern w:val="0"/>
          <w:szCs w:val="21"/>
        </w:rPr>
      </w:pPr>
      <w:r>
        <w:rPr>
          <w:rFonts w:hint="eastAsia" w:ascii="Calibri" w:hAnsi="Calibri" w:cs="Calibri"/>
          <w:kern w:val="0"/>
          <w:szCs w:val="21"/>
        </w:rPr>
        <w:t>需要补充的其他内容：见投标人须知前附表。</w:t>
      </w:r>
    </w:p>
    <w:p>
      <w:pPr>
        <w:autoSpaceDE w:val="0"/>
        <w:autoSpaceDN w:val="0"/>
        <w:adjustRightInd w:val="0"/>
        <w:spacing w:line="440" w:lineRule="exact"/>
        <w:ind w:firstLine="440"/>
        <w:jc w:val="left"/>
        <w:rPr>
          <w:rFonts w:ascii="Calibri" w:hAnsi="Calibri" w:cs="Calibri"/>
          <w:color w:val="000000"/>
          <w:kern w:val="0"/>
          <w:szCs w:val="21"/>
        </w:rPr>
      </w:pPr>
    </w:p>
    <w:p>
      <w:pPr>
        <w:keepNext/>
        <w:keepLines/>
        <w:autoSpaceDE w:val="0"/>
        <w:autoSpaceDN w:val="0"/>
        <w:adjustRightInd w:val="0"/>
        <w:spacing w:line="360" w:lineRule="auto"/>
        <w:jc w:val="center"/>
        <w:rPr>
          <w:rFonts w:ascii="宋体" w:hAnsi="Calibri" w:cs="宋体"/>
          <w:b/>
          <w:bCs/>
          <w:kern w:val="0"/>
          <w:sz w:val="32"/>
          <w:szCs w:val="32"/>
          <w:lang w:val="zh-CN"/>
        </w:rPr>
      </w:pPr>
      <w:r>
        <w:rPr>
          <w:rFonts w:ascii="宋体" w:cs="宋体"/>
          <w:b/>
          <w:bCs/>
          <w:kern w:val="0"/>
          <w:sz w:val="32"/>
          <w:szCs w:val="32"/>
          <w:lang w:val="zh-CN"/>
        </w:rPr>
        <w:br w:type="page"/>
      </w:r>
      <w:bookmarkStart w:id="80" w:name="_Toc12677_WPSOffice_Level1"/>
      <w:r>
        <w:rPr>
          <w:rFonts w:hint="eastAsia" w:ascii="宋体" w:cs="宋体"/>
          <w:b/>
          <w:bCs/>
          <w:kern w:val="0"/>
          <w:sz w:val="32"/>
          <w:szCs w:val="32"/>
          <w:lang w:val="zh-CN"/>
        </w:rPr>
        <w:t>第三章</w:t>
      </w:r>
      <w:r>
        <w:rPr>
          <w:rFonts w:hint="eastAsia" w:ascii="宋体" w:cs="宋体"/>
          <w:b/>
          <w:bCs/>
          <w:kern w:val="0"/>
          <w:sz w:val="32"/>
          <w:szCs w:val="32"/>
        </w:rPr>
        <w:t xml:space="preserve">  </w:t>
      </w:r>
      <w:r>
        <w:rPr>
          <w:rFonts w:hint="eastAsia" w:ascii="宋体" w:hAnsi="Calibri" w:cs="宋体"/>
          <w:b/>
          <w:bCs/>
          <w:kern w:val="0"/>
          <w:sz w:val="32"/>
          <w:szCs w:val="32"/>
          <w:lang w:val="zh-CN"/>
        </w:rPr>
        <w:t>服务技术标准及要求</w:t>
      </w:r>
      <w:bookmarkEnd w:id="80"/>
    </w:p>
    <w:p>
      <w:pPr>
        <w:keepNext/>
        <w:keepLines/>
        <w:autoSpaceDE w:val="0"/>
        <w:autoSpaceDN w:val="0"/>
        <w:adjustRightInd w:val="0"/>
        <w:spacing w:line="360" w:lineRule="auto"/>
        <w:jc w:val="center"/>
        <w:rPr>
          <w:rFonts w:ascii="Calibri" w:hAnsi="Calibri" w:cs="Calibri"/>
          <w:b/>
          <w:bCs/>
          <w:kern w:val="0"/>
          <w:sz w:val="32"/>
          <w:szCs w:val="32"/>
        </w:rPr>
      </w:pPr>
    </w:p>
    <w:p>
      <w:pPr>
        <w:numPr>
          <w:ilvl w:val="0"/>
          <w:numId w:val="1"/>
        </w:numPr>
        <w:spacing w:line="440" w:lineRule="exact"/>
        <w:rPr>
          <w:rFonts w:ascii="宋体" w:hAnsi="宋体"/>
          <w:b/>
          <w:bCs/>
          <w:szCs w:val="21"/>
        </w:rPr>
      </w:pPr>
      <w:r>
        <w:rPr>
          <w:rFonts w:hint="eastAsia" w:ascii="宋体" w:hAnsi="宋体"/>
          <w:b/>
          <w:bCs/>
          <w:szCs w:val="21"/>
        </w:rPr>
        <w:t>项目基本要求</w:t>
      </w:r>
    </w:p>
    <w:p>
      <w:pPr>
        <w:spacing w:line="360" w:lineRule="auto"/>
        <w:ind w:firstLine="420" w:firstLineChars="200"/>
        <w:rPr>
          <w:rFonts w:ascii="宋体" w:hAnsi="宋体"/>
          <w:szCs w:val="21"/>
        </w:rPr>
      </w:pPr>
      <w:r>
        <w:rPr>
          <w:rFonts w:hint="eastAsia" w:ascii="宋体" w:hAnsi="宋体"/>
          <w:szCs w:val="21"/>
        </w:rPr>
        <w:t>1.1项目地址：位于杭州市萧山国际机场内。</w:t>
      </w:r>
    </w:p>
    <w:p>
      <w:pPr>
        <w:spacing w:line="360" w:lineRule="auto"/>
        <w:ind w:firstLine="420" w:firstLineChars="200"/>
        <w:rPr>
          <w:rFonts w:ascii="宋体" w:hAnsi="宋体"/>
          <w:szCs w:val="21"/>
        </w:rPr>
      </w:pPr>
      <w:r>
        <w:rPr>
          <w:rFonts w:hint="eastAsia" w:ascii="宋体" w:hAnsi="宋体"/>
          <w:szCs w:val="21"/>
        </w:rPr>
        <w:t>1.2项目业主：杭州萧山国际机场有限公司。</w:t>
      </w:r>
    </w:p>
    <w:p>
      <w:pPr>
        <w:spacing w:line="360" w:lineRule="auto"/>
        <w:ind w:firstLine="420" w:firstLineChars="200"/>
        <w:rPr>
          <w:rFonts w:ascii="宋体" w:hAnsi="宋体"/>
          <w:szCs w:val="21"/>
        </w:rPr>
      </w:pPr>
      <w:r>
        <w:rPr>
          <w:rFonts w:hint="eastAsia" w:ascii="宋体" w:hAnsi="宋体"/>
          <w:szCs w:val="21"/>
        </w:rPr>
        <w:t>1.3TOC办公大厅面积：总面积约323平方米。</w:t>
      </w:r>
    </w:p>
    <w:p>
      <w:pPr>
        <w:spacing w:line="360" w:lineRule="auto"/>
        <w:ind w:firstLine="420" w:firstLineChars="200"/>
        <w:rPr>
          <w:rFonts w:ascii="宋体" w:hAnsi="宋体"/>
          <w:szCs w:val="21"/>
        </w:rPr>
      </w:pPr>
      <w:r>
        <w:rPr>
          <w:rFonts w:hint="eastAsia" w:ascii="宋体" w:hAnsi="宋体"/>
          <w:szCs w:val="21"/>
        </w:rPr>
        <w:t>1.4招标范围：</w:t>
      </w:r>
    </w:p>
    <w:p>
      <w:pPr>
        <w:tabs>
          <w:tab w:val="left" w:pos="1155"/>
        </w:tabs>
        <w:spacing w:line="440" w:lineRule="exact"/>
        <w:ind w:firstLine="420" w:firstLineChars="200"/>
        <w:rPr>
          <w:rFonts w:ascii="宋体"/>
        </w:rPr>
      </w:pPr>
      <w:r>
        <w:rPr>
          <w:rFonts w:hint="eastAsia" w:ascii="宋体" w:hAnsi="宋体"/>
        </w:rPr>
        <w:t>此次项目最高限价24万元人民币，内容包括但不限于TOC办公大厅及附属休息室环境提升方案设计、装修、维保、人力运输及其他所产生的一切附加费用，中标单位不得以其他理由要求增加项目总体金额。</w:t>
      </w:r>
    </w:p>
    <w:p>
      <w:pPr>
        <w:tabs>
          <w:tab w:val="left" w:pos="1155"/>
        </w:tabs>
        <w:spacing w:line="440" w:lineRule="exact"/>
        <w:rPr>
          <w:rFonts w:ascii="宋体"/>
          <w:b/>
          <w:szCs w:val="21"/>
        </w:rPr>
      </w:pPr>
      <w:r>
        <w:rPr>
          <w:rFonts w:ascii="宋体" w:hAnsi="宋体"/>
          <w:b/>
          <w:bCs/>
        </w:rPr>
        <w:t>2</w:t>
      </w:r>
      <w:r>
        <w:rPr>
          <w:rFonts w:hint="eastAsia" w:ascii="宋体" w:hAnsi="宋体"/>
          <w:b/>
          <w:bCs/>
        </w:rPr>
        <w:t>、项目设计要求</w:t>
      </w:r>
    </w:p>
    <w:p>
      <w:pPr>
        <w:spacing w:line="440" w:lineRule="exact"/>
        <w:ind w:firstLine="420" w:firstLineChars="200"/>
        <w:rPr>
          <w:rFonts w:ascii="宋体" w:hAnsi="宋体"/>
          <w:color w:val="000000"/>
          <w:szCs w:val="21"/>
        </w:rPr>
      </w:pPr>
      <w:r>
        <w:rPr>
          <w:rFonts w:hint="eastAsia" w:ascii="宋体" w:hAnsi="宋体"/>
          <w:color w:val="000000"/>
          <w:szCs w:val="21"/>
        </w:rPr>
        <w:t>TOC大厅提升方案设计风格要求：设计方案需有明确的主色调，整体与TOC大厅现有环境和谐，符合航站区运行工作环境需求。</w:t>
      </w:r>
    </w:p>
    <w:p>
      <w:pPr>
        <w:spacing w:line="440" w:lineRule="exact"/>
        <w:ind w:firstLine="420" w:firstLineChars="200"/>
        <w:rPr>
          <w:rFonts w:ascii="宋体" w:hAnsi="宋体"/>
          <w:color w:val="000000"/>
          <w:szCs w:val="21"/>
        </w:rPr>
      </w:pPr>
      <w:r>
        <w:rPr>
          <w:rFonts w:hint="eastAsia" w:ascii="宋体" w:hAnsi="宋体"/>
          <w:color w:val="000000"/>
          <w:szCs w:val="21"/>
        </w:rPr>
        <w:t>TOC大厅提升方案设计内容：</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520"/>
        <w:gridCol w:w="2951"/>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b/>
                <w:color w:val="000000"/>
                <w:kern w:val="0"/>
                <w:sz w:val="18"/>
                <w:szCs w:val="18"/>
              </w:rPr>
              <w:t>序号</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b/>
                <w:color w:val="000000"/>
                <w:kern w:val="0"/>
                <w:sz w:val="18"/>
                <w:szCs w:val="18"/>
              </w:rPr>
              <w:t>项目编码</w:t>
            </w:r>
          </w:p>
        </w:tc>
        <w:tc>
          <w:tcPr>
            <w:tcW w:w="2951" w:type="dxa"/>
            <w:vAlign w:val="center"/>
          </w:tcPr>
          <w:p>
            <w:pPr>
              <w:widowControl/>
              <w:jc w:val="center"/>
              <w:rPr>
                <w:rFonts w:ascii="宋体" w:hAnsi="宋体" w:eastAsia="宋体" w:cs="宋体"/>
                <w:sz w:val="18"/>
                <w:szCs w:val="18"/>
              </w:rPr>
            </w:pPr>
            <w:r>
              <w:rPr>
                <w:rFonts w:hint="eastAsia" w:ascii="宋体" w:hAnsi="宋体" w:eastAsia="宋体" w:cs="宋体"/>
                <w:b/>
                <w:color w:val="000000"/>
                <w:kern w:val="0"/>
                <w:sz w:val="18"/>
                <w:szCs w:val="18"/>
              </w:rPr>
              <w:t>项目名称</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b/>
                <w:color w:val="000000"/>
                <w:kern w:val="0"/>
                <w:sz w:val="18"/>
                <w:szCs w:val="18"/>
              </w:rPr>
              <w:t>计量单位</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b/>
                <w:color w:val="000000"/>
                <w:kern w:val="0"/>
                <w:sz w:val="18"/>
                <w:szCs w:val="18"/>
              </w:rPr>
              <w:t>工程数量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001</w:t>
            </w:r>
          </w:p>
        </w:tc>
        <w:tc>
          <w:tcPr>
            <w:tcW w:w="2951" w:type="dxa"/>
            <w:vAlign w:val="center"/>
          </w:tcPr>
          <w:p>
            <w:pPr>
              <w:widowControl/>
              <w:jc w:val="center"/>
              <w:rPr>
                <w:rFonts w:ascii="宋体" w:hAnsi="宋体" w:eastAsia="宋体" w:cs="宋体"/>
                <w:bCs/>
                <w:sz w:val="18"/>
                <w:szCs w:val="18"/>
              </w:rPr>
            </w:pPr>
            <w:r>
              <w:rPr>
                <w:rFonts w:hint="eastAsia" w:ascii="宋体" w:hAnsi="宋体" w:eastAsia="宋体" w:cs="宋体"/>
                <w:bCs/>
                <w:color w:val="000000"/>
                <w:kern w:val="0"/>
                <w:sz w:val="18"/>
                <w:szCs w:val="18"/>
              </w:rPr>
              <w:t>地毯</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323（实际面积以测量为主）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color w:val="000000"/>
                <w:kern w:val="0"/>
                <w:sz w:val="18"/>
                <w:szCs w:val="18"/>
              </w:rPr>
            </w:pPr>
          </w:p>
          <w:p>
            <w:pPr>
              <w:jc w:val="center"/>
              <w:rPr>
                <w:rFonts w:ascii="宋体" w:hAnsi="宋体" w:eastAsia="宋体" w:cs="宋体"/>
                <w:sz w:val="18"/>
                <w:szCs w:val="18"/>
              </w:rPr>
            </w:pPr>
            <w:r>
              <w:rPr>
                <w:rFonts w:hint="eastAsia" w:ascii="宋体" w:hAnsi="宋体" w:eastAsia="宋体" w:cs="宋体"/>
                <w:color w:val="000000"/>
                <w:kern w:val="0"/>
                <w:sz w:val="18"/>
                <w:szCs w:val="18"/>
              </w:rPr>
              <w:t>2</w:t>
            </w:r>
          </w:p>
        </w:tc>
        <w:tc>
          <w:tcPr>
            <w:tcW w:w="1520" w:type="dxa"/>
            <w:vAlign w:val="center"/>
          </w:tcPr>
          <w:p>
            <w:pPr>
              <w:widowControl/>
              <w:jc w:val="center"/>
              <w:rPr>
                <w:rFonts w:ascii="宋体" w:hAnsi="宋体" w:eastAsia="宋体" w:cs="宋体"/>
                <w:color w:val="000000"/>
                <w:kern w:val="0"/>
                <w:sz w:val="18"/>
                <w:szCs w:val="18"/>
              </w:rPr>
            </w:pPr>
          </w:p>
          <w:p>
            <w:pPr>
              <w:jc w:val="center"/>
              <w:rPr>
                <w:rFonts w:ascii="宋体" w:hAnsi="宋体" w:eastAsia="宋体" w:cs="宋体"/>
                <w:sz w:val="18"/>
                <w:szCs w:val="18"/>
              </w:rPr>
            </w:pPr>
            <w:r>
              <w:rPr>
                <w:rFonts w:hint="eastAsia" w:ascii="宋体" w:hAnsi="宋体" w:eastAsia="宋体" w:cs="宋体"/>
                <w:color w:val="000000"/>
                <w:kern w:val="0"/>
                <w:sz w:val="18"/>
                <w:szCs w:val="18"/>
              </w:rPr>
              <w:t>002</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kern w:val="0"/>
                <w:sz w:val="18"/>
                <w:szCs w:val="18"/>
              </w:rPr>
              <w:t>顶灯A(规格：1200*300mm)</w:t>
            </w:r>
          </w:p>
        </w:tc>
        <w:tc>
          <w:tcPr>
            <w:tcW w:w="1705" w:type="dxa"/>
            <w:vAlign w:val="center"/>
          </w:tcPr>
          <w:p>
            <w:pPr>
              <w:jc w:val="center"/>
              <w:rPr>
                <w:rFonts w:ascii="宋体" w:hAnsi="宋体" w:eastAsia="宋体" w:cs="宋体"/>
                <w:sz w:val="18"/>
                <w:szCs w:val="18"/>
              </w:rPr>
            </w:pPr>
            <w:r>
              <w:rPr>
                <w:rFonts w:hint="eastAsia" w:ascii="宋体" w:hAnsi="宋体" w:eastAsia="宋体" w:cs="宋体"/>
                <w:color w:val="000000"/>
                <w:kern w:val="0"/>
                <w:sz w:val="18"/>
                <w:szCs w:val="18"/>
              </w:rPr>
              <w:t>套</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3</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003</w:t>
            </w:r>
          </w:p>
        </w:tc>
        <w:tc>
          <w:tcPr>
            <w:tcW w:w="2951" w:type="dxa"/>
            <w:vAlign w:val="center"/>
          </w:tcPr>
          <w:p>
            <w:pPr>
              <w:widowControl/>
              <w:jc w:val="center"/>
              <w:rPr>
                <w:rFonts w:ascii="宋体" w:hAnsi="宋体" w:eastAsia="宋体" w:cs="宋体"/>
                <w:bCs/>
                <w:sz w:val="18"/>
                <w:szCs w:val="18"/>
              </w:rPr>
            </w:pPr>
            <w:r>
              <w:rPr>
                <w:rFonts w:hint="eastAsia" w:ascii="宋体" w:hAnsi="宋体" w:eastAsia="宋体" w:cs="宋体"/>
                <w:bCs/>
                <w:color w:val="000000"/>
                <w:kern w:val="0"/>
                <w:sz w:val="18"/>
                <w:szCs w:val="18"/>
              </w:rPr>
              <w:t>顶灯B(规格：600*300mm)</w:t>
            </w:r>
          </w:p>
        </w:tc>
        <w:tc>
          <w:tcPr>
            <w:tcW w:w="1705" w:type="dxa"/>
            <w:vAlign w:val="center"/>
          </w:tcPr>
          <w:p>
            <w:pPr>
              <w:ind w:right="90"/>
              <w:jc w:val="center"/>
              <w:rPr>
                <w:rFonts w:ascii="宋体" w:hAnsi="宋体" w:eastAsia="宋体" w:cs="宋体"/>
                <w:sz w:val="18"/>
                <w:szCs w:val="18"/>
              </w:rPr>
            </w:pPr>
            <w:r>
              <w:rPr>
                <w:rFonts w:hint="eastAsia" w:ascii="宋体" w:hAnsi="宋体" w:eastAsia="宋体" w:cs="宋体"/>
                <w:color w:val="000000"/>
                <w:kern w:val="0"/>
                <w:sz w:val="18"/>
                <w:szCs w:val="18"/>
              </w:rPr>
              <w:t>套</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641" w:type="dxa"/>
            <w:vAlign w:val="center"/>
          </w:tcPr>
          <w:p>
            <w:pPr>
              <w:jc w:val="center"/>
              <w:rPr>
                <w:rFonts w:ascii="宋体" w:hAnsi="宋体" w:eastAsia="宋体" w:cs="宋体"/>
                <w:sz w:val="18"/>
                <w:szCs w:val="18"/>
              </w:rPr>
            </w:pPr>
            <w:r>
              <w:rPr>
                <w:rFonts w:hint="eastAsia" w:ascii="宋体" w:hAnsi="宋体" w:eastAsia="宋体" w:cs="宋体"/>
                <w:color w:val="000000"/>
                <w:kern w:val="0"/>
                <w:sz w:val="18"/>
                <w:szCs w:val="18"/>
              </w:rPr>
              <w:t>4</w:t>
            </w:r>
          </w:p>
        </w:tc>
        <w:tc>
          <w:tcPr>
            <w:tcW w:w="1520" w:type="dxa"/>
            <w:vAlign w:val="center"/>
          </w:tcPr>
          <w:p>
            <w:pPr>
              <w:jc w:val="center"/>
              <w:rPr>
                <w:rFonts w:ascii="宋体" w:hAnsi="宋体" w:eastAsia="宋体" w:cs="宋体"/>
                <w:sz w:val="18"/>
                <w:szCs w:val="18"/>
              </w:rPr>
            </w:pPr>
            <w:r>
              <w:rPr>
                <w:rFonts w:hint="eastAsia" w:ascii="宋体" w:hAnsi="宋体" w:eastAsia="宋体" w:cs="宋体"/>
                <w:color w:val="000000"/>
                <w:kern w:val="0"/>
                <w:sz w:val="18"/>
                <w:szCs w:val="18"/>
              </w:rPr>
              <w:t>004</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kern w:val="0"/>
                <w:sz w:val="18"/>
                <w:szCs w:val="18"/>
              </w:rPr>
              <w:t>筒灯</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盏</w:t>
            </w:r>
          </w:p>
        </w:tc>
        <w:tc>
          <w:tcPr>
            <w:tcW w:w="1705" w:type="dxa"/>
            <w:vAlign w:val="center"/>
          </w:tcPr>
          <w:p>
            <w:pPr>
              <w:jc w:val="center"/>
              <w:rPr>
                <w:rFonts w:ascii="宋体" w:hAnsi="宋体" w:eastAsia="宋体" w:cs="宋体"/>
                <w:sz w:val="18"/>
                <w:szCs w:val="18"/>
              </w:rPr>
            </w:pPr>
            <w:r>
              <w:rPr>
                <w:rFonts w:hint="eastAsia" w:ascii="宋体" w:hAnsi="宋体" w:eastAsia="宋体" w:cs="宋体"/>
                <w:color w:val="000000"/>
                <w:kern w:val="0"/>
                <w:sz w:val="18"/>
                <w:szCs w:val="18"/>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5</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005</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立柱3M（或同档次及以上）软膜贴</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36（实际面积以测量为主）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6</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006</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标识牌（295*200mm)</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块</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jc w:val="center"/>
              <w:rPr>
                <w:rFonts w:ascii="宋体" w:hAnsi="宋体" w:eastAsia="宋体" w:cs="宋体"/>
                <w:sz w:val="18"/>
                <w:szCs w:val="18"/>
              </w:rPr>
            </w:pPr>
            <w:r>
              <w:rPr>
                <w:rFonts w:hint="eastAsia" w:ascii="宋体" w:hAnsi="宋体" w:eastAsia="宋体" w:cs="宋体"/>
                <w:color w:val="000000"/>
                <w:kern w:val="0"/>
                <w:sz w:val="18"/>
                <w:szCs w:val="18"/>
              </w:rPr>
              <w:t>7</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007</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kern w:val="0"/>
                <w:sz w:val="18"/>
                <w:szCs w:val="18"/>
              </w:rPr>
              <w:t>转椅</w:t>
            </w:r>
          </w:p>
        </w:tc>
        <w:tc>
          <w:tcPr>
            <w:tcW w:w="1705" w:type="dxa"/>
            <w:vAlign w:val="center"/>
          </w:tcPr>
          <w:p>
            <w:pPr>
              <w:jc w:val="center"/>
              <w:rPr>
                <w:rFonts w:ascii="宋体" w:hAnsi="宋体" w:eastAsia="宋体" w:cs="宋体"/>
                <w:sz w:val="18"/>
                <w:szCs w:val="18"/>
              </w:rPr>
            </w:pPr>
            <w:r>
              <w:rPr>
                <w:rFonts w:hint="eastAsia" w:ascii="宋体" w:hAnsi="宋体" w:eastAsia="宋体" w:cs="宋体"/>
                <w:color w:val="000000"/>
                <w:kern w:val="0"/>
                <w:sz w:val="18"/>
                <w:szCs w:val="18"/>
              </w:rPr>
              <w:t>把</w:t>
            </w:r>
          </w:p>
        </w:tc>
        <w:tc>
          <w:tcPr>
            <w:tcW w:w="1705" w:type="dxa"/>
            <w:vAlign w:val="center"/>
          </w:tcPr>
          <w:p>
            <w:pPr>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8</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008</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出风口(200*200mm）</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个</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9</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009</w:t>
            </w:r>
          </w:p>
        </w:tc>
        <w:tc>
          <w:tcPr>
            <w:tcW w:w="2951" w:type="dxa"/>
            <w:vAlign w:val="center"/>
          </w:tcPr>
          <w:p>
            <w:pPr>
              <w:widowControl/>
              <w:jc w:val="center"/>
              <w:rPr>
                <w:rFonts w:ascii="宋体" w:hAnsi="宋体" w:eastAsia="宋体" w:cs="宋体"/>
                <w:bCs/>
                <w:sz w:val="18"/>
                <w:szCs w:val="18"/>
              </w:rPr>
            </w:pPr>
            <w:r>
              <w:rPr>
                <w:rFonts w:hint="eastAsia" w:ascii="宋体" w:hAnsi="宋体" w:eastAsia="宋体" w:cs="宋体"/>
                <w:bCs/>
                <w:color w:val="000000"/>
                <w:kern w:val="0"/>
                <w:sz w:val="18"/>
                <w:szCs w:val="18"/>
              </w:rPr>
              <w:t>文件柜(E1级)</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个</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10</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010</w:t>
            </w:r>
          </w:p>
        </w:tc>
        <w:tc>
          <w:tcPr>
            <w:tcW w:w="2951" w:type="dxa"/>
            <w:vAlign w:val="center"/>
          </w:tcPr>
          <w:p>
            <w:pPr>
              <w:widowControl/>
              <w:jc w:val="center"/>
              <w:rPr>
                <w:rFonts w:ascii="宋体" w:hAnsi="宋体" w:eastAsia="宋体" w:cs="宋体"/>
                <w:bCs/>
                <w:sz w:val="18"/>
                <w:szCs w:val="18"/>
              </w:rPr>
            </w:pPr>
            <w:r>
              <w:rPr>
                <w:rFonts w:hint="eastAsia" w:ascii="宋体" w:hAnsi="宋体" w:eastAsia="宋体" w:cs="宋体"/>
                <w:bCs/>
                <w:color w:val="000000"/>
                <w:kern w:val="0"/>
                <w:sz w:val="18"/>
                <w:szCs w:val="18"/>
              </w:rPr>
              <w:t>茶水柜(E1级)</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个</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11</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011</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导视图墙板（5700*2000mm)以设计尺寸为准</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处</w:t>
            </w:r>
          </w:p>
        </w:tc>
        <w:tc>
          <w:tcPr>
            <w:tcW w:w="1705" w:type="dxa"/>
            <w:vAlign w:val="center"/>
          </w:tcPr>
          <w:p>
            <w:pPr>
              <w:widowControl/>
              <w:ind w:right="360"/>
              <w:jc w:val="center"/>
              <w:rPr>
                <w:rFonts w:ascii="宋体" w:hAnsi="宋体" w:eastAsia="宋体" w:cs="宋体"/>
                <w:sz w:val="18"/>
                <w:szCs w:val="18"/>
              </w:rPr>
            </w:pPr>
            <w:r>
              <w:rPr>
                <w:rFonts w:hint="eastAsia" w:ascii="宋体" w:hAnsi="宋体" w:eastAsia="宋体" w:cs="宋体"/>
                <w:color w:val="000000"/>
                <w:kern w:val="0"/>
                <w:sz w:val="18"/>
                <w:szCs w:val="18"/>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12</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012</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信息牌（1800*800mm)以设计尺寸为准</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块</w:t>
            </w:r>
          </w:p>
        </w:tc>
        <w:tc>
          <w:tcPr>
            <w:tcW w:w="1705" w:type="dxa"/>
            <w:vAlign w:val="center"/>
          </w:tcPr>
          <w:p>
            <w:pPr>
              <w:widowControl/>
              <w:ind w:firstLine="630" w:firstLineChars="350"/>
              <w:rPr>
                <w:rFonts w:ascii="宋体" w:hAnsi="宋体" w:eastAsia="宋体" w:cs="宋体"/>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13</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013</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休息室强化复合木地板</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4（实际面积以测量为主）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14</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014</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休息室出风口修砌</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处</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15</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015</w:t>
            </w:r>
          </w:p>
        </w:tc>
        <w:tc>
          <w:tcPr>
            <w:tcW w:w="2951" w:type="dxa"/>
            <w:vAlign w:val="center"/>
          </w:tcPr>
          <w:p>
            <w:pPr>
              <w:jc w:val="center"/>
              <w:rPr>
                <w:rFonts w:ascii="宋体" w:hAnsi="宋体" w:eastAsia="宋体" w:cs="宋体"/>
                <w:bCs/>
                <w:sz w:val="18"/>
                <w:szCs w:val="18"/>
              </w:rPr>
            </w:pPr>
            <w:r>
              <w:rPr>
                <w:rFonts w:hint="eastAsia" w:ascii="宋体" w:hAnsi="宋体" w:eastAsia="宋体" w:cs="宋体"/>
                <w:bCs/>
                <w:color w:val="000000"/>
                <w:sz w:val="18"/>
                <w:szCs w:val="18"/>
              </w:rPr>
              <w:t>休息室高低床</w:t>
            </w:r>
            <w:r>
              <w:rPr>
                <w:rFonts w:hint="eastAsia" w:ascii="宋体" w:hAnsi="宋体" w:eastAsia="宋体" w:cs="宋体"/>
                <w:bCs/>
                <w:color w:val="000000"/>
                <w:kern w:val="0"/>
                <w:sz w:val="18"/>
                <w:szCs w:val="18"/>
              </w:rPr>
              <w:t>(E1级)</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张</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16</w:t>
            </w:r>
          </w:p>
        </w:tc>
        <w:tc>
          <w:tcPr>
            <w:tcW w:w="1520"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016</w:t>
            </w:r>
          </w:p>
        </w:tc>
        <w:tc>
          <w:tcPr>
            <w:tcW w:w="2951" w:type="dxa"/>
            <w:vAlign w:val="center"/>
          </w:tcPr>
          <w:p>
            <w:pPr>
              <w:widowControl/>
              <w:jc w:val="center"/>
              <w:rPr>
                <w:rFonts w:ascii="宋体" w:hAnsi="宋体" w:eastAsia="宋体" w:cs="宋体"/>
                <w:bCs/>
                <w:sz w:val="18"/>
                <w:szCs w:val="18"/>
              </w:rPr>
            </w:pPr>
            <w:r>
              <w:rPr>
                <w:rFonts w:hint="eastAsia" w:ascii="宋体" w:hAnsi="宋体" w:eastAsia="宋体" w:cs="宋体"/>
                <w:bCs/>
                <w:color w:val="000000"/>
                <w:kern w:val="0"/>
                <w:sz w:val="18"/>
                <w:szCs w:val="18"/>
              </w:rPr>
              <w:t>休息室墙面涂刷</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w:t>
            </w:r>
          </w:p>
        </w:tc>
        <w:tc>
          <w:tcPr>
            <w:tcW w:w="1705" w:type="dxa"/>
            <w:vAlign w:val="center"/>
          </w:tcPr>
          <w:p>
            <w:pPr>
              <w:widowControl/>
              <w:jc w:val="center"/>
              <w:rPr>
                <w:rFonts w:ascii="宋体" w:hAnsi="宋体" w:eastAsia="宋体" w:cs="宋体"/>
                <w:sz w:val="18"/>
                <w:szCs w:val="18"/>
              </w:rPr>
            </w:pPr>
            <w:r>
              <w:rPr>
                <w:rFonts w:hint="eastAsia" w:ascii="宋体" w:hAnsi="宋体" w:eastAsia="宋体" w:cs="宋体"/>
                <w:color w:val="000000"/>
                <w:kern w:val="0"/>
                <w:sz w:val="18"/>
                <w:szCs w:val="18"/>
              </w:rPr>
              <w:t>40（实际面积以测量为主）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52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017</w:t>
            </w:r>
          </w:p>
        </w:tc>
        <w:tc>
          <w:tcPr>
            <w:tcW w:w="2951" w:type="dxa"/>
            <w:vAlign w:val="center"/>
          </w:tcPr>
          <w:p>
            <w:pPr>
              <w:widowControl/>
              <w:jc w:val="center"/>
              <w:rPr>
                <w:rFonts w:ascii="宋体" w:hAnsi="宋体" w:eastAsia="宋体" w:cs="宋体"/>
                <w:bCs/>
                <w:color w:val="000000"/>
                <w:kern w:val="0"/>
                <w:sz w:val="18"/>
                <w:szCs w:val="18"/>
              </w:rPr>
            </w:pPr>
            <w:r>
              <w:rPr>
                <w:rFonts w:hint="eastAsia" w:ascii="宋体" w:hAnsi="宋体" w:eastAsia="宋体" w:cs="宋体"/>
                <w:bCs/>
                <w:color w:val="000000"/>
                <w:kern w:val="0"/>
                <w:sz w:val="18"/>
                <w:szCs w:val="18"/>
              </w:rPr>
              <w:t>绿植花卉</w:t>
            </w:r>
          </w:p>
        </w:tc>
        <w:tc>
          <w:tcPr>
            <w:tcW w:w="1705"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盆</w:t>
            </w:r>
          </w:p>
        </w:tc>
        <w:tc>
          <w:tcPr>
            <w:tcW w:w="1705"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以最终设计方案为主</w:t>
            </w:r>
          </w:p>
        </w:tc>
      </w:tr>
    </w:tbl>
    <w:p>
      <w:pPr>
        <w:spacing w:line="440" w:lineRule="exact"/>
        <w:rPr>
          <w:rFonts w:ascii="宋体"/>
          <w:b/>
          <w:color w:val="000000"/>
          <w:szCs w:val="21"/>
        </w:rPr>
      </w:pPr>
      <w:r>
        <w:rPr>
          <w:rFonts w:hint="eastAsia" w:ascii="宋体" w:hAnsi="宋体"/>
          <w:b/>
          <w:color w:val="000000"/>
          <w:szCs w:val="21"/>
        </w:rPr>
        <w:t>3、项目施工要求：</w:t>
      </w:r>
    </w:p>
    <w:p>
      <w:pPr>
        <w:tabs>
          <w:tab w:val="left" w:pos="1155"/>
        </w:tabs>
        <w:spacing w:line="440" w:lineRule="exact"/>
        <w:ind w:firstLine="420" w:firstLineChars="200"/>
        <w:rPr>
          <w:rFonts w:ascii="宋体"/>
          <w:szCs w:val="21"/>
        </w:rPr>
      </w:pPr>
      <w:r>
        <w:rPr>
          <w:rFonts w:ascii="宋体" w:hAnsi="宋体"/>
          <w:szCs w:val="21"/>
        </w:rPr>
        <w:t>3.1</w:t>
      </w:r>
      <w:r>
        <w:rPr>
          <w:rFonts w:hint="eastAsia" w:ascii="宋体" w:hAnsi="宋体"/>
          <w:szCs w:val="21"/>
        </w:rPr>
        <w:t>中标单位应在进场施工前向招标方所属的航站区管理中心递交申请，双方签订《施工管理责任书》经同意后方可进场施工。</w:t>
      </w:r>
    </w:p>
    <w:p>
      <w:pPr>
        <w:tabs>
          <w:tab w:val="left" w:pos="1155"/>
        </w:tabs>
        <w:spacing w:line="440" w:lineRule="exact"/>
        <w:ind w:firstLine="420" w:firstLineChars="200"/>
        <w:rPr>
          <w:rFonts w:ascii="宋体"/>
          <w:szCs w:val="21"/>
        </w:rPr>
      </w:pPr>
      <w:r>
        <w:rPr>
          <w:rFonts w:ascii="宋体" w:hAnsi="宋体"/>
          <w:szCs w:val="21"/>
        </w:rPr>
        <w:t>3.2</w:t>
      </w:r>
      <w:r>
        <w:rPr>
          <w:rFonts w:hint="eastAsia" w:ascii="宋体" w:hAnsi="宋体"/>
          <w:szCs w:val="21"/>
        </w:rPr>
        <w:t>中标单位应在进场施工前负责或确认施工人员培训，确保施工人员在进行任何施工前，均明悉规定内容并遵照执行。</w:t>
      </w:r>
    </w:p>
    <w:p>
      <w:pPr>
        <w:tabs>
          <w:tab w:val="left" w:pos="1155"/>
        </w:tabs>
        <w:spacing w:line="440" w:lineRule="exact"/>
        <w:ind w:firstLine="420" w:firstLineChars="200"/>
        <w:rPr>
          <w:rFonts w:ascii="宋体"/>
          <w:szCs w:val="21"/>
        </w:rPr>
      </w:pPr>
      <w:r>
        <w:rPr>
          <w:rFonts w:ascii="宋体" w:hAnsi="宋体"/>
          <w:szCs w:val="21"/>
        </w:rPr>
        <w:t>3.3</w:t>
      </w:r>
      <w:r>
        <w:rPr>
          <w:rFonts w:hint="eastAsia" w:ascii="宋体" w:hAnsi="宋体"/>
          <w:szCs w:val="21"/>
        </w:rPr>
        <w:t>中标单位应协助招标方所属的航站区管理中心负责TOC大厅施工现场的监督和抽查，对招标方提出的意见及时进行整改。</w:t>
      </w:r>
    </w:p>
    <w:p>
      <w:pPr>
        <w:tabs>
          <w:tab w:val="left" w:pos="1155"/>
        </w:tabs>
        <w:spacing w:line="440" w:lineRule="exact"/>
        <w:ind w:firstLine="420" w:firstLineChars="200"/>
        <w:rPr>
          <w:rFonts w:ascii="宋体"/>
          <w:szCs w:val="21"/>
        </w:rPr>
      </w:pPr>
      <w:r>
        <w:rPr>
          <w:rFonts w:ascii="宋体" w:hAnsi="宋体"/>
          <w:szCs w:val="21"/>
        </w:rPr>
        <w:t>3.4</w:t>
      </w:r>
      <w:r>
        <w:rPr>
          <w:rFonts w:hint="eastAsia" w:ascii="宋体" w:hAnsi="宋体"/>
          <w:szCs w:val="21"/>
        </w:rPr>
        <w:t>施工单位需做好噪音、粉尘、异味等情况的控制工作，保障不影响招标人工作人员正常作业（不停航施工）。</w:t>
      </w:r>
    </w:p>
    <w:p>
      <w:pPr>
        <w:tabs>
          <w:tab w:val="left" w:pos="1155"/>
        </w:tabs>
        <w:spacing w:line="440" w:lineRule="exact"/>
        <w:ind w:firstLine="420" w:firstLineChars="200"/>
        <w:rPr>
          <w:rFonts w:ascii="宋体"/>
          <w:szCs w:val="21"/>
        </w:rPr>
      </w:pPr>
      <w:r>
        <w:rPr>
          <w:rFonts w:ascii="宋体" w:hAnsi="宋体"/>
          <w:szCs w:val="21"/>
        </w:rPr>
        <w:t>3.5</w:t>
      </w:r>
      <w:r>
        <w:rPr>
          <w:rFonts w:hint="eastAsia" w:ascii="宋体" w:hAnsi="宋体"/>
          <w:szCs w:val="21"/>
        </w:rPr>
        <w:t>施工现场明显区域必须设置施工告示牌；未经招标方批准，不得破路或打洞，装修使用的材料必须环保、阻燃，符合国家建材的使用标准。</w:t>
      </w:r>
    </w:p>
    <w:p>
      <w:pPr>
        <w:tabs>
          <w:tab w:val="left" w:pos="1155"/>
        </w:tabs>
        <w:spacing w:line="440" w:lineRule="exact"/>
        <w:ind w:firstLine="420" w:firstLineChars="200"/>
        <w:rPr>
          <w:rFonts w:ascii="宋体"/>
          <w:szCs w:val="21"/>
        </w:rPr>
      </w:pPr>
      <w:r>
        <w:rPr>
          <w:rFonts w:ascii="宋体" w:hAnsi="宋体"/>
          <w:szCs w:val="21"/>
        </w:rPr>
        <w:t>3.6</w:t>
      </w:r>
      <w:r>
        <w:rPr>
          <w:rFonts w:hint="eastAsia" w:ascii="宋体" w:hAnsi="宋体"/>
          <w:szCs w:val="21"/>
        </w:rPr>
        <w:t>施工现场应注意保护环境，控制噪音，杜绝粉尘、有害气体排放；中标单位在施工结束后，应清理施工垃圾，还原施工现场，清洁施工现场；报招标方所属的航站区管理中心对现场环境进行验收。</w:t>
      </w:r>
    </w:p>
    <w:p>
      <w:pPr>
        <w:tabs>
          <w:tab w:val="left" w:pos="1155"/>
        </w:tabs>
        <w:spacing w:line="440" w:lineRule="exact"/>
        <w:ind w:firstLine="420" w:firstLineChars="200"/>
        <w:rPr>
          <w:rFonts w:ascii="宋体"/>
          <w:szCs w:val="21"/>
        </w:rPr>
      </w:pPr>
      <w:r>
        <w:rPr>
          <w:rFonts w:ascii="宋体" w:hAnsi="宋体"/>
          <w:szCs w:val="21"/>
        </w:rPr>
        <w:t>3.7</w:t>
      </w:r>
      <w:r>
        <w:rPr>
          <w:rFonts w:hint="eastAsia" w:ascii="宋体" w:hAnsi="宋体"/>
          <w:szCs w:val="21"/>
        </w:rPr>
        <w:t>若中标单位发生以下情形之一，招标方有权要求中标单位停止施工，并进行整改，直至符合招标方的要求：</w:t>
      </w:r>
    </w:p>
    <w:p>
      <w:pPr>
        <w:tabs>
          <w:tab w:val="left" w:pos="1155"/>
        </w:tabs>
        <w:spacing w:line="440" w:lineRule="exact"/>
        <w:ind w:firstLine="420" w:firstLineChars="200"/>
        <w:rPr>
          <w:rFonts w:ascii="宋体"/>
          <w:szCs w:val="21"/>
        </w:rPr>
      </w:pPr>
      <w:r>
        <w:rPr>
          <w:rFonts w:ascii="宋体" w:hAnsi="宋体"/>
          <w:szCs w:val="21"/>
        </w:rPr>
        <w:t>3.</w:t>
      </w:r>
      <w:r>
        <w:rPr>
          <w:rFonts w:hint="eastAsia" w:ascii="宋体" w:hAnsi="宋体"/>
          <w:szCs w:val="21"/>
        </w:rPr>
        <w:t>7</w:t>
      </w:r>
      <w:r>
        <w:rPr>
          <w:rFonts w:ascii="宋体" w:hAnsi="宋体"/>
          <w:szCs w:val="21"/>
        </w:rPr>
        <w:t>.1</w:t>
      </w:r>
      <w:r>
        <w:rPr>
          <w:rFonts w:hint="eastAsia" w:ascii="宋体" w:hAnsi="宋体"/>
          <w:szCs w:val="21"/>
        </w:rPr>
        <w:t xml:space="preserve">未按照招标方的运行安排；                                                                                                                                                                                                                                                                                                                                                                           </w:t>
      </w:r>
    </w:p>
    <w:p>
      <w:pPr>
        <w:tabs>
          <w:tab w:val="left" w:pos="1155"/>
        </w:tabs>
        <w:spacing w:line="440" w:lineRule="exact"/>
        <w:ind w:firstLine="420" w:firstLineChars="200"/>
        <w:rPr>
          <w:rFonts w:ascii="宋体"/>
          <w:szCs w:val="21"/>
        </w:rPr>
      </w:pPr>
      <w:r>
        <w:rPr>
          <w:rFonts w:ascii="宋体" w:hAnsi="宋体"/>
          <w:szCs w:val="21"/>
        </w:rPr>
        <w:t>3.</w:t>
      </w:r>
      <w:r>
        <w:rPr>
          <w:rFonts w:hint="eastAsia" w:ascii="宋体" w:hAnsi="宋体"/>
          <w:szCs w:val="21"/>
        </w:rPr>
        <w:t>7</w:t>
      </w:r>
      <w:r>
        <w:rPr>
          <w:rFonts w:ascii="宋体" w:hAnsi="宋体"/>
          <w:szCs w:val="21"/>
        </w:rPr>
        <w:t>.2</w:t>
      </w:r>
      <w:r>
        <w:rPr>
          <w:rFonts w:hint="eastAsia" w:ascii="宋体" w:hAnsi="宋体"/>
          <w:szCs w:val="21"/>
        </w:rPr>
        <w:t>由于安全需要；</w:t>
      </w:r>
    </w:p>
    <w:p>
      <w:pPr>
        <w:tabs>
          <w:tab w:val="left" w:pos="1155"/>
        </w:tabs>
        <w:spacing w:line="440" w:lineRule="exact"/>
        <w:ind w:firstLine="420" w:firstLineChars="200"/>
        <w:rPr>
          <w:rFonts w:ascii="宋体"/>
          <w:szCs w:val="21"/>
        </w:rPr>
      </w:pPr>
      <w:r>
        <w:rPr>
          <w:rFonts w:ascii="宋体" w:hAnsi="宋体"/>
          <w:szCs w:val="21"/>
        </w:rPr>
        <w:t>3.</w:t>
      </w:r>
      <w:r>
        <w:rPr>
          <w:rFonts w:hint="eastAsia" w:ascii="宋体" w:hAnsi="宋体"/>
          <w:szCs w:val="21"/>
        </w:rPr>
        <w:t>7</w:t>
      </w:r>
      <w:r>
        <w:rPr>
          <w:rFonts w:ascii="宋体" w:hAnsi="宋体"/>
          <w:szCs w:val="21"/>
        </w:rPr>
        <w:t>.3</w:t>
      </w:r>
      <w:r>
        <w:rPr>
          <w:rFonts w:hint="eastAsia" w:ascii="宋体" w:hAnsi="宋体"/>
          <w:szCs w:val="21"/>
        </w:rPr>
        <w:t>中标单位的违章行为造成的断水、断电、噪声污染大、产生刺鼻气味，或其他影响场区运行秩序的；</w:t>
      </w:r>
    </w:p>
    <w:p>
      <w:pPr>
        <w:tabs>
          <w:tab w:val="left" w:pos="1155"/>
        </w:tabs>
        <w:spacing w:line="440" w:lineRule="exact"/>
        <w:ind w:firstLine="420" w:firstLineChars="200"/>
        <w:rPr>
          <w:rFonts w:ascii="宋体"/>
          <w:szCs w:val="21"/>
        </w:rPr>
      </w:pPr>
      <w:r>
        <w:rPr>
          <w:rFonts w:ascii="宋体" w:hAnsi="宋体"/>
          <w:szCs w:val="21"/>
        </w:rPr>
        <w:t>3.</w:t>
      </w:r>
      <w:r>
        <w:rPr>
          <w:rFonts w:hint="eastAsia" w:ascii="宋体" w:hAnsi="宋体"/>
          <w:szCs w:val="21"/>
        </w:rPr>
        <w:t>7</w:t>
      </w:r>
      <w:r>
        <w:rPr>
          <w:rFonts w:ascii="宋体" w:hAnsi="宋体"/>
          <w:szCs w:val="21"/>
        </w:rPr>
        <w:t>.4</w:t>
      </w:r>
      <w:r>
        <w:rPr>
          <w:rFonts w:hint="eastAsia" w:ascii="宋体" w:hAnsi="宋体"/>
          <w:szCs w:val="21"/>
        </w:rPr>
        <w:t>出现事故隐患或发生不安全事件；</w:t>
      </w:r>
    </w:p>
    <w:p>
      <w:pPr>
        <w:tabs>
          <w:tab w:val="left" w:pos="1155"/>
        </w:tabs>
        <w:spacing w:line="440" w:lineRule="exact"/>
        <w:ind w:firstLine="420" w:firstLineChars="200"/>
        <w:rPr>
          <w:rFonts w:ascii="宋体"/>
          <w:szCs w:val="21"/>
        </w:rPr>
      </w:pPr>
      <w:r>
        <w:rPr>
          <w:rFonts w:ascii="宋体" w:hAnsi="宋体"/>
          <w:szCs w:val="21"/>
        </w:rPr>
        <w:t>3.</w:t>
      </w:r>
      <w:r>
        <w:rPr>
          <w:rFonts w:hint="eastAsia" w:ascii="宋体" w:hAnsi="宋体"/>
          <w:szCs w:val="21"/>
        </w:rPr>
        <w:t>7</w:t>
      </w:r>
      <w:r>
        <w:rPr>
          <w:rFonts w:ascii="宋体" w:hAnsi="宋体"/>
          <w:szCs w:val="21"/>
        </w:rPr>
        <w:t>.5</w:t>
      </w:r>
      <w:r>
        <w:rPr>
          <w:rFonts w:hint="eastAsia" w:ascii="宋体" w:hAnsi="宋体"/>
          <w:szCs w:val="21"/>
        </w:rPr>
        <w:t>施工造成有效投诉的或出现安全责任事故的；</w:t>
      </w:r>
    </w:p>
    <w:p>
      <w:pPr>
        <w:tabs>
          <w:tab w:val="left" w:pos="1155"/>
        </w:tabs>
        <w:spacing w:line="440" w:lineRule="exact"/>
        <w:ind w:firstLine="412" w:firstLineChars="196"/>
        <w:rPr>
          <w:rFonts w:ascii="宋体"/>
          <w:szCs w:val="21"/>
        </w:rPr>
      </w:pPr>
      <w:r>
        <w:rPr>
          <w:rFonts w:ascii="宋体" w:hAnsi="宋体"/>
          <w:szCs w:val="21"/>
        </w:rPr>
        <w:t>3.</w:t>
      </w:r>
      <w:r>
        <w:rPr>
          <w:rFonts w:hint="eastAsia" w:ascii="宋体" w:hAnsi="宋体"/>
          <w:szCs w:val="21"/>
        </w:rPr>
        <w:t>7</w:t>
      </w:r>
      <w:r>
        <w:rPr>
          <w:rFonts w:ascii="宋体" w:hAnsi="宋体"/>
          <w:szCs w:val="21"/>
        </w:rPr>
        <w:t>.6</w:t>
      </w:r>
      <w:r>
        <w:rPr>
          <w:rFonts w:hint="eastAsia" w:ascii="宋体" w:hAnsi="宋体"/>
          <w:szCs w:val="21"/>
        </w:rPr>
        <w:t>中标单位不服从招标方的管理。</w:t>
      </w:r>
    </w:p>
    <w:p>
      <w:pPr>
        <w:tabs>
          <w:tab w:val="left" w:pos="1155"/>
        </w:tabs>
        <w:spacing w:line="440" w:lineRule="exact"/>
        <w:rPr>
          <w:rFonts w:ascii="宋体"/>
          <w:b/>
          <w:szCs w:val="21"/>
        </w:rPr>
      </w:pPr>
      <w:r>
        <w:rPr>
          <w:rFonts w:ascii="宋体" w:hAnsi="宋体"/>
          <w:b/>
          <w:szCs w:val="21"/>
        </w:rPr>
        <w:t>4</w:t>
      </w:r>
      <w:r>
        <w:rPr>
          <w:rFonts w:hint="eastAsia" w:ascii="宋体" w:hAnsi="宋体"/>
          <w:b/>
          <w:szCs w:val="21"/>
        </w:rPr>
        <w:t>、维保要求</w:t>
      </w:r>
    </w:p>
    <w:p>
      <w:pPr>
        <w:tabs>
          <w:tab w:val="left" w:pos="1155"/>
        </w:tabs>
        <w:spacing w:line="440" w:lineRule="exact"/>
        <w:ind w:firstLine="420" w:firstLineChars="200"/>
        <w:rPr>
          <w:rFonts w:ascii="宋体"/>
          <w:szCs w:val="21"/>
        </w:rPr>
      </w:pPr>
      <w:r>
        <w:rPr>
          <w:rFonts w:ascii="宋体" w:hAnsi="宋体"/>
          <w:szCs w:val="21"/>
        </w:rPr>
        <w:t>4.1</w:t>
      </w:r>
      <w:r>
        <w:rPr>
          <w:rFonts w:hint="eastAsia" w:ascii="宋体" w:hAnsi="宋体"/>
          <w:szCs w:val="21"/>
        </w:rPr>
        <w:t>招标方下属航站区中心负责每天对施工内容进行巡查，巡查内容包括施工项目是否完好、是否存在安全隐患、零配件有无脱落、边角有无起翘现象，一旦发现以上情况，中标单位需在</w:t>
      </w:r>
      <w:r>
        <w:rPr>
          <w:rFonts w:ascii="宋体" w:hAnsi="宋体"/>
          <w:szCs w:val="21"/>
        </w:rPr>
        <w:t>24</w:t>
      </w:r>
      <w:r>
        <w:rPr>
          <w:rFonts w:hint="eastAsia" w:ascii="宋体" w:hAnsi="宋体"/>
          <w:szCs w:val="21"/>
        </w:rPr>
        <w:t>小时以内赶赴现场进行修缮。</w:t>
      </w:r>
    </w:p>
    <w:p>
      <w:pPr>
        <w:tabs>
          <w:tab w:val="left" w:pos="1155"/>
        </w:tabs>
        <w:spacing w:line="440" w:lineRule="exact"/>
        <w:ind w:firstLine="420" w:firstLineChars="200"/>
        <w:rPr>
          <w:rFonts w:ascii="宋体"/>
          <w:szCs w:val="21"/>
        </w:rPr>
      </w:pPr>
      <w:r>
        <w:rPr>
          <w:rFonts w:ascii="宋体" w:hAnsi="宋体"/>
          <w:szCs w:val="21"/>
        </w:rPr>
        <w:t>4.2</w:t>
      </w:r>
      <w:r>
        <w:rPr>
          <w:rFonts w:hint="eastAsia" w:ascii="宋体" w:hAnsi="宋体"/>
          <w:szCs w:val="21"/>
        </w:rPr>
        <w:t>如施工内容需设计更换零配件，中标单位需在</w:t>
      </w:r>
      <w:r>
        <w:rPr>
          <w:rFonts w:ascii="宋体" w:hAnsi="宋体"/>
          <w:szCs w:val="21"/>
        </w:rPr>
        <w:t>48</w:t>
      </w:r>
      <w:r>
        <w:rPr>
          <w:rFonts w:hint="eastAsia" w:ascii="宋体" w:hAnsi="宋体"/>
          <w:szCs w:val="21"/>
        </w:rPr>
        <w:t>小时内自行采购配件赶赴现场进行修缮。</w:t>
      </w:r>
    </w:p>
    <w:p>
      <w:pPr>
        <w:keepNext/>
        <w:keepLines/>
        <w:autoSpaceDE w:val="0"/>
        <w:autoSpaceDN w:val="0"/>
        <w:spacing w:line="440" w:lineRule="exact"/>
        <w:ind w:firstLine="420" w:firstLineChars="200"/>
        <w:rPr>
          <w:rFonts w:ascii="宋体" w:hAnsi="宋体"/>
          <w:szCs w:val="21"/>
        </w:rPr>
      </w:pPr>
      <w:r>
        <w:rPr>
          <w:rFonts w:ascii="宋体" w:hAnsi="宋体"/>
          <w:szCs w:val="21"/>
        </w:rPr>
        <w:t>4.3</w:t>
      </w:r>
      <w:r>
        <w:rPr>
          <w:rFonts w:hint="eastAsia" w:ascii="宋体" w:hAnsi="宋体"/>
          <w:szCs w:val="21"/>
        </w:rPr>
        <w:t>施工结束后，中标单位需在规定撤场时间内完成撤场工作，并将相关物品及时带离机场，同时对施工现场进行清理。相关费用报价一并含入投标总价格中，不再另行做调整。</w:t>
      </w:r>
    </w:p>
    <w:p>
      <w:pPr>
        <w:numPr>
          <w:ilvl w:val="255"/>
          <w:numId w:val="0"/>
        </w:numPr>
        <w:spacing w:line="360" w:lineRule="auto"/>
        <w:rPr>
          <w:rFonts w:ascii="宋体" w:hAnsi="宋体"/>
          <w:b/>
          <w:szCs w:val="21"/>
        </w:rPr>
      </w:pPr>
      <w:r>
        <w:rPr>
          <w:rFonts w:hint="eastAsia" w:ascii="宋体" w:hAnsi="宋体"/>
          <w:b/>
          <w:szCs w:val="21"/>
        </w:rPr>
        <w:t>5、</w:t>
      </w:r>
      <w:r>
        <w:rPr>
          <w:rFonts w:ascii="宋体" w:hAnsi="宋体"/>
          <w:b/>
          <w:szCs w:val="21"/>
        </w:rPr>
        <w:t>标准及规范</w:t>
      </w:r>
    </w:p>
    <w:p>
      <w:pPr>
        <w:keepNext/>
        <w:keepLines/>
        <w:autoSpaceDE w:val="0"/>
        <w:autoSpaceDN w:val="0"/>
        <w:spacing w:line="400" w:lineRule="exact"/>
        <w:ind w:firstLine="420" w:firstLineChars="200"/>
        <w:rPr>
          <w:rFonts w:ascii="宋体" w:hAnsi="宋体"/>
          <w:szCs w:val="21"/>
        </w:rPr>
      </w:pPr>
      <w:r>
        <w:rPr>
          <w:rFonts w:hint="eastAsia" w:ascii="宋体" w:hAnsi="宋体"/>
          <w:szCs w:val="21"/>
        </w:rPr>
        <w:t>标准及规范</w:t>
      </w:r>
      <w:r>
        <w:rPr>
          <w:rFonts w:ascii="宋体" w:hAnsi="宋体"/>
          <w:szCs w:val="21"/>
        </w:rPr>
        <w:t>必须达到以下现行版的中华人民共和国有关法规的要求，如下列标准及规范要求与标书要求有出入则以较严格</w:t>
      </w:r>
      <w:r>
        <w:rPr>
          <w:rFonts w:hint="eastAsia" w:ascii="宋体" w:hAnsi="宋体"/>
          <w:szCs w:val="21"/>
        </w:rPr>
        <w:t>者</w:t>
      </w:r>
      <w:r>
        <w:rPr>
          <w:rFonts w:ascii="宋体" w:hAnsi="宋体"/>
          <w:szCs w:val="21"/>
        </w:rPr>
        <w:t>为</w:t>
      </w:r>
      <w:r>
        <w:rPr>
          <w:rFonts w:hint="eastAsia" w:ascii="宋体" w:hAnsi="宋体"/>
          <w:szCs w:val="21"/>
        </w:rPr>
        <w:t>准</w:t>
      </w:r>
      <w:r>
        <w:rPr>
          <w:rFonts w:ascii="宋体" w:hAnsi="宋体"/>
          <w:szCs w:val="21"/>
        </w:rPr>
        <w:t>。</w:t>
      </w:r>
    </w:p>
    <w:p>
      <w:pPr>
        <w:keepNext/>
        <w:keepLines/>
        <w:autoSpaceDE w:val="0"/>
        <w:autoSpaceDN w:val="0"/>
        <w:spacing w:line="400" w:lineRule="exact"/>
        <w:ind w:firstLine="420" w:firstLineChars="200"/>
        <w:rPr>
          <w:rFonts w:ascii="宋体" w:hAnsi="宋体"/>
          <w:szCs w:val="21"/>
        </w:rPr>
      </w:pPr>
      <w:r>
        <w:rPr>
          <w:rFonts w:ascii="宋体" w:hAnsi="宋体"/>
          <w:szCs w:val="21"/>
        </w:rPr>
        <w:t>《中华人民共和国工程建设标准强制性条文（房屋建筑部分）》</w:t>
      </w:r>
    </w:p>
    <w:p>
      <w:pPr>
        <w:keepNext/>
        <w:keepLines/>
        <w:autoSpaceDE w:val="0"/>
        <w:autoSpaceDN w:val="0"/>
        <w:spacing w:line="400" w:lineRule="exact"/>
        <w:ind w:firstLine="420" w:firstLineChars="200"/>
        <w:rPr>
          <w:rFonts w:ascii="宋体" w:hAnsi="宋体"/>
          <w:szCs w:val="21"/>
        </w:rPr>
      </w:pPr>
      <w:r>
        <w:rPr>
          <w:rFonts w:ascii="宋体" w:hAnsi="宋体"/>
          <w:szCs w:val="21"/>
        </w:rPr>
        <w:t>《建筑工程设计文件编制深度规定》</w:t>
      </w:r>
    </w:p>
    <w:p>
      <w:pPr>
        <w:keepNext/>
        <w:keepLines/>
        <w:autoSpaceDE w:val="0"/>
        <w:autoSpaceDN w:val="0"/>
        <w:spacing w:line="400" w:lineRule="exact"/>
        <w:ind w:firstLine="420" w:firstLineChars="200"/>
        <w:rPr>
          <w:rFonts w:ascii="宋体" w:hAnsi="宋体"/>
          <w:szCs w:val="21"/>
        </w:rPr>
      </w:pPr>
      <w:r>
        <w:rPr>
          <w:rFonts w:ascii="宋体" w:hAnsi="宋体"/>
          <w:szCs w:val="21"/>
        </w:rPr>
        <w:t>《建筑内部装修设计防火规范》（GB50222）</w:t>
      </w:r>
    </w:p>
    <w:p>
      <w:pPr>
        <w:keepNext/>
        <w:keepLines/>
        <w:autoSpaceDE w:val="0"/>
        <w:autoSpaceDN w:val="0"/>
        <w:spacing w:line="400" w:lineRule="exact"/>
        <w:ind w:firstLine="420" w:firstLineChars="200"/>
        <w:rPr>
          <w:rFonts w:ascii="宋体" w:hAnsi="宋体"/>
          <w:szCs w:val="21"/>
        </w:rPr>
      </w:pPr>
      <w:r>
        <w:rPr>
          <w:rFonts w:ascii="宋体" w:hAnsi="宋体"/>
          <w:szCs w:val="21"/>
        </w:rPr>
        <w:t>《建筑装修工程质量验收规范》（GB50210</w:t>
      </w:r>
      <w:r>
        <w:rPr>
          <w:rFonts w:hint="eastAsia" w:ascii="宋体" w:hAnsi="宋体"/>
          <w:szCs w:val="21"/>
        </w:rPr>
        <w:t>-2001</w:t>
      </w:r>
      <w:r>
        <w:rPr>
          <w:rFonts w:ascii="宋体" w:hAnsi="宋体"/>
          <w:szCs w:val="21"/>
        </w:rPr>
        <w:t>）</w:t>
      </w:r>
    </w:p>
    <w:p>
      <w:pPr>
        <w:spacing w:line="400" w:lineRule="exact"/>
        <w:ind w:firstLine="420" w:firstLineChars="200"/>
        <w:rPr>
          <w:rFonts w:ascii="宋体" w:hAnsi="宋体"/>
          <w:szCs w:val="21"/>
        </w:rPr>
      </w:pPr>
      <w:r>
        <w:rPr>
          <w:rFonts w:hint="eastAsia" w:ascii="宋体" w:hAnsi="宋体"/>
          <w:szCs w:val="21"/>
        </w:rPr>
        <w:t xml:space="preserve">《民用建筑工程室内环境污染控制规范》GB50325-2006 </w:t>
      </w:r>
    </w:p>
    <w:p>
      <w:pPr>
        <w:spacing w:line="400" w:lineRule="exact"/>
        <w:ind w:firstLine="420" w:firstLineChars="200"/>
        <w:rPr>
          <w:rFonts w:ascii="宋体" w:hAnsi="宋体"/>
          <w:szCs w:val="21"/>
        </w:rPr>
      </w:pPr>
      <w:r>
        <w:rPr>
          <w:rFonts w:hint="eastAsia" w:ascii="宋体" w:hAnsi="宋体"/>
          <w:szCs w:val="21"/>
        </w:rPr>
        <w:t>《建筑物材料放射线核素限量》GB6566-2001</w:t>
      </w:r>
    </w:p>
    <w:p>
      <w:pPr>
        <w:spacing w:line="400" w:lineRule="exact"/>
        <w:ind w:firstLine="420" w:firstLineChars="200"/>
        <w:rPr>
          <w:rFonts w:ascii="宋体" w:hAnsi="宋体"/>
          <w:szCs w:val="21"/>
        </w:rPr>
      </w:pPr>
      <w:r>
        <w:rPr>
          <w:rFonts w:hint="eastAsia" w:ascii="宋体" w:hAnsi="宋体"/>
          <w:szCs w:val="21"/>
        </w:rPr>
        <w:t>《人造板及其制品中甲醛释放量》GB18580-2001</w:t>
      </w:r>
    </w:p>
    <w:p>
      <w:pPr>
        <w:spacing w:line="400" w:lineRule="exact"/>
        <w:ind w:firstLine="420" w:firstLineChars="200"/>
        <w:rPr>
          <w:rFonts w:ascii="宋体" w:hAnsi="宋体"/>
          <w:szCs w:val="21"/>
        </w:rPr>
      </w:pPr>
      <w:r>
        <w:rPr>
          <w:rFonts w:hint="eastAsia" w:ascii="宋体" w:hAnsi="宋体"/>
          <w:szCs w:val="21"/>
        </w:rPr>
        <w:t>《内墙涂料中有害物限量》18582-2001</w:t>
      </w:r>
    </w:p>
    <w:p>
      <w:pPr>
        <w:spacing w:line="400" w:lineRule="exact"/>
        <w:ind w:firstLine="420" w:firstLineChars="200"/>
        <w:rPr>
          <w:rFonts w:ascii="宋体" w:hAnsi="宋体"/>
          <w:szCs w:val="21"/>
        </w:rPr>
      </w:pPr>
      <w:r>
        <w:rPr>
          <w:rFonts w:hint="eastAsia" w:ascii="宋体" w:hAnsi="宋体"/>
          <w:szCs w:val="21"/>
        </w:rPr>
        <w:t>《溶剂型木器涂料中有害物质限量》18581-2001</w:t>
      </w:r>
    </w:p>
    <w:p>
      <w:pPr>
        <w:spacing w:line="400" w:lineRule="exact"/>
        <w:ind w:firstLine="420" w:firstLineChars="200"/>
        <w:rPr>
          <w:rFonts w:ascii="宋体" w:hAnsi="宋体"/>
          <w:szCs w:val="21"/>
        </w:rPr>
      </w:pPr>
      <w:r>
        <w:rPr>
          <w:rFonts w:hint="eastAsia" w:ascii="宋体" w:hAnsi="宋体"/>
          <w:szCs w:val="21"/>
        </w:rPr>
        <w:t>《胶粘剂中有害物质限量》18583-2001</w:t>
      </w:r>
    </w:p>
    <w:p>
      <w:pPr>
        <w:spacing w:line="400" w:lineRule="exact"/>
        <w:ind w:firstLine="420" w:firstLineChars="200"/>
        <w:rPr>
          <w:rFonts w:ascii="宋体" w:hAnsi="宋体"/>
          <w:szCs w:val="21"/>
        </w:rPr>
      </w:pPr>
      <w:r>
        <w:rPr>
          <w:rFonts w:hint="eastAsia" w:ascii="宋体" w:hAnsi="宋体"/>
          <w:szCs w:val="21"/>
        </w:rPr>
        <w:t>《壁纸中有害物质限量》GB18585-2001</w:t>
      </w:r>
    </w:p>
    <w:p>
      <w:pPr>
        <w:spacing w:line="400" w:lineRule="exact"/>
        <w:ind w:firstLine="420" w:firstLineChars="200"/>
        <w:rPr>
          <w:rFonts w:ascii="宋体" w:hAnsi="宋体"/>
          <w:szCs w:val="21"/>
        </w:rPr>
      </w:pPr>
      <w:r>
        <w:rPr>
          <w:rFonts w:hint="eastAsia" w:ascii="宋体" w:hAnsi="宋体"/>
          <w:szCs w:val="21"/>
        </w:rPr>
        <w:t>《聚乙烯卷材地板中有害物质限量》GB18586-2001</w:t>
      </w:r>
    </w:p>
    <w:p>
      <w:pPr>
        <w:spacing w:line="400" w:lineRule="exact"/>
        <w:ind w:firstLine="420" w:firstLineChars="200"/>
        <w:rPr>
          <w:rFonts w:ascii="宋体" w:hAnsi="宋体"/>
          <w:szCs w:val="21"/>
        </w:rPr>
      </w:pPr>
      <w:r>
        <w:rPr>
          <w:rFonts w:hint="eastAsia" w:ascii="宋体" w:hAnsi="宋体"/>
          <w:szCs w:val="21"/>
        </w:rPr>
        <w:t>《地毯、地毯衬垫及地毯胶粘剂有害物释放限量》GB18586-2001</w:t>
      </w:r>
    </w:p>
    <w:p>
      <w:pPr>
        <w:spacing w:line="400" w:lineRule="exact"/>
        <w:ind w:firstLine="420" w:firstLineChars="200"/>
        <w:rPr>
          <w:rFonts w:ascii="宋体" w:hAnsi="宋体"/>
          <w:szCs w:val="21"/>
        </w:rPr>
      </w:pPr>
      <w:r>
        <w:rPr>
          <w:rFonts w:hint="eastAsia" w:ascii="宋体" w:hAnsi="宋体"/>
          <w:szCs w:val="21"/>
        </w:rPr>
        <w:t>《水性处理剂有害物的限量》</w:t>
      </w:r>
    </w:p>
    <w:p>
      <w:pPr>
        <w:spacing w:line="400" w:lineRule="exact"/>
        <w:ind w:firstLine="420" w:firstLineChars="200"/>
        <w:rPr>
          <w:rFonts w:ascii="宋体" w:hAnsi="宋体"/>
          <w:szCs w:val="21"/>
        </w:rPr>
      </w:pPr>
      <w:r>
        <w:rPr>
          <w:rFonts w:hint="eastAsia" w:ascii="宋体" w:hAnsi="宋体"/>
          <w:szCs w:val="21"/>
        </w:rPr>
        <w:t>《木家具中有害物的限量》GB50325-2011</w:t>
      </w:r>
    </w:p>
    <w:p>
      <w:pPr>
        <w:spacing w:line="400" w:lineRule="exact"/>
        <w:rPr>
          <w:rFonts w:ascii="宋体" w:hAnsi="宋体"/>
          <w:b/>
          <w:bCs/>
          <w:szCs w:val="21"/>
        </w:rPr>
      </w:pPr>
      <w:r>
        <w:rPr>
          <w:rFonts w:hint="eastAsia" w:ascii="宋体" w:hAnsi="宋体"/>
          <w:b/>
          <w:bCs/>
          <w:szCs w:val="21"/>
        </w:rPr>
        <w:t>6、</w:t>
      </w:r>
      <w:bookmarkStart w:id="81" w:name="_Toc15082"/>
      <w:bookmarkStart w:id="82" w:name="_Toc29555"/>
      <w:bookmarkStart w:id="83" w:name="_Toc13472"/>
      <w:bookmarkStart w:id="84" w:name="_Toc28537"/>
      <w:bookmarkStart w:id="85" w:name="_Toc29147"/>
      <w:bookmarkStart w:id="86" w:name="_Toc26227"/>
      <w:r>
        <w:rPr>
          <w:rFonts w:hint="eastAsia" w:ascii="宋体" w:hAnsi="宋体"/>
          <w:b/>
          <w:bCs/>
          <w:szCs w:val="21"/>
        </w:rPr>
        <w:t>技术标准和要求</w:t>
      </w:r>
      <w:bookmarkEnd w:id="81"/>
      <w:bookmarkEnd w:id="82"/>
      <w:bookmarkEnd w:id="83"/>
      <w:bookmarkEnd w:id="84"/>
      <w:bookmarkEnd w:id="85"/>
      <w:bookmarkEnd w:id="86"/>
    </w:p>
    <w:p>
      <w:pPr>
        <w:spacing w:line="400" w:lineRule="exact"/>
        <w:ind w:firstLine="420" w:firstLineChars="200"/>
        <w:rPr>
          <w:rFonts w:ascii="宋体" w:hAnsi="宋体"/>
          <w:szCs w:val="21"/>
        </w:rPr>
      </w:pPr>
      <w:r>
        <w:rPr>
          <w:rFonts w:hint="eastAsia" w:ascii="宋体" w:hAnsi="宋体"/>
          <w:szCs w:val="21"/>
        </w:rPr>
        <w:t>6.1本工程所需的材料和设备需经过业主认可的中高档品牌。同档次及以上品牌</w:t>
      </w:r>
    </w:p>
    <w:tbl>
      <w:tblPr>
        <w:tblStyle w:val="19"/>
        <w:tblW w:w="85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6"/>
        <w:gridCol w:w="2491"/>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4"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b/>
                <w:bCs/>
                <w:sz w:val="18"/>
                <w:szCs w:val="18"/>
              </w:rPr>
            </w:pPr>
            <w:r>
              <w:rPr>
                <w:rFonts w:hint="eastAsia" w:ascii="宋体" w:hAnsi="宋体" w:eastAsia="宋体" w:cs="宋体"/>
                <w:b/>
                <w:bCs/>
                <w:sz w:val="18"/>
                <w:szCs w:val="18"/>
              </w:rPr>
              <w:t>序号</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b/>
                <w:bCs/>
                <w:sz w:val="18"/>
                <w:szCs w:val="18"/>
              </w:rPr>
            </w:pPr>
            <w:r>
              <w:rPr>
                <w:rFonts w:hint="eastAsia" w:ascii="宋体" w:hAnsi="宋体" w:eastAsia="宋体" w:cs="宋体"/>
                <w:b/>
                <w:bCs/>
                <w:sz w:val="18"/>
                <w:szCs w:val="18"/>
              </w:rPr>
              <w:t>材料名称</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b/>
                <w:bCs/>
                <w:sz w:val="18"/>
                <w:szCs w:val="18"/>
              </w:rPr>
            </w:pPr>
            <w:r>
              <w:rPr>
                <w:rFonts w:hint="eastAsia" w:ascii="宋体" w:hAnsi="宋体" w:eastAsia="宋体" w:cs="宋体"/>
                <w:b/>
                <w:bCs/>
                <w:sz w:val="18"/>
                <w:szCs w:val="18"/>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32"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1</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软膜灯箱或者导光板灯箱</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欧普照明、飞利浦、日上、蓝景LED灯芯片(中性光)或同档次及以上品牌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8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2</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筒灯</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佛山照明、松下照明、雷士照明（中性光）或同档次及以上品牌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29"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3</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立柱3M贴膜</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威诗柏或同档次及以上品牌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4</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转椅</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震旦、美时，或加工定制：优质西皮蒙面（品牌：上海锦一或同档次及以上品牌材料）；高密度海绵；可升降扶手，优质工程塑料；座椅具有升降功能，配SGS认证气杆；加厚承重底盘，铝合金防生锈耐磨尼龙五星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56"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5</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电线</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远东或同档次及以上品牌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6</w:t>
            </w:r>
          </w:p>
        </w:tc>
        <w:tc>
          <w:tcPr>
            <w:tcW w:w="24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强化复合木地板</w:t>
            </w:r>
          </w:p>
        </w:tc>
        <w:tc>
          <w:tcPr>
            <w:tcW w:w="540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rPr>
              <w:t>圣象、菲林格尔、欧象或同档次及以上品牌</w:t>
            </w:r>
          </w:p>
        </w:tc>
      </w:tr>
    </w:tbl>
    <w:p>
      <w:pPr>
        <w:spacing w:line="400" w:lineRule="exact"/>
        <w:ind w:firstLine="420" w:firstLineChars="200"/>
        <w:rPr>
          <w:rFonts w:ascii="宋体" w:hAnsi="宋体"/>
          <w:szCs w:val="21"/>
        </w:rPr>
      </w:pPr>
      <w:r>
        <w:rPr>
          <w:rFonts w:hint="eastAsia" w:ascii="宋体" w:hAnsi="宋体"/>
          <w:szCs w:val="21"/>
        </w:rPr>
        <w:t>6.2装修设计的规定</w:t>
      </w:r>
    </w:p>
    <w:p>
      <w:pPr>
        <w:spacing w:line="400" w:lineRule="exact"/>
        <w:ind w:firstLine="420" w:firstLineChars="200"/>
        <w:rPr>
          <w:rFonts w:ascii="宋体" w:hAnsi="宋体"/>
          <w:szCs w:val="21"/>
        </w:rPr>
      </w:pPr>
      <w:r>
        <w:rPr>
          <w:rFonts w:hint="eastAsia" w:ascii="宋体" w:hAnsi="宋体"/>
          <w:szCs w:val="21"/>
        </w:rPr>
        <w:t>杭州萧山国际机场TOC办公大厅装修工程需依据土建建筑设计及相关专业图纸和国家现行有关的设计规范和规定，并严格遵循消防规范和法规执行设计和材料的选择。</w:t>
      </w:r>
    </w:p>
    <w:p>
      <w:pPr>
        <w:spacing w:line="400" w:lineRule="exact"/>
        <w:ind w:firstLine="420" w:firstLineChars="200"/>
        <w:jc w:val="left"/>
        <w:rPr>
          <w:rFonts w:ascii="宋体" w:hAnsi="宋体"/>
          <w:szCs w:val="21"/>
        </w:rPr>
      </w:pPr>
      <w:r>
        <w:rPr>
          <w:rFonts w:hint="eastAsia" w:ascii="宋体" w:hAnsi="宋体"/>
          <w:szCs w:val="21"/>
        </w:rPr>
        <w:t>6.3工程原已设置（或新增）的主要消防设备、消防产品及有防火性能要求的建筑构件、建筑材料：</w:t>
      </w:r>
    </w:p>
    <w:p>
      <w:pPr>
        <w:spacing w:line="400" w:lineRule="exact"/>
        <w:ind w:firstLine="420" w:firstLineChars="200"/>
        <w:rPr>
          <w:rFonts w:ascii="宋体" w:hAnsi="宋体"/>
          <w:szCs w:val="21"/>
        </w:rPr>
      </w:pPr>
      <w:r>
        <w:rPr>
          <w:rFonts w:hint="eastAsia" w:ascii="宋体" w:hAnsi="宋体"/>
          <w:szCs w:val="21"/>
        </w:rPr>
        <w:t>装修工程的设计应以原建筑设计的防火、防烟分区为基础，对于消防构造、消防设施不得做任何原则性改动和调整，以保证防火分区的完整性及有效性。装修工程中所选用的装饰材料需要严格执行防火规范的各项条例。</w:t>
      </w:r>
    </w:p>
    <w:p>
      <w:pPr>
        <w:spacing w:line="400" w:lineRule="exact"/>
        <w:ind w:firstLine="420" w:firstLineChars="200"/>
        <w:rPr>
          <w:rFonts w:ascii="宋体" w:hAnsi="宋体"/>
          <w:szCs w:val="21"/>
        </w:rPr>
      </w:pPr>
      <w:r>
        <w:rPr>
          <w:rFonts w:hint="eastAsia" w:ascii="宋体" w:hAnsi="宋体"/>
          <w:szCs w:val="21"/>
        </w:rPr>
        <w:t>装修设计及施工不得对消防设施相关的建筑构造及工艺做法形成妨碍，更不得随意更改变动。并且装修施工必须在所有上述隐蔽工程检验合格后方可施工。设施管线、桥架严格按有关规范设计并且有专业资质的工程单位承担施工。</w:t>
      </w:r>
    </w:p>
    <w:p>
      <w:pPr>
        <w:spacing w:line="400" w:lineRule="exact"/>
        <w:ind w:firstLine="420" w:firstLineChars="200"/>
        <w:rPr>
          <w:rFonts w:ascii="宋体" w:hAnsi="宋体"/>
          <w:szCs w:val="21"/>
        </w:rPr>
      </w:pPr>
      <w:r>
        <w:rPr>
          <w:rFonts w:hint="eastAsia" w:ascii="宋体" w:hAnsi="宋体"/>
          <w:szCs w:val="21"/>
        </w:rPr>
        <w:t>6.4装修设计说明及施工工艺</w:t>
      </w:r>
    </w:p>
    <w:p>
      <w:pPr>
        <w:spacing w:line="400" w:lineRule="exact"/>
        <w:ind w:firstLine="840" w:firstLineChars="400"/>
        <w:rPr>
          <w:rFonts w:ascii="宋体" w:hAnsi="宋体"/>
          <w:szCs w:val="21"/>
        </w:rPr>
      </w:pPr>
      <w:r>
        <w:rPr>
          <w:rFonts w:hint="eastAsia" w:ascii="宋体" w:hAnsi="宋体"/>
          <w:szCs w:val="21"/>
        </w:rPr>
        <w:t>6.4.1一般构造要求</w:t>
      </w:r>
    </w:p>
    <w:p>
      <w:pPr>
        <w:spacing w:line="400" w:lineRule="exact"/>
        <w:ind w:left="420" w:leftChars="200" w:firstLine="420" w:firstLineChars="200"/>
        <w:rPr>
          <w:rFonts w:ascii="宋体" w:hAnsi="宋体"/>
          <w:szCs w:val="21"/>
        </w:rPr>
      </w:pPr>
      <w:r>
        <w:rPr>
          <w:rFonts w:hint="eastAsia" w:ascii="宋体" w:hAnsi="宋体"/>
          <w:szCs w:val="21"/>
        </w:rPr>
        <w:t>管道穿过防水层时必须用防水套管，普通墙板穿管时必须用套管，套管周围用密封膏嵌实，表面水泥砂浆抹平。</w:t>
      </w:r>
    </w:p>
    <w:p>
      <w:pPr>
        <w:spacing w:line="400" w:lineRule="exact"/>
        <w:ind w:firstLine="840" w:firstLineChars="400"/>
        <w:rPr>
          <w:rFonts w:ascii="宋体" w:hAnsi="宋体"/>
          <w:szCs w:val="21"/>
        </w:rPr>
      </w:pPr>
      <w:r>
        <w:rPr>
          <w:rFonts w:hint="eastAsia" w:ascii="宋体" w:hAnsi="宋体"/>
          <w:szCs w:val="21"/>
        </w:rPr>
        <w:t>预埋木件铁件均需做防腐处理。</w:t>
      </w:r>
    </w:p>
    <w:p>
      <w:pPr>
        <w:spacing w:line="400" w:lineRule="exact"/>
        <w:ind w:firstLine="840" w:firstLineChars="400"/>
        <w:rPr>
          <w:rFonts w:ascii="宋体" w:hAnsi="宋体"/>
          <w:szCs w:val="21"/>
        </w:rPr>
      </w:pPr>
      <w:r>
        <w:rPr>
          <w:rFonts w:hint="eastAsia" w:ascii="宋体" w:hAnsi="宋体"/>
          <w:szCs w:val="21"/>
        </w:rPr>
        <w:t>楼面无防水层施工。</w:t>
      </w:r>
    </w:p>
    <w:p>
      <w:pPr>
        <w:spacing w:line="400" w:lineRule="exact"/>
        <w:ind w:firstLine="840" w:firstLineChars="400"/>
        <w:rPr>
          <w:rFonts w:ascii="宋体" w:hAnsi="宋体"/>
          <w:szCs w:val="21"/>
        </w:rPr>
      </w:pPr>
      <w:r>
        <w:rPr>
          <w:rFonts w:hint="eastAsia" w:ascii="宋体" w:hAnsi="宋体"/>
          <w:szCs w:val="21"/>
        </w:rPr>
        <w:t>6.4.2室内装修尺寸标注和材料标注。</w:t>
      </w:r>
    </w:p>
    <w:p>
      <w:pPr>
        <w:spacing w:line="400" w:lineRule="exact"/>
        <w:ind w:left="420" w:hanging="420" w:hangingChars="200"/>
        <w:rPr>
          <w:rFonts w:ascii="宋体" w:hAnsi="宋体"/>
          <w:szCs w:val="21"/>
        </w:rPr>
      </w:pPr>
      <w:r>
        <w:rPr>
          <w:rFonts w:hint="eastAsia" w:ascii="宋体" w:hAnsi="宋体"/>
          <w:szCs w:val="21"/>
        </w:rPr>
        <w:t xml:space="preserve">        遵照《建筑内部装饰设计防火规范》中有关建筑内装修设计防火规范要求，在装修施工中所使用的材料必须严格执行防火规范的各项条例。设计图所注尺寸均以毫米为单位。  </w:t>
      </w:r>
    </w:p>
    <w:p>
      <w:pPr>
        <w:spacing w:line="400" w:lineRule="exact"/>
        <w:ind w:firstLine="840" w:firstLineChars="400"/>
        <w:rPr>
          <w:rFonts w:ascii="宋体" w:hAnsi="宋体"/>
          <w:szCs w:val="21"/>
        </w:rPr>
      </w:pPr>
      <w:r>
        <w:rPr>
          <w:rFonts w:hint="eastAsia" w:ascii="宋体" w:hAnsi="宋体"/>
          <w:szCs w:val="21"/>
        </w:rPr>
        <w:t>最终尺寸需在工地校核准确方可施工。</w:t>
      </w:r>
    </w:p>
    <w:p>
      <w:pPr>
        <w:spacing w:line="400" w:lineRule="exact"/>
        <w:ind w:firstLine="840" w:firstLineChars="400"/>
        <w:rPr>
          <w:rFonts w:ascii="宋体" w:hAnsi="宋体"/>
          <w:szCs w:val="21"/>
        </w:rPr>
      </w:pPr>
      <w:r>
        <w:rPr>
          <w:rFonts w:hint="eastAsia" w:ascii="宋体" w:hAnsi="宋体"/>
          <w:szCs w:val="21"/>
        </w:rPr>
        <w:t>6.4.3灯具：</w:t>
      </w:r>
    </w:p>
    <w:p>
      <w:pPr>
        <w:spacing w:line="400" w:lineRule="exact"/>
        <w:ind w:firstLine="840" w:firstLineChars="400"/>
        <w:rPr>
          <w:rFonts w:ascii="宋体" w:hAnsi="宋体"/>
          <w:szCs w:val="21"/>
        </w:rPr>
      </w:pPr>
      <w:r>
        <w:rPr>
          <w:rFonts w:hint="eastAsia" w:ascii="宋体" w:hAnsi="宋体"/>
          <w:szCs w:val="21"/>
        </w:rPr>
        <w:t>保留大厅天花设施，灯具，消防设施，监控设施位置等。</w:t>
      </w:r>
    </w:p>
    <w:p>
      <w:pPr>
        <w:spacing w:line="400" w:lineRule="exact"/>
        <w:ind w:firstLine="840" w:firstLineChars="400"/>
        <w:rPr>
          <w:rFonts w:ascii="宋体" w:hAnsi="宋体"/>
          <w:szCs w:val="21"/>
        </w:rPr>
      </w:pPr>
      <w:r>
        <w:rPr>
          <w:rFonts w:hint="eastAsia" w:ascii="宋体" w:hAnsi="宋体"/>
          <w:szCs w:val="21"/>
        </w:rPr>
        <w:t>灯具更换需保证原有设施不动。</w:t>
      </w:r>
    </w:p>
    <w:p>
      <w:pPr>
        <w:spacing w:line="400" w:lineRule="exact"/>
        <w:ind w:firstLine="840" w:firstLineChars="400"/>
        <w:rPr>
          <w:rFonts w:ascii="宋体" w:hAnsi="宋体"/>
          <w:szCs w:val="21"/>
        </w:rPr>
      </w:pPr>
      <w:r>
        <w:rPr>
          <w:rFonts w:hint="eastAsia" w:ascii="宋体" w:hAnsi="宋体"/>
          <w:szCs w:val="21"/>
        </w:rPr>
        <w:t>6.4.4立柱装饰：</w:t>
      </w:r>
    </w:p>
    <w:p>
      <w:pPr>
        <w:spacing w:line="400" w:lineRule="exact"/>
        <w:ind w:left="420" w:leftChars="200" w:firstLine="420" w:firstLineChars="200"/>
        <w:rPr>
          <w:rFonts w:ascii="宋体" w:hAnsi="宋体"/>
          <w:szCs w:val="21"/>
        </w:rPr>
      </w:pPr>
      <w:r>
        <w:rPr>
          <w:rFonts w:hint="eastAsia" w:ascii="宋体" w:hAnsi="宋体"/>
          <w:szCs w:val="21"/>
        </w:rPr>
        <w:t>立柱装饰材料推荐使用3M装饰纸，高度至天花板。环保材料、安装便捷，达到B1级防火标准。</w:t>
      </w:r>
    </w:p>
    <w:p>
      <w:pPr>
        <w:spacing w:line="400" w:lineRule="exact"/>
        <w:ind w:firstLine="840" w:firstLineChars="400"/>
        <w:rPr>
          <w:rFonts w:ascii="宋体" w:hAnsi="宋体"/>
          <w:szCs w:val="21"/>
        </w:rPr>
      </w:pPr>
      <w:r>
        <w:rPr>
          <w:rFonts w:hint="eastAsia" w:ascii="宋体" w:hAnsi="宋体"/>
          <w:szCs w:val="21"/>
        </w:rPr>
        <w:t>6.4.5大厅地面：</w:t>
      </w:r>
    </w:p>
    <w:p>
      <w:pPr>
        <w:spacing w:line="400" w:lineRule="exact"/>
        <w:ind w:firstLine="840" w:firstLineChars="400"/>
        <w:rPr>
          <w:rFonts w:ascii="宋体" w:hAnsi="宋体"/>
          <w:szCs w:val="21"/>
        </w:rPr>
      </w:pPr>
      <w:r>
        <w:rPr>
          <w:rFonts w:hint="eastAsia" w:ascii="宋体" w:hAnsi="宋体"/>
          <w:szCs w:val="21"/>
        </w:rPr>
        <w:t>大厅办公空间地毯，采购经阻燃剂处理的难燃物。</w:t>
      </w:r>
    </w:p>
    <w:p>
      <w:pPr>
        <w:spacing w:line="400" w:lineRule="exact"/>
        <w:ind w:firstLine="840" w:firstLineChars="400"/>
        <w:rPr>
          <w:rFonts w:ascii="宋体" w:hAnsi="宋体"/>
          <w:szCs w:val="21"/>
        </w:rPr>
      </w:pPr>
      <w:r>
        <w:rPr>
          <w:rFonts w:hint="eastAsia" w:ascii="宋体" w:hAnsi="宋体"/>
          <w:szCs w:val="21"/>
        </w:rPr>
        <w:t>6.4.6移动文件柜和茶水柜</w:t>
      </w:r>
    </w:p>
    <w:p>
      <w:pPr>
        <w:spacing w:line="400" w:lineRule="exact"/>
        <w:ind w:firstLine="840" w:firstLineChars="400"/>
        <w:rPr>
          <w:rFonts w:ascii="宋体" w:hAnsi="宋体"/>
          <w:szCs w:val="21"/>
        </w:rPr>
      </w:pPr>
      <w:r>
        <w:rPr>
          <w:rFonts w:hint="eastAsia" w:ascii="宋体" w:hAnsi="宋体"/>
          <w:szCs w:val="21"/>
        </w:rPr>
        <w:t>推荐使用金属龙骨构造为主材，以确保家具的防火性能。</w:t>
      </w:r>
    </w:p>
    <w:p>
      <w:pPr>
        <w:spacing w:line="400" w:lineRule="exact"/>
        <w:ind w:firstLine="840" w:firstLineChars="400"/>
        <w:rPr>
          <w:rFonts w:ascii="宋体" w:hAnsi="宋体"/>
          <w:szCs w:val="21"/>
        </w:rPr>
      </w:pPr>
      <w:r>
        <w:rPr>
          <w:rFonts w:hint="eastAsia" w:ascii="宋体" w:hAnsi="宋体"/>
          <w:szCs w:val="21"/>
        </w:rPr>
        <w:t>6.4.7大厅出风口：</w:t>
      </w:r>
    </w:p>
    <w:p>
      <w:pPr>
        <w:spacing w:line="400" w:lineRule="exact"/>
        <w:ind w:firstLine="840" w:firstLineChars="400"/>
        <w:rPr>
          <w:rFonts w:ascii="宋体" w:hAnsi="宋体"/>
          <w:szCs w:val="21"/>
        </w:rPr>
      </w:pPr>
      <w:r>
        <w:rPr>
          <w:rFonts w:hint="eastAsia" w:ascii="宋体" w:hAnsi="宋体"/>
          <w:szCs w:val="21"/>
        </w:rPr>
        <w:t>原出风口正对着下方，冷热风直接吹到人面，造成体感不舒适。</w:t>
      </w:r>
    </w:p>
    <w:p>
      <w:pPr>
        <w:spacing w:line="400" w:lineRule="exact"/>
        <w:ind w:firstLine="840" w:firstLineChars="400"/>
        <w:rPr>
          <w:rFonts w:ascii="宋体" w:hAnsi="宋体"/>
          <w:szCs w:val="21"/>
        </w:rPr>
      </w:pPr>
      <w:r>
        <w:rPr>
          <w:rFonts w:hint="eastAsia" w:ascii="宋体" w:hAnsi="宋体"/>
          <w:szCs w:val="21"/>
        </w:rPr>
        <w:t>建议改变出风方向，增加人体舒适度。</w:t>
      </w:r>
    </w:p>
    <w:p>
      <w:pPr>
        <w:spacing w:line="400" w:lineRule="exact"/>
        <w:ind w:firstLine="840" w:firstLineChars="400"/>
        <w:rPr>
          <w:rFonts w:ascii="宋体" w:hAnsi="宋体"/>
          <w:szCs w:val="21"/>
        </w:rPr>
      </w:pPr>
      <w:r>
        <w:rPr>
          <w:rFonts w:hint="eastAsia" w:ascii="宋体" w:hAnsi="宋体"/>
          <w:szCs w:val="21"/>
        </w:rPr>
        <w:t>金属构造主材，以确保防火性能。</w:t>
      </w:r>
    </w:p>
    <w:p>
      <w:pPr>
        <w:spacing w:line="400" w:lineRule="exact"/>
        <w:ind w:firstLine="840" w:firstLineChars="400"/>
        <w:rPr>
          <w:rFonts w:ascii="宋体" w:hAnsi="宋体"/>
          <w:szCs w:val="21"/>
        </w:rPr>
      </w:pPr>
      <w:r>
        <w:rPr>
          <w:rFonts w:hint="eastAsia" w:ascii="宋体" w:hAnsi="宋体"/>
          <w:szCs w:val="21"/>
        </w:rPr>
        <w:t>6.4.8休息室地面：</w:t>
      </w:r>
    </w:p>
    <w:p>
      <w:pPr>
        <w:spacing w:line="400" w:lineRule="exact"/>
        <w:ind w:firstLine="840" w:firstLineChars="400"/>
        <w:rPr>
          <w:rFonts w:ascii="宋体" w:hAnsi="宋体"/>
          <w:szCs w:val="21"/>
        </w:rPr>
      </w:pPr>
      <w:r>
        <w:rPr>
          <w:rFonts w:hint="eastAsia" w:ascii="宋体" w:hAnsi="宋体"/>
          <w:szCs w:val="21"/>
        </w:rPr>
        <w:t>休息室地面推荐使用复合强化地板，采购经阻燃剂处理的难燃物。</w:t>
      </w:r>
    </w:p>
    <w:p>
      <w:pPr>
        <w:spacing w:line="400" w:lineRule="exact"/>
        <w:ind w:firstLine="420" w:firstLineChars="200"/>
        <w:rPr>
          <w:rFonts w:ascii="宋体" w:hAnsi="宋体"/>
          <w:szCs w:val="21"/>
        </w:rPr>
      </w:pPr>
      <w:r>
        <w:rPr>
          <w:rFonts w:hint="eastAsia" w:ascii="宋体" w:hAnsi="宋体"/>
          <w:szCs w:val="21"/>
        </w:rPr>
        <w:t>6.5机电设计及施工说明</w:t>
      </w:r>
    </w:p>
    <w:p>
      <w:pPr>
        <w:spacing w:line="400" w:lineRule="exact"/>
        <w:ind w:firstLine="840" w:firstLineChars="400"/>
        <w:rPr>
          <w:rFonts w:ascii="宋体" w:hAnsi="宋体"/>
          <w:szCs w:val="21"/>
        </w:rPr>
      </w:pPr>
      <w:r>
        <w:rPr>
          <w:rFonts w:hint="eastAsia" w:ascii="宋体" w:hAnsi="宋体"/>
          <w:szCs w:val="21"/>
        </w:rPr>
        <w:t>设计依据：</w:t>
      </w:r>
    </w:p>
    <w:p>
      <w:pPr>
        <w:spacing w:line="400" w:lineRule="exact"/>
        <w:ind w:firstLine="840" w:firstLineChars="400"/>
        <w:rPr>
          <w:rFonts w:ascii="宋体" w:hAnsi="宋体"/>
          <w:szCs w:val="21"/>
        </w:rPr>
      </w:pPr>
      <w:r>
        <w:rPr>
          <w:rFonts w:hint="eastAsia" w:ascii="宋体" w:hAnsi="宋体"/>
          <w:szCs w:val="21"/>
        </w:rPr>
        <w:t>民用建筑电气设计规范 JGJ-T16-92；</w:t>
      </w:r>
    </w:p>
    <w:p>
      <w:pPr>
        <w:spacing w:line="400" w:lineRule="exact"/>
        <w:ind w:firstLine="840" w:firstLineChars="400"/>
        <w:rPr>
          <w:rFonts w:ascii="宋体" w:hAnsi="宋体"/>
          <w:szCs w:val="21"/>
        </w:rPr>
      </w:pPr>
      <w:r>
        <w:rPr>
          <w:rFonts w:hint="eastAsia" w:ascii="宋体" w:hAnsi="宋体"/>
          <w:szCs w:val="21"/>
        </w:rPr>
        <w:t>民用建筑照明设计规范 GBJ133-90；</w:t>
      </w:r>
    </w:p>
    <w:p>
      <w:pPr>
        <w:spacing w:line="400" w:lineRule="exact"/>
        <w:ind w:firstLine="840" w:firstLineChars="400"/>
        <w:rPr>
          <w:rFonts w:ascii="宋体" w:hAnsi="宋体"/>
          <w:szCs w:val="21"/>
        </w:rPr>
      </w:pPr>
      <w:r>
        <w:rPr>
          <w:rFonts w:hint="eastAsia" w:ascii="宋体" w:hAnsi="宋体"/>
          <w:szCs w:val="21"/>
        </w:rPr>
        <w:t>建筑电气通图集92DQ1-13；</w:t>
      </w:r>
    </w:p>
    <w:p>
      <w:pPr>
        <w:spacing w:line="400" w:lineRule="exact"/>
        <w:ind w:firstLine="840" w:firstLineChars="400"/>
        <w:rPr>
          <w:rFonts w:ascii="宋体" w:hAnsi="宋体"/>
          <w:szCs w:val="21"/>
        </w:rPr>
      </w:pPr>
      <w:r>
        <w:rPr>
          <w:rFonts w:hint="eastAsia" w:ascii="宋体" w:hAnsi="宋体"/>
          <w:szCs w:val="21"/>
        </w:rPr>
        <w:t>智能建筑弱点工程设计共图集97-700。</w:t>
      </w:r>
    </w:p>
    <w:p>
      <w:pPr>
        <w:spacing w:line="400" w:lineRule="exact"/>
        <w:ind w:firstLine="840" w:firstLineChars="400"/>
        <w:rPr>
          <w:rFonts w:ascii="宋体" w:hAnsi="宋体"/>
          <w:szCs w:val="21"/>
        </w:rPr>
      </w:pPr>
      <w:r>
        <w:rPr>
          <w:rFonts w:hint="eastAsia" w:ascii="宋体" w:hAnsi="宋体"/>
          <w:szCs w:val="21"/>
        </w:rPr>
        <w:t>电气与配线设计要求：</w:t>
      </w:r>
    </w:p>
    <w:p>
      <w:pPr>
        <w:spacing w:line="400" w:lineRule="exact"/>
        <w:ind w:firstLine="840" w:firstLineChars="400"/>
        <w:rPr>
          <w:rFonts w:ascii="宋体" w:hAnsi="宋体"/>
          <w:szCs w:val="21"/>
        </w:rPr>
      </w:pPr>
      <w:r>
        <w:rPr>
          <w:rFonts w:hint="eastAsia" w:ascii="宋体" w:hAnsi="宋体"/>
          <w:szCs w:val="21"/>
        </w:rPr>
        <w:t>建筑内部装修不遮挡消防措施，设有疏散指示标志，安全出口，应急灯。</w:t>
      </w:r>
    </w:p>
    <w:p>
      <w:pPr>
        <w:spacing w:line="400" w:lineRule="exact"/>
        <w:ind w:left="420" w:leftChars="200" w:firstLine="420" w:firstLineChars="200"/>
        <w:rPr>
          <w:rFonts w:ascii="宋体" w:hAnsi="宋体"/>
          <w:szCs w:val="21"/>
        </w:rPr>
      </w:pPr>
      <w:r>
        <w:rPr>
          <w:rFonts w:hint="eastAsia" w:ascii="宋体" w:hAnsi="宋体"/>
          <w:szCs w:val="21"/>
        </w:rPr>
        <w:t>为保证工程的防火安全措施，烟感、报警系统，喷淋装置，本工程相关设施均不改动，必须由专业单位设计并施工。</w:t>
      </w:r>
    </w:p>
    <w:p>
      <w:pPr>
        <w:spacing w:line="400" w:lineRule="exact"/>
        <w:ind w:left="420" w:leftChars="200" w:firstLine="420" w:firstLineChars="200"/>
        <w:rPr>
          <w:rFonts w:ascii="宋体" w:hAnsi="宋体"/>
          <w:szCs w:val="21"/>
        </w:rPr>
      </w:pPr>
      <w:r>
        <w:rPr>
          <w:rFonts w:hint="eastAsia" w:ascii="宋体" w:hAnsi="宋体"/>
          <w:szCs w:val="21"/>
        </w:rPr>
        <w:t>电器管线、辅设管线、照明器具必须由电器专业单位设计并施工，现场施工人员必须具有国家认证之电器工作证。</w:t>
      </w:r>
    </w:p>
    <w:p>
      <w:pPr>
        <w:spacing w:line="400" w:lineRule="exact"/>
        <w:ind w:left="420" w:leftChars="200" w:firstLine="420" w:firstLineChars="200"/>
        <w:rPr>
          <w:rFonts w:ascii="宋体" w:hAnsi="宋体"/>
          <w:szCs w:val="21"/>
        </w:rPr>
      </w:pPr>
      <w:r>
        <w:rPr>
          <w:rFonts w:hint="eastAsia" w:ascii="宋体" w:hAnsi="宋体"/>
          <w:szCs w:val="21"/>
        </w:rPr>
        <w:t>电器原件、配件、配线、套线管的采购必须是由国家承认的指定专业厂家。（销售商）出售，所购产品必须具有产品合格证及消防部门认定。</w:t>
      </w:r>
    </w:p>
    <w:p>
      <w:pPr>
        <w:spacing w:line="400" w:lineRule="exact"/>
        <w:ind w:left="420" w:leftChars="200" w:firstLine="420" w:firstLineChars="200"/>
        <w:rPr>
          <w:rFonts w:ascii="宋体" w:hAnsi="宋体"/>
          <w:szCs w:val="21"/>
        </w:rPr>
      </w:pPr>
      <w:r>
        <w:rPr>
          <w:rFonts w:hint="eastAsia" w:ascii="宋体" w:hAnsi="宋体"/>
          <w:szCs w:val="21"/>
        </w:rPr>
        <w:t>电器件，灯具要在A级防火材料安装，在B1级材质上安装时要做隔热散热等防火保护措施，不得安装在易燃材质上。</w:t>
      </w:r>
    </w:p>
    <w:p>
      <w:pPr>
        <w:spacing w:line="400" w:lineRule="exact"/>
        <w:ind w:firstLine="840" w:firstLineChars="400"/>
        <w:rPr>
          <w:rFonts w:ascii="宋体" w:hAnsi="宋体"/>
          <w:szCs w:val="21"/>
        </w:rPr>
      </w:pPr>
      <w:r>
        <w:rPr>
          <w:rFonts w:hint="eastAsia" w:ascii="宋体" w:hAnsi="宋体"/>
          <w:szCs w:val="21"/>
        </w:rPr>
        <w:t>除特别说明外，图中所示尺寸均为公制（毫米）。</w:t>
      </w:r>
    </w:p>
    <w:p>
      <w:pPr>
        <w:spacing w:line="400" w:lineRule="exact"/>
        <w:ind w:firstLine="840" w:firstLineChars="400"/>
        <w:rPr>
          <w:rFonts w:ascii="宋体" w:hAnsi="宋体"/>
          <w:szCs w:val="21"/>
        </w:rPr>
      </w:pPr>
      <w:r>
        <w:rPr>
          <w:rFonts w:hint="eastAsia" w:ascii="宋体" w:hAnsi="宋体"/>
          <w:szCs w:val="21"/>
        </w:rPr>
        <w:t>所有电气安装跨越防火区，必须提供防火材料盖板保护。</w:t>
      </w:r>
    </w:p>
    <w:p>
      <w:pPr>
        <w:spacing w:line="400" w:lineRule="exact"/>
        <w:ind w:firstLine="840" w:firstLineChars="400"/>
        <w:rPr>
          <w:rFonts w:ascii="宋体" w:hAnsi="宋体"/>
          <w:szCs w:val="21"/>
        </w:rPr>
      </w:pPr>
      <w:r>
        <w:rPr>
          <w:rFonts w:hint="eastAsia" w:ascii="宋体" w:hAnsi="宋体"/>
          <w:szCs w:val="21"/>
        </w:rPr>
        <w:t>各部水平、垂直干线、线槽及导管在穿越墙及楼板洞时均应用防火材料封堵。</w:t>
      </w:r>
    </w:p>
    <w:p>
      <w:pPr>
        <w:spacing w:line="400" w:lineRule="exact"/>
        <w:ind w:left="420" w:leftChars="200" w:firstLine="420" w:firstLineChars="200"/>
        <w:rPr>
          <w:rFonts w:ascii="宋体" w:hAnsi="宋体"/>
          <w:szCs w:val="21"/>
        </w:rPr>
      </w:pPr>
      <w:r>
        <w:rPr>
          <w:rFonts w:hint="eastAsia" w:ascii="宋体" w:hAnsi="宋体"/>
          <w:szCs w:val="21"/>
        </w:rPr>
        <w:t>提供足够强度的支、托架及其附件并将各项电气设备，如电缆托架、配电箱及照明灯具等牢固安装在指定位置。</w:t>
      </w:r>
    </w:p>
    <w:p>
      <w:pPr>
        <w:spacing w:line="400" w:lineRule="exact"/>
        <w:ind w:firstLine="840" w:firstLineChars="400"/>
        <w:rPr>
          <w:rFonts w:ascii="宋体" w:hAnsi="宋体"/>
          <w:szCs w:val="21"/>
        </w:rPr>
      </w:pPr>
      <w:r>
        <w:rPr>
          <w:rFonts w:hint="eastAsia" w:ascii="宋体" w:hAnsi="宋体"/>
          <w:szCs w:val="21"/>
        </w:rPr>
        <w:t>所有漏电保护开关其跳闸操作漏电电流不应大于30mA。</w:t>
      </w:r>
    </w:p>
    <w:p>
      <w:pPr>
        <w:spacing w:line="400" w:lineRule="exact"/>
        <w:ind w:firstLine="840" w:firstLineChars="400"/>
        <w:rPr>
          <w:rFonts w:ascii="宋体" w:hAnsi="宋体"/>
          <w:szCs w:val="21"/>
        </w:rPr>
      </w:pPr>
      <w:r>
        <w:rPr>
          <w:rFonts w:hint="eastAsia" w:ascii="宋体" w:hAnsi="宋体"/>
          <w:szCs w:val="21"/>
        </w:rPr>
        <w:t>除特别说明外，图纸上所注明的安装高度是以底部距离完成面计。</w:t>
      </w:r>
    </w:p>
    <w:p>
      <w:pPr>
        <w:spacing w:line="400" w:lineRule="exact"/>
        <w:ind w:firstLine="840" w:firstLineChars="400"/>
        <w:rPr>
          <w:rFonts w:ascii="宋体" w:hAnsi="宋体"/>
          <w:szCs w:val="21"/>
        </w:rPr>
      </w:pPr>
      <w:r>
        <w:rPr>
          <w:rFonts w:hint="eastAsia" w:ascii="宋体" w:hAnsi="宋体"/>
          <w:szCs w:val="21"/>
        </w:rPr>
        <w:t>与其他承包单位：弱电、消防等协调供电终端接驳位置及做法。</w:t>
      </w:r>
    </w:p>
    <w:p>
      <w:pPr>
        <w:spacing w:line="400" w:lineRule="exact"/>
        <w:ind w:left="420" w:leftChars="200" w:firstLine="420" w:firstLineChars="200"/>
        <w:rPr>
          <w:rFonts w:ascii="宋体" w:hAnsi="宋体"/>
          <w:szCs w:val="21"/>
        </w:rPr>
      </w:pPr>
      <w:r>
        <w:rPr>
          <w:rFonts w:hint="eastAsia" w:ascii="宋体" w:hAnsi="宋体"/>
          <w:szCs w:val="21"/>
        </w:rPr>
        <w:t>把组成配电系统在电气间、变配电房、设备间内的所有配电设备和金属部分用接地导线与在直立管道内的接地铜母排良好连接。</w:t>
      </w:r>
    </w:p>
    <w:p>
      <w:pPr>
        <w:spacing w:line="400" w:lineRule="exact"/>
        <w:ind w:left="420" w:leftChars="200" w:firstLine="420" w:firstLineChars="200"/>
        <w:rPr>
          <w:rFonts w:ascii="宋体" w:hAnsi="宋体"/>
          <w:szCs w:val="21"/>
        </w:rPr>
      </w:pPr>
      <w:r>
        <w:rPr>
          <w:rFonts w:hint="eastAsia" w:ascii="宋体" w:hAnsi="宋体"/>
          <w:szCs w:val="21"/>
        </w:rPr>
        <w:t>不同系统的电缆如：一般动力、应急电源、电视、电话、电脑和另外的低压系统应敷设在不同的线槽和导线管中。强电电缆选用阻燃型电缆。</w:t>
      </w:r>
    </w:p>
    <w:p>
      <w:pPr>
        <w:spacing w:line="400" w:lineRule="exact"/>
        <w:ind w:left="420" w:leftChars="200" w:firstLine="420" w:firstLineChars="200"/>
        <w:rPr>
          <w:rFonts w:ascii="宋体" w:hAnsi="宋体"/>
          <w:szCs w:val="21"/>
        </w:rPr>
      </w:pPr>
      <w:r>
        <w:rPr>
          <w:rFonts w:hint="eastAsia" w:ascii="宋体" w:hAnsi="宋体"/>
          <w:szCs w:val="21"/>
        </w:rPr>
        <w:t>本工程采用TN-S低压配电系统，对共用同一接地保护装置的所有外露可导电部分须用保护线（PE）与共同用的接地极连在一起,（N）与（PE）线严格分开。施工中金属箱壳、插座等均应与（PE）线可靠连接，以保证良好电气通路。</w:t>
      </w:r>
    </w:p>
    <w:p>
      <w:pPr>
        <w:spacing w:line="400" w:lineRule="exact"/>
        <w:ind w:firstLine="840" w:firstLineChars="400"/>
        <w:rPr>
          <w:rFonts w:ascii="宋体" w:hAnsi="宋体"/>
          <w:szCs w:val="21"/>
        </w:rPr>
      </w:pPr>
      <w:r>
        <w:rPr>
          <w:rFonts w:hint="eastAsia" w:ascii="宋体" w:hAnsi="宋体"/>
          <w:szCs w:val="21"/>
        </w:rPr>
        <w:t>所有提供的灯具、设备、电工材料需要有3C认证。</w:t>
      </w:r>
    </w:p>
    <w:p>
      <w:pPr>
        <w:spacing w:line="400" w:lineRule="exact"/>
        <w:ind w:firstLine="840" w:firstLineChars="400"/>
        <w:rPr>
          <w:rFonts w:ascii="宋体" w:hAnsi="宋体"/>
          <w:szCs w:val="21"/>
        </w:rPr>
      </w:pPr>
      <w:r>
        <w:rPr>
          <w:rFonts w:hint="eastAsia" w:ascii="宋体" w:hAnsi="宋体"/>
          <w:szCs w:val="21"/>
        </w:rPr>
        <w:t>疏散指示:安全出口标志灯自带蓄电池作备用电源。</w:t>
      </w:r>
    </w:p>
    <w:p>
      <w:pPr>
        <w:spacing w:line="400" w:lineRule="exact"/>
        <w:ind w:left="420" w:leftChars="200" w:firstLine="420" w:firstLineChars="200"/>
        <w:rPr>
          <w:rFonts w:ascii="宋体" w:hAnsi="宋体"/>
          <w:szCs w:val="21"/>
        </w:rPr>
      </w:pPr>
      <w:r>
        <w:rPr>
          <w:rFonts w:hint="eastAsia" w:ascii="宋体" w:hAnsi="宋体"/>
          <w:szCs w:val="21"/>
        </w:rPr>
        <w:t>吊顶上的各种嵌入式灯具从接线盒至灯头一段线路须套金属软管保护。所有嵌入式灯具四周不允许有易燃材料。</w:t>
      </w:r>
    </w:p>
    <w:p>
      <w:pPr>
        <w:spacing w:line="400" w:lineRule="exact"/>
        <w:ind w:left="420" w:leftChars="200" w:firstLine="420" w:firstLineChars="200"/>
        <w:rPr>
          <w:rFonts w:ascii="宋体" w:hAnsi="宋体"/>
          <w:szCs w:val="21"/>
        </w:rPr>
      </w:pPr>
      <w:r>
        <w:rPr>
          <w:rFonts w:hint="eastAsia" w:ascii="宋体" w:hAnsi="宋体"/>
          <w:szCs w:val="21"/>
        </w:rPr>
        <w:t>电气施工除应按设计图纸进行施工外,还应满足国家现行的有关电气施工及验收规范及当地质检站的有关规定。施工过程中各专业要密切配合、协调施工，各管线等之间严格按照规范规定执行,安装前要做好各孔、洞的预留及管路的预埋工作。</w:t>
      </w:r>
    </w:p>
    <w:p>
      <w:pPr>
        <w:spacing w:line="400" w:lineRule="exact"/>
        <w:ind w:firstLine="420" w:firstLineChars="200"/>
        <w:rPr>
          <w:rFonts w:ascii="宋体" w:hAnsi="宋体"/>
          <w:szCs w:val="21"/>
        </w:rPr>
      </w:pPr>
      <w:r>
        <w:rPr>
          <w:rFonts w:hint="eastAsia" w:ascii="宋体" w:hAnsi="宋体"/>
          <w:szCs w:val="21"/>
        </w:rPr>
        <w:t>6.6弱电设计及施工说明：</w:t>
      </w:r>
    </w:p>
    <w:p>
      <w:pPr>
        <w:spacing w:line="400" w:lineRule="exact"/>
        <w:ind w:firstLine="840" w:firstLineChars="400"/>
        <w:rPr>
          <w:rFonts w:ascii="宋体" w:hAnsi="宋体"/>
          <w:szCs w:val="21"/>
        </w:rPr>
      </w:pPr>
      <w:r>
        <w:rPr>
          <w:rFonts w:hint="eastAsia" w:ascii="宋体" w:hAnsi="宋体"/>
          <w:szCs w:val="21"/>
        </w:rPr>
        <w:t>6.6.1采暖通风与空气调节设计规范》GB50019-2004</w:t>
      </w:r>
    </w:p>
    <w:p>
      <w:pPr>
        <w:spacing w:line="400" w:lineRule="exact"/>
        <w:ind w:left="420" w:leftChars="200" w:firstLine="420" w:firstLineChars="200"/>
        <w:rPr>
          <w:rFonts w:ascii="宋体" w:hAnsi="宋体"/>
          <w:szCs w:val="21"/>
        </w:rPr>
      </w:pPr>
      <w:r>
        <w:rPr>
          <w:rFonts w:hint="eastAsia" w:ascii="宋体" w:hAnsi="宋体"/>
          <w:szCs w:val="21"/>
        </w:rPr>
        <w:t>6.6.2局部风口，风管配合装修布局移位利用建筑原有空调系统；休息区增设条型风口，其余均采用建筑原有送、回风口。</w:t>
      </w:r>
    </w:p>
    <w:p>
      <w:pPr>
        <w:spacing w:line="400" w:lineRule="exact"/>
        <w:ind w:firstLine="840" w:firstLineChars="400"/>
        <w:rPr>
          <w:rFonts w:ascii="宋体" w:hAnsi="宋体"/>
          <w:szCs w:val="21"/>
        </w:rPr>
      </w:pPr>
      <w:r>
        <w:rPr>
          <w:rFonts w:hint="eastAsia" w:ascii="宋体" w:hAnsi="宋体"/>
          <w:szCs w:val="21"/>
        </w:rPr>
        <w:t>6.6.3施工期间，所有开口之风管，线管及管道等均须封闭，防止外物进入。</w:t>
      </w:r>
    </w:p>
    <w:p>
      <w:pPr>
        <w:spacing w:line="400" w:lineRule="exact"/>
        <w:ind w:firstLine="840" w:firstLineChars="400"/>
        <w:rPr>
          <w:rFonts w:ascii="宋体" w:hAnsi="宋体"/>
          <w:szCs w:val="21"/>
        </w:rPr>
      </w:pPr>
      <w:r>
        <w:rPr>
          <w:rFonts w:hint="eastAsia" w:ascii="宋体" w:hAnsi="宋体"/>
          <w:szCs w:val="21"/>
        </w:rPr>
        <w:t>6.6.4所有风口均为金属材质。</w:t>
      </w:r>
    </w:p>
    <w:p>
      <w:pPr>
        <w:spacing w:line="400" w:lineRule="exact"/>
        <w:ind w:firstLine="420" w:firstLineChars="200"/>
        <w:rPr>
          <w:rFonts w:ascii="宋体" w:hAnsi="宋体"/>
          <w:szCs w:val="21"/>
        </w:rPr>
      </w:pPr>
      <w:r>
        <w:rPr>
          <w:rFonts w:hint="eastAsia" w:ascii="宋体" w:hAnsi="宋体"/>
          <w:szCs w:val="21"/>
        </w:rPr>
        <w:t>备注：</w:t>
      </w:r>
    </w:p>
    <w:p>
      <w:pPr>
        <w:spacing w:line="400" w:lineRule="exact"/>
        <w:ind w:firstLine="420" w:firstLineChars="200"/>
        <w:rPr>
          <w:rFonts w:ascii="宋体" w:hAnsi="宋体"/>
          <w:szCs w:val="21"/>
        </w:rPr>
      </w:pPr>
      <w:r>
        <w:rPr>
          <w:rFonts w:hint="eastAsia" w:ascii="宋体" w:hAnsi="宋体"/>
          <w:szCs w:val="21"/>
        </w:rPr>
        <w:t>施工方必须严格按照施工图纸施工</w:t>
      </w:r>
    </w:p>
    <w:p>
      <w:pPr>
        <w:spacing w:line="400" w:lineRule="exact"/>
        <w:ind w:firstLine="420" w:firstLineChars="200"/>
        <w:rPr>
          <w:rFonts w:ascii="宋体" w:hAnsi="宋体"/>
          <w:szCs w:val="21"/>
        </w:rPr>
      </w:pPr>
      <w:r>
        <w:rPr>
          <w:rFonts w:hint="eastAsia" w:ascii="宋体" w:hAnsi="宋体"/>
          <w:szCs w:val="21"/>
        </w:rPr>
        <w:t>投标单位在投标文件中明确项目负责人及项目管理班组人员，一旦中标不得无故更换，如无故更换，甲方有权终止合同。</w:t>
      </w:r>
    </w:p>
    <w:p>
      <w:pPr>
        <w:spacing w:line="400" w:lineRule="exact"/>
        <w:rPr>
          <w:rFonts w:ascii="宋体" w:hAnsi="宋体"/>
          <w:szCs w:val="21"/>
        </w:rPr>
      </w:pPr>
    </w:p>
    <w:p>
      <w:pPr>
        <w:autoSpaceDE w:val="0"/>
        <w:autoSpaceDN w:val="0"/>
        <w:adjustRightInd w:val="0"/>
        <w:jc w:val="center"/>
        <w:rPr>
          <w:rFonts w:ascii="宋体"/>
          <w:b/>
          <w:szCs w:val="21"/>
        </w:rPr>
      </w:pPr>
      <w:r>
        <w:rPr>
          <w:rFonts w:ascii="Calibri" w:hAnsi="Calibri" w:cs="Calibri"/>
          <w:kern w:val="0"/>
          <w:sz w:val="32"/>
          <w:szCs w:val="32"/>
        </w:rPr>
        <w:br w:type="page"/>
      </w:r>
      <w:bookmarkStart w:id="87" w:name="_Toc25132_WPSOffice_Level1"/>
      <w:bookmarkStart w:id="88" w:name="_Toc450630559"/>
      <w:r>
        <w:rPr>
          <w:rFonts w:hint="eastAsia" w:ascii="Cambria" w:hAnsi="Cambria" w:eastAsia="黑体" w:cs="Times New Roman"/>
          <w:b/>
          <w:bCs/>
          <w:kern w:val="0"/>
          <w:sz w:val="32"/>
          <w:szCs w:val="32"/>
        </w:rPr>
        <w:t>第四章  合同条款及格式</w:t>
      </w:r>
      <w:bookmarkEnd w:id="87"/>
      <w:bookmarkEnd w:id="88"/>
    </w:p>
    <w:p>
      <w:pPr>
        <w:spacing w:before="120" w:line="500" w:lineRule="exact"/>
        <w:rPr>
          <w:rFonts w:ascii="宋体"/>
          <w:szCs w:val="21"/>
        </w:rPr>
      </w:pPr>
    </w:p>
    <w:p>
      <w:pPr>
        <w:spacing w:line="360" w:lineRule="auto"/>
        <w:rPr>
          <w:sz w:val="24"/>
        </w:rPr>
      </w:pPr>
    </w:p>
    <w:p>
      <w:pPr>
        <w:keepNext/>
        <w:keepLines/>
        <w:spacing w:before="120" w:after="120" w:line="400" w:lineRule="exact"/>
        <w:ind w:right="-16"/>
        <w:jc w:val="center"/>
        <w:outlineLvl w:val="0"/>
        <w:rPr>
          <w:rFonts w:ascii="宋体" w:hAnsi="宋体" w:cs="宋体"/>
          <w:b/>
          <w:sz w:val="28"/>
          <w:szCs w:val="20"/>
        </w:rPr>
        <w:sectPr>
          <w:footerReference r:id="rId3" w:type="first"/>
          <w:pgSz w:w="11906" w:h="16838"/>
          <w:pgMar w:top="1440" w:right="1800" w:bottom="1440" w:left="1800" w:header="851" w:footer="992" w:gutter="0"/>
          <w:cols w:space="425" w:num="1"/>
          <w:docGrid w:type="lines" w:linePitch="312" w:charSpace="0"/>
        </w:sectPr>
      </w:pPr>
      <w:bookmarkStart w:id="89" w:name="_Toc450630560"/>
      <w:bookmarkStart w:id="90" w:name="_Toc448097405"/>
    </w:p>
    <w:bookmarkEnd w:id="89"/>
    <w:bookmarkEnd w:id="90"/>
    <w:p>
      <w:pPr>
        <w:keepNext/>
        <w:keepLines/>
        <w:spacing w:before="120" w:after="120" w:line="400" w:lineRule="exact"/>
        <w:ind w:right="-16"/>
        <w:jc w:val="center"/>
        <w:outlineLvl w:val="0"/>
        <w:rPr>
          <w:rFonts w:ascii="宋体" w:hAnsi="宋体" w:cs="宋体"/>
          <w:b/>
          <w:sz w:val="28"/>
          <w:szCs w:val="20"/>
        </w:rPr>
      </w:pPr>
      <w:r>
        <w:rPr>
          <w:rFonts w:hint="eastAsia" w:ascii="宋体" w:hAnsi="宋体" w:cs="宋体"/>
          <w:b/>
          <w:sz w:val="28"/>
          <w:szCs w:val="20"/>
        </w:rPr>
        <w:t>第一部分  合同协议书</w:t>
      </w:r>
    </w:p>
    <w:p>
      <w:pPr>
        <w:spacing w:line="400" w:lineRule="exact"/>
        <w:ind w:firstLine="440" w:firstLineChars="200"/>
        <w:rPr>
          <w:rFonts w:asciiTheme="minorEastAsia" w:hAnsiTheme="minorEastAsia"/>
          <w:sz w:val="22"/>
        </w:rPr>
      </w:pPr>
      <w:r>
        <w:rPr>
          <w:rFonts w:hint="eastAsia" w:asciiTheme="minorEastAsia" w:hAnsiTheme="minorEastAsia"/>
          <w:sz w:val="22"/>
        </w:rPr>
        <w:t>杭州萧山国际机场</w:t>
      </w:r>
      <w:r>
        <w:rPr>
          <w:rFonts w:asciiTheme="minorEastAsia" w:hAnsiTheme="minorEastAsia"/>
          <w:sz w:val="22"/>
        </w:rPr>
        <w:t>有限公司</w:t>
      </w:r>
      <w:r>
        <w:rPr>
          <w:rFonts w:hint="eastAsia" w:asciiTheme="minorEastAsia" w:hAnsiTheme="minorEastAsia"/>
          <w:sz w:val="22"/>
        </w:rPr>
        <w:t>（以下简称“发包人”）为实施</w:t>
      </w:r>
      <w:r>
        <w:rPr>
          <w:rFonts w:hint="eastAsia" w:asciiTheme="minorEastAsia" w:hAnsiTheme="minorEastAsia"/>
          <w:sz w:val="22"/>
          <w:u w:val="single"/>
        </w:rPr>
        <w:t>杭州萧山国际机场            ***工程</w:t>
      </w:r>
      <w:r>
        <w:rPr>
          <w:rFonts w:hint="eastAsia" w:asciiTheme="minorEastAsia" w:hAnsiTheme="minorEastAsia"/>
          <w:sz w:val="22"/>
        </w:rPr>
        <w:t>，已接受【 】（以下简称“承包人”）对该项目施工的投标。发包人和承包人共同达成如下协议。</w:t>
      </w:r>
    </w:p>
    <w:p>
      <w:pPr>
        <w:spacing w:line="400" w:lineRule="exact"/>
        <w:ind w:firstLine="440" w:firstLineChars="200"/>
        <w:rPr>
          <w:rFonts w:asciiTheme="minorEastAsia" w:hAnsiTheme="minorEastAsia"/>
          <w:sz w:val="22"/>
        </w:rPr>
      </w:pPr>
      <w:bookmarkStart w:id="91" w:name="_Toc144974828"/>
      <w:bookmarkStart w:id="92" w:name="_Toc152042548"/>
      <w:r>
        <w:rPr>
          <w:rFonts w:hint="eastAsia" w:asciiTheme="minorEastAsia" w:hAnsiTheme="minorEastAsia"/>
          <w:sz w:val="22"/>
        </w:rPr>
        <w:t>1. 本协议书与下列文件一起构成合同文件：</w:t>
      </w:r>
      <w:bookmarkEnd w:id="91"/>
      <w:bookmarkEnd w:id="92"/>
    </w:p>
    <w:p>
      <w:pPr>
        <w:spacing w:line="400" w:lineRule="exact"/>
        <w:ind w:firstLine="440" w:firstLineChars="200"/>
        <w:rPr>
          <w:rFonts w:asciiTheme="minorEastAsia" w:hAnsiTheme="minorEastAsia"/>
          <w:sz w:val="22"/>
        </w:rPr>
      </w:pPr>
      <w:r>
        <w:rPr>
          <w:rFonts w:hint="eastAsia" w:asciiTheme="minorEastAsia" w:hAnsiTheme="minorEastAsia"/>
          <w:sz w:val="22"/>
        </w:rPr>
        <w:t>(1)本合同书面（补充）协议以及合同履行中，双方有关工程的洽谈、变更等书面协议或文件；</w:t>
      </w:r>
    </w:p>
    <w:p>
      <w:pPr>
        <w:spacing w:line="400" w:lineRule="exact"/>
        <w:ind w:firstLine="440" w:firstLineChars="200"/>
        <w:rPr>
          <w:rFonts w:asciiTheme="minorEastAsia" w:hAnsiTheme="minorEastAsia"/>
          <w:sz w:val="22"/>
        </w:rPr>
      </w:pPr>
      <w:r>
        <w:rPr>
          <w:rFonts w:hint="eastAsia" w:asciiTheme="minorEastAsia" w:hAnsiTheme="minorEastAsia"/>
          <w:sz w:val="22"/>
        </w:rPr>
        <w:t>（2）本合同协议书（含合同谈判纪要）；</w:t>
      </w:r>
    </w:p>
    <w:p>
      <w:pPr>
        <w:spacing w:line="400" w:lineRule="exact"/>
        <w:ind w:firstLine="440" w:firstLineChars="200"/>
        <w:rPr>
          <w:rFonts w:asciiTheme="minorEastAsia" w:hAnsiTheme="minorEastAsia"/>
          <w:sz w:val="22"/>
        </w:rPr>
      </w:pPr>
      <w:r>
        <w:rPr>
          <w:rFonts w:hint="eastAsia" w:asciiTheme="minorEastAsia" w:hAnsiTheme="minorEastAsia"/>
          <w:sz w:val="22"/>
        </w:rPr>
        <w:t>（3）中标通知书；</w:t>
      </w:r>
    </w:p>
    <w:p>
      <w:pPr>
        <w:spacing w:line="400" w:lineRule="exact"/>
        <w:ind w:firstLine="440" w:firstLineChars="200"/>
        <w:rPr>
          <w:rFonts w:asciiTheme="minorEastAsia" w:hAnsiTheme="minorEastAsia"/>
          <w:sz w:val="22"/>
        </w:rPr>
      </w:pPr>
      <w:r>
        <w:rPr>
          <w:rFonts w:hint="eastAsia" w:asciiTheme="minorEastAsia" w:hAnsiTheme="minorEastAsia"/>
          <w:sz w:val="22"/>
        </w:rPr>
        <w:t>（4）本合同专用条款；</w:t>
      </w:r>
    </w:p>
    <w:p>
      <w:pPr>
        <w:spacing w:line="400" w:lineRule="exact"/>
        <w:ind w:firstLine="440" w:firstLineChars="200"/>
        <w:rPr>
          <w:rFonts w:asciiTheme="minorEastAsia" w:hAnsiTheme="minorEastAsia"/>
          <w:sz w:val="22"/>
        </w:rPr>
      </w:pPr>
      <w:r>
        <w:rPr>
          <w:rFonts w:hint="eastAsia" w:asciiTheme="minorEastAsia" w:hAnsiTheme="minorEastAsia"/>
          <w:sz w:val="22"/>
        </w:rPr>
        <w:t>（5）招标文件及其补充文件（包括询标记录）；</w:t>
      </w:r>
    </w:p>
    <w:p>
      <w:pPr>
        <w:spacing w:line="400" w:lineRule="exact"/>
        <w:ind w:firstLine="440" w:firstLineChars="200"/>
        <w:rPr>
          <w:rFonts w:asciiTheme="minorEastAsia" w:hAnsiTheme="minorEastAsia"/>
          <w:sz w:val="22"/>
        </w:rPr>
      </w:pPr>
      <w:r>
        <w:rPr>
          <w:rFonts w:hint="eastAsia" w:asciiTheme="minorEastAsia" w:hAnsiTheme="minorEastAsia"/>
          <w:sz w:val="22"/>
        </w:rPr>
        <w:t>（6）投标文件及其附件；</w:t>
      </w:r>
    </w:p>
    <w:p>
      <w:pPr>
        <w:spacing w:line="400" w:lineRule="exact"/>
        <w:ind w:firstLine="440" w:firstLineChars="200"/>
        <w:rPr>
          <w:rFonts w:asciiTheme="minorEastAsia" w:hAnsiTheme="minorEastAsia"/>
          <w:sz w:val="22"/>
        </w:rPr>
      </w:pPr>
      <w:r>
        <w:rPr>
          <w:rFonts w:hint="eastAsia" w:asciiTheme="minorEastAsia" w:hAnsiTheme="minorEastAsia"/>
          <w:sz w:val="22"/>
        </w:rPr>
        <w:t>（7）本合同通用条款；</w:t>
      </w:r>
    </w:p>
    <w:p>
      <w:pPr>
        <w:spacing w:line="400" w:lineRule="exact"/>
        <w:ind w:firstLine="440" w:firstLineChars="200"/>
        <w:rPr>
          <w:rFonts w:asciiTheme="minorEastAsia" w:hAnsiTheme="minorEastAsia"/>
          <w:sz w:val="22"/>
        </w:rPr>
      </w:pPr>
      <w:r>
        <w:rPr>
          <w:rFonts w:hint="eastAsia" w:asciiTheme="minorEastAsia" w:hAnsiTheme="minorEastAsia"/>
          <w:sz w:val="22"/>
        </w:rPr>
        <w:t>（8）标准、规范及有关技术文件；</w:t>
      </w:r>
    </w:p>
    <w:p>
      <w:pPr>
        <w:spacing w:line="400" w:lineRule="exact"/>
        <w:ind w:firstLine="440" w:firstLineChars="200"/>
        <w:rPr>
          <w:rFonts w:asciiTheme="minorEastAsia" w:hAnsiTheme="minorEastAsia"/>
          <w:sz w:val="22"/>
        </w:rPr>
      </w:pPr>
      <w:r>
        <w:rPr>
          <w:rFonts w:hint="eastAsia" w:asciiTheme="minorEastAsia" w:hAnsiTheme="minorEastAsia"/>
          <w:sz w:val="22"/>
        </w:rPr>
        <w:t>（9）图纸；</w:t>
      </w:r>
    </w:p>
    <w:p>
      <w:pPr>
        <w:spacing w:line="400" w:lineRule="exact"/>
        <w:ind w:firstLine="440" w:firstLineChars="200"/>
        <w:rPr>
          <w:rFonts w:asciiTheme="minorEastAsia" w:hAnsiTheme="minorEastAsia"/>
          <w:sz w:val="22"/>
        </w:rPr>
      </w:pPr>
      <w:r>
        <w:rPr>
          <w:rFonts w:hint="eastAsia" w:asciiTheme="minorEastAsia" w:hAnsiTheme="minorEastAsia"/>
          <w:sz w:val="22"/>
        </w:rPr>
        <w:t>（10）工程量清单；</w:t>
      </w:r>
    </w:p>
    <w:p>
      <w:pPr>
        <w:spacing w:line="400" w:lineRule="exact"/>
        <w:ind w:firstLine="440" w:firstLineChars="200"/>
        <w:rPr>
          <w:rFonts w:asciiTheme="minorEastAsia" w:hAnsiTheme="minorEastAsia"/>
          <w:sz w:val="22"/>
        </w:rPr>
      </w:pPr>
      <w:r>
        <w:rPr>
          <w:rFonts w:hint="eastAsia" w:asciiTheme="minorEastAsia" w:hAnsiTheme="minorEastAsia"/>
          <w:sz w:val="22"/>
        </w:rPr>
        <w:t>（11）工程报价书。 </w:t>
      </w:r>
    </w:p>
    <w:p>
      <w:pPr>
        <w:spacing w:line="400" w:lineRule="exact"/>
        <w:ind w:firstLine="440" w:firstLineChars="200"/>
        <w:rPr>
          <w:rFonts w:asciiTheme="minorEastAsia" w:hAnsiTheme="minorEastAsia"/>
          <w:sz w:val="22"/>
        </w:rPr>
      </w:pPr>
      <w:bookmarkStart w:id="93" w:name="_Toc144974829"/>
      <w:bookmarkStart w:id="94" w:name="_Toc152042549"/>
      <w:r>
        <w:rPr>
          <w:rFonts w:hint="eastAsia" w:asciiTheme="minorEastAsia" w:hAnsiTheme="minorEastAsia"/>
          <w:sz w:val="22"/>
        </w:rPr>
        <w:t>2. 上述文件互相补充和解释，如有不明确或不一致之处，以合同约定次序在先者为准。</w:t>
      </w:r>
      <w:bookmarkEnd w:id="93"/>
      <w:bookmarkEnd w:id="94"/>
    </w:p>
    <w:p>
      <w:pPr>
        <w:spacing w:line="400" w:lineRule="exact"/>
        <w:ind w:firstLine="440" w:firstLineChars="200"/>
        <w:rPr>
          <w:rFonts w:asciiTheme="minorEastAsia" w:hAnsiTheme="minorEastAsia"/>
          <w:sz w:val="22"/>
        </w:rPr>
      </w:pPr>
      <w:r>
        <w:rPr>
          <w:rFonts w:hint="eastAsia" w:asciiTheme="minorEastAsia" w:hAnsiTheme="minorEastAsia"/>
          <w:sz w:val="22"/>
        </w:rPr>
        <w:t>3. 本合同价为【】，合同价：人民币（大写）</w:t>
      </w:r>
      <w:r>
        <w:rPr>
          <w:rFonts w:hint="eastAsia" w:asciiTheme="minorEastAsia" w:hAnsiTheme="minorEastAsia"/>
          <w:sz w:val="22"/>
          <w:u w:val="single"/>
        </w:rPr>
        <w:t xml:space="preserve">             </w:t>
      </w:r>
      <w:r>
        <w:rPr>
          <w:rFonts w:hint="eastAsia" w:asciiTheme="minorEastAsia" w:hAnsiTheme="minorEastAsia"/>
          <w:sz w:val="22"/>
        </w:rPr>
        <w:t>元（¥</w:t>
      </w:r>
      <w:r>
        <w:rPr>
          <w:rFonts w:hint="eastAsia" w:asciiTheme="minorEastAsia" w:hAnsiTheme="minorEastAsia"/>
          <w:sz w:val="22"/>
          <w:u w:val="single"/>
        </w:rPr>
        <w:t xml:space="preserve">              </w:t>
      </w:r>
      <w:r>
        <w:rPr>
          <w:rFonts w:hint="eastAsia" w:asciiTheme="minorEastAsia" w:hAnsiTheme="minorEastAsia"/>
          <w:sz w:val="22"/>
        </w:rPr>
        <w:t>元 ）。</w:t>
      </w:r>
    </w:p>
    <w:p>
      <w:pPr>
        <w:spacing w:line="400" w:lineRule="exact"/>
        <w:ind w:firstLine="440" w:firstLineChars="200"/>
        <w:rPr>
          <w:rFonts w:asciiTheme="minorEastAsia" w:hAnsiTheme="minorEastAsia"/>
          <w:sz w:val="22"/>
        </w:rPr>
      </w:pPr>
      <w:r>
        <w:rPr>
          <w:rFonts w:hint="eastAsia" w:asciiTheme="minorEastAsia" w:hAnsiTheme="minorEastAsia"/>
          <w:sz w:val="22"/>
        </w:rPr>
        <w:t>4. 承包人项目经理：    ，身份证号    。</w:t>
      </w:r>
    </w:p>
    <w:p>
      <w:pPr>
        <w:spacing w:line="400" w:lineRule="exact"/>
        <w:ind w:firstLine="440" w:firstLineChars="200"/>
        <w:rPr>
          <w:rFonts w:asciiTheme="minorEastAsia" w:hAnsiTheme="minorEastAsia"/>
          <w:sz w:val="22"/>
        </w:rPr>
      </w:pPr>
      <w:r>
        <w:rPr>
          <w:rFonts w:hint="eastAsia" w:asciiTheme="minorEastAsia" w:hAnsiTheme="minorEastAsia"/>
          <w:sz w:val="22"/>
        </w:rPr>
        <w:t>5. 工程质量符合</w:t>
      </w:r>
      <w:r>
        <w:rPr>
          <w:rFonts w:hint="eastAsia" w:asciiTheme="minorEastAsia" w:hAnsiTheme="minorEastAsia"/>
          <w:sz w:val="22"/>
          <w:u w:val="single"/>
        </w:rPr>
        <w:t xml:space="preserve">  合同约定且达到合格  </w:t>
      </w:r>
      <w:r>
        <w:rPr>
          <w:rFonts w:hint="eastAsia" w:asciiTheme="minorEastAsia" w:hAnsiTheme="minorEastAsia"/>
          <w:sz w:val="22"/>
        </w:rPr>
        <w:t>标准。</w:t>
      </w:r>
    </w:p>
    <w:p>
      <w:pPr>
        <w:spacing w:line="400" w:lineRule="exact"/>
        <w:ind w:firstLine="440" w:firstLineChars="200"/>
        <w:rPr>
          <w:rFonts w:asciiTheme="minorEastAsia" w:hAnsiTheme="minorEastAsia"/>
          <w:sz w:val="22"/>
        </w:rPr>
      </w:pPr>
      <w:r>
        <w:rPr>
          <w:rFonts w:hint="eastAsia" w:asciiTheme="minorEastAsia" w:hAnsiTheme="minorEastAsia"/>
          <w:sz w:val="22"/>
        </w:rPr>
        <w:t>6. 承包人承诺按合同约定承担工程的实施、完成及缺陷修复。</w:t>
      </w:r>
    </w:p>
    <w:p>
      <w:pPr>
        <w:spacing w:line="400" w:lineRule="exact"/>
        <w:ind w:firstLine="440" w:firstLineChars="200"/>
        <w:rPr>
          <w:rFonts w:asciiTheme="minorEastAsia" w:hAnsiTheme="minorEastAsia"/>
          <w:sz w:val="22"/>
        </w:rPr>
      </w:pPr>
      <w:r>
        <w:rPr>
          <w:rFonts w:hint="eastAsia" w:asciiTheme="minorEastAsia" w:hAnsiTheme="minorEastAsia"/>
          <w:sz w:val="22"/>
        </w:rPr>
        <w:t>7. 发包人承诺按合同约定的条件、时间和方式向承包人支付合同价款。</w:t>
      </w:r>
    </w:p>
    <w:p>
      <w:pPr>
        <w:spacing w:line="400" w:lineRule="exact"/>
        <w:ind w:firstLine="440" w:firstLineChars="200"/>
        <w:rPr>
          <w:rFonts w:asciiTheme="minorEastAsia" w:hAnsiTheme="minorEastAsia"/>
          <w:sz w:val="22"/>
        </w:rPr>
      </w:pPr>
      <w:r>
        <w:rPr>
          <w:rFonts w:hint="eastAsia" w:asciiTheme="minorEastAsia" w:hAnsiTheme="minorEastAsia"/>
          <w:sz w:val="22"/>
        </w:rPr>
        <w:t>8. 承包人应按照发包人指示开工，工期为</w:t>
      </w:r>
      <w:r>
        <w:rPr>
          <w:rFonts w:hint="eastAsia" w:asciiTheme="minorEastAsia" w:hAnsiTheme="minorEastAsia"/>
          <w:sz w:val="22"/>
          <w:u w:val="single"/>
        </w:rPr>
        <w:t xml:space="preserve">    </w:t>
      </w:r>
      <w:r>
        <w:rPr>
          <w:rFonts w:hint="eastAsia" w:asciiTheme="minorEastAsia" w:hAnsiTheme="minorEastAsia"/>
          <w:sz w:val="22"/>
        </w:rPr>
        <w:t>日历天。</w:t>
      </w:r>
    </w:p>
    <w:p>
      <w:pPr>
        <w:spacing w:line="400" w:lineRule="exact"/>
        <w:ind w:firstLine="440" w:firstLineChars="200"/>
        <w:rPr>
          <w:rFonts w:asciiTheme="minorEastAsia" w:hAnsiTheme="minorEastAsia"/>
          <w:sz w:val="22"/>
        </w:rPr>
      </w:pPr>
      <w:r>
        <w:rPr>
          <w:rFonts w:hint="eastAsia" w:asciiTheme="minorEastAsia" w:hAnsiTheme="minorEastAsia"/>
          <w:sz w:val="22"/>
        </w:rPr>
        <w:t>9. 本协议书一式陆份，甲方执肆份，乙方执贰份。</w:t>
      </w:r>
    </w:p>
    <w:p>
      <w:pPr>
        <w:spacing w:line="400" w:lineRule="exact"/>
        <w:ind w:firstLine="440" w:firstLineChars="200"/>
        <w:rPr>
          <w:rFonts w:asciiTheme="minorEastAsia" w:hAnsiTheme="minorEastAsia"/>
          <w:sz w:val="22"/>
        </w:rPr>
      </w:pPr>
      <w:bookmarkStart w:id="95" w:name="_Toc152042550"/>
      <w:bookmarkStart w:id="96" w:name="_Toc144974830"/>
      <w:r>
        <w:rPr>
          <w:rFonts w:hint="eastAsia" w:asciiTheme="minorEastAsia" w:hAnsiTheme="minorEastAsia"/>
          <w:sz w:val="22"/>
        </w:rPr>
        <w:t>10. 合同未尽事宜，双方另行签订补充协议。补充协议是合同的组成部分。</w:t>
      </w:r>
      <w:bookmarkEnd w:id="95"/>
      <w:bookmarkEnd w:id="96"/>
    </w:p>
    <w:p>
      <w:pPr>
        <w:spacing w:line="400" w:lineRule="exact"/>
        <w:ind w:firstLine="440" w:firstLineChars="200"/>
        <w:rPr>
          <w:rFonts w:asciiTheme="minorEastAsia" w:hAnsiTheme="minorEastAsia"/>
          <w:sz w:val="22"/>
        </w:rPr>
      </w:pPr>
      <w:r>
        <w:rPr>
          <w:rFonts w:hint="eastAsia" w:asciiTheme="minorEastAsia" w:hAnsiTheme="minorEastAsia"/>
          <w:sz w:val="22"/>
        </w:rPr>
        <w:t>11.合同生效：本合同自双方法定代表人或委托代理人签字盖章之日起生效。</w:t>
      </w:r>
    </w:p>
    <w:p>
      <w:pPr>
        <w:spacing w:line="400" w:lineRule="exact"/>
        <w:ind w:firstLine="440" w:firstLineChars="200"/>
        <w:rPr>
          <w:rFonts w:asciiTheme="minorEastAsia" w:hAnsiTheme="minorEastAsia"/>
          <w:sz w:val="22"/>
        </w:rPr>
      </w:pPr>
    </w:p>
    <w:p>
      <w:pPr>
        <w:spacing w:line="400" w:lineRule="exact"/>
        <w:ind w:firstLine="440" w:firstLineChars="200"/>
        <w:rPr>
          <w:rFonts w:asciiTheme="minorEastAsia" w:hAnsiTheme="minorEastAsia"/>
          <w:sz w:val="22"/>
        </w:rPr>
      </w:pPr>
      <w:r>
        <w:rPr>
          <w:rFonts w:hint="eastAsia" w:asciiTheme="minorEastAsia" w:hAnsiTheme="minorEastAsia"/>
          <w:sz w:val="22"/>
        </w:rPr>
        <w:t>发包人：                （盖单位章）    承包人：                  （盖单位章）</w:t>
      </w:r>
    </w:p>
    <w:p>
      <w:pPr>
        <w:spacing w:line="400" w:lineRule="exact"/>
        <w:ind w:firstLine="440" w:firstLineChars="200"/>
        <w:rPr>
          <w:rFonts w:asciiTheme="minorEastAsia" w:hAnsiTheme="minorEastAsia"/>
          <w:sz w:val="22"/>
        </w:rPr>
      </w:pPr>
    </w:p>
    <w:p>
      <w:pPr>
        <w:spacing w:line="400" w:lineRule="exact"/>
        <w:ind w:firstLine="440" w:firstLineChars="200"/>
        <w:rPr>
          <w:rFonts w:asciiTheme="minorEastAsia" w:hAnsiTheme="minorEastAsia"/>
          <w:sz w:val="22"/>
        </w:rPr>
      </w:pPr>
      <w:r>
        <w:rPr>
          <w:rFonts w:hint="eastAsia" w:asciiTheme="minorEastAsia" w:hAnsiTheme="minorEastAsia"/>
          <w:sz w:val="22"/>
        </w:rPr>
        <w:t xml:space="preserve">法定代表人或其委托代理人：              法定代表人或其委托代理人：          </w:t>
      </w:r>
    </w:p>
    <w:p>
      <w:pPr>
        <w:spacing w:line="400" w:lineRule="exact"/>
        <w:ind w:firstLine="42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97" w:name="_Toc375636693"/>
      <w:bookmarkStart w:id="98" w:name="_Toc448097406"/>
      <w:bookmarkStart w:id="99" w:name="_Toc450630561"/>
      <w:bookmarkStart w:id="100" w:name="_Toc246392119"/>
      <w:bookmarkStart w:id="101" w:name="_Toc375636694"/>
      <w:bookmarkStart w:id="102" w:name="_Toc144974736"/>
      <w:bookmarkStart w:id="103" w:name="_Toc152042545"/>
      <w:bookmarkStart w:id="104" w:name="_Toc152045766"/>
      <w:r>
        <w:rPr>
          <w:rFonts w:hint="eastAsia" w:ascii="宋体" w:hAnsi="宋体" w:cs="宋体"/>
          <w:b/>
          <w:sz w:val="28"/>
          <w:szCs w:val="20"/>
        </w:rPr>
        <w:t>第二部分  通用合同条款</w:t>
      </w:r>
      <w:bookmarkEnd w:id="97"/>
      <w:bookmarkEnd w:id="98"/>
      <w:bookmarkEnd w:id="99"/>
      <w:bookmarkEnd w:id="100"/>
    </w:p>
    <w:p>
      <w:pPr>
        <w:pStyle w:val="28"/>
        <w:jc w:val="center"/>
        <w:rPr>
          <w:rFonts w:ascii="宋体" w:hAnsi="宋体" w:eastAsia="宋体"/>
          <w:b/>
        </w:rPr>
      </w:pPr>
      <w:bookmarkStart w:id="105" w:name="_Toc6407_WPSOffice_Level1"/>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101"/>
      <w:bookmarkEnd w:id="105"/>
    </w:p>
    <w:bookmarkEnd w:id="102"/>
    <w:bookmarkEnd w:id="103"/>
    <w:bookmarkEnd w:id="104"/>
    <w:p>
      <w:pPr>
        <w:snapToGrid w:val="0"/>
        <w:spacing w:line="360" w:lineRule="exact"/>
        <w:rPr>
          <w:rFonts w:ascii="宋体" w:hAnsi="宋体" w:cs="宋体"/>
          <w:sz w:val="22"/>
        </w:rPr>
      </w:pPr>
      <w:bookmarkStart w:id="106" w:name="_Toc2943_WPSOffice_Level1"/>
      <w:r>
        <w:rPr>
          <w:rFonts w:hint="eastAsia" w:ascii="宋体" w:hAnsi="宋体" w:cs="宋体"/>
          <w:sz w:val="22"/>
        </w:rPr>
        <w:t>1．一般约定</w:t>
      </w:r>
      <w:bookmarkEnd w:id="106"/>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1.1.2.5分包  </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bookmarkStart w:id="107" w:name="_Toc9168_WPSOffice_Level1"/>
      <w:r>
        <w:rPr>
          <w:rFonts w:hint="eastAsia" w:ascii="宋体" w:hAnsi="宋体" w:cs="宋体"/>
          <w:sz w:val="22"/>
        </w:rPr>
        <w:t>2．发包人义务</w:t>
      </w:r>
      <w:bookmarkEnd w:id="107"/>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bookmarkStart w:id="108" w:name="_Toc18911_WPSOffice_Level1"/>
      <w:r>
        <w:rPr>
          <w:rFonts w:hint="eastAsia" w:ascii="宋体" w:hAnsi="宋体" w:cs="宋体"/>
          <w:sz w:val="22"/>
        </w:rPr>
        <w:t>3．监理人</w:t>
      </w:r>
      <w:bookmarkEnd w:id="108"/>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bookmarkStart w:id="109" w:name="_Toc4123_WPSOffice_Level1"/>
      <w:r>
        <w:rPr>
          <w:rFonts w:hint="eastAsia" w:ascii="宋体" w:hAnsi="宋体" w:cs="宋体"/>
          <w:sz w:val="22"/>
        </w:rPr>
        <w:t>4．承包人</w:t>
      </w:r>
      <w:bookmarkEnd w:id="109"/>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 履约担保包括以下类别：工期担保为履约担保金的25%，质量担保为履约担保金的35%，人员及设备到位率担保为履约担保金的20%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bookmarkStart w:id="110" w:name="_Toc17375_WPSOffice_Level1"/>
      <w:r>
        <w:rPr>
          <w:rFonts w:hint="eastAsia" w:ascii="宋体" w:hAnsi="宋体" w:cs="宋体"/>
          <w:sz w:val="22"/>
        </w:rPr>
        <w:t>5．材料和工程设备</w:t>
      </w:r>
      <w:bookmarkEnd w:id="110"/>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双方约定，在履行合同过程中产生的争议时，可请工程所在地建设行政主管部门调解，协商不成的：向工程所在地法院起诉。工程所在地为杭州萧山国际机场内。</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rPr>
        <w:t>20%</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20%</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bookmarkStart w:id="111" w:name="_Toc17949_WPSOffice_Level1"/>
      <w:r>
        <w:rPr>
          <w:rFonts w:hint="eastAsia" w:ascii="宋体" w:hAnsi="宋体" w:cs="宋体"/>
          <w:sz w:val="22"/>
        </w:rPr>
        <w:t>附件一：工程质量保修书</w:t>
      </w:r>
      <w:bookmarkEnd w:id="111"/>
      <w:r>
        <w:rPr>
          <w:rFonts w:hint="eastAsia" w:ascii="宋体" w:hAnsi="宋体" w:cs="宋体"/>
          <w:sz w:val="22"/>
        </w:rPr>
        <w:t xml:space="preserve"> </w:t>
      </w:r>
    </w:p>
    <w:p>
      <w:pPr>
        <w:snapToGrid w:val="0"/>
        <w:spacing w:line="360" w:lineRule="exact"/>
        <w:ind w:firstLine="440" w:firstLineChars="200"/>
        <w:rPr>
          <w:rFonts w:ascii="宋体" w:hAnsi="宋体" w:cs="宋体"/>
          <w:sz w:val="22"/>
        </w:rPr>
      </w:pPr>
      <w:bookmarkStart w:id="112" w:name="_Toc5110_WPSOffice_Level1"/>
      <w:r>
        <w:rPr>
          <w:rFonts w:hint="eastAsia" w:ascii="宋体" w:hAnsi="宋体" w:cs="宋体"/>
          <w:sz w:val="22"/>
        </w:rPr>
        <w:t>附件二：安全文明施工协议书</w:t>
      </w:r>
      <w:bookmarkEnd w:id="112"/>
    </w:p>
    <w:p>
      <w:pPr>
        <w:snapToGrid w:val="0"/>
        <w:spacing w:line="360" w:lineRule="exact"/>
        <w:ind w:firstLine="440" w:firstLineChars="200"/>
        <w:rPr>
          <w:rFonts w:ascii="宋体" w:hAnsi="宋体" w:cs="宋体"/>
          <w:sz w:val="22"/>
        </w:rPr>
      </w:pPr>
      <w:bookmarkStart w:id="113" w:name="_Toc25888_WPSOffice_Level1"/>
      <w:r>
        <w:rPr>
          <w:rFonts w:hint="eastAsia" w:ascii="宋体" w:hAnsi="宋体" w:cs="宋体"/>
          <w:sz w:val="22"/>
        </w:rPr>
        <w:t>附件三：廉洁自律承诺书</w:t>
      </w:r>
      <w:bookmarkEnd w:id="113"/>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bookmarkStart w:id="114" w:name="_Toc22578_WPSOffice_Level1"/>
      <w:r>
        <w:rPr>
          <w:rFonts w:hint="eastAsia" w:ascii="宋体" w:hAnsi="宋体" w:cs="宋体"/>
          <w:b/>
          <w:sz w:val="36"/>
        </w:rPr>
        <w:t>工程质量保修书</w:t>
      </w:r>
      <w:bookmarkEnd w:id="114"/>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w:t>
      </w:r>
      <w:bookmarkStart w:id="115" w:name="_Toc18241_WPSOffice_Level1"/>
      <w:r>
        <w:rPr>
          <w:rFonts w:hint="eastAsia" w:ascii="宋体" w:hAnsi="宋体" w:cs="宋体"/>
          <w:sz w:val="22"/>
        </w:rPr>
        <w:t>一、工程质量保修范围和内容</w:t>
      </w:r>
      <w:bookmarkEnd w:id="115"/>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bookmarkStart w:id="116" w:name="_Toc28018_WPSOffice_Level1"/>
      <w:r>
        <w:rPr>
          <w:rFonts w:hint="eastAsia" w:ascii="宋体" w:hAnsi="宋体" w:cs="宋体"/>
          <w:sz w:val="22"/>
        </w:rPr>
        <w:t>二、质量保修期</w:t>
      </w:r>
      <w:bookmarkEnd w:id="116"/>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bookmarkStart w:id="117" w:name="_Toc31791_WPSOffice_Level1"/>
      <w:r>
        <w:rPr>
          <w:rFonts w:hint="eastAsia" w:ascii="宋体" w:hAnsi="宋体" w:cs="宋体"/>
          <w:sz w:val="22"/>
        </w:rPr>
        <w:t>三、缺陷责任期</w:t>
      </w:r>
      <w:bookmarkEnd w:id="117"/>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w:t>
      </w:r>
      <w:bookmarkStart w:id="118" w:name="_Toc31161_WPSOffice_Level1"/>
      <w:r>
        <w:rPr>
          <w:rFonts w:hint="eastAsia" w:ascii="宋体" w:hAnsi="宋体" w:cs="宋体"/>
          <w:sz w:val="22"/>
        </w:rPr>
        <w:t>四、质量保修责任</w:t>
      </w:r>
      <w:bookmarkEnd w:id="118"/>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w:t>
      </w:r>
      <w:bookmarkStart w:id="119" w:name="_Toc15049_WPSOffice_Level1"/>
      <w:r>
        <w:rPr>
          <w:rFonts w:hint="eastAsia" w:ascii="宋体" w:hAnsi="宋体" w:cs="宋体"/>
          <w:sz w:val="22"/>
        </w:rPr>
        <w:t>五、保修费用</w:t>
      </w:r>
      <w:bookmarkEnd w:id="119"/>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bookmarkStart w:id="120" w:name="_Toc26049_WPSOffice_Level1"/>
      <w:r>
        <w:rPr>
          <w:rFonts w:hint="eastAsia" w:ascii="宋体" w:hAnsi="宋体" w:cs="宋体"/>
          <w:sz w:val="22"/>
        </w:rPr>
        <w:t>六、双方约定的其他工程质量保修事项：</w:t>
      </w:r>
      <w:bookmarkEnd w:id="120"/>
      <w:r>
        <w:rPr>
          <w:rFonts w:hint="eastAsia" w:ascii="宋体" w:hAnsi="宋体" w:cs="宋体"/>
          <w:sz w:val="22"/>
        </w:rPr>
        <w:t xml:space="preserve">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bookmarkStart w:id="121" w:name="_Toc2255_WPSOffice_Level1"/>
      <w:r>
        <w:rPr>
          <w:rFonts w:hint="eastAsia" w:ascii="宋体" w:hAnsi="宋体" w:cs="宋体"/>
        </w:rPr>
        <w:t>附件二：</w:t>
      </w:r>
      <w:bookmarkEnd w:id="121"/>
    </w:p>
    <w:p>
      <w:pPr>
        <w:tabs>
          <w:tab w:val="left" w:pos="540"/>
        </w:tabs>
        <w:topLinePunct/>
        <w:ind w:firstLine="723"/>
        <w:jc w:val="center"/>
        <w:rPr>
          <w:rFonts w:ascii="宋体" w:hAnsi="宋体" w:cs="宋体"/>
          <w:b/>
          <w:sz w:val="36"/>
        </w:rPr>
      </w:pPr>
      <w:bookmarkStart w:id="122" w:name="_Toc10356_WPSOffice_Level1"/>
      <w:r>
        <w:rPr>
          <w:rFonts w:hint="eastAsia" w:ascii="宋体" w:hAnsi="宋体" w:cs="宋体"/>
          <w:b/>
          <w:sz w:val="36"/>
        </w:rPr>
        <w:t>安全文明施工协议书</w:t>
      </w:r>
      <w:bookmarkEnd w:id="122"/>
    </w:p>
    <w:p>
      <w:pPr>
        <w:spacing w:line="360" w:lineRule="exact"/>
        <w:rPr>
          <w:rFonts w:asciiTheme="minorEastAsia" w:hAnsiTheme="minorEastAsia"/>
          <w:b/>
          <w:sz w:val="22"/>
        </w:rPr>
      </w:pPr>
      <w:r>
        <w:rPr>
          <w:rFonts w:hint="eastAsia" w:asciiTheme="minorEastAsia" w:hAnsiTheme="minorEastAsia"/>
          <w:b/>
          <w:sz w:val="22"/>
        </w:rPr>
        <w:t>发包人（甲方）：</w:t>
      </w:r>
      <w:r>
        <w:rPr>
          <w:rFonts w:hint="eastAsia" w:asciiTheme="minorEastAsia" w:hAnsiTheme="minorEastAsia"/>
          <w:b/>
          <w:sz w:val="22"/>
          <w:u w:val="single"/>
        </w:rPr>
        <w:t>杭州萧山国际机场有限公司</w:t>
      </w:r>
    </w:p>
    <w:p>
      <w:pPr>
        <w:spacing w:line="360" w:lineRule="exact"/>
        <w:rPr>
          <w:rFonts w:asciiTheme="minorEastAsia" w:hAnsiTheme="minorEastAsia"/>
          <w:b/>
          <w:sz w:val="22"/>
          <w:u w:val="single"/>
        </w:rPr>
      </w:pPr>
      <w:r>
        <w:rPr>
          <w:rFonts w:hint="eastAsia" w:asciiTheme="minorEastAsia" w:hAnsiTheme="minorEastAsia"/>
          <w:b/>
          <w:sz w:val="22"/>
        </w:rPr>
        <w:t>承包人（乙方）：</w:t>
      </w:r>
    </w:p>
    <w:p>
      <w:pPr>
        <w:spacing w:line="360" w:lineRule="exact"/>
        <w:ind w:firstLine="440" w:firstLineChars="200"/>
        <w:rPr>
          <w:rFonts w:asciiTheme="minorEastAsia" w:hAnsiTheme="minorEastAsia"/>
          <w:sz w:val="22"/>
        </w:rPr>
      </w:pPr>
      <w:r>
        <w:rPr>
          <w:rFonts w:asciiTheme="minorEastAsia" w:hAnsiTheme="minorEastAsia"/>
          <w:sz w:val="22"/>
        </w:rPr>
        <w:t>为确保</w:t>
      </w:r>
      <w:r>
        <w:rPr>
          <w:rFonts w:hint="eastAsia" w:asciiTheme="minorEastAsia" w:hAnsiTheme="minorEastAsia"/>
          <w:b/>
          <w:sz w:val="22"/>
        </w:rPr>
        <w:t>杭州萧山国际机场******工程</w:t>
      </w:r>
      <w:r>
        <w:rPr>
          <w:rFonts w:asciiTheme="minorEastAsia" w:hAnsiTheme="minorEastAsia"/>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rPr>
      </w:pPr>
      <w:bookmarkStart w:id="123" w:name="_Toc4357_WPSOffice_Level1"/>
      <w:r>
        <w:rPr>
          <w:rFonts w:asciiTheme="minorEastAsia" w:hAnsiTheme="minorEastAsia"/>
          <w:b/>
          <w:sz w:val="22"/>
        </w:rPr>
        <w:t>一、甲方对乙方实行安全目标管理，安全目标的具体内容是</w:t>
      </w:r>
      <w:r>
        <w:rPr>
          <w:rFonts w:asciiTheme="minorEastAsia" w:hAnsiTheme="minorEastAsia"/>
          <w:sz w:val="22"/>
        </w:rPr>
        <w:t>：</w:t>
      </w:r>
      <w:bookmarkEnd w:id="123"/>
    </w:p>
    <w:p>
      <w:pPr>
        <w:spacing w:line="360" w:lineRule="exact"/>
        <w:ind w:firstLine="440" w:firstLineChars="200"/>
        <w:rPr>
          <w:rFonts w:asciiTheme="minorEastAsia" w:hAnsiTheme="minorEastAsia"/>
          <w:sz w:val="22"/>
        </w:rPr>
      </w:pPr>
      <w:r>
        <w:rPr>
          <w:rFonts w:asciiTheme="minorEastAsia" w:hAnsiTheme="minorEastAsia"/>
          <w:sz w:val="22"/>
        </w:rPr>
        <w:t>1、无死亡事故和重大伤害事故(含道路交通事故)。</w:t>
      </w:r>
    </w:p>
    <w:p>
      <w:pPr>
        <w:spacing w:line="360" w:lineRule="exact"/>
        <w:ind w:firstLine="440" w:firstLineChars="200"/>
        <w:rPr>
          <w:rFonts w:asciiTheme="minorEastAsia" w:hAnsiTheme="minorEastAsia"/>
          <w:sz w:val="22"/>
        </w:rPr>
      </w:pPr>
      <w:r>
        <w:rPr>
          <w:rFonts w:asciiTheme="minorEastAsia" w:hAnsiTheme="minorEastAsia"/>
          <w:sz w:val="22"/>
        </w:rPr>
        <w:t>2、无重大责任事故。</w:t>
      </w:r>
    </w:p>
    <w:p>
      <w:pPr>
        <w:spacing w:line="360" w:lineRule="exact"/>
        <w:ind w:firstLine="440" w:firstLineChars="200"/>
        <w:rPr>
          <w:rFonts w:asciiTheme="minorEastAsia" w:hAnsiTheme="minorEastAsia"/>
          <w:sz w:val="22"/>
        </w:rPr>
      </w:pPr>
      <w:r>
        <w:rPr>
          <w:rFonts w:asciiTheme="minorEastAsia" w:hAnsiTheme="minorEastAsia"/>
          <w:sz w:val="22"/>
        </w:rPr>
        <w:t>3、无空防安全事故。</w:t>
      </w:r>
    </w:p>
    <w:p>
      <w:pPr>
        <w:spacing w:line="360" w:lineRule="exact"/>
        <w:ind w:firstLine="440" w:firstLineChars="200"/>
        <w:rPr>
          <w:rFonts w:asciiTheme="minorEastAsia" w:hAnsiTheme="minorEastAsia"/>
          <w:sz w:val="22"/>
        </w:rPr>
      </w:pPr>
      <w:r>
        <w:rPr>
          <w:rFonts w:asciiTheme="minorEastAsia" w:hAnsiTheme="minorEastAsia"/>
          <w:sz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rPr>
      </w:pPr>
      <w:r>
        <w:rPr>
          <w:rFonts w:asciiTheme="minorEastAsia" w:hAnsiTheme="minorEastAsia"/>
          <w:sz w:val="22"/>
        </w:rPr>
        <w:t>上述情况的认定按国家和行业的有关规定和标准执行。</w:t>
      </w:r>
    </w:p>
    <w:p>
      <w:pPr>
        <w:spacing w:line="360" w:lineRule="exact"/>
        <w:ind w:firstLine="442" w:firstLineChars="200"/>
        <w:rPr>
          <w:rFonts w:asciiTheme="minorEastAsia" w:hAnsiTheme="minorEastAsia"/>
          <w:b/>
          <w:sz w:val="22"/>
        </w:rPr>
      </w:pPr>
      <w:bookmarkStart w:id="124" w:name="_Toc6913_WPSOffice_Level1"/>
      <w:r>
        <w:rPr>
          <w:rFonts w:asciiTheme="minorEastAsia" w:hAnsiTheme="minorEastAsia"/>
          <w:b/>
          <w:sz w:val="22"/>
        </w:rPr>
        <w:t>二、甲方的协助责任和权利</w:t>
      </w:r>
      <w:bookmarkEnd w:id="124"/>
    </w:p>
    <w:p>
      <w:pPr>
        <w:spacing w:line="360" w:lineRule="exact"/>
        <w:ind w:firstLine="440" w:firstLineChars="200"/>
        <w:rPr>
          <w:rFonts w:asciiTheme="minorEastAsia" w:hAnsiTheme="minorEastAsia"/>
          <w:sz w:val="22"/>
        </w:rPr>
      </w:pPr>
      <w:r>
        <w:rPr>
          <w:rFonts w:asciiTheme="minorEastAsia" w:hAnsiTheme="minorEastAsia"/>
          <w:sz w:val="22"/>
        </w:rPr>
        <w:t xml:space="preserve">5、不得对乙方提出违反国家法律、法规和强制性标准规定的要求。 </w:t>
      </w:r>
    </w:p>
    <w:p>
      <w:pPr>
        <w:spacing w:line="360" w:lineRule="exact"/>
        <w:ind w:firstLine="440" w:firstLineChars="200"/>
        <w:rPr>
          <w:rFonts w:asciiTheme="minorEastAsia" w:hAnsiTheme="minorEastAsia"/>
          <w:sz w:val="22"/>
        </w:rPr>
      </w:pPr>
      <w:r>
        <w:rPr>
          <w:rFonts w:asciiTheme="minorEastAsia" w:hAnsiTheme="minorEastAsia"/>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rPr>
      </w:pPr>
      <w:r>
        <w:rPr>
          <w:rFonts w:asciiTheme="minorEastAsia" w:hAnsiTheme="minorEastAsia"/>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rPr>
      </w:pPr>
      <w:r>
        <w:rPr>
          <w:rFonts w:asciiTheme="minorEastAsia" w:hAnsiTheme="minorEastAsia"/>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rPr>
      </w:pPr>
      <w:r>
        <w:rPr>
          <w:rFonts w:asciiTheme="minorEastAsia" w:hAnsiTheme="minorEastAsia"/>
          <w:sz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rPr>
      </w:pPr>
      <w:r>
        <w:rPr>
          <w:rFonts w:asciiTheme="minorEastAsia" w:hAnsiTheme="minorEastAsia"/>
          <w:sz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rPr>
      </w:pPr>
      <w:r>
        <w:rPr>
          <w:rFonts w:asciiTheme="minorEastAsia" w:hAnsiTheme="minorEastAsia"/>
          <w:sz w:val="22"/>
        </w:rPr>
        <w:t>11、甲方有权对乙方各项安全工作进行监督、检查。</w:t>
      </w:r>
    </w:p>
    <w:p>
      <w:pPr>
        <w:spacing w:line="360" w:lineRule="exact"/>
        <w:ind w:firstLine="440" w:firstLineChars="200"/>
        <w:rPr>
          <w:rFonts w:asciiTheme="minorEastAsia" w:hAnsiTheme="minorEastAsia"/>
          <w:sz w:val="22"/>
        </w:rPr>
      </w:pPr>
      <w:r>
        <w:rPr>
          <w:rFonts w:asciiTheme="minorEastAsia" w:hAnsiTheme="minorEastAsia"/>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rPr>
      </w:pPr>
      <w:bookmarkStart w:id="125" w:name="_Toc9076_WPSOffice_Level1"/>
      <w:r>
        <w:rPr>
          <w:rFonts w:asciiTheme="minorEastAsia" w:hAnsiTheme="minorEastAsia"/>
          <w:b/>
          <w:sz w:val="22"/>
        </w:rPr>
        <w:t>三、乙方的安全责任和权利</w:t>
      </w:r>
      <w:bookmarkEnd w:id="125"/>
    </w:p>
    <w:p>
      <w:pPr>
        <w:spacing w:line="360" w:lineRule="exact"/>
        <w:ind w:firstLine="440" w:firstLineChars="200"/>
        <w:rPr>
          <w:rFonts w:asciiTheme="minorEastAsia" w:hAnsiTheme="minorEastAsia"/>
          <w:sz w:val="22"/>
        </w:rPr>
      </w:pPr>
      <w:r>
        <w:rPr>
          <w:rFonts w:asciiTheme="minorEastAsia" w:hAnsiTheme="minorEastAsia"/>
          <w:sz w:val="22"/>
        </w:rPr>
        <w:t>（一）乙方应从事的施工安全管理</w:t>
      </w:r>
    </w:p>
    <w:p>
      <w:pPr>
        <w:spacing w:line="360" w:lineRule="exact"/>
        <w:ind w:firstLine="440" w:firstLineChars="200"/>
        <w:rPr>
          <w:rFonts w:asciiTheme="minorEastAsia" w:hAnsiTheme="minorEastAsia"/>
          <w:sz w:val="22"/>
        </w:rPr>
      </w:pPr>
      <w:r>
        <w:rPr>
          <w:rFonts w:asciiTheme="minorEastAsia" w:hAnsiTheme="minorEastAsia"/>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rPr>
      </w:pPr>
      <w:r>
        <w:rPr>
          <w:rFonts w:asciiTheme="minorEastAsia" w:hAnsiTheme="minorEastAsia"/>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rPr>
      </w:pPr>
      <w:r>
        <w:rPr>
          <w:rFonts w:asciiTheme="minorEastAsia" w:hAnsiTheme="minorEastAsia"/>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rPr>
      </w:pPr>
      <w:r>
        <w:rPr>
          <w:rFonts w:asciiTheme="minorEastAsia" w:hAnsiTheme="minorEastAsia"/>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rPr>
      </w:pPr>
      <w:r>
        <w:rPr>
          <w:rFonts w:asciiTheme="minorEastAsia" w:hAnsiTheme="minorEastAsia"/>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rPr>
      </w:pPr>
      <w:r>
        <w:rPr>
          <w:rFonts w:asciiTheme="minorEastAsia" w:hAnsiTheme="minorEastAsia"/>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rPr>
      </w:pPr>
      <w:r>
        <w:rPr>
          <w:rFonts w:asciiTheme="minorEastAsia" w:hAnsiTheme="minorEastAsia"/>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rPr>
      </w:pPr>
      <w:r>
        <w:rPr>
          <w:rFonts w:asciiTheme="minorEastAsia" w:hAnsiTheme="minorEastAsia"/>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rPr>
      </w:pPr>
      <w:r>
        <w:rPr>
          <w:rFonts w:asciiTheme="minorEastAsia" w:hAnsiTheme="minorEastAsia"/>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rPr>
      </w:pPr>
      <w:r>
        <w:rPr>
          <w:rFonts w:asciiTheme="minorEastAsia" w:hAnsiTheme="minorEastAsia"/>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rPr>
      </w:pPr>
      <w:r>
        <w:rPr>
          <w:rFonts w:asciiTheme="minorEastAsia" w:hAnsiTheme="minorEastAsia"/>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rPr>
      </w:pPr>
      <w:r>
        <w:rPr>
          <w:rFonts w:asciiTheme="minorEastAsia" w:hAnsiTheme="minorEastAsia"/>
          <w:sz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rPr>
      </w:pPr>
      <w:r>
        <w:rPr>
          <w:rFonts w:asciiTheme="minorEastAsia" w:hAnsiTheme="minorEastAsia"/>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rPr>
      </w:pPr>
      <w:r>
        <w:rPr>
          <w:rFonts w:asciiTheme="minorEastAsia" w:hAnsiTheme="minorEastAsia"/>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rPr>
      </w:pPr>
      <w:r>
        <w:rPr>
          <w:rFonts w:asciiTheme="minorEastAsia" w:hAnsiTheme="minorEastAsia"/>
          <w:sz w:val="22"/>
        </w:rPr>
        <w:t>（二）乙方应从事的空防安全管理</w:t>
      </w:r>
    </w:p>
    <w:p>
      <w:pPr>
        <w:spacing w:line="360" w:lineRule="exact"/>
        <w:ind w:firstLine="440" w:firstLineChars="200"/>
        <w:rPr>
          <w:rFonts w:asciiTheme="minorEastAsia" w:hAnsiTheme="minorEastAsia"/>
          <w:sz w:val="22"/>
        </w:rPr>
      </w:pPr>
      <w:r>
        <w:rPr>
          <w:rFonts w:asciiTheme="minorEastAsia" w:hAnsiTheme="minorEastAsia"/>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rPr>
      </w:pPr>
      <w:r>
        <w:rPr>
          <w:rFonts w:asciiTheme="minorEastAsia" w:hAnsiTheme="minorEastAsia"/>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rPr>
      </w:pPr>
      <w:r>
        <w:rPr>
          <w:rFonts w:asciiTheme="minorEastAsia" w:hAnsiTheme="minorEastAsia"/>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rPr>
      </w:pPr>
      <w:r>
        <w:rPr>
          <w:rFonts w:asciiTheme="minorEastAsia" w:hAnsiTheme="minorEastAsia"/>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rPr>
      </w:pPr>
      <w:r>
        <w:rPr>
          <w:rFonts w:asciiTheme="minorEastAsia" w:hAnsiTheme="minorEastAsia"/>
          <w:sz w:val="22"/>
        </w:rPr>
        <w:t>（三）乙方应从事的不停航施工项目安全管理</w:t>
      </w:r>
    </w:p>
    <w:p>
      <w:pPr>
        <w:spacing w:line="360" w:lineRule="exact"/>
        <w:ind w:firstLine="440" w:firstLineChars="200"/>
        <w:rPr>
          <w:rFonts w:asciiTheme="minorEastAsia" w:hAnsiTheme="minorEastAsia"/>
          <w:sz w:val="22"/>
        </w:rPr>
      </w:pPr>
      <w:r>
        <w:rPr>
          <w:rFonts w:asciiTheme="minorEastAsia" w:hAnsiTheme="minorEastAsia"/>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rPr>
      </w:pPr>
      <w:r>
        <w:rPr>
          <w:rFonts w:asciiTheme="minorEastAsia" w:hAnsiTheme="minorEastAsia"/>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rPr>
      </w:pPr>
      <w:r>
        <w:rPr>
          <w:rFonts w:asciiTheme="minorEastAsia" w:hAnsiTheme="minorEastAsia"/>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rPr>
      </w:pPr>
      <w:r>
        <w:rPr>
          <w:rFonts w:asciiTheme="minorEastAsia" w:hAnsiTheme="minorEastAsia"/>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rPr>
      </w:pPr>
      <w:r>
        <w:rPr>
          <w:rFonts w:asciiTheme="minorEastAsia" w:hAnsiTheme="minorEastAsia"/>
          <w:sz w:val="22"/>
        </w:rPr>
        <w:t xml:space="preserve">（四）乙方的文明施工责任 </w:t>
      </w:r>
    </w:p>
    <w:p>
      <w:pPr>
        <w:spacing w:line="360" w:lineRule="exact"/>
        <w:ind w:firstLine="440" w:firstLineChars="200"/>
        <w:rPr>
          <w:rFonts w:asciiTheme="minorEastAsia" w:hAnsiTheme="minorEastAsia"/>
          <w:sz w:val="22"/>
        </w:rPr>
      </w:pPr>
      <w:r>
        <w:rPr>
          <w:rFonts w:asciiTheme="minorEastAsia" w:hAnsiTheme="minorEastAsia"/>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rPr>
      </w:pPr>
      <w:r>
        <w:rPr>
          <w:rFonts w:asciiTheme="minorEastAsia" w:hAnsiTheme="minorEastAsia"/>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rPr>
      </w:pPr>
      <w:r>
        <w:rPr>
          <w:rFonts w:asciiTheme="minorEastAsia" w:hAnsiTheme="minorEastAsia"/>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rPr>
      </w:pPr>
      <w:r>
        <w:rPr>
          <w:rFonts w:asciiTheme="minorEastAsia" w:hAnsiTheme="minorEastAsia"/>
          <w:sz w:val="22"/>
        </w:rPr>
        <w:t>（五）乙方应从事的社会治安综合治理</w:t>
      </w:r>
    </w:p>
    <w:p>
      <w:pPr>
        <w:spacing w:line="360" w:lineRule="exact"/>
        <w:ind w:firstLine="440" w:firstLineChars="200"/>
        <w:rPr>
          <w:rFonts w:asciiTheme="minorEastAsia" w:hAnsiTheme="minorEastAsia"/>
          <w:sz w:val="22"/>
        </w:rPr>
      </w:pPr>
      <w:r>
        <w:rPr>
          <w:rFonts w:asciiTheme="minorEastAsia" w:hAnsiTheme="minorEastAsia"/>
          <w:sz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rPr>
      </w:pPr>
      <w:r>
        <w:rPr>
          <w:rFonts w:asciiTheme="minorEastAsia" w:hAnsiTheme="minorEastAsia"/>
          <w:sz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rPr>
      </w:pPr>
      <w:r>
        <w:rPr>
          <w:rFonts w:asciiTheme="minorEastAsia" w:hAnsiTheme="minorEastAsia"/>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rPr>
      </w:pPr>
      <w:r>
        <w:rPr>
          <w:rFonts w:asciiTheme="minorEastAsia" w:hAnsiTheme="minorEastAsia"/>
          <w:sz w:val="22"/>
        </w:rPr>
        <w:t>（六）乙方应从事的消防安全管理</w:t>
      </w:r>
    </w:p>
    <w:p>
      <w:pPr>
        <w:spacing w:line="360" w:lineRule="exact"/>
        <w:ind w:firstLine="440" w:firstLineChars="200"/>
        <w:rPr>
          <w:rFonts w:asciiTheme="minorEastAsia" w:hAnsiTheme="minorEastAsia"/>
          <w:sz w:val="22"/>
        </w:rPr>
      </w:pPr>
      <w:r>
        <w:rPr>
          <w:rFonts w:asciiTheme="minorEastAsia" w:hAnsiTheme="minorEastAsia"/>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rPr>
      </w:pPr>
      <w:r>
        <w:rPr>
          <w:rFonts w:asciiTheme="minorEastAsia" w:hAnsiTheme="minorEastAsia"/>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rPr>
      </w:pPr>
      <w:r>
        <w:rPr>
          <w:rFonts w:asciiTheme="minorEastAsia" w:hAnsiTheme="minorEastAsia"/>
          <w:sz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rPr>
      </w:pPr>
      <w:r>
        <w:rPr>
          <w:rFonts w:asciiTheme="minorEastAsia" w:hAnsiTheme="minorEastAsia"/>
          <w:sz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rPr>
      </w:pPr>
      <w:r>
        <w:rPr>
          <w:rFonts w:asciiTheme="minorEastAsia" w:hAnsiTheme="minorEastAsia"/>
          <w:sz w:val="22"/>
        </w:rPr>
        <w:t>（七）乙方应从事的交通安全管理</w:t>
      </w:r>
    </w:p>
    <w:p>
      <w:pPr>
        <w:spacing w:line="360" w:lineRule="exact"/>
        <w:ind w:firstLine="440" w:firstLineChars="200"/>
        <w:rPr>
          <w:rFonts w:asciiTheme="minorEastAsia" w:hAnsiTheme="minorEastAsia"/>
          <w:sz w:val="22"/>
        </w:rPr>
      </w:pPr>
      <w:r>
        <w:rPr>
          <w:rFonts w:asciiTheme="minorEastAsia" w:hAnsiTheme="minorEastAsia"/>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rPr>
      </w:pPr>
      <w:r>
        <w:rPr>
          <w:rFonts w:asciiTheme="minorEastAsia" w:hAnsiTheme="minorEastAsia"/>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rPr>
      </w:pPr>
      <w:r>
        <w:rPr>
          <w:rFonts w:asciiTheme="minorEastAsia" w:hAnsiTheme="minorEastAsia"/>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rPr>
      </w:pPr>
      <w:r>
        <w:rPr>
          <w:rFonts w:asciiTheme="minorEastAsia" w:hAnsiTheme="minorEastAsia"/>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rPr>
      </w:pPr>
      <w:r>
        <w:rPr>
          <w:rFonts w:asciiTheme="minorEastAsia" w:hAnsiTheme="minorEastAsia"/>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rPr>
      </w:pPr>
      <w:bookmarkStart w:id="126" w:name="_Toc663_WPSOffice_Level1"/>
      <w:r>
        <w:rPr>
          <w:rFonts w:asciiTheme="minorEastAsia" w:hAnsiTheme="minorEastAsia"/>
          <w:b/>
          <w:sz w:val="22"/>
        </w:rPr>
        <w:t>四、违约责任</w:t>
      </w:r>
      <w:bookmarkEnd w:id="126"/>
    </w:p>
    <w:p>
      <w:pPr>
        <w:spacing w:line="360" w:lineRule="exact"/>
        <w:ind w:firstLine="440" w:firstLineChars="200"/>
        <w:rPr>
          <w:rFonts w:asciiTheme="minorEastAsia" w:hAnsiTheme="minorEastAsia"/>
          <w:sz w:val="22"/>
        </w:rPr>
      </w:pPr>
      <w:r>
        <w:rPr>
          <w:rFonts w:asciiTheme="minorEastAsia" w:hAnsiTheme="minorEastAsia"/>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rPr>
      </w:pPr>
      <w:r>
        <w:rPr>
          <w:rFonts w:asciiTheme="minorEastAsia" w:hAnsiTheme="minorEastAsia"/>
          <w:sz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rPr>
      </w:pPr>
      <w:bookmarkStart w:id="127" w:name="_Toc30894_WPSOffice_Level1"/>
      <w:r>
        <w:rPr>
          <w:rFonts w:asciiTheme="minorEastAsia" w:hAnsiTheme="minorEastAsia"/>
          <w:sz w:val="22"/>
        </w:rPr>
        <w:t>五、本协议书附于《施工合同》正副本后，签字盖章后生效。</w:t>
      </w:r>
      <w:bookmarkEnd w:id="127"/>
    </w:p>
    <w:p>
      <w:pPr>
        <w:adjustRightInd w:val="0"/>
        <w:snapToGrid w:val="0"/>
        <w:spacing w:line="360" w:lineRule="exact"/>
        <w:rPr>
          <w:rFonts w:asciiTheme="minorEastAsia" w:hAnsiTheme="minorEastAsia"/>
          <w:b/>
          <w:bCs/>
          <w:sz w:val="22"/>
        </w:rPr>
      </w:pPr>
      <w:bookmarkStart w:id="128" w:name="_Toc9493_WPSOffice_Level1"/>
      <w:r>
        <w:rPr>
          <w:rFonts w:asciiTheme="minorEastAsia" w:hAnsiTheme="minorEastAsia"/>
          <w:b/>
          <w:bCs/>
          <w:sz w:val="22"/>
        </w:rPr>
        <w:t>五、附则：</w:t>
      </w:r>
      <w:bookmarkEnd w:id="128"/>
    </w:p>
    <w:p>
      <w:pPr>
        <w:adjustRightInd w:val="0"/>
        <w:snapToGrid w:val="0"/>
        <w:spacing w:line="360" w:lineRule="exact"/>
        <w:rPr>
          <w:rFonts w:asciiTheme="minorEastAsia" w:hAnsiTheme="minorEastAsia"/>
          <w:sz w:val="22"/>
        </w:rPr>
      </w:pPr>
      <w:r>
        <w:rPr>
          <w:rFonts w:asciiTheme="minorEastAsia" w:hAnsiTheme="minorEastAsia"/>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rPr>
      </w:pPr>
      <w:r>
        <w:rPr>
          <w:rFonts w:asciiTheme="minorEastAsia" w:hAnsiTheme="minorEastAsia"/>
          <w:sz w:val="22"/>
        </w:rPr>
        <w:t>（二）本责任书解释权归甲方。</w:t>
      </w:r>
    </w:p>
    <w:p>
      <w:pPr>
        <w:adjustRightInd w:val="0"/>
        <w:snapToGrid w:val="0"/>
        <w:spacing w:line="360" w:lineRule="exact"/>
        <w:rPr>
          <w:rFonts w:asciiTheme="minorEastAsia" w:hAnsiTheme="minorEastAsia"/>
          <w:sz w:val="22"/>
        </w:rPr>
      </w:pPr>
      <w:r>
        <w:rPr>
          <w:rFonts w:asciiTheme="minorEastAsia" w:hAnsiTheme="minorEastAsia"/>
          <w:sz w:val="22"/>
        </w:rPr>
        <w:t>（三）本责任书由甲乙双方共同签字盖章后生效。</w:t>
      </w:r>
    </w:p>
    <w:p>
      <w:pPr>
        <w:adjustRightInd w:val="0"/>
        <w:snapToGrid w:val="0"/>
        <w:spacing w:line="360" w:lineRule="exact"/>
        <w:rPr>
          <w:rFonts w:asciiTheme="minorEastAsia" w:hAnsiTheme="minorEastAsia"/>
          <w:sz w:val="22"/>
        </w:rPr>
      </w:pPr>
    </w:p>
    <w:p>
      <w:pPr>
        <w:adjustRightInd w:val="0"/>
        <w:snapToGrid w:val="0"/>
        <w:spacing w:line="360" w:lineRule="exact"/>
        <w:ind w:left="5632" w:hanging="5632" w:hangingChars="2550"/>
        <w:rPr>
          <w:rFonts w:asciiTheme="minorEastAsia" w:hAnsiTheme="minorEastAsia"/>
          <w:b/>
          <w:color w:val="000000"/>
          <w:sz w:val="22"/>
        </w:rPr>
      </w:pPr>
      <w:r>
        <w:rPr>
          <w:rFonts w:hint="eastAsia" w:asciiTheme="minorEastAsia" w:hAnsiTheme="minorEastAsia"/>
          <w:b/>
          <w:color w:val="000000"/>
          <w:sz w:val="22"/>
        </w:rPr>
        <w:t>发包人：杭州萧山国际机场有限公司         承包人：</w:t>
      </w:r>
    </w:p>
    <w:p>
      <w:pPr>
        <w:rPr>
          <w:rFonts w:cs="宋体" w:asciiTheme="minorEastAsia" w:hAnsiTheme="minorEastAsia"/>
          <w:bCs/>
          <w:sz w:val="22"/>
        </w:rPr>
      </w:pPr>
    </w:p>
    <w:p>
      <w:pPr>
        <w:pStyle w:val="21"/>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21"/>
        <w:ind w:firstLine="0" w:firstLineChars="0"/>
        <w:jc w:val="center"/>
        <w:rPr>
          <w:rFonts w:ascii="宋体" w:hAnsi="宋体"/>
          <w:b/>
          <w:color w:val="auto"/>
          <w:sz w:val="36"/>
        </w:rPr>
      </w:pPr>
      <w:bookmarkStart w:id="129" w:name="_Toc22597_WPSOffice_Level1"/>
      <w:r>
        <w:rPr>
          <w:rFonts w:hint="eastAsia" w:ascii="宋体" w:hAnsi="宋体"/>
          <w:b/>
          <w:color w:val="auto"/>
          <w:sz w:val="36"/>
        </w:rPr>
        <w:t>廉洁自律承诺书</w:t>
      </w:r>
      <w:bookmarkEnd w:id="129"/>
    </w:p>
    <w:p>
      <w:pPr>
        <w:pStyle w:val="21"/>
        <w:ind w:firstLine="0" w:firstLineChars="0"/>
        <w:rPr>
          <w:rFonts w:ascii="宋体" w:hAnsi="宋体"/>
          <w:color w:val="auto"/>
        </w:rPr>
      </w:pPr>
    </w:p>
    <w:p>
      <w:pPr>
        <w:pStyle w:val="22"/>
        <w:adjustRightInd w:val="0"/>
        <w:snapToGrid w:val="0"/>
        <w:ind w:firstLine="0" w:firstLineChars="0"/>
        <w:jc w:val="left"/>
        <w:rPr>
          <w:rFonts w:ascii="宋体" w:hAnsi="宋体"/>
          <w:b/>
          <w:sz w:val="22"/>
          <w:szCs w:val="22"/>
        </w:rPr>
      </w:pPr>
      <w:r>
        <w:rPr>
          <w:rFonts w:hint="eastAsia" w:ascii="宋体" w:hAnsi="宋体"/>
          <w:b/>
          <w:sz w:val="22"/>
          <w:szCs w:val="22"/>
        </w:rPr>
        <w:t>杭州萧山国际机场有限公司：</w:t>
      </w:r>
    </w:p>
    <w:p>
      <w:pPr>
        <w:pStyle w:val="22"/>
        <w:adjustRightInd w:val="0"/>
        <w:snapToGrid w:val="0"/>
        <w:ind w:firstLine="440"/>
        <w:jc w:val="left"/>
        <w:rPr>
          <w:rFonts w:ascii="宋体" w:hAnsi="宋体"/>
          <w:sz w:val="22"/>
          <w:szCs w:val="22"/>
        </w:rPr>
      </w:pPr>
      <w:r>
        <w:rPr>
          <w:rFonts w:hint="eastAsia" w:ascii="宋体" w:hAnsi="宋体"/>
          <w:sz w:val="22"/>
          <w:szCs w:val="22"/>
        </w:rPr>
        <w:t>我单位响应贵公司项目招标要求，参加项目投标。在投标过程中及中标后，我们将严格遵守国家法律法规和贵司招标文件要求，并郑重作出如下承诺和保证：</w:t>
      </w:r>
    </w:p>
    <w:p>
      <w:pPr>
        <w:pStyle w:val="22"/>
        <w:adjustRightInd w:val="0"/>
        <w:snapToGrid w:val="0"/>
        <w:ind w:firstLine="440"/>
        <w:jc w:val="left"/>
        <w:rPr>
          <w:rFonts w:ascii="宋体" w:hAnsi="宋体"/>
          <w:sz w:val="22"/>
          <w:szCs w:val="22"/>
        </w:rPr>
      </w:pPr>
      <w:r>
        <w:rPr>
          <w:rFonts w:hint="eastAsia" w:ascii="宋体" w:hAnsi="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ind w:firstLine="440"/>
        <w:jc w:val="left"/>
        <w:rPr>
          <w:rFonts w:ascii="宋体" w:hAnsi="宋体"/>
          <w:sz w:val="22"/>
          <w:szCs w:val="22"/>
        </w:rPr>
      </w:pPr>
      <w:r>
        <w:rPr>
          <w:rFonts w:hint="eastAsia" w:ascii="宋体" w:hAnsi="宋体"/>
          <w:sz w:val="22"/>
          <w:szCs w:val="22"/>
        </w:rPr>
        <w:t>二、不以任何名义为贵公司有关人员或项目第三方人员报销应由贵公司或个人支付的费用；</w:t>
      </w:r>
    </w:p>
    <w:p>
      <w:pPr>
        <w:pStyle w:val="22"/>
        <w:adjustRightInd w:val="0"/>
        <w:snapToGrid w:val="0"/>
        <w:ind w:firstLine="440"/>
        <w:jc w:val="left"/>
        <w:rPr>
          <w:rFonts w:ascii="宋体" w:hAnsi="宋体"/>
          <w:sz w:val="22"/>
          <w:szCs w:val="22"/>
        </w:rPr>
      </w:pPr>
      <w:r>
        <w:rPr>
          <w:rFonts w:hint="eastAsia" w:ascii="宋体" w:hAnsi="宋体"/>
          <w:sz w:val="22"/>
          <w:szCs w:val="22"/>
        </w:rPr>
        <w:t>三、不向贵公司有关人员或项目第三方人员提供宴请、旅游、和健身娱乐等活动；</w:t>
      </w:r>
    </w:p>
    <w:p>
      <w:pPr>
        <w:pStyle w:val="22"/>
        <w:adjustRightInd w:val="0"/>
        <w:snapToGrid w:val="0"/>
        <w:ind w:firstLine="440"/>
        <w:jc w:val="left"/>
        <w:rPr>
          <w:rFonts w:ascii="宋体" w:hAnsi="宋体"/>
          <w:sz w:val="22"/>
          <w:szCs w:val="22"/>
        </w:rPr>
      </w:pPr>
      <w:r>
        <w:rPr>
          <w:rFonts w:hint="eastAsia" w:ascii="宋体" w:hAnsi="宋体"/>
          <w:sz w:val="22"/>
          <w:szCs w:val="22"/>
        </w:rPr>
        <w:t>四、不为贵公司有关人员或项目第三方人员出国（境）、旅游等提供方便；</w:t>
      </w:r>
    </w:p>
    <w:p>
      <w:pPr>
        <w:pStyle w:val="22"/>
        <w:adjustRightInd w:val="0"/>
        <w:snapToGrid w:val="0"/>
        <w:ind w:firstLine="440"/>
        <w:jc w:val="left"/>
        <w:rPr>
          <w:rFonts w:ascii="宋体" w:hAnsi="宋体"/>
          <w:sz w:val="22"/>
          <w:szCs w:val="22"/>
        </w:rPr>
      </w:pPr>
      <w:r>
        <w:rPr>
          <w:rFonts w:hint="eastAsia" w:ascii="宋体" w:hAnsi="宋体"/>
          <w:sz w:val="22"/>
          <w:szCs w:val="22"/>
        </w:rPr>
        <w:t>五、不为贵公司有关人员或项目第三方人员个人装修住房、婚丧嫁娶、配偶子女工作安排等提供好处或便利条件；</w:t>
      </w:r>
    </w:p>
    <w:p>
      <w:pPr>
        <w:pStyle w:val="22"/>
        <w:adjustRightInd w:val="0"/>
        <w:snapToGrid w:val="0"/>
        <w:ind w:firstLine="440"/>
        <w:jc w:val="left"/>
        <w:rPr>
          <w:rFonts w:ascii="宋体" w:hAnsi="宋体"/>
          <w:sz w:val="22"/>
          <w:szCs w:val="22"/>
        </w:rPr>
      </w:pPr>
      <w:r>
        <w:rPr>
          <w:rFonts w:hint="eastAsia" w:ascii="宋体" w:hAnsi="宋体"/>
          <w:sz w:val="22"/>
          <w:szCs w:val="22"/>
        </w:rPr>
        <w:t>六、严格遵守国家招标投标法、合同法等法律规定，诚实守信，合法经营，坚决杜绝各种违法违纪行为。</w:t>
      </w:r>
    </w:p>
    <w:p>
      <w:pPr>
        <w:pStyle w:val="22"/>
        <w:adjustRightInd w:val="0"/>
        <w:snapToGrid w:val="0"/>
        <w:ind w:firstLine="440"/>
        <w:jc w:val="left"/>
        <w:rPr>
          <w:rFonts w:ascii="宋体" w:hAnsi="宋体"/>
          <w:sz w:val="22"/>
          <w:szCs w:val="22"/>
        </w:rPr>
      </w:pPr>
      <w:r>
        <w:rPr>
          <w:rFonts w:ascii="宋体" w:hAnsi="宋体"/>
          <w:sz w:val="22"/>
          <w:szCs w:val="22"/>
        </w:rPr>
        <w:t>七</w:t>
      </w:r>
      <w:r>
        <w:rPr>
          <w:rFonts w:hint="eastAsia" w:ascii="宋体" w:hAnsi="宋体"/>
          <w:sz w:val="22"/>
          <w:szCs w:val="22"/>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2"/>
          <w:szCs w:val="22"/>
        </w:rPr>
        <w:t>0571－86661113。</w:t>
      </w:r>
    </w:p>
    <w:p>
      <w:pPr>
        <w:pStyle w:val="22"/>
        <w:adjustRightInd w:val="0"/>
        <w:snapToGrid w:val="0"/>
        <w:ind w:firstLine="440"/>
        <w:jc w:val="left"/>
        <w:rPr>
          <w:rFonts w:ascii="宋体" w:hAnsi="宋体"/>
          <w:sz w:val="22"/>
          <w:szCs w:val="22"/>
        </w:rPr>
      </w:pPr>
      <w:r>
        <w:rPr>
          <w:rFonts w:hint="eastAsia" w:ascii="宋体" w:hAnsi="宋体"/>
          <w:sz w:val="22"/>
          <w:szCs w:val="22"/>
        </w:rPr>
        <w:t>八、如违反上述廉洁自律承诺，贵公司有权：</w:t>
      </w:r>
    </w:p>
    <w:p>
      <w:pPr>
        <w:pStyle w:val="22"/>
        <w:numPr>
          <w:ilvl w:val="255"/>
          <w:numId w:val="0"/>
        </w:numPr>
        <w:adjustRightInd w:val="0"/>
        <w:snapToGrid w:val="0"/>
        <w:ind w:left="600"/>
        <w:jc w:val="left"/>
        <w:rPr>
          <w:rFonts w:ascii="宋体" w:hAnsi="宋体"/>
          <w:sz w:val="22"/>
          <w:szCs w:val="22"/>
        </w:rPr>
      </w:pPr>
      <w:r>
        <w:rPr>
          <w:rFonts w:hint="eastAsia" w:ascii="宋体" w:hAnsi="宋体"/>
          <w:sz w:val="22"/>
          <w:szCs w:val="22"/>
        </w:rPr>
        <w:t>（1）立即取消我单位投标、中标或在建项目的实施资格；</w:t>
      </w:r>
    </w:p>
    <w:p>
      <w:pPr>
        <w:pStyle w:val="22"/>
        <w:numPr>
          <w:ilvl w:val="255"/>
          <w:numId w:val="0"/>
        </w:numPr>
        <w:adjustRightInd w:val="0"/>
        <w:snapToGrid w:val="0"/>
        <w:ind w:left="600"/>
        <w:jc w:val="left"/>
        <w:rPr>
          <w:rFonts w:ascii="宋体" w:hAnsi="宋体"/>
          <w:sz w:val="22"/>
          <w:szCs w:val="22"/>
        </w:rPr>
      </w:pPr>
      <w:r>
        <w:rPr>
          <w:rFonts w:hint="eastAsia" w:ascii="宋体" w:hAnsi="宋体"/>
          <w:sz w:val="22"/>
          <w:szCs w:val="22"/>
        </w:rPr>
        <w:t>（2）扣除我方向贵公司缴纳的履约保证金的</w:t>
      </w:r>
      <w:r>
        <w:rPr>
          <w:rFonts w:ascii="宋体" w:hAnsi="宋体"/>
          <w:sz w:val="22"/>
          <w:szCs w:val="22"/>
        </w:rPr>
        <w:t>10%作为违反廉洁自律承诺的违约金。如该违约金不足以弥补贵公司损失的，我单位仍将承担实际损失赔偿责任。</w:t>
      </w:r>
    </w:p>
    <w:p>
      <w:pPr>
        <w:pStyle w:val="22"/>
        <w:numPr>
          <w:ilvl w:val="255"/>
          <w:numId w:val="0"/>
        </w:numPr>
        <w:adjustRightInd w:val="0"/>
        <w:snapToGrid w:val="0"/>
        <w:ind w:left="600"/>
        <w:jc w:val="left"/>
        <w:rPr>
          <w:rFonts w:ascii="宋体" w:hAnsi="宋体"/>
          <w:sz w:val="22"/>
          <w:szCs w:val="22"/>
        </w:rPr>
      </w:pPr>
      <w:r>
        <w:rPr>
          <w:rFonts w:hint="eastAsia" w:ascii="宋体" w:hAnsi="宋体"/>
          <w:sz w:val="22"/>
          <w:szCs w:val="22"/>
        </w:rPr>
        <w:t>（3）拒绝我单位在一定时期内进入贵公司进行项目建设或其它经营活动；</w:t>
      </w:r>
    </w:p>
    <w:p>
      <w:pPr>
        <w:pStyle w:val="22"/>
        <w:numPr>
          <w:ilvl w:val="255"/>
          <w:numId w:val="0"/>
        </w:numPr>
        <w:adjustRightInd w:val="0"/>
        <w:snapToGrid w:val="0"/>
        <w:ind w:left="600"/>
        <w:jc w:val="left"/>
        <w:rPr>
          <w:rFonts w:ascii="宋体" w:hAnsi="宋体"/>
          <w:sz w:val="22"/>
          <w:szCs w:val="22"/>
        </w:rPr>
      </w:pPr>
      <w:r>
        <w:rPr>
          <w:rFonts w:hint="eastAsia" w:ascii="宋体" w:hAnsi="宋体"/>
          <w:sz w:val="22"/>
          <w:szCs w:val="22"/>
        </w:rPr>
        <w:t>（4）由此引起的相应损失均由我单位承担。</w:t>
      </w:r>
    </w:p>
    <w:p>
      <w:pPr>
        <w:pStyle w:val="22"/>
        <w:adjustRightInd w:val="0"/>
        <w:snapToGrid w:val="0"/>
        <w:ind w:firstLine="440"/>
        <w:jc w:val="left"/>
        <w:rPr>
          <w:rFonts w:ascii="宋体" w:hAnsi="宋体"/>
          <w:sz w:val="22"/>
          <w:szCs w:val="22"/>
        </w:rPr>
      </w:pPr>
    </w:p>
    <w:p>
      <w:pPr>
        <w:pStyle w:val="22"/>
        <w:adjustRightInd w:val="0"/>
        <w:snapToGrid w:val="0"/>
        <w:ind w:firstLine="440"/>
        <w:jc w:val="left"/>
        <w:rPr>
          <w:rFonts w:ascii="宋体" w:hAnsi="宋体"/>
          <w:sz w:val="22"/>
          <w:szCs w:val="22"/>
        </w:rPr>
      </w:pPr>
      <w:r>
        <w:rPr>
          <w:rFonts w:hint="eastAsia" w:ascii="宋体" w:hAnsi="宋体"/>
          <w:sz w:val="22"/>
          <w:szCs w:val="22"/>
        </w:rPr>
        <w:t>承诺人单位名称（盖章）：</w:t>
      </w:r>
      <w:r>
        <w:rPr>
          <w:rFonts w:ascii="宋体" w:hAnsi="宋体"/>
          <w:sz w:val="22"/>
          <w:szCs w:val="22"/>
        </w:rPr>
        <w:t xml:space="preserve">            </w:t>
      </w:r>
    </w:p>
    <w:p>
      <w:pPr>
        <w:pStyle w:val="22"/>
        <w:adjustRightInd w:val="0"/>
        <w:snapToGrid w:val="0"/>
        <w:ind w:firstLine="440"/>
        <w:jc w:val="left"/>
        <w:rPr>
          <w:rFonts w:ascii="宋体" w:hAnsi="宋体"/>
          <w:sz w:val="22"/>
          <w:szCs w:val="22"/>
        </w:rPr>
      </w:pPr>
      <w:r>
        <w:rPr>
          <w:rFonts w:hint="eastAsia" w:ascii="宋体" w:hAnsi="宋体"/>
          <w:sz w:val="22"/>
          <w:szCs w:val="22"/>
        </w:rPr>
        <w:t>法定代表人</w:t>
      </w:r>
      <w:r>
        <w:rPr>
          <w:rFonts w:ascii="宋体" w:hAnsi="宋体"/>
          <w:sz w:val="22"/>
          <w:szCs w:val="22"/>
        </w:rPr>
        <w:t xml:space="preserve"> ：                    </w:t>
      </w:r>
    </w:p>
    <w:p>
      <w:pPr>
        <w:pStyle w:val="22"/>
        <w:adjustRightInd w:val="0"/>
        <w:snapToGrid w:val="0"/>
        <w:ind w:firstLine="440"/>
        <w:jc w:val="left"/>
        <w:rPr>
          <w:rFonts w:ascii="宋体" w:hAnsi="宋体"/>
          <w:sz w:val="22"/>
          <w:szCs w:val="22"/>
        </w:rPr>
      </w:pPr>
      <w:r>
        <w:rPr>
          <w:rFonts w:hint="eastAsia" w:ascii="宋体" w:hAnsi="宋体"/>
          <w:sz w:val="22"/>
          <w:szCs w:val="22"/>
        </w:rPr>
        <w:t>或</w:t>
      </w:r>
      <w:r>
        <w:rPr>
          <w:rFonts w:ascii="宋体" w:hAnsi="宋体"/>
          <w:sz w:val="22"/>
          <w:szCs w:val="22"/>
        </w:rPr>
        <w:t xml:space="preserve">                            </w:t>
      </w:r>
    </w:p>
    <w:p>
      <w:pPr>
        <w:pStyle w:val="22"/>
        <w:adjustRightInd w:val="0"/>
        <w:snapToGrid w:val="0"/>
        <w:ind w:firstLine="440"/>
        <w:jc w:val="left"/>
        <w:rPr>
          <w:rFonts w:ascii="宋体" w:hAnsi="宋体"/>
          <w:sz w:val="22"/>
          <w:szCs w:val="22"/>
        </w:rPr>
      </w:pPr>
      <w:r>
        <w:rPr>
          <w:rFonts w:hint="eastAsia" w:ascii="宋体" w:hAnsi="宋体"/>
          <w:sz w:val="22"/>
          <w:szCs w:val="22"/>
        </w:rPr>
        <w:t>委托代理人：</w:t>
      </w:r>
      <w:r>
        <w:rPr>
          <w:rFonts w:ascii="宋体" w:hAnsi="宋体"/>
          <w:sz w:val="22"/>
          <w:szCs w:val="22"/>
        </w:rPr>
        <w:t xml:space="preserve">                   </w:t>
      </w:r>
    </w:p>
    <w:p>
      <w:pPr>
        <w:pStyle w:val="22"/>
        <w:adjustRightInd w:val="0"/>
        <w:snapToGrid w:val="0"/>
        <w:ind w:firstLine="442"/>
        <w:jc w:val="left"/>
        <w:rPr>
          <w:rFonts w:ascii="宋体" w:hAnsi="宋体"/>
          <w:b/>
          <w:sz w:val="22"/>
          <w:szCs w:val="22"/>
        </w:rPr>
      </w:pPr>
    </w:p>
    <w:p>
      <w:pPr>
        <w:pStyle w:val="14"/>
        <w:rPr>
          <w:rFonts w:ascii="宋体" w:hAnsi="宋体" w:eastAsia="宋体"/>
          <w:b w:val="0"/>
          <w:sz w:val="22"/>
          <w:szCs w:val="22"/>
        </w:rPr>
      </w:pPr>
      <w:r>
        <w:rPr>
          <w:rFonts w:ascii="宋体" w:hAnsi="宋体" w:eastAsia="宋体"/>
          <w:b w:val="0"/>
          <w:sz w:val="22"/>
          <w:szCs w:val="22"/>
        </w:rPr>
        <w:t xml:space="preserve">                           年     月     日</w:t>
      </w:r>
    </w:p>
    <w:p>
      <w:pPr>
        <w:widowControl/>
        <w:jc w:val="left"/>
        <w:rPr>
          <w:rFonts w:ascii="Cambria" w:hAnsi="Cambria" w:eastAsia="黑体" w:cs="Times New Roman"/>
          <w:b/>
          <w:bCs/>
          <w:kern w:val="0"/>
          <w:sz w:val="32"/>
          <w:szCs w:val="32"/>
        </w:rPr>
      </w:pPr>
    </w:p>
    <w:p>
      <w:pPr>
        <w:widowControl/>
        <w:jc w:val="left"/>
        <w:rPr>
          <w:rFonts w:ascii="宋体" w:hAnsi="Calibri" w:cs="宋体"/>
          <w:b/>
          <w:bCs/>
          <w:kern w:val="0"/>
          <w:sz w:val="32"/>
          <w:szCs w:val="32"/>
          <w:lang w:val="zh-CN"/>
        </w:rPr>
        <w:sectPr>
          <w:footerReference r:id="rId4" w:type="default"/>
          <w:pgSz w:w="11906" w:h="16838"/>
          <w:pgMar w:top="1440" w:right="1800" w:bottom="1440" w:left="1800" w:header="851" w:footer="992" w:gutter="0"/>
          <w:cols w:space="425" w:num="1"/>
          <w:docGrid w:type="lines" w:linePitch="312" w:charSpace="0"/>
        </w:sectPr>
      </w:pPr>
      <w:r>
        <w:br w:type="page"/>
      </w:r>
    </w:p>
    <w:p>
      <w:pPr>
        <w:keepNext/>
        <w:keepLines/>
        <w:autoSpaceDE w:val="0"/>
        <w:autoSpaceDN w:val="0"/>
        <w:adjustRightInd w:val="0"/>
        <w:spacing w:line="360" w:lineRule="auto"/>
        <w:jc w:val="center"/>
        <w:rPr>
          <w:rFonts w:ascii="宋体" w:hAnsi="Calibri" w:cs="宋体"/>
          <w:b/>
          <w:bCs/>
          <w:kern w:val="0"/>
          <w:sz w:val="32"/>
          <w:szCs w:val="32"/>
        </w:rPr>
      </w:pPr>
      <w:bookmarkStart w:id="130" w:name="_Toc17057_WPSOffice_Level1"/>
      <w:r>
        <w:rPr>
          <w:rFonts w:hint="eastAsia" w:ascii="宋体" w:hAnsi="Calibri" w:cs="宋体"/>
          <w:b/>
          <w:bCs/>
          <w:kern w:val="0"/>
          <w:sz w:val="32"/>
          <w:szCs w:val="32"/>
          <w:lang w:val="zh-CN"/>
        </w:rPr>
        <w:t>第五章</w:t>
      </w:r>
      <w:r>
        <w:rPr>
          <w:rFonts w:hint="eastAsia" w:ascii="宋体" w:hAnsi="Calibri" w:cs="宋体"/>
          <w:b/>
          <w:bCs/>
          <w:kern w:val="0"/>
          <w:sz w:val="32"/>
          <w:szCs w:val="32"/>
        </w:rPr>
        <w:t xml:space="preserve">  </w:t>
      </w:r>
      <w:r>
        <w:rPr>
          <w:rFonts w:hint="eastAsia" w:ascii="宋体" w:hAnsi="Calibri" w:cs="宋体"/>
          <w:b/>
          <w:bCs/>
          <w:kern w:val="0"/>
          <w:sz w:val="32"/>
          <w:szCs w:val="32"/>
          <w:lang w:val="zh-CN"/>
        </w:rPr>
        <w:t>评标方法及标准</w:t>
      </w:r>
      <w:bookmarkEnd w:id="130"/>
    </w:p>
    <w:p>
      <w:pPr>
        <w:keepNext/>
        <w:keepLines/>
        <w:autoSpaceDE w:val="0"/>
        <w:autoSpaceDN w:val="0"/>
        <w:adjustRightInd w:val="0"/>
        <w:spacing w:line="360" w:lineRule="auto"/>
        <w:jc w:val="center"/>
        <w:rPr>
          <w:rFonts w:ascii="Calibri" w:hAnsi="Calibri" w:cs="Calibri"/>
          <w:b/>
          <w:bCs/>
          <w:kern w:val="0"/>
          <w:sz w:val="32"/>
          <w:szCs w:val="32"/>
        </w:rPr>
      </w:pPr>
    </w:p>
    <w:p>
      <w:pPr>
        <w:autoSpaceDE w:val="0"/>
        <w:autoSpaceDN w:val="0"/>
        <w:adjustRightInd w:val="0"/>
        <w:spacing w:line="360" w:lineRule="auto"/>
        <w:ind w:firstLine="420"/>
        <w:rPr>
          <w:rFonts w:ascii="宋体" w:hAnsi="Calibri" w:cs="宋体"/>
          <w:kern w:val="0"/>
          <w:sz w:val="22"/>
          <w:lang w:val="zh-CN"/>
        </w:rPr>
      </w:pPr>
      <w:r>
        <w:rPr>
          <w:rFonts w:hint="eastAsia" w:ascii="宋体" w:hAnsi="Calibri" w:cs="宋体"/>
          <w:kern w:val="0"/>
          <w:sz w:val="22"/>
          <w:lang w:val="zh-CN"/>
        </w:rPr>
        <w:t>为保证本招标项目评标工作顺利进行，根据《中华人民共和国招标投标法》、《中华人民共和国招标投标法实施条例》、《评标委员会和评标方法暂行规定》（原国家发展计划委员会、建设部等七部委第</w:t>
      </w:r>
      <w:r>
        <w:rPr>
          <w:rFonts w:ascii="宋体" w:hAnsi="Calibri" w:cs="宋体"/>
          <w:kern w:val="0"/>
          <w:sz w:val="22"/>
          <w:lang w:val="zh-CN"/>
        </w:rPr>
        <w:t>12</w:t>
      </w:r>
      <w:r>
        <w:rPr>
          <w:rFonts w:hint="eastAsia" w:ascii="宋体" w:hAnsi="Calibri" w:cs="宋体"/>
          <w:kern w:val="0"/>
          <w:sz w:val="22"/>
          <w:lang w:val="zh-CN"/>
        </w:rPr>
        <w:t>号令）等有关规定，制定本办法。</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一、评标原则</w:t>
      </w:r>
    </w:p>
    <w:p>
      <w:pPr>
        <w:autoSpaceDE w:val="0"/>
        <w:autoSpaceDN w:val="0"/>
        <w:adjustRightInd w:val="0"/>
        <w:spacing w:line="360" w:lineRule="auto"/>
        <w:ind w:firstLine="420"/>
        <w:rPr>
          <w:rFonts w:ascii="宋体" w:hAnsi="Calibri" w:cs="宋体"/>
          <w:kern w:val="0"/>
          <w:sz w:val="22"/>
          <w:lang w:val="zh-CN"/>
        </w:rPr>
      </w:pPr>
      <w:r>
        <w:rPr>
          <w:rFonts w:hint="eastAsia" w:ascii="宋体" w:hAnsi="Calibri" w:cs="宋体"/>
          <w:kern w:val="0"/>
          <w:sz w:val="22"/>
          <w:lang w:val="zh-CN"/>
        </w:rPr>
        <w:t>评标应遵循公平、公正、科学、择优的原则。</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二、评标组织</w:t>
      </w:r>
    </w:p>
    <w:p>
      <w:pPr>
        <w:autoSpaceDE w:val="0"/>
        <w:autoSpaceDN w:val="0"/>
        <w:adjustRightInd w:val="0"/>
        <w:spacing w:line="360" w:lineRule="auto"/>
        <w:ind w:firstLine="420"/>
        <w:rPr>
          <w:rFonts w:ascii="宋体" w:hAnsi="Calibri" w:cs="宋体"/>
          <w:kern w:val="0"/>
          <w:sz w:val="22"/>
          <w:lang w:val="zh-CN"/>
        </w:rPr>
      </w:pPr>
      <w:r>
        <w:rPr>
          <w:rFonts w:hint="eastAsia" w:ascii="宋体" w:hAnsi="Calibri" w:cs="宋体"/>
          <w:kern w:val="0"/>
          <w:sz w:val="22"/>
          <w:lang w:val="zh-CN"/>
        </w:rPr>
        <w:t>评标工作由招标人依法组建的评标委员会（小组）负责。评标委员会成员为</w:t>
      </w:r>
      <w:r>
        <w:rPr>
          <w:rFonts w:ascii="宋体" w:hAnsi="Calibri" w:cs="宋体"/>
          <w:kern w:val="0"/>
          <w:sz w:val="22"/>
          <w:lang w:val="zh-CN"/>
        </w:rPr>
        <w:t>3</w:t>
      </w:r>
      <w:r>
        <w:rPr>
          <w:rFonts w:hint="eastAsia" w:ascii="宋体" w:hAnsi="Calibri" w:cs="宋体"/>
          <w:kern w:val="0"/>
          <w:sz w:val="22"/>
          <w:lang w:val="zh-CN"/>
        </w:rPr>
        <w:t>人及以上单数，评标委员会由招标人自行组建。</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三、投标文件的评审</w:t>
      </w:r>
    </w:p>
    <w:p>
      <w:pPr>
        <w:autoSpaceDE w:val="0"/>
        <w:autoSpaceDN w:val="0"/>
        <w:adjustRightInd w:val="0"/>
        <w:spacing w:line="360" w:lineRule="auto"/>
        <w:ind w:firstLine="442"/>
        <w:rPr>
          <w:rFonts w:ascii="宋体" w:hAnsi="Calibri" w:cs="宋体"/>
          <w:b/>
          <w:bCs/>
          <w:kern w:val="0"/>
          <w:sz w:val="22"/>
          <w:lang w:val="zh-CN"/>
        </w:rPr>
      </w:pPr>
      <w:r>
        <w:rPr>
          <w:rFonts w:ascii="宋体" w:hAnsi="Calibri" w:cs="宋体"/>
          <w:b/>
          <w:bCs/>
          <w:kern w:val="0"/>
          <w:sz w:val="22"/>
          <w:lang w:val="zh-CN"/>
        </w:rPr>
        <w:t xml:space="preserve">3.1 </w:t>
      </w:r>
      <w:r>
        <w:rPr>
          <w:rFonts w:hint="eastAsia" w:ascii="宋体" w:hAnsi="Calibri" w:cs="宋体"/>
          <w:b/>
          <w:bCs/>
          <w:kern w:val="0"/>
          <w:sz w:val="22"/>
          <w:lang w:val="zh-CN"/>
        </w:rPr>
        <w:t>符合性评审</w:t>
      </w:r>
    </w:p>
    <w:p>
      <w:pPr>
        <w:tabs>
          <w:tab w:val="left" w:pos="709"/>
        </w:tabs>
        <w:autoSpaceDE w:val="0"/>
        <w:autoSpaceDN w:val="0"/>
        <w:adjustRightInd w:val="0"/>
        <w:spacing w:line="360" w:lineRule="auto"/>
        <w:ind w:firstLine="444"/>
        <w:rPr>
          <w:rFonts w:ascii="宋体" w:hAnsi="Calibri" w:cs="宋体"/>
          <w:kern w:val="0"/>
          <w:sz w:val="22"/>
          <w:lang w:val="zh-CN"/>
        </w:rPr>
      </w:pPr>
      <w:r>
        <w:rPr>
          <w:rFonts w:ascii="宋体" w:hAnsi="Calibri" w:cs="宋体"/>
          <w:kern w:val="0"/>
          <w:sz w:val="22"/>
          <w:lang w:val="zh-CN"/>
        </w:rPr>
        <w:t>3.1.1</w:t>
      </w:r>
      <w:r>
        <w:rPr>
          <w:rFonts w:hint="eastAsia" w:ascii="宋体" w:hAnsi="Calibri" w:cs="宋体"/>
          <w:kern w:val="0"/>
          <w:sz w:val="22"/>
          <w:lang w:val="zh-CN"/>
        </w:rPr>
        <w:t>评标委员会应依照招标文件的要求和规定首先对投标人的投标资格和投标文件进行符合性审查，</w:t>
      </w:r>
      <w:r>
        <w:rPr>
          <w:rFonts w:hint="eastAsia" w:ascii="宋体" w:hAnsi="Calibri" w:cs="宋体"/>
          <w:b/>
          <w:bCs/>
          <w:kern w:val="0"/>
          <w:sz w:val="22"/>
          <w:lang w:val="zh-CN"/>
        </w:rPr>
        <w:t>审查过程中评标委员会可以要求投标人提交下列审查项所需的有关证明和证件的原件，以便核验。</w:t>
      </w:r>
      <w:r>
        <w:rPr>
          <w:rFonts w:hint="eastAsia" w:ascii="宋体" w:hAnsi="Calibri" w:cs="宋体"/>
          <w:kern w:val="0"/>
          <w:sz w:val="22"/>
          <w:lang w:val="zh-CN"/>
        </w:rPr>
        <w:t>投标文件如存在以下情况之一的，经评标委员会三分之二以上的成员认定，符合性审查不予通过，</w:t>
      </w:r>
      <w:r>
        <w:rPr>
          <w:rFonts w:hint="eastAsia" w:ascii="宋体" w:hAnsi="Calibri" w:cs="宋体"/>
          <w:b/>
          <w:bCs/>
          <w:kern w:val="0"/>
          <w:sz w:val="22"/>
          <w:lang w:val="zh-CN"/>
        </w:rPr>
        <w:t>作否决投标处理，</w:t>
      </w:r>
      <w:r>
        <w:rPr>
          <w:rFonts w:hint="eastAsia" w:ascii="宋体" w:hAnsi="Calibri" w:cs="宋体"/>
          <w:kern w:val="0"/>
          <w:sz w:val="22"/>
          <w:lang w:val="zh-CN"/>
        </w:rPr>
        <w:t>不再进行详细评审：</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1</w:t>
      </w:r>
      <w:r>
        <w:rPr>
          <w:rFonts w:hint="eastAsia" w:ascii="宋体" w:hAnsi="Calibri" w:cs="宋体"/>
          <w:kern w:val="0"/>
          <w:sz w:val="22"/>
          <w:lang w:val="zh-CN"/>
        </w:rPr>
        <w:t>、投标人的投标资格不满足国家有关规定或招标文件载明的投标资格条件的；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2</w:t>
      </w:r>
      <w:r>
        <w:rPr>
          <w:rFonts w:hint="eastAsia" w:ascii="宋体" w:hAnsi="Calibri" w:cs="宋体"/>
          <w:kern w:val="0"/>
          <w:sz w:val="22"/>
          <w:lang w:val="zh-CN"/>
        </w:rPr>
        <w:t>、投标文件未按招标文件的要求签署和盖章的（仅限于单位印章和法定代表人或其委托代理人签字或盖章）；</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3</w:t>
      </w:r>
      <w:r>
        <w:rPr>
          <w:rFonts w:hint="eastAsia" w:ascii="宋体" w:hAnsi="Calibri" w:cs="宋体"/>
          <w:kern w:val="0"/>
          <w:sz w:val="22"/>
          <w:lang w:val="zh-CN"/>
        </w:rPr>
        <w:t>、投标文件未按规定的格式填写，内容不全或关键字迹模糊、无法辨认的；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4</w:t>
      </w:r>
      <w:r>
        <w:rPr>
          <w:rFonts w:hint="eastAsia" w:ascii="宋体" w:hAnsi="Calibri" w:cs="宋体"/>
          <w:kern w:val="0"/>
          <w:sz w:val="22"/>
          <w:lang w:val="zh-CN"/>
        </w:rPr>
        <w:t>、投标人递交两份或多份内容不同的投标文件，或在一份投标文件中对同一招标项目报有两个或多个报价，且未声明哪一个有效；</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5</w:t>
      </w:r>
      <w:r>
        <w:rPr>
          <w:rFonts w:hint="eastAsia" w:ascii="宋体" w:hAnsi="Calibri" w:cs="宋体"/>
          <w:kern w:val="0"/>
          <w:sz w:val="22"/>
          <w:lang w:val="zh-CN"/>
        </w:rPr>
        <w:t>、服务期不满足招标文件要求的；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6</w:t>
      </w:r>
      <w:r>
        <w:rPr>
          <w:rFonts w:hint="eastAsia" w:ascii="宋体" w:hAnsi="Calibri" w:cs="宋体"/>
          <w:kern w:val="0"/>
          <w:sz w:val="22"/>
          <w:lang w:val="zh-CN"/>
        </w:rPr>
        <w:t>、不响应招标文件规定的实质性要求（包括具体条文前用</w:t>
      </w:r>
      <w:r>
        <w:rPr>
          <w:rFonts w:ascii="宋体" w:hAnsi="Calibri" w:cs="宋体"/>
          <w:kern w:val="0"/>
          <w:sz w:val="22"/>
          <w:lang w:val="zh-CN"/>
        </w:rPr>
        <w:t>“</w:t>
      </w:r>
      <w:r>
        <w:rPr>
          <w:rFonts w:hint="eastAsia" w:ascii="宋体" w:hAnsi="Calibri" w:cs="宋体"/>
          <w:kern w:val="0"/>
          <w:sz w:val="22"/>
          <w:lang w:val="zh-CN"/>
        </w:rPr>
        <w:t>★</w:t>
      </w:r>
      <w:r>
        <w:rPr>
          <w:rFonts w:ascii="宋体" w:hAnsi="Calibri" w:cs="宋体"/>
          <w:kern w:val="0"/>
          <w:sz w:val="22"/>
          <w:lang w:val="zh-CN"/>
        </w:rPr>
        <w:t>”</w:t>
      </w:r>
      <w:r>
        <w:rPr>
          <w:rFonts w:hint="eastAsia" w:ascii="宋体" w:hAnsi="Calibri" w:cs="宋体"/>
          <w:kern w:val="0"/>
          <w:sz w:val="22"/>
          <w:lang w:val="zh-CN"/>
        </w:rPr>
        <w:t>标示的）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7</w:t>
      </w:r>
      <w:r>
        <w:rPr>
          <w:rFonts w:hint="eastAsia" w:ascii="宋体" w:hAnsi="Calibri" w:cs="宋体"/>
          <w:kern w:val="0"/>
          <w:sz w:val="22"/>
          <w:lang w:val="zh-CN"/>
        </w:rPr>
        <w:t>、投标人不以自己的名义或未按招标文件的要求提供投标保证金或提供的保证金有缺陷而不能接受的；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8</w:t>
      </w:r>
      <w:r>
        <w:rPr>
          <w:rFonts w:hint="eastAsia" w:ascii="宋体" w:hAnsi="Calibri" w:cs="宋体"/>
          <w:kern w:val="0"/>
          <w:sz w:val="22"/>
          <w:lang w:val="zh-CN"/>
        </w:rPr>
        <w:t>、投标人以他人名义投标、或与他人串通投标、或以行贿手段谋取中标，或弄虚作假的；</w:t>
      </w:r>
    </w:p>
    <w:p>
      <w:pPr>
        <w:autoSpaceDE w:val="0"/>
        <w:autoSpaceDN w:val="0"/>
        <w:adjustRightInd w:val="0"/>
        <w:spacing w:line="360" w:lineRule="auto"/>
        <w:ind w:firstLine="471"/>
        <w:rPr>
          <w:rFonts w:ascii="宋体" w:hAnsi="Calibri" w:cs="宋体"/>
          <w:kern w:val="0"/>
          <w:sz w:val="22"/>
          <w:lang w:val="zh-CN"/>
        </w:rPr>
      </w:pPr>
      <w:r>
        <w:rPr>
          <w:rFonts w:ascii="宋体" w:hAnsi="Calibri" w:cs="宋体"/>
          <w:kern w:val="0"/>
          <w:sz w:val="22"/>
          <w:lang w:val="zh-CN"/>
        </w:rPr>
        <w:t>9</w:t>
      </w:r>
      <w:r>
        <w:rPr>
          <w:rFonts w:hint="eastAsia" w:ascii="宋体" w:hAnsi="Calibri" w:cs="宋体"/>
          <w:kern w:val="0"/>
          <w:sz w:val="22"/>
          <w:lang w:val="zh-CN"/>
        </w:rPr>
        <w:t>、存在法律、法规、规章规定的其它无效投标情况的。</w:t>
      </w:r>
    </w:p>
    <w:p>
      <w:pPr>
        <w:tabs>
          <w:tab w:val="left" w:pos="709"/>
        </w:tabs>
        <w:autoSpaceDE w:val="0"/>
        <w:autoSpaceDN w:val="0"/>
        <w:adjustRightInd w:val="0"/>
        <w:spacing w:line="360" w:lineRule="auto"/>
        <w:ind w:firstLine="446"/>
        <w:rPr>
          <w:rFonts w:ascii="宋体" w:hAnsi="Calibri" w:cs="宋体"/>
          <w:b/>
          <w:bCs/>
          <w:kern w:val="0"/>
          <w:sz w:val="22"/>
          <w:lang w:val="zh-CN"/>
        </w:rPr>
      </w:pPr>
      <w:r>
        <w:rPr>
          <w:rFonts w:ascii="宋体" w:hAnsi="Calibri" w:cs="宋体"/>
          <w:b/>
          <w:bCs/>
          <w:kern w:val="0"/>
          <w:sz w:val="22"/>
          <w:lang w:val="zh-CN"/>
        </w:rPr>
        <w:t xml:space="preserve">3.1.2 </w:t>
      </w:r>
      <w:r>
        <w:rPr>
          <w:rFonts w:hint="eastAsia" w:ascii="宋体" w:hAnsi="Calibri" w:cs="宋体"/>
          <w:b/>
          <w:bCs/>
          <w:kern w:val="0"/>
          <w:sz w:val="22"/>
          <w:lang w:val="zh-CN"/>
        </w:rPr>
        <w:t>报价算术性修正</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评标委员会按以下原则对通过符合性审查的投标文件报价进行算术性修正：</w:t>
      </w:r>
    </w:p>
    <w:p>
      <w:pPr>
        <w:numPr>
          <w:ilvl w:val="0"/>
          <w:numId w:val="2"/>
        </w:num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投标文件中的大写金额与小写金额不一致的，以大写金额为准；</w:t>
      </w:r>
    </w:p>
    <w:p>
      <w:pPr>
        <w:numPr>
          <w:ilvl w:val="0"/>
          <w:numId w:val="2"/>
        </w:num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总价金额与依据单价（或各分项合计）计算出的结果不一致的，以单价金额（或各分项合计）为准修正总价，但单价金额小数点有明显错误的除外。</w:t>
      </w:r>
    </w:p>
    <w:p>
      <w:pPr>
        <w:autoSpaceDE w:val="0"/>
        <w:autoSpaceDN w:val="0"/>
        <w:adjustRightInd w:val="0"/>
        <w:spacing w:line="360" w:lineRule="auto"/>
        <w:ind w:firstLine="440"/>
        <w:rPr>
          <w:rFonts w:ascii="宋体" w:hAnsi="Calibri" w:cs="宋体"/>
          <w:b/>
          <w:bCs/>
          <w:kern w:val="0"/>
          <w:sz w:val="22"/>
          <w:lang w:val="zh-CN"/>
        </w:rPr>
      </w:pPr>
      <w:r>
        <w:rPr>
          <w:rFonts w:hint="eastAsia" w:ascii="宋体" w:hAnsi="Calibri" w:cs="宋体"/>
          <w:kern w:val="0"/>
          <w:sz w:val="22"/>
          <w:lang w:val="zh-CN"/>
        </w:rPr>
        <w:t>★修正的价格经投标人书面确认后具有约束力。投标人不接受修正价格的，其投标作</w:t>
      </w:r>
      <w:r>
        <w:rPr>
          <w:rFonts w:hint="eastAsia" w:ascii="宋体" w:hAnsi="Calibri" w:cs="宋体"/>
          <w:b/>
          <w:bCs/>
          <w:kern w:val="0"/>
          <w:sz w:val="22"/>
          <w:lang w:val="zh-CN"/>
        </w:rPr>
        <w:t>否决投标处理</w:t>
      </w:r>
      <w:r>
        <w:rPr>
          <w:rFonts w:hint="eastAsia" w:ascii="宋体" w:hAnsi="Calibri" w:cs="宋体"/>
          <w:kern w:val="0"/>
          <w:sz w:val="22"/>
          <w:lang w:val="zh-CN"/>
        </w:rPr>
        <w:t>。</w:t>
      </w:r>
    </w:p>
    <w:p>
      <w:pPr>
        <w:autoSpaceDE w:val="0"/>
        <w:autoSpaceDN w:val="0"/>
        <w:adjustRightInd w:val="0"/>
        <w:spacing w:line="360" w:lineRule="auto"/>
        <w:ind w:firstLine="440"/>
        <w:rPr>
          <w:rFonts w:ascii="宋体" w:hAnsi="Calibri" w:cs="宋体"/>
          <w:b/>
          <w:bCs/>
          <w:kern w:val="0"/>
          <w:sz w:val="22"/>
          <w:lang w:val="zh-CN"/>
        </w:rPr>
      </w:pPr>
      <w:r>
        <w:rPr>
          <w:rFonts w:hint="eastAsia" w:ascii="宋体" w:hAnsi="Calibri" w:cs="宋体"/>
          <w:kern w:val="0"/>
          <w:sz w:val="22"/>
          <w:lang w:val="zh-CN"/>
        </w:rPr>
        <w:t>当通过符合性评审的单位少于三家时（不包括三家），应由评标委员会确认是否具有竞争性，如果有竞争性，则评标继续进行。</w:t>
      </w:r>
    </w:p>
    <w:p>
      <w:pPr>
        <w:autoSpaceDE w:val="0"/>
        <w:autoSpaceDN w:val="0"/>
        <w:adjustRightInd w:val="0"/>
        <w:spacing w:line="360" w:lineRule="auto"/>
        <w:ind w:firstLine="442"/>
        <w:rPr>
          <w:rFonts w:ascii="宋体" w:hAnsi="Calibri" w:cs="宋体"/>
          <w:b/>
          <w:bCs/>
          <w:kern w:val="0"/>
          <w:sz w:val="22"/>
          <w:lang w:val="zh-CN"/>
        </w:rPr>
      </w:pPr>
      <w:r>
        <w:rPr>
          <w:rFonts w:ascii="宋体" w:hAnsi="Calibri" w:cs="宋体"/>
          <w:b/>
          <w:bCs/>
          <w:kern w:val="0"/>
          <w:sz w:val="22"/>
          <w:lang w:val="zh-CN"/>
        </w:rPr>
        <w:t xml:space="preserve">3.2 </w:t>
      </w:r>
      <w:r>
        <w:rPr>
          <w:rFonts w:hint="eastAsia" w:ascii="宋体" w:hAnsi="Calibri" w:cs="宋体"/>
          <w:b/>
          <w:bCs/>
          <w:kern w:val="0"/>
          <w:sz w:val="22"/>
          <w:lang w:val="zh-CN"/>
        </w:rPr>
        <w:t>投标文件的澄清和补正</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 xml:space="preserve">3.2.1 </w:t>
      </w:r>
      <w:r>
        <w:rPr>
          <w:rFonts w:hint="eastAsia" w:ascii="宋体" w:hAnsi="Calibri" w:cs="宋体"/>
          <w:kern w:val="0"/>
          <w:sz w:val="22"/>
          <w:lang w:val="zh-CN"/>
        </w:rPr>
        <w:t>在评标过程中，评标委员会可以书面形式要求投标人对所提交的投标文件中不明确的内容进行书面澄清、说明或者补正。评标委员会不接受投标人主动提出的澄清、说明或补正。</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3.2.2</w:t>
      </w:r>
      <w:r>
        <w:rPr>
          <w:rFonts w:hint="eastAsia" w:ascii="宋体" w:hAnsi="Calibri" w:cs="宋体"/>
          <w:kern w:val="0"/>
          <w:sz w:val="22"/>
          <w:lang w:val="zh-CN"/>
        </w:rPr>
        <w:t>澄清、说明和补正不得改变投标文件的实质性内容（算术性错误修正的除外）。投标人的书面澄清、说明和补正属于投标文件的组成部分。</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 xml:space="preserve">3.2.3 </w:t>
      </w:r>
      <w:r>
        <w:rPr>
          <w:rFonts w:hint="eastAsia" w:ascii="宋体" w:hAnsi="Calibri" w:cs="宋体"/>
          <w:kern w:val="0"/>
          <w:sz w:val="22"/>
          <w:lang w:val="zh-CN"/>
        </w:rPr>
        <w:t>评标委员会对投标人提交的澄清、说明或补正有疑问的，可以要求投标人进一步澄清、说明或补正，直至满足评标委员会的要求。</w:t>
      </w:r>
    </w:p>
    <w:p>
      <w:pPr>
        <w:autoSpaceDE w:val="0"/>
        <w:autoSpaceDN w:val="0"/>
        <w:adjustRightInd w:val="0"/>
        <w:spacing w:line="360" w:lineRule="auto"/>
        <w:ind w:firstLine="442"/>
        <w:rPr>
          <w:rFonts w:ascii="宋体" w:hAnsi="Calibri" w:cs="宋体"/>
          <w:b/>
          <w:bCs/>
          <w:color w:val="000000"/>
          <w:kern w:val="0"/>
          <w:sz w:val="22"/>
          <w:lang w:val="zh-CN"/>
        </w:rPr>
      </w:pPr>
      <w:r>
        <w:rPr>
          <w:rFonts w:ascii="宋体" w:hAnsi="Calibri" w:cs="宋体"/>
          <w:b/>
          <w:bCs/>
          <w:kern w:val="0"/>
          <w:sz w:val="22"/>
          <w:lang w:val="zh-CN"/>
        </w:rPr>
        <w:t>3.3</w:t>
      </w:r>
      <w:r>
        <w:rPr>
          <w:rFonts w:hint="eastAsia" w:ascii="宋体" w:hAnsi="Calibri" w:cs="宋体"/>
          <w:b/>
          <w:bCs/>
          <w:color w:val="000000"/>
          <w:kern w:val="0"/>
          <w:sz w:val="22"/>
          <w:lang w:val="zh-CN"/>
        </w:rPr>
        <w:t>评标细则</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ascii="宋体" w:hAnsi="Calibri" w:cs="宋体"/>
          <w:kern w:val="0"/>
          <w:sz w:val="22"/>
          <w:lang w:val="zh-CN"/>
        </w:rPr>
        <w:t>1</w:t>
      </w:r>
      <w:r>
        <w:rPr>
          <w:rFonts w:hint="eastAsia" w:ascii="宋体" w:hAnsi="Calibri" w:cs="宋体"/>
          <w:kern w:val="0"/>
          <w:sz w:val="22"/>
          <w:lang w:val="zh-CN"/>
        </w:rPr>
        <w:t>位小数。若评标委员会的评分表中计分不在分值范围内的，则该评分表无效。</w:t>
      </w:r>
    </w:p>
    <w:p>
      <w:pPr>
        <w:autoSpaceDE w:val="0"/>
        <w:autoSpaceDN w:val="0"/>
        <w:adjustRightInd w:val="0"/>
        <w:spacing w:line="360" w:lineRule="auto"/>
        <w:ind w:firstLine="442"/>
        <w:rPr>
          <w:rFonts w:ascii="宋体" w:hAnsi="Calibri" w:cs="宋体"/>
          <w:kern w:val="0"/>
          <w:sz w:val="22"/>
          <w:lang w:val="zh-CN"/>
        </w:rPr>
      </w:pPr>
      <w:r>
        <w:rPr>
          <w:rFonts w:hint="eastAsia" w:ascii="宋体" w:hAnsi="Calibri" w:cs="宋体"/>
          <w:b/>
          <w:bCs/>
          <w:color w:val="000000"/>
          <w:kern w:val="0"/>
          <w:sz w:val="22"/>
          <w:lang w:val="zh-CN"/>
        </w:rPr>
        <w:t>每个投标人最终得分</w:t>
      </w:r>
      <w:r>
        <w:rPr>
          <w:rFonts w:ascii="宋体" w:hAnsi="Calibri" w:cs="宋体"/>
          <w:b/>
          <w:bCs/>
          <w:color w:val="000000"/>
          <w:kern w:val="0"/>
          <w:sz w:val="22"/>
          <w:lang w:val="zh-CN"/>
        </w:rPr>
        <w:t>=</w:t>
      </w:r>
      <w:r>
        <w:rPr>
          <w:rFonts w:hint="eastAsia" w:ascii="宋体" w:hAnsi="Calibri" w:cs="宋体"/>
          <w:b/>
          <w:bCs/>
          <w:color w:val="000000"/>
          <w:kern w:val="0"/>
          <w:sz w:val="22"/>
          <w:lang w:val="zh-CN"/>
        </w:rPr>
        <w:t>商务报价分</w:t>
      </w:r>
      <w:r>
        <w:rPr>
          <w:rFonts w:ascii="宋体" w:hAnsi="Calibri" w:cs="宋体"/>
          <w:b/>
          <w:bCs/>
          <w:color w:val="000000"/>
          <w:kern w:val="0"/>
          <w:sz w:val="22"/>
          <w:lang w:val="zh-CN"/>
        </w:rPr>
        <w:t>+</w:t>
      </w:r>
      <w:r>
        <w:rPr>
          <w:rFonts w:hint="eastAsia" w:ascii="宋体" w:hAnsi="Calibri" w:cs="宋体"/>
          <w:b/>
          <w:bCs/>
          <w:color w:val="000000"/>
          <w:kern w:val="0"/>
          <w:sz w:val="22"/>
          <w:lang w:val="zh-CN"/>
        </w:rPr>
        <w:t>资信及技术分</w:t>
      </w:r>
    </w:p>
    <w:p>
      <w:pPr>
        <w:autoSpaceDE w:val="0"/>
        <w:autoSpaceDN w:val="0"/>
        <w:adjustRightInd w:val="0"/>
        <w:spacing w:line="360" w:lineRule="auto"/>
        <w:ind w:firstLine="440"/>
        <w:rPr>
          <w:rFonts w:ascii="宋体" w:hAnsi="Calibri" w:cs="宋体"/>
          <w:b/>
          <w:bCs/>
          <w:kern w:val="0"/>
          <w:sz w:val="22"/>
          <w:lang w:val="zh-CN"/>
        </w:rPr>
      </w:pPr>
      <w:r>
        <w:rPr>
          <w:rFonts w:ascii="宋体" w:hAnsi="Calibri" w:cs="宋体"/>
          <w:kern w:val="0"/>
          <w:sz w:val="22"/>
          <w:lang w:val="zh-CN"/>
        </w:rPr>
        <w:t>3.3.1</w:t>
      </w:r>
      <w:r>
        <w:rPr>
          <w:rFonts w:hint="eastAsia" w:ascii="宋体" w:hAnsi="Calibri" w:cs="宋体"/>
          <w:kern w:val="0"/>
          <w:sz w:val="22"/>
          <w:lang w:val="zh-CN"/>
        </w:rPr>
        <w:t>商务报价分</w:t>
      </w:r>
      <w:r>
        <w:rPr>
          <w:rFonts w:ascii="宋体" w:hAnsi="Calibri" w:cs="宋体"/>
          <w:kern w:val="0"/>
          <w:sz w:val="22"/>
        </w:rPr>
        <w:t>6</w:t>
      </w:r>
      <w:r>
        <w:rPr>
          <w:rFonts w:ascii="宋体" w:hAnsi="Calibri" w:cs="宋体"/>
          <w:kern w:val="0"/>
          <w:sz w:val="22"/>
          <w:lang w:val="zh-CN"/>
        </w:rPr>
        <w:t>0</w:t>
      </w:r>
      <w:r>
        <w:rPr>
          <w:rFonts w:hint="eastAsia" w:ascii="宋体" w:hAnsi="Calibri" w:cs="宋体"/>
          <w:kern w:val="0"/>
          <w:sz w:val="22"/>
          <w:lang w:val="zh-CN"/>
        </w:rPr>
        <w:t>分</w:t>
      </w:r>
    </w:p>
    <w:p>
      <w:pPr>
        <w:pStyle w:val="6"/>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投标人的投标价等于评标基准价的得</w:t>
      </w:r>
      <w:r>
        <w:rPr>
          <w:rFonts w:ascii="宋体" w:hAnsi="Calibri" w:cs="宋体"/>
          <w:kern w:val="0"/>
          <w:sz w:val="22"/>
        </w:rPr>
        <w:t>6</w:t>
      </w:r>
      <w:r>
        <w:rPr>
          <w:rFonts w:ascii="宋体" w:hAnsi="Calibri" w:cs="宋体"/>
          <w:kern w:val="0"/>
          <w:sz w:val="22"/>
          <w:lang w:val="zh-CN"/>
        </w:rPr>
        <w:t>0</w:t>
      </w:r>
      <w:r>
        <w:rPr>
          <w:rFonts w:hint="eastAsia" w:ascii="宋体" w:hAnsi="Calibri" w:cs="宋体"/>
          <w:kern w:val="0"/>
          <w:sz w:val="22"/>
          <w:lang w:val="zh-CN"/>
        </w:rPr>
        <w:t>分，每高于评标基准价</w:t>
      </w:r>
      <w:r>
        <w:rPr>
          <w:rFonts w:ascii="宋体" w:hAnsi="Calibri" w:cs="宋体"/>
          <w:kern w:val="0"/>
          <w:sz w:val="22"/>
          <w:lang w:val="zh-CN"/>
        </w:rPr>
        <w:t>1%</w:t>
      </w:r>
      <w:r>
        <w:rPr>
          <w:rFonts w:hint="eastAsia" w:ascii="宋体" w:hAnsi="Calibri" w:cs="宋体"/>
          <w:kern w:val="0"/>
          <w:sz w:val="22"/>
          <w:lang w:val="zh-CN"/>
        </w:rPr>
        <w:t>的扣</w:t>
      </w:r>
      <w:r>
        <w:rPr>
          <w:rFonts w:ascii="宋体" w:hAnsi="Calibri" w:cs="宋体"/>
          <w:kern w:val="0"/>
          <w:sz w:val="22"/>
          <w:lang w:val="zh-CN"/>
        </w:rPr>
        <w:t>1</w:t>
      </w:r>
      <w:r>
        <w:rPr>
          <w:rFonts w:hint="eastAsia" w:ascii="宋体" w:hAnsi="Calibri" w:cs="宋体"/>
          <w:kern w:val="0"/>
          <w:sz w:val="22"/>
          <w:lang w:val="zh-CN"/>
        </w:rPr>
        <w:t>分，每低于评标基准价</w:t>
      </w:r>
      <w:r>
        <w:rPr>
          <w:rFonts w:ascii="宋体" w:hAnsi="Calibri" w:cs="宋体"/>
          <w:kern w:val="0"/>
          <w:sz w:val="22"/>
          <w:lang w:val="zh-CN"/>
        </w:rPr>
        <w:t>1%</w:t>
      </w:r>
      <w:r>
        <w:rPr>
          <w:rFonts w:hint="eastAsia" w:ascii="宋体" w:hAnsi="Calibri" w:cs="宋体"/>
          <w:kern w:val="0"/>
          <w:sz w:val="22"/>
          <w:lang w:val="zh-CN"/>
        </w:rPr>
        <w:t>的扣</w:t>
      </w:r>
      <w:r>
        <w:rPr>
          <w:rFonts w:ascii="宋体" w:hAnsi="Calibri" w:cs="宋体"/>
          <w:kern w:val="0"/>
          <w:sz w:val="22"/>
          <w:lang w:val="zh-CN"/>
        </w:rPr>
        <w:t>0.5</w:t>
      </w:r>
      <w:r>
        <w:rPr>
          <w:rFonts w:hint="eastAsia" w:ascii="宋体" w:hAnsi="Calibri" w:cs="宋体"/>
          <w:kern w:val="0"/>
          <w:sz w:val="22"/>
          <w:lang w:val="zh-CN"/>
        </w:rPr>
        <w:t>分（不足</w:t>
      </w:r>
      <w:r>
        <w:rPr>
          <w:rFonts w:ascii="宋体" w:hAnsi="Calibri" w:cs="宋体"/>
          <w:kern w:val="0"/>
          <w:sz w:val="22"/>
          <w:lang w:val="zh-CN"/>
        </w:rPr>
        <w:t>1</w:t>
      </w:r>
      <w:r>
        <w:rPr>
          <w:rFonts w:hint="eastAsia" w:ascii="宋体" w:hAnsi="Calibri" w:cs="宋体"/>
          <w:kern w:val="0"/>
          <w:sz w:val="22"/>
          <w:lang w:val="zh-CN"/>
        </w:rPr>
        <w:t>个百分点按插值法计算，小数点后保留二位，四舍五入，商务分最低得分为</w:t>
      </w:r>
      <w:r>
        <w:rPr>
          <w:rFonts w:ascii="宋体" w:hAnsi="Calibri" w:cs="宋体"/>
          <w:kern w:val="0"/>
          <w:sz w:val="22"/>
        </w:rPr>
        <w:t>30</w:t>
      </w:r>
      <w:r>
        <w:rPr>
          <w:rFonts w:hint="eastAsia" w:ascii="宋体" w:hAnsi="Calibri" w:cs="宋体"/>
          <w:kern w:val="0"/>
          <w:sz w:val="22"/>
          <w:lang w:val="zh-CN"/>
        </w:rPr>
        <w:t>分）</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此项由评标委员会集体核实后统一打分。</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2</w:t>
      </w:r>
      <w:r>
        <w:rPr>
          <w:rFonts w:hint="eastAsia" w:ascii="宋体" w:hAnsi="Calibri" w:cs="宋体"/>
          <w:kern w:val="0"/>
          <w:sz w:val="22"/>
          <w:lang w:val="zh-CN"/>
        </w:rPr>
        <w:t>、资信及技术评分</w:t>
      </w:r>
      <w:r>
        <w:rPr>
          <w:rFonts w:ascii="宋体" w:hAnsi="Calibri" w:cs="宋体"/>
          <w:kern w:val="0"/>
          <w:sz w:val="22"/>
          <w:lang w:val="zh-CN"/>
        </w:rPr>
        <w:t xml:space="preserve">   0-</w:t>
      </w:r>
      <w:r>
        <w:rPr>
          <w:rFonts w:ascii="宋体" w:hAnsi="Calibri" w:cs="宋体"/>
          <w:kern w:val="0"/>
          <w:sz w:val="22"/>
        </w:rPr>
        <w:t>4</w:t>
      </w:r>
      <w:r>
        <w:rPr>
          <w:rFonts w:ascii="宋体" w:hAnsi="Calibri" w:cs="宋体"/>
          <w:kern w:val="0"/>
          <w:sz w:val="22"/>
          <w:lang w:val="zh-CN"/>
        </w:rPr>
        <w:t>0</w:t>
      </w:r>
      <w:r>
        <w:rPr>
          <w:rFonts w:hint="eastAsia" w:ascii="宋体" w:hAnsi="Calibri" w:cs="宋体"/>
          <w:kern w:val="0"/>
          <w:sz w:val="22"/>
          <w:lang w:val="zh-CN"/>
        </w:rPr>
        <w:t>分</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该评分分值由评标委员会成员独立打分（具体分值设定详见下表），小数点后保留</w:t>
      </w:r>
      <w:r>
        <w:rPr>
          <w:rFonts w:ascii="宋体" w:hAnsi="Calibri" w:cs="宋体"/>
          <w:kern w:val="0"/>
          <w:sz w:val="22"/>
          <w:lang w:val="zh-CN"/>
        </w:rPr>
        <w:t>1</w:t>
      </w:r>
      <w:r>
        <w:rPr>
          <w:rFonts w:hint="eastAsia" w:ascii="宋体" w:hAnsi="Calibri" w:cs="宋体"/>
          <w:kern w:val="0"/>
          <w:sz w:val="22"/>
          <w:lang w:val="zh-CN"/>
        </w:rPr>
        <w:t>位小数。每个投标人的最终资信及技术得分为评标委员会打分的算术平均值（小数点后保留</w:t>
      </w:r>
      <w:r>
        <w:rPr>
          <w:rFonts w:ascii="宋体" w:hAnsi="Calibri" w:cs="宋体"/>
          <w:kern w:val="0"/>
          <w:sz w:val="22"/>
          <w:lang w:val="zh-CN"/>
        </w:rPr>
        <w:t>2</w:t>
      </w:r>
      <w:r>
        <w:rPr>
          <w:rFonts w:hint="eastAsia" w:ascii="宋体" w:hAnsi="Calibri" w:cs="宋体"/>
          <w:kern w:val="0"/>
          <w:sz w:val="22"/>
          <w:lang w:val="zh-CN"/>
        </w:rPr>
        <w:t>位，第三位四舍五入）。</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资信及技术评分分值设定标准</w:t>
      </w:r>
    </w:p>
    <w:tbl>
      <w:tblPr>
        <w:tblStyle w:val="19"/>
        <w:tblW w:w="9606" w:type="dxa"/>
        <w:tblInd w:w="108" w:type="dxa"/>
        <w:tblLayout w:type="fixed"/>
        <w:tblCellMar>
          <w:top w:w="0" w:type="dxa"/>
          <w:left w:w="108" w:type="dxa"/>
          <w:bottom w:w="0" w:type="dxa"/>
          <w:right w:w="108" w:type="dxa"/>
        </w:tblCellMar>
      </w:tblPr>
      <w:tblGrid>
        <w:gridCol w:w="7196"/>
        <w:gridCol w:w="2410"/>
      </w:tblGrid>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Calibri" w:cs="宋体"/>
                <w:kern w:val="0"/>
                <w:sz w:val="22"/>
                <w:lang w:val="zh-CN"/>
              </w:rPr>
            </w:pPr>
            <w:r>
              <w:rPr>
                <w:rFonts w:hint="eastAsia" w:ascii="宋体" w:hAnsi="Calibri" w:cs="宋体"/>
                <w:color w:val="000000"/>
                <w:kern w:val="0"/>
                <w:szCs w:val="21"/>
                <w:lang w:val="zh-CN"/>
              </w:rPr>
              <w:t>评定项目</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Calibri" w:cs="宋体"/>
                <w:kern w:val="0"/>
                <w:sz w:val="22"/>
                <w:lang w:val="zh-CN"/>
              </w:rPr>
            </w:pPr>
            <w:r>
              <w:rPr>
                <w:rFonts w:hint="eastAsia" w:ascii="宋体" w:hAnsi="Calibri" w:cs="宋体"/>
                <w:color w:val="000000"/>
                <w:kern w:val="0"/>
                <w:szCs w:val="21"/>
                <w:lang w:val="zh-CN"/>
              </w:rPr>
              <w:t>分值范围</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成功案例；近三年（2016年1月1日至投标截止日）有同类项目实施经验的，根据项目数量、规模和实施成果综合评审，每提供一个有效业绩得1分，最高得5分。（提供中标通知书或合同复印件并加盖投标人公章作为证明材料，原件备查）</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w:t>
            </w:r>
            <w:r>
              <w:rPr>
                <w:rFonts w:hint="eastAsia" w:ascii="宋体" w:hAnsi="Calibri" w:cs="宋体"/>
                <w:kern w:val="0"/>
                <w:szCs w:val="21"/>
              </w:rPr>
              <w:t>5</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拟派项目团队成员的职称、业绩等综合评审，最高得</w:t>
            </w:r>
            <w:r>
              <w:rPr>
                <w:rFonts w:ascii="宋体" w:hAnsi="宋体"/>
                <w:szCs w:val="21"/>
              </w:rPr>
              <w:t>5</w:t>
            </w:r>
            <w:r>
              <w:rPr>
                <w:rFonts w:hint="eastAsia" w:ascii="宋体" w:hAnsi="宋体"/>
                <w:szCs w:val="21"/>
              </w:rPr>
              <w:t>分（提供拟派项目团队成员的相关证明材料作为证明材料，原件备查）</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0-5</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设计方案在招标人需求的基础上，横向比较后打分，最高1</w:t>
            </w:r>
            <w:r>
              <w:rPr>
                <w:rFonts w:ascii="宋体" w:hAnsi="宋体"/>
                <w:szCs w:val="21"/>
              </w:rPr>
              <w:t>3</w:t>
            </w:r>
            <w:r>
              <w:rPr>
                <w:rFonts w:hint="eastAsia" w:ascii="宋体" w:hAnsi="宋体"/>
                <w:szCs w:val="21"/>
              </w:rPr>
              <w:t>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rPr>
            </w:pPr>
            <w:r>
              <w:rPr>
                <w:rFonts w:ascii="宋体" w:hAnsi="Calibri" w:cs="宋体"/>
                <w:kern w:val="0"/>
                <w:szCs w:val="21"/>
                <w:lang w:val="zh-CN"/>
              </w:rPr>
              <w:t>0-</w:t>
            </w:r>
            <w:r>
              <w:rPr>
                <w:rFonts w:hint="eastAsia" w:ascii="宋体" w:hAnsi="Calibri" w:cs="宋体"/>
                <w:kern w:val="0"/>
                <w:szCs w:val="21"/>
              </w:rPr>
              <w:t>13</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宋体"/>
                <w:szCs w:val="21"/>
              </w:rPr>
            </w:pPr>
            <w:r>
              <w:rPr>
                <w:rFonts w:hint="eastAsia" w:ascii="宋体" w:hAnsi="宋体"/>
                <w:szCs w:val="21"/>
              </w:rPr>
              <w:t>施工选材横向比较后打分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Cs w:val="21"/>
                <w:lang w:val="zh-CN"/>
              </w:rPr>
            </w:pPr>
            <w:r>
              <w:rPr>
                <w:rFonts w:ascii="宋体" w:hAnsi="Calibri" w:cs="宋体"/>
                <w:kern w:val="0"/>
                <w:szCs w:val="21"/>
                <w:lang w:val="zh-CN"/>
              </w:rPr>
              <w:t>0-</w:t>
            </w:r>
            <w:r>
              <w:rPr>
                <w:rFonts w:hint="eastAsia" w:ascii="宋体" w:hAnsi="Calibri" w:cs="宋体"/>
                <w:kern w:val="0"/>
                <w:szCs w:val="21"/>
              </w:rPr>
              <w:t>10</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宋体"/>
                <w:szCs w:val="21"/>
              </w:rPr>
            </w:pPr>
            <w:r>
              <w:rPr>
                <w:rFonts w:hint="eastAsia" w:ascii="宋体" w:hAnsi="宋体"/>
                <w:szCs w:val="21"/>
              </w:rPr>
              <w:t>施工方案横向比较后打分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Cs w:val="21"/>
              </w:rPr>
            </w:pPr>
            <w:r>
              <w:rPr>
                <w:rFonts w:hint="eastAsia" w:ascii="宋体" w:hAnsi="Calibri" w:cs="宋体"/>
                <w:kern w:val="0"/>
                <w:szCs w:val="21"/>
              </w:rPr>
              <w:t>0-5</w:t>
            </w:r>
          </w:p>
        </w:tc>
      </w:tr>
      <w:tr>
        <w:tblPrEx>
          <w:tblLayout w:type="fixed"/>
          <w:tblCellMar>
            <w:top w:w="0" w:type="dxa"/>
            <w:left w:w="108" w:type="dxa"/>
            <w:bottom w:w="0" w:type="dxa"/>
            <w:right w:w="108" w:type="dxa"/>
          </w:tblCellMar>
        </w:tblPrEx>
        <w:trPr>
          <w:trHeight w:val="227" w:hRule="atLeast"/>
        </w:trPr>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Calibri" w:cs="宋体"/>
                <w:kern w:val="0"/>
                <w:sz w:val="22"/>
                <w:lang w:val="zh-CN"/>
              </w:rPr>
            </w:pPr>
            <w:r>
              <w:rPr>
                <w:rFonts w:hint="eastAsia" w:ascii="宋体" w:hAnsi="宋体"/>
                <w:szCs w:val="21"/>
              </w:rPr>
              <w:t>投标人对施工后期的维修维护的承诺（承诺书）最高得</w:t>
            </w:r>
            <w:r>
              <w:rPr>
                <w:rFonts w:ascii="宋体" w:hAnsi="宋体"/>
                <w:szCs w:val="21"/>
              </w:rPr>
              <w:t>2</w:t>
            </w:r>
            <w:r>
              <w:rPr>
                <w:rFonts w:hint="eastAsia" w:ascii="宋体" w:hAnsi="宋体"/>
                <w:szCs w:val="21"/>
              </w:rPr>
              <w:t>分</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Calibri" w:cs="宋体"/>
                <w:kern w:val="0"/>
                <w:sz w:val="22"/>
                <w:lang w:val="zh-CN"/>
              </w:rPr>
            </w:pPr>
            <w:r>
              <w:rPr>
                <w:rFonts w:ascii="宋体" w:hAnsi="Calibri" w:cs="宋体"/>
                <w:kern w:val="0"/>
                <w:szCs w:val="21"/>
                <w:lang w:val="zh-CN"/>
              </w:rPr>
              <w:t>0-2</w:t>
            </w:r>
          </w:p>
        </w:tc>
      </w:tr>
    </w:tbl>
    <w:p>
      <w:pPr>
        <w:autoSpaceDE w:val="0"/>
        <w:autoSpaceDN w:val="0"/>
        <w:adjustRightInd w:val="0"/>
        <w:spacing w:line="360" w:lineRule="auto"/>
        <w:rPr>
          <w:rFonts w:ascii="宋体" w:hAnsi="Calibri" w:cs="宋体"/>
          <w:b/>
          <w:bCs/>
          <w:kern w:val="0"/>
          <w:sz w:val="22"/>
          <w:lang w:val="zh-CN"/>
        </w:rPr>
      </w:pPr>
      <w:r>
        <w:rPr>
          <w:rFonts w:ascii="宋体" w:hAnsi="Calibri" w:cs="宋体"/>
          <w:b/>
          <w:bCs/>
          <w:kern w:val="0"/>
          <w:sz w:val="22"/>
          <w:lang w:val="zh-CN"/>
        </w:rPr>
        <w:t>3.4</w:t>
      </w:r>
      <w:r>
        <w:rPr>
          <w:rFonts w:hint="eastAsia" w:ascii="宋体" w:hAnsi="Calibri" w:cs="宋体"/>
          <w:b/>
          <w:bCs/>
          <w:kern w:val="0"/>
          <w:sz w:val="22"/>
          <w:lang w:val="zh-CN"/>
        </w:rPr>
        <w:t>推荐中标候选人</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3.</w:t>
      </w:r>
      <w:r>
        <w:rPr>
          <w:rFonts w:hint="eastAsia" w:ascii="宋体" w:hAnsi="Calibri" w:cs="宋体"/>
          <w:kern w:val="0"/>
          <w:sz w:val="22"/>
          <w:lang w:val="zh-CN"/>
        </w:rPr>
        <w:t>4</w:t>
      </w:r>
      <w:r>
        <w:rPr>
          <w:rFonts w:ascii="宋体" w:hAnsi="Calibri" w:cs="宋体"/>
          <w:kern w:val="0"/>
          <w:sz w:val="22"/>
          <w:lang w:val="zh-CN"/>
        </w:rPr>
        <w:t>.1</w:t>
      </w:r>
      <w:r>
        <w:rPr>
          <w:rFonts w:hint="eastAsia" w:ascii="宋体" w:hAnsi="Calibri" w:cs="宋体"/>
          <w:kern w:val="0"/>
          <w:sz w:val="22"/>
          <w:lang w:val="zh-CN"/>
        </w:rPr>
        <w:t>当有效投标文件大于等于二名时，评标委员会得分最高、次高的投标人为中标候选人（如果得分相同则按投标人报价从低到高顺序推荐为中标候选人，如果投标报价也相同，则抽签决定）。</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3.</w:t>
      </w:r>
      <w:r>
        <w:rPr>
          <w:rFonts w:hint="eastAsia" w:ascii="宋体" w:hAnsi="Calibri" w:cs="宋体"/>
          <w:kern w:val="0"/>
          <w:sz w:val="22"/>
          <w:lang w:val="zh-CN"/>
        </w:rPr>
        <w:t>4</w:t>
      </w:r>
      <w:r>
        <w:rPr>
          <w:rFonts w:ascii="宋体" w:hAnsi="Calibri" w:cs="宋体"/>
          <w:kern w:val="0"/>
          <w:sz w:val="22"/>
          <w:lang w:val="zh-CN"/>
        </w:rPr>
        <w:t>.</w:t>
      </w:r>
      <w:r>
        <w:rPr>
          <w:rFonts w:hint="eastAsia" w:ascii="宋体" w:hAnsi="Calibri" w:cs="宋体"/>
          <w:kern w:val="0"/>
          <w:sz w:val="22"/>
          <w:lang w:val="zh-CN"/>
        </w:rPr>
        <w:t>2当有效投标文件只有一名时，则由评标委员会确定是否推荐为中标候选人。</w:t>
      </w:r>
    </w:p>
    <w:p>
      <w:pPr>
        <w:autoSpaceDE w:val="0"/>
        <w:autoSpaceDN w:val="0"/>
        <w:adjustRightInd w:val="0"/>
        <w:spacing w:line="360" w:lineRule="auto"/>
        <w:rPr>
          <w:rFonts w:ascii="宋体" w:hAnsi="Calibri" w:cs="宋体"/>
          <w:b/>
          <w:bCs/>
          <w:kern w:val="0"/>
          <w:sz w:val="22"/>
          <w:lang w:val="zh-CN"/>
        </w:rPr>
      </w:pPr>
      <w:r>
        <w:rPr>
          <w:rFonts w:ascii="宋体" w:hAnsi="Calibri" w:cs="宋体"/>
          <w:b/>
          <w:bCs/>
          <w:kern w:val="0"/>
          <w:sz w:val="22"/>
          <w:lang w:val="zh-CN"/>
        </w:rPr>
        <w:t>3.5</w:t>
      </w:r>
      <w:r>
        <w:rPr>
          <w:rFonts w:hint="eastAsia" w:ascii="宋体" w:hAnsi="Calibri" w:cs="宋体"/>
          <w:b/>
          <w:bCs/>
          <w:kern w:val="0"/>
          <w:sz w:val="22"/>
          <w:lang w:val="zh-CN"/>
        </w:rPr>
        <w:t>评标报告</w:t>
      </w:r>
    </w:p>
    <w:p>
      <w:pPr>
        <w:autoSpaceDE w:val="0"/>
        <w:autoSpaceDN w:val="0"/>
        <w:adjustRightInd w:val="0"/>
        <w:spacing w:line="360" w:lineRule="auto"/>
        <w:ind w:firstLine="440"/>
        <w:rPr>
          <w:rFonts w:ascii="宋体" w:hAnsi="Calibri" w:cs="宋体"/>
          <w:kern w:val="0"/>
          <w:sz w:val="22"/>
          <w:lang w:val="zh-CN"/>
        </w:rPr>
      </w:pPr>
      <w:r>
        <w:rPr>
          <w:rFonts w:hint="eastAsia" w:ascii="宋体" w:hAnsi="Calibri" w:cs="宋体"/>
          <w:kern w:val="0"/>
          <w:sz w:val="22"/>
          <w:lang w:val="zh-CN"/>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autoSpaceDE w:val="0"/>
        <w:autoSpaceDN w:val="0"/>
        <w:adjustRightInd w:val="0"/>
        <w:spacing w:line="360" w:lineRule="auto"/>
        <w:rPr>
          <w:rFonts w:ascii="宋体" w:hAnsi="Calibri" w:cs="宋体"/>
          <w:b/>
          <w:bCs/>
          <w:kern w:val="0"/>
          <w:sz w:val="22"/>
          <w:lang w:val="zh-CN"/>
        </w:rPr>
      </w:pPr>
      <w:r>
        <w:rPr>
          <w:rFonts w:hint="eastAsia" w:ascii="宋体" w:hAnsi="Calibri" w:cs="宋体"/>
          <w:b/>
          <w:bCs/>
          <w:kern w:val="0"/>
          <w:sz w:val="22"/>
          <w:lang w:val="zh-CN"/>
        </w:rPr>
        <w:t>四、定标</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4.1</w:t>
      </w:r>
      <w:r>
        <w:rPr>
          <w:rFonts w:hint="eastAsia" w:ascii="宋体" w:hAnsi="Calibri" w:cs="宋体"/>
          <w:kern w:val="0"/>
          <w:sz w:val="22"/>
          <w:lang w:val="zh-CN"/>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4.2</w:t>
      </w:r>
      <w:r>
        <w:rPr>
          <w:rFonts w:hint="eastAsia" w:ascii="宋体" w:hAnsi="Calibri" w:cs="宋体"/>
          <w:kern w:val="0"/>
          <w:sz w:val="22"/>
          <w:lang w:val="zh-CN"/>
        </w:rPr>
        <w:t>中标候选人因不可抗力之外的原因放弃中标权的，必须按文件规定没收其投标保证金，没收的投标保证金不能弥补由于其放弃中标权而给招标人造成报价的差额部分，由放弃中标权的中标候选人承担。</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 xml:space="preserve">4.3 </w:t>
      </w:r>
      <w:r>
        <w:rPr>
          <w:rFonts w:hint="eastAsia" w:ascii="宋体" w:hAnsi="Calibri" w:cs="宋体"/>
          <w:kern w:val="0"/>
          <w:sz w:val="22"/>
          <w:lang w:val="zh-CN"/>
        </w:rPr>
        <w:t>如发生投诉争议等情况时，经查实中标候选人存在违法、违规行为，不符合中标条件，且该行为在评标时是无法发现和确认的，招标人可以在其他中标候选人中按照推荐的排序确定中标人或重新招标。</w:t>
      </w:r>
    </w:p>
    <w:p>
      <w:pPr>
        <w:autoSpaceDE w:val="0"/>
        <w:autoSpaceDN w:val="0"/>
        <w:adjustRightInd w:val="0"/>
        <w:spacing w:line="360" w:lineRule="auto"/>
        <w:ind w:firstLine="440"/>
        <w:rPr>
          <w:rFonts w:ascii="宋体" w:hAnsi="Calibri" w:cs="宋体"/>
          <w:kern w:val="0"/>
          <w:sz w:val="22"/>
          <w:lang w:val="zh-CN"/>
        </w:rPr>
      </w:pPr>
      <w:r>
        <w:rPr>
          <w:rFonts w:ascii="宋体" w:hAnsi="Calibri" w:cs="宋体"/>
          <w:kern w:val="0"/>
          <w:sz w:val="22"/>
          <w:lang w:val="zh-CN"/>
        </w:rPr>
        <w:t>4.4</w:t>
      </w:r>
      <w:r>
        <w:rPr>
          <w:rFonts w:hint="eastAsia" w:ascii="宋体" w:hAnsi="Calibri" w:cs="宋体"/>
          <w:kern w:val="0"/>
          <w:sz w:val="22"/>
          <w:lang w:val="zh-CN"/>
        </w:rPr>
        <w:t>招标人对评标、定标结果不负责解释。</w:t>
      </w:r>
    </w:p>
    <w:p>
      <w:pPr>
        <w:autoSpaceDE w:val="0"/>
        <w:autoSpaceDN w:val="0"/>
        <w:adjustRightInd w:val="0"/>
        <w:spacing w:line="360" w:lineRule="auto"/>
        <w:rPr>
          <w:rFonts w:ascii="宋体" w:hAnsi="Calibri" w:cs="宋体"/>
          <w:kern w:val="0"/>
          <w:szCs w:val="21"/>
          <w:lang w:val="zh-CN"/>
        </w:rPr>
      </w:pPr>
    </w:p>
    <w:p>
      <w:pPr>
        <w:keepNext/>
        <w:keepLines/>
        <w:autoSpaceDE w:val="0"/>
        <w:autoSpaceDN w:val="0"/>
        <w:adjustRightInd w:val="0"/>
        <w:spacing w:line="360" w:lineRule="auto"/>
        <w:jc w:val="center"/>
        <w:rPr>
          <w:rFonts w:ascii="Calibri" w:hAnsi="Calibri" w:cs="Calibri"/>
          <w:b/>
          <w:bCs/>
          <w:kern w:val="0"/>
          <w:sz w:val="32"/>
          <w:szCs w:val="32"/>
        </w:rPr>
      </w:pPr>
      <w:r>
        <w:rPr>
          <w:b/>
          <w:bCs/>
          <w:kern w:val="0"/>
          <w:sz w:val="44"/>
          <w:szCs w:val="44"/>
        </w:rPr>
        <w:br w:type="page"/>
      </w:r>
      <w:bookmarkStart w:id="131" w:name="_Toc15099_WPSOffice_Level1"/>
      <w:r>
        <w:rPr>
          <w:rFonts w:hint="eastAsia" w:ascii="宋体" w:cs="宋体"/>
          <w:b/>
          <w:bCs/>
          <w:kern w:val="0"/>
          <w:sz w:val="32"/>
          <w:szCs w:val="32"/>
          <w:lang w:val="zh-CN"/>
        </w:rPr>
        <w:t>第六章</w:t>
      </w:r>
      <w:r>
        <w:rPr>
          <w:rFonts w:hint="eastAsia" w:ascii="宋体" w:cs="宋体"/>
          <w:b/>
          <w:bCs/>
          <w:kern w:val="0"/>
          <w:sz w:val="32"/>
          <w:szCs w:val="32"/>
        </w:rPr>
        <w:t xml:space="preserve">  </w:t>
      </w:r>
      <w:r>
        <w:rPr>
          <w:rFonts w:hint="eastAsia" w:ascii="宋体" w:hAnsi="Calibri" w:cs="宋体"/>
          <w:b/>
          <w:bCs/>
          <w:kern w:val="0"/>
          <w:sz w:val="32"/>
          <w:szCs w:val="32"/>
          <w:lang w:val="zh-CN"/>
        </w:rPr>
        <w:t>投标文件格式</w:t>
      </w:r>
      <w:bookmarkEnd w:id="131"/>
    </w:p>
    <w:p>
      <w:pPr>
        <w:autoSpaceDE w:val="0"/>
        <w:autoSpaceDN w:val="0"/>
        <w:adjustRightInd w:val="0"/>
        <w:spacing w:line="440" w:lineRule="atLeast"/>
        <w:rPr>
          <w:rFonts w:ascii="Calibri" w:hAnsi="Calibri" w:cs="Calibri"/>
          <w:color w:val="000000"/>
          <w:kern w:val="0"/>
          <w:sz w:val="24"/>
        </w:rPr>
      </w:pPr>
    </w:p>
    <w:p>
      <w:pPr>
        <w:autoSpaceDE w:val="0"/>
        <w:autoSpaceDN w:val="0"/>
        <w:adjustRightInd w:val="0"/>
        <w:spacing w:line="440" w:lineRule="atLeast"/>
        <w:jc w:val="center"/>
        <w:rPr>
          <w:rFonts w:ascii="Calibri" w:hAnsi="Calibri" w:cs="Calibri"/>
          <w:b/>
          <w:bCs/>
          <w:color w:val="000000"/>
          <w:kern w:val="0"/>
          <w:sz w:val="28"/>
          <w:szCs w:val="28"/>
        </w:rPr>
      </w:pPr>
      <w:r>
        <w:rPr>
          <w:rFonts w:hint="eastAsia" w:ascii="宋体" w:hAnsi="Calibri" w:cs="宋体"/>
          <w:b/>
          <w:bCs/>
          <w:color w:val="000000"/>
          <w:kern w:val="0"/>
          <w:sz w:val="28"/>
          <w:szCs w:val="28"/>
          <w:lang w:val="zh-CN"/>
        </w:rPr>
        <w:t>目录</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封面</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第一部分商务文件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一、投标函；</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二、法定代表人身份证明；</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三、授权委托书；</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四、投标报价表；</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五、投标人企业法人营业执照、资格证明及证书复印件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六、投标人资格证明文件：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（一）投标人一般情况及有关证明投标人法律地位的文件（包括营业执照、税务登记证、一般纳税人证明材料、资质证书等），说明投标人的注册地点和主要经营范围；</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（二）近三年完成类似项目业绩情况。</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第二部分技术文件</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一、项目设计与施工方案</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rPr>
        <w:t>二、施工组织设计</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三、人力资源配备情况</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（一）拟投入本项目工作的主要设计与施工人员汇总表</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（二）拟投入本项目的主要设计与施工负责人简历表</w:t>
      </w:r>
    </w:p>
    <w:p>
      <w:pPr>
        <w:autoSpaceDE w:val="0"/>
        <w:autoSpaceDN w:val="0"/>
        <w:spacing w:line="500" w:lineRule="exact"/>
        <w:ind w:firstLine="440"/>
        <w:rPr>
          <w:rFonts w:ascii="宋体" w:hAnsi="Calibri" w:cs="宋体"/>
          <w:color w:val="000000"/>
          <w:kern w:val="0"/>
          <w:sz w:val="22"/>
          <w:lang w:val="zh-CN"/>
        </w:rPr>
      </w:pPr>
      <w:r>
        <w:rPr>
          <w:rFonts w:hint="eastAsia" w:ascii="宋体" w:hAnsi="Calibri" w:cs="宋体"/>
          <w:color w:val="000000"/>
          <w:kern w:val="0"/>
          <w:sz w:val="22"/>
          <w:lang w:val="zh-CN"/>
        </w:rPr>
        <w:t>四、投入本项目服务的仪器、仪表、设备及交通工具汇总表。</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第三部分廉洁自律承诺书</w:t>
      </w:r>
    </w:p>
    <w:p>
      <w:pPr>
        <w:autoSpaceDE w:val="0"/>
        <w:autoSpaceDN w:val="0"/>
        <w:spacing w:line="500" w:lineRule="exact"/>
        <w:ind w:firstLine="440"/>
        <w:rPr>
          <w:rFonts w:ascii="宋体" w:hAnsi="Calibri" w:cs="宋体"/>
          <w:b/>
          <w:color w:val="000000"/>
          <w:kern w:val="0"/>
          <w:sz w:val="22"/>
          <w:lang w:val="zh-CN"/>
        </w:rPr>
      </w:pPr>
      <w:r>
        <w:rPr>
          <w:rFonts w:hint="eastAsia" w:ascii="宋体" w:hAnsi="Calibri" w:cs="宋体"/>
          <w:b/>
          <w:color w:val="000000"/>
          <w:kern w:val="0"/>
          <w:sz w:val="22"/>
          <w:lang w:val="zh-CN"/>
        </w:rPr>
        <w:t>第四部分后期服务承诺保证书</w:t>
      </w:r>
    </w:p>
    <w:p>
      <w:pPr>
        <w:autoSpaceDE w:val="0"/>
        <w:autoSpaceDN w:val="0"/>
        <w:spacing w:line="500" w:lineRule="exact"/>
        <w:ind w:firstLine="442" w:firstLineChars="200"/>
        <w:rPr>
          <w:rFonts w:ascii="宋体" w:hAnsi="Calibri" w:cs="宋体"/>
          <w:color w:val="000000"/>
          <w:kern w:val="0"/>
          <w:sz w:val="22"/>
          <w:lang w:val="zh-CN"/>
        </w:rPr>
      </w:pPr>
      <w:r>
        <w:rPr>
          <w:rFonts w:hint="eastAsia" w:ascii="宋体" w:hAnsi="Calibri" w:cs="宋体"/>
          <w:b/>
          <w:color w:val="000000"/>
          <w:kern w:val="0"/>
          <w:sz w:val="22"/>
          <w:lang w:val="zh-CN"/>
        </w:rPr>
        <w:t>第五部分投标人认为应该提供的其他材料。</w:t>
      </w:r>
    </w:p>
    <w:p>
      <w:pPr>
        <w:autoSpaceDE w:val="0"/>
        <w:autoSpaceDN w:val="0"/>
        <w:adjustRightInd w:val="0"/>
        <w:spacing w:line="440" w:lineRule="atLeast"/>
        <w:ind w:right="420"/>
        <w:rPr>
          <w:rFonts w:ascii="Calibri" w:hAnsi="Calibri" w:cs="Calibri"/>
          <w:color w:val="000000"/>
          <w:kern w:val="0"/>
          <w:szCs w:val="21"/>
        </w:rPr>
      </w:pPr>
      <w:r>
        <w:rPr>
          <w:rFonts w:hint="eastAsia" w:ascii="宋体" w:hAnsi="Calibri" w:cs="宋体"/>
          <w:color w:val="000000"/>
          <w:kern w:val="0"/>
          <w:sz w:val="22"/>
          <w:lang w:val="zh-CN"/>
        </w:rPr>
        <w:t>（注：未提供格式的由投标人自行拟定格式）</w:t>
      </w:r>
    </w:p>
    <w:p>
      <w:pPr>
        <w:autoSpaceDE w:val="0"/>
        <w:autoSpaceDN w:val="0"/>
        <w:adjustRightInd w:val="0"/>
        <w:spacing w:line="440" w:lineRule="atLeast"/>
        <w:ind w:right="420"/>
        <w:jc w:val="right"/>
        <w:rPr>
          <w:rFonts w:ascii="Calibri" w:hAnsi="Calibri" w:cs="Calibri"/>
          <w:color w:val="000000"/>
          <w:kern w:val="0"/>
          <w:szCs w:val="21"/>
        </w:rPr>
      </w:pPr>
      <w:r>
        <w:rPr>
          <w:rFonts w:ascii="Calibri" w:hAnsi="Calibri" w:cs="Calibri"/>
          <w:color w:val="000000"/>
          <w:kern w:val="0"/>
          <w:szCs w:val="21"/>
        </w:rPr>
        <w:br w:type="page"/>
      </w:r>
      <w:r>
        <w:rPr>
          <w:rFonts w:hint="eastAsia" w:ascii="宋体" w:hAnsi="Calibri" w:cs="宋体"/>
          <w:color w:val="000000"/>
          <w:kern w:val="0"/>
          <w:szCs w:val="21"/>
          <w:lang w:val="zh-CN"/>
        </w:rPr>
        <w:t>正本（或副本）</w:t>
      </w:r>
    </w:p>
    <w:p>
      <w:pPr>
        <w:autoSpaceDE w:val="0"/>
        <w:autoSpaceDN w:val="0"/>
        <w:adjustRightInd w:val="0"/>
        <w:spacing w:line="440" w:lineRule="atLeast"/>
        <w:rPr>
          <w:rFonts w:ascii="Calibri" w:hAnsi="Calibri" w:cs="Calibri"/>
          <w:color w:val="000000"/>
          <w:kern w:val="0"/>
          <w:sz w:val="24"/>
          <w:u w:val="single"/>
        </w:rPr>
      </w:pPr>
      <w:r>
        <w:rPr>
          <w:rFonts w:hint="eastAsia" w:ascii="宋体" w:hAnsi="Calibri" w:cs="宋体"/>
          <w:color w:val="000000"/>
          <w:kern w:val="0"/>
          <w:szCs w:val="21"/>
          <w:lang w:val="zh-CN"/>
        </w:rPr>
        <w:t>封面</w:t>
      </w:r>
    </w:p>
    <w:p>
      <w:pPr>
        <w:autoSpaceDE w:val="0"/>
        <w:autoSpaceDN w:val="0"/>
        <w:adjustRightInd w:val="0"/>
        <w:jc w:val="center"/>
        <w:rPr>
          <w:rFonts w:ascii="Calibri" w:hAnsi="Calibri" w:cs="Calibri"/>
          <w:b/>
          <w:bCs/>
          <w:spacing w:val="20"/>
          <w:kern w:val="0"/>
          <w:sz w:val="48"/>
          <w:szCs w:val="48"/>
        </w:rPr>
      </w:pPr>
    </w:p>
    <w:p>
      <w:pPr>
        <w:autoSpaceDE w:val="0"/>
        <w:autoSpaceDN w:val="0"/>
        <w:adjustRightInd w:val="0"/>
        <w:jc w:val="center"/>
        <w:rPr>
          <w:rFonts w:ascii="Calibri" w:hAnsi="Calibri" w:cs="Calibri"/>
          <w:b/>
          <w:bCs/>
          <w:kern w:val="0"/>
          <w:sz w:val="44"/>
          <w:szCs w:val="44"/>
        </w:rPr>
      </w:pPr>
      <w:bookmarkStart w:id="132" w:name="_Toc5611_WPSOffice_Level1"/>
      <w:bookmarkStart w:id="133" w:name="_Toc15209_WPSOffice_Level1"/>
      <w:bookmarkStart w:id="134" w:name="_Toc29168_WPSOffice_Level1"/>
      <w:r>
        <w:rPr>
          <w:rFonts w:hint="eastAsia" w:ascii="宋体" w:hAnsi="Calibri" w:cs="宋体"/>
          <w:b/>
          <w:bCs/>
          <w:kern w:val="0"/>
          <w:sz w:val="44"/>
          <w:szCs w:val="44"/>
          <w:lang w:val="zh-CN"/>
        </w:rPr>
        <w:t>杭州萧山国际机场项目</w:t>
      </w:r>
      <w:bookmarkEnd w:id="132"/>
      <w:bookmarkEnd w:id="133"/>
      <w:bookmarkEnd w:id="134"/>
    </w:p>
    <w:p>
      <w:pPr>
        <w:autoSpaceDE w:val="0"/>
        <w:autoSpaceDN w:val="0"/>
        <w:adjustRightInd w:val="0"/>
        <w:spacing w:line="440" w:lineRule="atLeast"/>
        <w:rPr>
          <w:rFonts w:ascii="Calibri" w:hAnsi="Calibri" w:cs="Calibri"/>
          <w:color w:val="000000"/>
          <w:kern w:val="0"/>
          <w:sz w:val="36"/>
          <w:szCs w:val="36"/>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rPr>
          <w:rFonts w:ascii="Calibri" w:hAnsi="Calibri" w:cs="Calibri"/>
          <w:color w:val="000000"/>
          <w:kern w:val="0"/>
          <w:sz w:val="44"/>
          <w:szCs w:val="44"/>
        </w:rPr>
      </w:pPr>
    </w:p>
    <w:p>
      <w:pPr>
        <w:autoSpaceDE w:val="0"/>
        <w:autoSpaceDN w:val="0"/>
        <w:adjustRightInd w:val="0"/>
        <w:spacing w:before="480" w:after="480" w:line="440" w:lineRule="atLeast"/>
        <w:jc w:val="center"/>
        <w:rPr>
          <w:rFonts w:ascii="Calibri" w:hAnsi="Calibri" w:cs="Calibri"/>
          <w:b/>
          <w:bCs/>
          <w:color w:val="000000"/>
          <w:kern w:val="0"/>
          <w:sz w:val="84"/>
          <w:szCs w:val="84"/>
        </w:rPr>
      </w:pPr>
      <w:bookmarkStart w:id="135" w:name="_Toc17948_WPSOffice_Level1"/>
      <w:bookmarkStart w:id="136" w:name="_Toc22304_WPSOffice_Level1"/>
      <w:bookmarkStart w:id="137" w:name="_Toc25974_WPSOffice_Level1"/>
      <w:r>
        <w:rPr>
          <w:rFonts w:hint="eastAsia" w:ascii="宋体" w:hAnsi="Calibri" w:cs="宋体"/>
          <w:b/>
          <w:bCs/>
          <w:color w:val="000000"/>
          <w:kern w:val="0"/>
          <w:sz w:val="84"/>
          <w:szCs w:val="84"/>
          <w:lang w:val="zh-CN"/>
        </w:rPr>
        <w:t>投标文件</w:t>
      </w:r>
      <w:bookmarkEnd w:id="135"/>
      <w:bookmarkEnd w:id="136"/>
      <w:bookmarkEnd w:id="137"/>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440" w:lineRule="atLeast"/>
        <w:ind w:firstLine="480"/>
        <w:jc w:val="center"/>
        <w:rPr>
          <w:rFonts w:ascii="Calibri" w:hAnsi="Calibri" w:cs="Calibri"/>
          <w:color w:val="000000"/>
          <w:kern w:val="0"/>
          <w:sz w:val="24"/>
        </w:rPr>
      </w:pPr>
    </w:p>
    <w:p>
      <w:pPr>
        <w:autoSpaceDE w:val="0"/>
        <w:autoSpaceDN w:val="0"/>
        <w:adjustRightInd w:val="0"/>
        <w:spacing w:line="360" w:lineRule="auto"/>
        <w:ind w:firstLine="1400"/>
        <w:rPr>
          <w:rFonts w:ascii="Calibri" w:hAnsi="Calibri" w:cs="Calibri"/>
          <w:color w:val="000000"/>
          <w:kern w:val="0"/>
          <w:sz w:val="28"/>
          <w:szCs w:val="28"/>
          <w:u w:val="single"/>
        </w:rPr>
      </w:pPr>
      <w:bookmarkStart w:id="138" w:name="_Toc6241_WPSOffice_Level1"/>
      <w:bookmarkStart w:id="139" w:name="_Toc20162_WPSOffice_Level1"/>
      <w:bookmarkStart w:id="140" w:name="_Toc15226_WPSOffice_Level1"/>
      <w:r>
        <w:rPr>
          <w:rFonts w:hint="eastAsia" w:ascii="宋体" w:hAnsi="Calibri" w:cs="宋体"/>
          <w:color w:val="000000"/>
          <w:kern w:val="0"/>
          <w:sz w:val="28"/>
          <w:szCs w:val="28"/>
          <w:lang w:val="zh-CN"/>
        </w:rPr>
        <w:t>投标人：</w:t>
      </w:r>
      <w:r>
        <w:rPr>
          <w:rFonts w:hint="eastAsia" w:ascii="宋体" w:hAnsi="Calibri" w:cs="宋体"/>
          <w:color w:val="000000"/>
          <w:kern w:val="0"/>
          <w:sz w:val="28"/>
          <w:szCs w:val="28"/>
          <w:u w:val="single"/>
          <w:lang w:val="zh-CN"/>
        </w:rPr>
        <w:t>（盖单位章）</w:t>
      </w:r>
      <w:bookmarkEnd w:id="138"/>
      <w:bookmarkEnd w:id="139"/>
      <w:bookmarkEnd w:id="140"/>
    </w:p>
    <w:p>
      <w:pPr>
        <w:autoSpaceDE w:val="0"/>
        <w:autoSpaceDN w:val="0"/>
        <w:adjustRightInd w:val="0"/>
        <w:spacing w:line="360" w:lineRule="auto"/>
        <w:ind w:firstLine="1400"/>
        <w:rPr>
          <w:rFonts w:ascii="Calibri" w:hAnsi="Calibri" w:cs="Calibri"/>
          <w:color w:val="000000"/>
          <w:kern w:val="0"/>
          <w:sz w:val="28"/>
          <w:szCs w:val="28"/>
        </w:rPr>
      </w:pPr>
      <w:bookmarkStart w:id="141" w:name="_Toc26093_WPSOffice_Level1"/>
      <w:bookmarkStart w:id="142" w:name="_Toc8520_WPSOffice_Level1"/>
      <w:bookmarkStart w:id="143" w:name="_Toc4886_WPSOffice_Level1"/>
      <w:r>
        <w:rPr>
          <w:rFonts w:hint="eastAsia" w:ascii="宋体" w:hAnsi="Calibri" w:cs="宋体"/>
          <w:color w:val="000000"/>
          <w:kern w:val="0"/>
          <w:sz w:val="28"/>
          <w:szCs w:val="28"/>
          <w:lang w:val="zh-CN"/>
        </w:rPr>
        <w:t>法定代表人或其委托代理人：</w:t>
      </w:r>
      <w:r>
        <w:rPr>
          <w:rFonts w:hint="eastAsia" w:ascii="宋体" w:hAnsi="Calibri" w:cs="宋体"/>
          <w:color w:val="000000"/>
          <w:kern w:val="0"/>
          <w:sz w:val="28"/>
          <w:szCs w:val="28"/>
          <w:u w:val="single"/>
          <w:lang w:val="zh-CN"/>
        </w:rPr>
        <w:t>（签字或盖章）</w:t>
      </w:r>
      <w:bookmarkEnd w:id="141"/>
      <w:bookmarkEnd w:id="142"/>
      <w:bookmarkEnd w:id="143"/>
    </w:p>
    <w:p>
      <w:pPr>
        <w:autoSpaceDE w:val="0"/>
        <w:autoSpaceDN w:val="0"/>
        <w:adjustRightInd w:val="0"/>
        <w:spacing w:line="360" w:lineRule="auto"/>
        <w:ind w:firstLine="1400"/>
        <w:rPr>
          <w:rFonts w:ascii="Calibri" w:hAnsi="Calibri" w:cs="Calibri"/>
          <w:color w:val="000000"/>
          <w:kern w:val="0"/>
          <w:sz w:val="28"/>
          <w:szCs w:val="28"/>
        </w:rPr>
      </w:pPr>
      <w:bookmarkStart w:id="144" w:name="_Toc9754_WPSOffice_Level1"/>
      <w:bookmarkStart w:id="145" w:name="_Toc31712_WPSOffice_Level1"/>
      <w:bookmarkStart w:id="146" w:name="_Toc29896_WPSOffice_Level1"/>
      <w:r>
        <w:rPr>
          <w:rFonts w:hint="eastAsia" w:ascii="宋体" w:hAnsi="Calibri" w:cs="宋体"/>
          <w:color w:val="000000"/>
          <w:kern w:val="0"/>
          <w:sz w:val="28"/>
          <w:szCs w:val="28"/>
          <w:lang w:val="zh-CN"/>
        </w:rPr>
        <w:t>日期：年月日</w:t>
      </w:r>
      <w:bookmarkEnd w:id="144"/>
      <w:bookmarkEnd w:id="145"/>
      <w:bookmarkEnd w:id="146"/>
    </w:p>
    <w:p>
      <w:pPr>
        <w:autoSpaceDE w:val="0"/>
        <w:autoSpaceDN w:val="0"/>
        <w:adjustRightInd w:val="0"/>
        <w:spacing w:line="360" w:lineRule="auto"/>
        <w:ind w:firstLine="1400"/>
        <w:rPr>
          <w:rFonts w:ascii="Calibri" w:hAnsi="Calibri" w:cs="Calibri"/>
          <w:color w:val="000000"/>
          <w:kern w:val="0"/>
          <w:sz w:val="28"/>
          <w:szCs w:val="28"/>
        </w:rPr>
      </w:pPr>
    </w:p>
    <w:p>
      <w:pPr>
        <w:autoSpaceDE w:val="0"/>
        <w:autoSpaceDN w:val="0"/>
        <w:adjustRightInd w:val="0"/>
        <w:spacing w:line="360" w:lineRule="auto"/>
        <w:jc w:val="center"/>
        <w:rPr>
          <w:rFonts w:ascii="Calibri" w:hAnsi="Calibri" w:cs="Calibri"/>
          <w:color w:val="000000"/>
          <w:kern w:val="0"/>
          <w:sz w:val="24"/>
        </w:rPr>
      </w:pPr>
      <w:r>
        <w:rPr>
          <w:rFonts w:ascii="Calibri" w:hAnsi="Calibri" w:cs="Calibri"/>
          <w:color w:val="000000"/>
          <w:kern w:val="0"/>
          <w:sz w:val="24"/>
        </w:rPr>
        <w:br w:type="page"/>
      </w:r>
      <w:bookmarkStart w:id="147" w:name="_Toc18802_WPSOffice_Level1"/>
      <w:bookmarkStart w:id="148" w:name="_Toc14924_WPSOffice_Level1"/>
      <w:bookmarkStart w:id="149" w:name="_Toc30129_WPSOffice_Level1"/>
      <w:r>
        <w:rPr>
          <w:rFonts w:hint="eastAsia" w:ascii="宋体" w:hAnsi="宋体"/>
          <w:b/>
          <w:color w:val="000000"/>
          <w:sz w:val="36"/>
          <w:szCs w:val="36"/>
        </w:rPr>
        <w:t>第一部分商务文件</w:t>
      </w:r>
      <w:bookmarkEnd w:id="147"/>
      <w:bookmarkEnd w:id="148"/>
      <w:bookmarkEnd w:id="149"/>
    </w:p>
    <w:p>
      <w:pPr>
        <w:autoSpaceDE w:val="0"/>
        <w:autoSpaceDN w:val="0"/>
        <w:adjustRightInd w:val="0"/>
        <w:spacing w:line="360" w:lineRule="auto"/>
        <w:jc w:val="center"/>
        <w:rPr>
          <w:rFonts w:ascii="Calibri" w:hAnsi="Calibri" w:cs="Calibri"/>
          <w:color w:val="000000"/>
          <w:kern w:val="0"/>
          <w:sz w:val="32"/>
          <w:szCs w:val="32"/>
        </w:rPr>
      </w:pPr>
      <w:r>
        <w:rPr>
          <w:rFonts w:hint="eastAsia" w:ascii="宋体" w:hAnsi="Calibri" w:cs="宋体"/>
          <w:color w:val="000000"/>
          <w:kern w:val="0"/>
          <w:sz w:val="32"/>
          <w:szCs w:val="32"/>
          <w:lang w:val="zh-CN"/>
        </w:rPr>
        <w:t>一、投标函</w:t>
      </w:r>
    </w:p>
    <w:p>
      <w:pPr>
        <w:autoSpaceDE w:val="0"/>
        <w:autoSpaceDN w:val="0"/>
        <w:adjustRightInd w:val="0"/>
        <w:spacing w:line="440" w:lineRule="atLeast"/>
        <w:jc w:val="center"/>
        <w:rPr>
          <w:rFonts w:ascii="Calibri" w:hAnsi="Calibri" w:cs="Calibri"/>
          <w:b/>
          <w:bCs/>
          <w:color w:val="000000"/>
          <w:kern w:val="0"/>
          <w:sz w:val="28"/>
          <w:szCs w:val="28"/>
        </w:rPr>
      </w:pPr>
    </w:p>
    <w:p>
      <w:pPr>
        <w:autoSpaceDE w:val="0"/>
        <w:autoSpaceDN w:val="0"/>
        <w:adjustRightInd w:val="0"/>
        <w:spacing w:line="360" w:lineRule="auto"/>
        <w:rPr>
          <w:rFonts w:ascii="Calibri" w:hAnsi="Calibri" w:cs="Calibri"/>
          <w:b/>
          <w:bCs/>
          <w:kern w:val="0"/>
          <w:sz w:val="24"/>
        </w:rPr>
      </w:pPr>
      <w:r>
        <w:rPr>
          <w:rFonts w:hint="eastAsia" w:ascii="宋体" w:hAnsi="Calibri" w:cs="宋体"/>
          <w:kern w:val="0"/>
          <w:sz w:val="24"/>
          <w:lang w:val="zh-CN"/>
        </w:rPr>
        <w:t>致：杭州萧山国际机场有限公司</w:t>
      </w:r>
    </w:p>
    <w:p>
      <w:pPr>
        <w:autoSpaceDE w:val="0"/>
        <w:autoSpaceDN w:val="0"/>
        <w:adjustRightInd w:val="0"/>
        <w:spacing w:line="360" w:lineRule="auto"/>
        <w:ind w:firstLine="600"/>
        <w:rPr>
          <w:rFonts w:ascii="Calibri" w:hAnsi="Calibri" w:cs="Calibri"/>
          <w:kern w:val="0"/>
          <w:sz w:val="24"/>
        </w:rPr>
      </w:pPr>
      <w:r>
        <w:rPr>
          <w:rFonts w:ascii="Calibri" w:hAnsi="Calibri" w:cs="Calibri"/>
          <w:kern w:val="0"/>
          <w:sz w:val="24"/>
        </w:rPr>
        <w:t>1</w:t>
      </w:r>
      <w:r>
        <w:rPr>
          <w:rFonts w:hint="eastAsia" w:ascii="宋体" w:hAnsi="Calibri" w:cs="宋体"/>
          <w:kern w:val="0"/>
          <w:sz w:val="24"/>
          <w:lang w:val="zh-CN"/>
        </w:rPr>
        <w:t>、根据已收到的招标文件，遵照《中华人民共和国招标投标法》等有关规定，经考察现场和研究上述招标文件后，我方愿以投标总价为人民币</w:t>
      </w:r>
      <w:r>
        <w:rPr>
          <w:rFonts w:ascii="Calibri" w:hAnsi="Calibri" w:cs="Calibri"/>
          <w:kern w:val="0"/>
          <w:sz w:val="24"/>
        </w:rPr>
        <w:t xml:space="preserve"> (</w:t>
      </w:r>
      <w:r>
        <w:rPr>
          <w:rFonts w:hint="eastAsia" w:ascii="宋体" w:hAnsi="Calibri" w:cs="宋体"/>
          <w:kern w:val="0"/>
          <w:sz w:val="24"/>
          <w:lang w:val="zh-CN"/>
        </w:rPr>
        <w:t>大写</w:t>
      </w:r>
      <w:r>
        <w:rPr>
          <w:rFonts w:ascii="Calibri" w:hAnsi="Calibri" w:cs="Calibri"/>
          <w:kern w:val="0"/>
          <w:sz w:val="24"/>
        </w:rPr>
        <w:t>)</w:t>
      </w:r>
      <w:r>
        <w:rPr>
          <w:rFonts w:hint="eastAsia" w:ascii="宋体" w:hAnsi="Calibri" w:cs="宋体"/>
          <w:kern w:val="0"/>
          <w:sz w:val="24"/>
          <w:lang w:val="zh-CN"/>
        </w:rPr>
        <w:t>：元（</w:t>
      </w:r>
      <w:r>
        <w:rPr>
          <w:rFonts w:ascii="Calibri" w:hAnsi="Calibri" w:cs="Calibri"/>
          <w:kern w:val="0"/>
          <w:sz w:val="24"/>
        </w:rPr>
        <w:t>RMB</w:t>
      </w:r>
      <w:r>
        <w:rPr>
          <w:rFonts w:hint="eastAsia" w:ascii="宋体" w:hAnsi="Calibri" w:cs="宋体"/>
          <w:kern w:val="0"/>
          <w:sz w:val="24"/>
          <w:lang w:val="zh-CN"/>
        </w:rPr>
        <w:t>元）报价并按上述招标文件要求承揽上述项目所有等工作。</w:t>
      </w:r>
    </w:p>
    <w:p>
      <w:pPr>
        <w:autoSpaceDE w:val="0"/>
        <w:autoSpaceDN w:val="0"/>
        <w:adjustRightInd w:val="0"/>
        <w:spacing w:line="360" w:lineRule="auto"/>
        <w:ind w:firstLine="600"/>
        <w:rPr>
          <w:rFonts w:ascii="Calibri" w:hAnsi="Calibri" w:cs="Calibri"/>
          <w:b/>
          <w:bCs/>
          <w:kern w:val="0"/>
          <w:sz w:val="24"/>
        </w:rPr>
      </w:pPr>
      <w:r>
        <w:rPr>
          <w:rFonts w:ascii="Calibri" w:hAnsi="Calibri" w:cs="Calibri"/>
          <w:kern w:val="0"/>
          <w:sz w:val="24"/>
        </w:rPr>
        <w:t>2</w:t>
      </w:r>
      <w:r>
        <w:rPr>
          <w:rFonts w:hint="eastAsia" w:ascii="宋体" w:hAnsi="Calibri" w:cs="宋体"/>
          <w:kern w:val="0"/>
          <w:sz w:val="24"/>
          <w:lang w:val="zh-CN"/>
        </w:rPr>
        <w:t>、一旦我方中标，我方保证在招标文件规定的服务期内完成上述全部工作。</w:t>
      </w:r>
    </w:p>
    <w:p>
      <w:pPr>
        <w:autoSpaceDE w:val="0"/>
        <w:autoSpaceDN w:val="0"/>
        <w:adjustRightInd w:val="0"/>
        <w:spacing w:line="360" w:lineRule="auto"/>
        <w:rPr>
          <w:rFonts w:ascii="Calibri" w:hAnsi="Calibri" w:cs="Calibri"/>
          <w:kern w:val="0"/>
          <w:sz w:val="24"/>
        </w:rPr>
      </w:pPr>
      <w:r>
        <w:rPr>
          <w:rFonts w:hint="eastAsia" w:ascii="宋体" w:hAnsi="Calibri" w:cs="宋体"/>
          <w:kern w:val="0"/>
          <w:sz w:val="24"/>
          <w:lang w:val="zh-CN"/>
        </w:rPr>
        <w:t>　　</w:t>
      </w:r>
      <w:r>
        <w:rPr>
          <w:rFonts w:ascii="Calibri" w:hAnsi="Calibri" w:cs="Calibri"/>
          <w:kern w:val="0"/>
          <w:sz w:val="24"/>
        </w:rPr>
        <w:t xml:space="preserve"> 3</w:t>
      </w:r>
      <w:r>
        <w:rPr>
          <w:rFonts w:hint="eastAsia" w:ascii="宋体" w:hAnsi="Calibri" w:cs="宋体"/>
          <w:kern w:val="0"/>
          <w:sz w:val="24"/>
          <w:lang w:val="zh-CN"/>
        </w:rPr>
        <w:t>、我方同意所递交的投标文件在</w:t>
      </w:r>
      <w:r>
        <w:rPr>
          <w:rFonts w:ascii="宋体" w:hAnsi="Calibri" w:cs="宋体"/>
          <w:kern w:val="0"/>
          <w:sz w:val="24"/>
          <w:lang w:val="zh-CN"/>
        </w:rPr>
        <w:t>“</w:t>
      </w:r>
      <w:r>
        <w:rPr>
          <w:rFonts w:hint="eastAsia" w:ascii="宋体" w:hAnsi="Calibri" w:cs="宋体"/>
          <w:kern w:val="0"/>
          <w:sz w:val="24"/>
          <w:lang w:val="zh-CN"/>
        </w:rPr>
        <w:t>前附表</w:t>
      </w:r>
      <w:r>
        <w:rPr>
          <w:rFonts w:ascii="宋体" w:hAnsi="Calibri" w:cs="宋体"/>
          <w:kern w:val="0"/>
          <w:sz w:val="24"/>
          <w:lang w:val="zh-CN"/>
        </w:rPr>
        <w:t>”</w:t>
      </w:r>
      <w:r>
        <w:rPr>
          <w:rFonts w:hint="eastAsia" w:ascii="宋体" w:hAnsi="Calibri" w:cs="宋体"/>
          <w:kern w:val="0"/>
          <w:sz w:val="24"/>
          <w:lang w:val="zh-CN"/>
        </w:rPr>
        <w:t>规定的投标有效期内有效，在此期间内我方的投标有可能中标，我方将受此约束。</w:t>
      </w:r>
    </w:p>
    <w:p>
      <w:pPr>
        <w:autoSpaceDE w:val="0"/>
        <w:autoSpaceDN w:val="0"/>
        <w:adjustRightInd w:val="0"/>
        <w:spacing w:line="360" w:lineRule="auto"/>
        <w:rPr>
          <w:rFonts w:ascii="Calibri" w:hAnsi="Calibri" w:cs="Calibri"/>
          <w:kern w:val="0"/>
          <w:sz w:val="24"/>
        </w:rPr>
      </w:pPr>
      <w:r>
        <w:rPr>
          <w:rFonts w:ascii="Calibri" w:hAnsi="Calibri" w:cs="Calibri"/>
          <w:kern w:val="0"/>
          <w:sz w:val="24"/>
        </w:rPr>
        <w:t xml:space="preserve">     4</w:t>
      </w:r>
      <w:r>
        <w:rPr>
          <w:rFonts w:hint="eastAsia" w:ascii="宋体" w:hAnsi="Calibri" w:cs="宋体"/>
          <w:kern w:val="0"/>
          <w:sz w:val="24"/>
          <w:lang w:val="zh-CN"/>
        </w:rPr>
        <w:t>、除非另外达成协议并生效，你方的中标通知书和本投标文件将构成约束我们双方的合同。</w:t>
      </w:r>
    </w:p>
    <w:p>
      <w:pPr>
        <w:autoSpaceDE w:val="0"/>
        <w:autoSpaceDN w:val="0"/>
        <w:adjustRightInd w:val="0"/>
        <w:spacing w:line="360" w:lineRule="auto"/>
        <w:ind w:firstLine="600"/>
        <w:rPr>
          <w:rFonts w:ascii="Calibri" w:hAnsi="Calibri" w:cs="Calibri"/>
          <w:kern w:val="0"/>
          <w:sz w:val="24"/>
        </w:rPr>
      </w:pPr>
      <w:r>
        <w:rPr>
          <w:rFonts w:ascii="Calibri" w:hAnsi="Calibri" w:cs="Calibri"/>
          <w:kern w:val="0"/>
          <w:sz w:val="24"/>
        </w:rPr>
        <w:t>5</w:t>
      </w:r>
      <w:r>
        <w:rPr>
          <w:rFonts w:hint="eastAsia" w:ascii="宋体" w:hAnsi="Calibri" w:cs="宋体"/>
          <w:kern w:val="0"/>
          <w:sz w:val="24"/>
          <w:lang w:val="zh-CN"/>
        </w:rPr>
        <w:t>、一旦我方中标，我方保证按照招标文件的要求，按时签订服务合同，并全面履行服务合同。</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投标人：（盖单位章）</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法定代表人或其委托代理人：（签字或盖章）</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地址：</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邮政编码：</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电话：</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传真：</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开户银行：</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账号：</w:t>
      </w:r>
    </w:p>
    <w:p>
      <w:pPr>
        <w:autoSpaceDE w:val="0"/>
        <w:autoSpaceDN w:val="0"/>
        <w:adjustRightInd w:val="0"/>
        <w:spacing w:line="440" w:lineRule="atLeast"/>
        <w:ind w:firstLine="3600"/>
        <w:rPr>
          <w:rFonts w:ascii="Calibri" w:hAnsi="Calibri" w:cs="Calibri"/>
          <w:color w:val="000000"/>
          <w:kern w:val="0"/>
          <w:sz w:val="24"/>
        </w:rPr>
      </w:pPr>
      <w:r>
        <w:rPr>
          <w:rFonts w:hint="eastAsia" w:ascii="宋体" w:hAnsi="Calibri" w:cs="宋体"/>
          <w:color w:val="000000"/>
          <w:kern w:val="0"/>
          <w:sz w:val="24"/>
          <w:lang w:val="zh-CN"/>
        </w:rPr>
        <w:t>日期：年月日</w:t>
      </w:r>
    </w:p>
    <w:p>
      <w:pPr>
        <w:autoSpaceDE w:val="0"/>
        <w:autoSpaceDN w:val="0"/>
        <w:adjustRightInd w:val="0"/>
        <w:spacing w:line="440" w:lineRule="atLeast"/>
        <w:ind w:firstLine="3150"/>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 w:val="32"/>
          <w:szCs w:val="32"/>
        </w:rPr>
      </w:pPr>
      <w:r>
        <w:rPr>
          <w:rFonts w:ascii="Calibri" w:hAnsi="Calibri" w:cs="Calibri"/>
          <w:color w:val="000000"/>
          <w:kern w:val="0"/>
          <w:sz w:val="32"/>
          <w:szCs w:val="32"/>
        </w:rPr>
        <w:br w:type="page"/>
      </w:r>
    </w:p>
    <w:p>
      <w:pPr>
        <w:autoSpaceDE w:val="0"/>
        <w:autoSpaceDN w:val="0"/>
        <w:adjustRightInd w:val="0"/>
        <w:jc w:val="center"/>
        <w:rPr>
          <w:rFonts w:ascii="Calibri" w:hAnsi="Calibri" w:cs="Calibri"/>
          <w:color w:val="000000"/>
          <w:kern w:val="0"/>
          <w:sz w:val="32"/>
          <w:szCs w:val="32"/>
        </w:rPr>
      </w:pPr>
      <w:r>
        <w:rPr>
          <w:rFonts w:hint="eastAsia" w:ascii="宋体" w:hAnsi="Calibri" w:cs="宋体"/>
          <w:color w:val="000000"/>
          <w:kern w:val="0"/>
          <w:sz w:val="32"/>
          <w:szCs w:val="32"/>
          <w:lang w:val="zh-CN"/>
        </w:rPr>
        <w:t>二、法定代表人身份证明</w:t>
      </w:r>
    </w:p>
    <w:p>
      <w:pPr>
        <w:autoSpaceDE w:val="0"/>
        <w:autoSpaceDN w:val="0"/>
        <w:adjustRightInd w:val="0"/>
        <w:spacing w:after="120" w:line="440" w:lineRule="atLeast"/>
        <w:rPr>
          <w:rFonts w:ascii="Calibri" w:hAnsi="Calibri" w:cs="Calibri"/>
          <w:color w:val="000000"/>
          <w:kern w:val="0"/>
          <w:sz w:val="24"/>
        </w:rPr>
      </w:pP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投标人名称：</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单位性质：</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地址：</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成立时间：年月日</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经营期限：</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姓名：性别：年龄：职务：</w:t>
      </w:r>
    </w:p>
    <w:p>
      <w:pPr>
        <w:autoSpaceDE w:val="0"/>
        <w:autoSpaceDN w:val="0"/>
        <w:adjustRightInd w:val="0"/>
        <w:spacing w:after="120" w:line="440" w:lineRule="atLeast"/>
        <w:rPr>
          <w:rFonts w:ascii="Calibri" w:hAnsi="Calibri" w:cs="Calibri"/>
          <w:color w:val="000000"/>
          <w:kern w:val="0"/>
          <w:szCs w:val="21"/>
          <w:u w:val="single"/>
        </w:rPr>
      </w:pPr>
      <w:r>
        <w:rPr>
          <w:rFonts w:hint="eastAsia" w:ascii="宋体" w:hAnsi="Calibri" w:cs="宋体"/>
          <w:color w:val="000000"/>
          <w:kern w:val="0"/>
          <w:szCs w:val="21"/>
          <w:lang w:val="zh-CN"/>
        </w:rPr>
        <w:t>身份证号码：</w:t>
      </w:r>
    </w:p>
    <w:p>
      <w:pPr>
        <w:autoSpaceDE w:val="0"/>
        <w:autoSpaceDN w:val="0"/>
        <w:adjustRightInd w:val="0"/>
        <w:spacing w:line="440" w:lineRule="atLeast"/>
        <w:ind w:firstLine="560"/>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系（投标人名称）的法定代表人。</w:t>
      </w:r>
    </w:p>
    <w:p>
      <w:pPr>
        <w:autoSpaceDE w:val="0"/>
        <w:autoSpaceDN w:val="0"/>
        <w:adjustRightInd w:val="0"/>
        <w:spacing w:line="440" w:lineRule="atLeast"/>
        <w:ind w:firstLine="560"/>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特此证明。</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附：法定代表人身份证复印件</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投标人：（盖单位章）</w:t>
      </w: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 w:val="30"/>
          <w:szCs w:val="30"/>
        </w:rPr>
      </w:pPr>
    </w:p>
    <w:p>
      <w:pPr>
        <w:autoSpaceDE w:val="0"/>
        <w:autoSpaceDN w:val="0"/>
        <w:adjustRightInd w:val="0"/>
        <w:spacing w:line="440" w:lineRule="atLeast"/>
        <w:ind w:firstLine="6240"/>
        <w:jc w:val="center"/>
        <w:rPr>
          <w:rFonts w:ascii="Calibri" w:hAnsi="Calibri" w:cs="Calibri"/>
          <w:b/>
          <w:bCs/>
          <w:color w:val="000000"/>
          <w:kern w:val="0"/>
          <w:szCs w:val="21"/>
        </w:rPr>
      </w:pPr>
      <w:r>
        <w:rPr>
          <w:rFonts w:hint="eastAsia" w:ascii="宋体" w:hAnsi="Calibri" w:cs="宋体"/>
          <w:b/>
          <w:bCs/>
          <w:color w:val="000000"/>
          <w:kern w:val="0"/>
          <w:szCs w:val="21"/>
          <w:lang w:val="zh-CN"/>
        </w:rPr>
        <w:t>法定代表人身份证复印件粘贴处（正、反面）</w:t>
      </w:r>
    </w:p>
    <w:p>
      <w:pPr>
        <w:autoSpaceDE w:val="0"/>
        <w:autoSpaceDN w:val="0"/>
        <w:adjustRightInd w:val="0"/>
        <w:spacing w:line="440" w:lineRule="atLeast"/>
        <w:ind w:firstLine="6240"/>
        <w:rPr>
          <w:rFonts w:ascii="Calibri" w:hAnsi="Calibri" w:cs="Calibri"/>
          <w:b/>
          <w:bCs/>
          <w:color w:val="000000"/>
          <w:kern w:val="0"/>
          <w:szCs w:val="21"/>
        </w:rPr>
      </w:pPr>
      <w:r>
        <w:rPr>
          <w:rFonts w:hint="eastAsia" w:ascii="宋体" w:hAnsi="Calibri" w:cs="宋体"/>
          <w:color w:val="000000"/>
          <w:kern w:val="0"/>
          <w:szCs w:val="21"/>
          <w:lang w:val="zh-CN"/>
        </w:rPr>
        <w:t>日期：年月日</w:t>
      </w:r>
    </w:p>
    <w:p>
      <w:pPr>
        <w:autoSpaceDE w:val="0"/>
        <w:autoSpaceDN w:val="0"/>
        <w:adjustRightInd w:val="0"/>
        <w:spacing w:line="440" w:lineRule="atLeast"/>
        <w:jc w:val="center"/>
        <w:rPr>
          <w:rFonts w:ascii="Calibri" w:hAnsi="Calibri" w:cs="Calibri"/>
          <w:color w:val="000000"/>
          <w:kern w:val="0"/>
          <w:sz w:val="28"/>
          <w:szCs w:val="28"/>
        </w:rPr>
      </w:pPr>
      <w:r>
        <w:rPr>
          <w:rFonts w:ascii="Calibri" w:hAnsi="Calibri" w:cs="Calibri"/>
          <w:color w:val="000000"/>
          <w:kern w:val="0"/>
          <w:szCs w:val="21"/>
        </w:rPr>
        <w:br w:type="page"/>
      </w:r>
      <w:r>
        <w:rPr>
          <w:rFonts w:hint="eastAsia" w:ascii="宋体" w:hAnsi="Calibri" w:cs="宋体"/>
          <w:color w:val="000000"/>
          <w:kern w:val="0"/>
          <w:sz w:val="32"/>
          <w:szCs w:val="32"/>
          <w:lang w:val="zh-CN"/>
        </w:rPr>
        <w:t>三、授权委托书</w:t>
      </w:r>
    </w:p>
    <w:p>
      <w:pPr>
        <w:autoSpaceDE w:val="0"/>
        <w:autoSpaceDN w:val="0"/>
        <w:adjustRightInd w:val="0"/>
        <w:spacing w:line="440" w:lineRule="atLeast"/>
        <w:ind w:firstLine="420"/>
        <w:rPr>
          <w:rFonts w:ascii="Calibri" w:hAnsi="Calibri" w:cs="Calibri"/>
          <w:color w:val="000000"/>
          <w:kern w:val="0"/>
          <w:szCs w:val="21"/>
        </w:rPr>
      </w:pPr>
    </w:p>
    <w:p>
      <w:pPr>
        <w:autoSpaceDE w:val="0"/>
        <w:autoSpaceDN w:val="0"/>
        <w:adjustRightInd w:val="0"/>
        <w:spacing w:line="440" w:lineRule="atLeast"/>
        <w:ind w:firstLine="420"/>
        <w:rPr>
          <w:rFonts w:ascii="Calibri" w:hAnsi="Calibri" w:cs="Calibri"/>
          <w:color w:val="000000"/>
          <w:kern w:val="0"/>
          <w:szCs w:val="21"/>
        </w:rPr>
      </w:pPr>
      <w:r>
        <w:rPr>
          <w:rFonts w:hint="eastAsia" w:ascii="宋体" w:hAnsi="Calibri" w:cs="宋体"/>
          <w:color w:val="000000"/>
          <w:kern w:val="0"/>
          <w:szCs w:val="21"/>
          <w:lang w:val="zh-CN"/>
        </w:rPr>
        <w:t>本人（姓名）系（投标人名称）的法定代表人，现委托（姓名）为我方代理人。代理人根据授权，以我方名义签署、澄清、说明、补正、递交、撤回、修改（项目名称）投标文件、签订合同和处理有关事宜，其法律后果由我方承担。</w:t>
      </w:r>
    </w:p>
    <w:p>
      <w:pPr>
        <w:autoSpaceDE w:val="0"/>
        <w:autoSpaceDN w:val="0"/>
        <w:adjustRightInd w:val="0"/>
        <w:spacing w:line="440" w:lineRule="atLeast"/>
        <w:ind w:firstLine="420"/>
        <w:rPr>
          <w:rFonts w:ascii="Calibri" w:hAnsi="Calibri" w:cs="Calibri"/>
          <w:color w:val="000000"/>
          <w:kern w:val="0"/>
          <w:szCs w:val="21"/>
        </w:rPr>
      </w:pPr>
      <w:r>
        <w:rPr>
          <w:rFonts w:hint="eastAsia" w:ascii="宋体" w:hAnsi="Calibri" w:cs="宋体"/>
          <w:color w:val="000000"/>
          <w:kern w:val="0"/>
          <w:szCs w:val="21"/>
          <w:lang w:val="zh-CN"/>
        </w:rPr>
        <w:t>代理人无转委托权。</w:t>
      </w:r>
    </w:p>
    <w:p>
      <w:pPr>
        <w:autoSpaceDE w:val="0"/>
        <w:autoSpaceDN w:val="0"/>
        <w:adjustRightInd w:val="0"/>
        <w:spacing w:line="440" w:lineRule="atLeast"/>
        <w:ind w:firstLine="420"/>
        <w:rPr>
          <w:rFonts w:ascii="Calibri" w:hAnsi="Calibri" w:cs="Calibri"/>
          <w:color w:val="000000"/>
          <w:kern w:val="0"/>
          <w:szCs w:val="21"/>
        </w:rPr>
      </w:pPr>
      <w:r>
        <w:rPr>
          <w:rFonts w:hint="eastAsia" w:ascii="宋体" w:hAnsi="Calibri" w:cs="宋体"/>
          <w:color w:val="000000"/>
          <w:kern w:val="0"/>
          <w:szCs w:val="21"/>
          <w:lang w:val="zh-CN"/>
        </w:rPr>
        <w:t>附：委托代理人身份证复印件</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投标人：（盖单位章）</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法定代表人：（签字或盖章）</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身份证号码：</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委托的代理人：（签字或盖章）</w:t>
      </w:r>
    </w:p>
    <w:p>
      <w:pPr>
        <w:autoSpaceDE w:val="0"/>
        <w:autoSpaceDN w:val="0"/>
        <w:adjustRightInd w:val="0"/>
        <w:spacing w:line="440" w:lineRule="atLeast"/>
        <w:rPr>
          <w:rFonts w:ascii="Calibri" w:hAnsi="Calibri" w:cs="Calibri"/>
          <w:color w:val="000000"/>
          <w:kern w:val="0"/>
          <w:szCs w:val="21"/>
        </w:rPr>
      </w:pPr>
      <w:r>
        <w:rPr>
          <w:rFonts w:hint="eastAsia" w:ascii="宋体" w:hAnsi="Calibri" w:cs="宋体"/>
          <w:color w:val="000000"/>
          <w:kern w:val="0"/>
          <w:szCs w:val="21"/>
          <w:lang w:val="zh-CN"/>
        </w:rPr>
        <w:t>身份证号码：</w:t>
      </w:r>
    </w:p>
    <w:p>
      <w:pPr>
        <w:autoSpaceDE w:val="0"/>
        <w:autoSpaceDN w:val="0"/>
        <w:adjustRightInd w:val="0"/>
        <w:spacing w:line="440" w:lineRule="atLeast"/>
        <w:ind w:firstLine="4515"/>
        <w:rPr>
          <w:rFonts w:ascii="Calibri" w:hAnsi="Calibri" w:cs="Calibri"/>
          <w:color w:val="000000"/>
          <w:kern w:val="0"/>
          <w:szCs w:val="21"/>
        </w:rPr>
      </w:pPr>
      <w:r>
        <w:rPr>
          <w:rFonts w:hint="eastAsia" w:ascii="宋体" w:hAnsi="Calibri" w:cs="宋体"/>
          <w:color w:val="000000"/>
          <w:kern w:val="0"/>
          <w:szCs w:val="21"/>
          <w:lang w:val="zh-CN"/>
        </w:rPr>
        <w:t>日期：年月日</w:t>
      </w: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30"/>
          <w:szCs w:val="30"/>
        </w:rPr>
      </w:pPr>
    </w:p>
    <w:p>
      <w:pPr>
        <w:autoSpaceDE w:val="0"/>
        <w:autoSpaceDN w:val="0"/>
        <w:adjustRightInd w:val="0"/>
        <w:spacing w:line="440" w:lineRule="atLeast"/>
        <w:jc w:val="center"/>
        <w:rPr>
          <w:rFonts w:ascii="Calibri" w:hAnsi="Calibri" w:cs="Calibri"/>
          <w:b/>
          <w:bCs/>
          <w:color w:val="000000"/>
          <w:kern w:val="0"/>
          <w:sz w:val="28"/>
          <w:szCs w:val="28"/>
        </w:rPr>
      </w:pPr>
      <w:r>
        <w:rPr>
          <w:rFonts w:hint="eastAsia" w:ascii="宋体" w:hAnsi="Calibri" w:cs="宋体"/>
          <w:b/>
          <w:bCs/>
          <w:color w:val="000000"/>
          <w:kern w:val="0"/>
          <w:szCs w:val="21"/>
          <w:lang w:val="zh-CN"/>
        </w:rPr>
        <w:t>委托代理人身份证复印件粘贴处（正、反面）</w:t>
      </w: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b/>
          <w:bCs/>
          <w:color w:val="000000"/>
          <w:kern w:val="0"/>
          <w:szCs w:val="21"/>
        </w:rPr>
      </w:pPr>
    </w:p>
    <w:p>
      <w:pPr>
        <w:autoSpaceDE w:val="0"/>
        <w:autoSpaceDN w:val="0"/>
        <w:adjustRightInd w:val="0"/>
        <w:spacing w:line="440" w:lineRule="atLeast"/>
        <w:rPr>
          <w:rFonts w:ascii="Calibri" w:hAnsi="Calibri" w:cs="Calibri"/>
          <w:b/>
          <w:bCs/>
          <w:color w:val="000000"/>
          <w:kern w:val="0"/>
          <w:szCs w:val="21"/>
        </w:rPr>
      </w:pPr>
    </w:p>
    <w:p>
      <w:pPr>
        <w:autoSpaceDE w:val="0"/>
        <w:autoSpaceDN w:val="0"/>
        <w:adjustRightInd w:val="0"/>
        <w:spacing w:line="440" w:lineRule="atLeast"/>
        <w:rPr>
          <w:rFonts w:ascii="Calibri" w:hAnsi="Calibri" w:cs="Calibri"/>
          <w:color w:val="000000"/>
          <w:kern w:val="0"/>
          <w:szCs w:val="21"/>
        </w:rPr>
      </w:pPr>
    </w:p>
    <w:p>
      <w:pPr>
        <w:autoSpaceDE w:val="0"/>
        <w:autoSpaceDN w:val="0"/>
        <w:adjustRightInd w:val="0"/>
        <w:spacing w:line="440" w:lineRule="atLeast"/>
        <w:rPr>
          <w:rFonts w:ascii="Calibri" w:hAnsi="Calibri" w:cs="Calibri"/>
          <w:b/>
          <w:bCs/>
          <w:color w:val="000000"/>
          <w:kern w:val="0"/>
          <w:szCs w:val="21"/>
        </w:rPr>
      </w:pPr>
      <w:r>
        <w:rPr>
          <w:rFonts w:hint="eastAsia" w:ascii="宋体" w:hAnsi="Calibri" w:cs="宋体"/>
          <w:color w:val="000000"/>
          <w:kern w:val="0"/>
          <w:szCs w:val="21"/>
          <w:lang w:val="zh-CN"/>
        </w:rPr>
        <w:t>注：如投标文件由委托代理人签字或盖章的，投标文件必须附此授权委托书。</w:t>
      </w:r>
    </w:p>
    <w:p>
      <w:pPr>
        <w:autoSpaceDE w:val="0"/>
        <w:autoSpaceDN w:val="0"/>
        <w:adjustRightInd w:val="0"/>
        <w:spacing w:line="440" w:lineRule="atLeast"/>
        <w:rPr>
          <w:rFonts w:ascii="Calibri" w:hAnsi="Calibri" w:cs="Calibri"/>
          <w:b/>
          <w:bCs/>
          <w:color w:val="000000"/>
          <w:kern w:val="0"/>
          <w:szCs w:val="21"/>
        </w:rPr>
      </w:pPr>
    </w:p>
    <w:p>
      <w:pPr>
        <w:autoSpaceDE w:val="0"/>
        <w:autoSpaceDN w:val="0"/>
        <w:adjustRightInd w:val="0"/>
        <w:spacing w:line="440" w:lineRule="atLeast"/>
        <w:rPr>
          <w:rFonts w:ascii="Calibri" w:hAnsi="Calibri" w:cs="Calibri"/>
          <w:b/>
          <w:bCs/>
          <w:color w:val="000000"/>
          <w:kern w:val="0"/>
          <w:sz w:val="32"/>
          <w:szCs w:val="32"/>
        </w:rPr>
      </w:pPr>
    </w:p>
    <w:p>
      <w:pPr>
        <w:autoSpaceDE w:val="0"/>
        <w:autoSpaceDN w:val="0"/>
        <w:adjustRightInd w:val="0"/>
        <w:jc w:val="left"/>
        <w:rPr>
          <w:rFonts w:ascii="Calibri" w:hAnsi="Calibri" w:cs="Calibri"/>
          <w:b/>
          <w:bCs/>
          <w:color w:val="000000"/>
          <w:kern w:val="0"/>
          <w:sz w:val="32"/>
          <w:szCs w:val="32"/>
        </w:rPr>
      </w:pPr>
      <w:r>
        <w:rPr>
          <w:rFonts w:ascii="Calibri" w:hAnsi="Calibri" w:cs="Calibri"/>
          <w:b/>
          <w:bCs/>
          <w:color w:val="000000"/>
          <w:kern w:val="0"/>
          <w:sz w:val="32"/>
          <w:szCs w:val="32"/>
        </w:rPr>
        <w:br w:type="page"/>
      </w:r>
    </w:p>
    <w:p>
      <w:pPr>
        <w:autoSpaceDE w:val="0"/>
        <w:autoSpaceDN w:val="0"/>
        <w:adjustRightInd w:val="0"/>
        <w:spacing w:line="440" w:lineRule="atLeast"/>
        <w:jc w:val="center"/>
        <w:rPr>
          <w:rFonts w:ascii="Calibri" w:hAnsi="Calibri" w:cs="Calibri"/>
          <w:color w:val="000000"/>
          <w:kern w:val="0"/>
          <w:sz w:val="32"/>
          <w:szCs w:val="32"/>
        </w:rPr>
      </w:pPr>
      <w:r>
        <w:rPr>
          <w:rFonts w:hint="eastAsia" w:ascii="宋体" w:hAnsi="Calibri" w:cs="宋体"/>
          <w:color w:val="000000"/>
          <w:kern w:val="0"/>
          <w:sz w:val="32"/>
          <w:szCs w:val="32"/>
          <w:lang w:val="zh-CN"/>
        </w:rPr>
        <w:t>四、投标报价</w:t>
      </w:r>
      <w:r>
        <w:rPr>
          <w:rFonts w:hint="eastAsia" w:ascii="宋体" w:hAnsi="Calibri" w:cs="宋体"/>
          <w:color w:val="000000"/>
          <w:kern w:val="0"/>
          <w:sz w:val="32"/>
          <w:szCs w:val="32"/>
        </w:rPr>
        <w:t>汇总</w:t>
      </w:r>
      <w:r>
        <w:rPr>
          <w:rFonts w:hint="eastAsia" w:ascii="宋体" w:hAnsi="Calibri" w:cs="宋体"/>
          <w:color w:val="000000"/>
          <w:kern w:val="0"/>
          <w:sz w:val="32"/>
          <w:szCs w:val="32"/>
          <w:lang w:val="zh-CN"/>
        </w:rPr>
        <w:t>表</w:t>
      </w:r>
    </w:p>
    <w:p>
      <w:pPr>
        <w:autoSpaceDE w:val="0"/>
        <w:autoSpaceDN w:val="0"/>
        <w:adjustRightInd w:val="0"/>
        <w:rPr>
          <w:rFonts w:ascii="Calibri" w:hAnsi="Calibri" w:cs="Calibri"/>
          <w:kern w:val="0"/>
          <w:sz w:val="24"/>
        </w:rPr>
      </w:pPr>
    </w:p>
    <w:p>
      <w:pPr>
        <w:autoSpaceDE w:val="0"/>
        <w:autoSpaceDN w:val="0"/>
        <w:adjustRightInd w:val="0"/>
        <w:jc w:val="right"/>
        <w:rPr>
          <w:rFonts w:ascii="Calibri" w:hAnsi="Calibri" w:cs="Calibri"/>
          <w:kern w:val="0"/>
          <w:sz w:val="24"/>
        </w:rPr>
      </w:pPr>
      <w:r>
        <w:rPr>
          <w:rFonts w:hint="eastAsia" w:ascii="宋体" w:hAnsi="Calibri" w:cs="宋体"/>
          <w:kern w:val="0"/>
          <w:sz w:val="24"/>
          <w:lang w:val="zh-CN"/>
        </w:rPr>
        <w:t>单位：万元</w:t>
      </w:r>
    </w:p>
    <w:tbl>
      <w:tblPr>
        <w:tblStyle w:val="19"/>
        <w:tblW w:w="936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80"/>
        <w:gridCol w:w="2402"/>
        <w:gridCol w:w="1323"/>
        <w:gridCol w:w="1309"/>
        <w:gridCol w:w="1431"/>
        <w:gridCol w:w="18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类别</w:t>
            </w:r>
          </w:p>
        </w:tc>
        <w:tc>
          <w:tcPr>
            <w:tcW w:w="2402" w:type="dxa"/>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项目名称</w:t>
            </w:r>
          </w:p>
        </w:tc>
        <w:tc>
          <w:tcPr>
            <w:tcW w:w="1323" w:type="dxa"/>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数量</w:t>
            </w:r>
          </w:p>
        </w:tc>
        <w:tc>
          <w:tcPr>
            <w:tcW w:w="1309" w:type="dxa"/>
            <w:tcBorders>
              <w:tl2br w:val="nil"/>
              <w:tr2bl w:val="nil"/>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单价（元）</w:t>
            </w:r>
          </w:p>
        </w:tc>
        <w:tc>
          <w:tcPr>
            <w:tcW w:w="1431" w:type="dxa"/>
            <w:tcBorders>
              <w:tl2br w:val="nil"/>
              <w:tr2bl w:val="nil"/>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小计（元）</w:t>
            </w:r>
          </w:p>
        </w:tc>
        <w:tc>
          <w:tcPr>
            <w:tcW w:w="1815" w:type="dxa"/>
            <w:tcBorders>
              <w:tl2br w:val="nil"/>
              <w:tr2bl w:val="nil"/>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Calibri" w:hAnsi="Calibri" w:cs="Calibri"/>
                <w:kern w:val="0"/>
                <w:szCs w:val="21"/>
              </w:rPr>
              <w:t>施工设计</w:t>
            </w:r>
          </w:p>
        </w:tc>
        <w:tc>
          <w:tcPr>
            <w:tcW w:w="2402" w:type="dxa"/>
            <w:tcBorders>
              <w:tl2br w:val="nil"/>
              <w:tr2bl w:val="nil"/>
            </w:tcBorders>
            <w:shd w:val="clear" w:color="000000" w:fill="FFFFFF"/>
            <w:vAlign w:val="center"/>
          </w:tcPr>
          <w:p>
            <w:pPr>
              <w:spacing w:after="312" w:afterLines="100" w:line="360" w:lineRule="auto"/>
              <w:rPr>
                <w:rFonts w:ascii="宋体" w:hAnsi="Calibri" w:cs="宋体"/>
                <w:kern w:val="0"/>
                <w:sz w:val="22"/>
              </w:rPr>
            </w:pPr>
            <w:r>
              <w:rPr>
                <w:rFonts w:hint="eastAsia" w:ascii="宋体" w:hAnsi="宋体"/>
              </w:rPr>
              <w:t>设计费</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vMerge w:val="restart"/>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Calibri" w:hAnsi="Calibri" w:cs="Calibri"/>
                <w:kern w:val="0"/>
                <w:szCs w:val="21"/>
              </w:rPr>
              <w:t>TOC办公大厅施工陈列</w:t>
            </w:r>
          </w:p>
        </w:tc>
        <w:tc>
          <w:tcPr>
            <w:tcW w:w="2402" w:type="dxa"/>
            <w:tcBorders>
              <w:tl2br w:val="nil"/>
              <w:tr2bl w:val="nil"/>
            </w:tcBorders>
            <w:shd w:val="clear" w:color="000000" w:fill="FFFFFF"/>
            <w:vAlign w:val="center"/>
          </w:tcPr>
          <w:p>
            <w:pPr>
              <w:spacing w:after="312" w:afterLines="100" w:line="360" w:lineRule="auto"/>
              <w:rPr>
                <w:rFonts w:ascii="宋体" w:hAnsi="Calibri" w:cs="宋体"/>
                <w:kern w:val="0"/>
                <w:sz w:val="22"/>
              </w:rPr>
            </w:pPr>
            <w:r>
              <w:rPr>
                <w:rFonts w:hint="eastAsia" w:ascii="宋体" w:hAnsi="Calibri" w:cs="宋体"/>
                <w:kern w:val="0"/>
                <w:sz w:val="22"/>
              </w:rPr>
              <w:t>硬件改造部分</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restart"/>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r>
              <w:rPr>
                <w:rFonts w:hint="eastAsia" w:ascii="宋体" w:hAnsi="宋体"/>
              </w:rPr>
              <w:t>要求后附详细的报价组成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vMerge w:val="continue"/>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l2br w:val="nil"/>
              <w:tr2bl w:val="nil"/>
            </w:tcBorders>
            <w:shd w:val="clear" w:color="000000" w:fill="FFFFFF"/>
            <w:vAlign w:val="center"/>
          </w:tcPr>
          <w:p>
            <w:pPr>
              <w:spacing w:after="312" w:afterLines="100" w:line="360" w:lineRule="auto"/>
              <w:rPr>
                <w:rFonts w:ascii="宋体" w:hAnsi="Calibri" w:cs="宋体"/>
                <w:kern w:val="0"/>
                <w:sz w:val="22"/>
                <w:lang w:val="zh-CN"/>
              </w:rPr>
            </w:pPr>
            <w:r>
              <w:rPr>
                <w:rFonts w:hint="eastAsia" w:ascii="宋体" w:hAnsi="宋体"/>
                <w:szCs w:val="21"/>
              </w:rPr>
              <w:t>软装部分</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vMerge w:val="continue"/>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l2br w:val="nil"/>
              <w:tr2bl w:val="nil"/>
            </w:tcBorders>
            <w:shd w:val="clear" w:color="000000" w:fill="FFFFFF"/>
            <w:vAlign w:val="center"/>
          </w:tcPr>
          <w:p>
            <w:pPr>
              <w:spacing w:after="312" w:afterLines="100" w:line="360" w:lineRule="auto"/>
              <w:rPr>
                <w:rFonts w:ascii="宋体" w:hAnsi="宋体"/>
                <w:szCs w:val="21"/>
              </w:rPr>
            </w:pPr>
            <w:r>
              <w:rPr>
                <w:rFonts w:hint="eastAsia" w:ascii="宋体" w:hAnsi="宋体"/>
                <w:szCs w:val="21"/>
              </w:rPr>
              <w:t>其他配套设施等</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vMerge w:val="restart"/>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 w:val="22"/>
                <w:lang w:val="zh-CN"/>
              </w:rPr>
              <w:t>附属休息室施工陈列</w:t>
            </w:r>
          </w:p>
        </w:tc>
        <w:tc>
          <w:tcPr>
            <w:tcW w:w="2402" w:type="dxa"/>
            <w:tcBorders>
              <w:tl2br w:val="nil"/>
              <w:tr2bl w:val="nil"/>
            </w:tcBorders>
            <w:shd w:val="clear" w:color="000000" w:fill="FFFFFF"/>
            <w:vAlign w:val="center"/>
          </w:tcPr>
          <w:p>
            <w:pPr>
              <w:spacing w:after="312" w:afterLines="100" w:line="360" w:lineRule="auto"/>
              <w:rPr>
                <w:rFonts w:ascii="宋体" w:hAnsi="宋体"/>
                <w:szCs w:val="21"/>
              </w:rPr>
            </w:pPr>
            <w:r>
              <w:rPr>
                <w:rFonts w:hint="eastAsia" w:ascii="宋体" w:hAnsi="Calibri" w:cs="宋体"/>
                <w:kern w:val="0"/>
                <w:sz w:val="22"/>
              </w:rPr>
              <w:t>硬件改造部分</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vMerge w:val="continue"/>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l2br w:val="nil"/>
              <w:tr2bl w:val="nil"/>
            </w:tcBorders>
            <w:shd w:val="clear" w:color="000000" w:fill="FFFFFF"/>
            <w:vAlign w:val="center"/>
          </w:tcPr>
          <w:p>
            <w:pPr>
              <w:spacing w:after="312" w:afterLines="100" w:line="360" w:lineRule="auto"/>
              <w:rPr>
                <w:rFonts w:ascii="宋体" w:hAnsi="宋体"/>
                <w:szCs w:val="21"/>
              </w:rPr>
            </w:pPr>
            <w:r>
              <w:rPr>
                <w:rFonts w:hint="eastAsia" w:ascii="宋体" w:hAnsi="宋体"/>
                <w:szCs w:val="21"/>
              </w:rPr>
              <w:t>软装部分</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1080" w:type="dxa"/>
            <w:vMerge w:val="continue"/>
            <w:tcBorders>
              <w:tl2br w:val="nil"/>
              <w:tr2bl w:val="nil"/>
            </w:tcBorders>
            <w:shd w:val="clear" w:color="000000" w:fill="FFFFFF"/>
            <w:vAlign w:val="center"/>
          </w:tcPr>
          <w:p>
            <w:pPr>
              <w:autoSpaceDE w:val="0"/>
              <w:autoSpaceDN w:val="0"/>
              <w:adjustRightInd w:val="0"/>
              <w:jc w:val="center"/>
              <w:rPr>
                <w:rFonts w:ascii="宋体" w:hAnsi="Calibri" w:cs="宋体"/>
                <w:kern w:val="0"/>
                <w:sz w:val="22"/>
                <w:lang w:val="zh-CN"/>
              </w:rPr>
            </w:pPr>
          </w:p>
        </w:tc>
        <w:tc>
          <w:tcPr>
            <w:tcW w:w="2402" w:type="dxa"/>
            <w:tcBorders>
              <w:tl2br w:val="nil"/>
              <w:tr2bl w:val="nil"/>
            </w:tcBorders>
            <w:shd w:val="clear" w:color="000000" w:fill="FFFFFF"/>
            <w:vAlign w:val="center"/>
          </w:tcPr>
          <w:p>
            <w:pPr>
              <w:spacing w:after="312" w:afterLines="100" w:line="360" w:lineRule="auto"/>
              <w:rPr>
                <w:rFonts w:ascii="宋体" w:hAnsi="宋体"/>
                <w:szCs w:val="21"/>
              </w:rPr>
            </w:pPr>
            <w:r>
              <w:rPr>
                <w:rFonts w:hint="eastAsia" w:ascii="宋体" w:hAnsi="宋体"/>
                <w:szCs w:val="21"/>
              </w:rPr>
              <w:t>其他配套设施等</w:t>
            </w:r>
          </w:p>
        </w:tc>
        <w:tc>
          <w:tcPr>
            <w:tcW w:w="1323"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309"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431" w:type="dxa"/>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c>
          <w:tcPr>
            <w:tcW w:w="1815" w:type="dxa"/>
            <w:vMerge w:val="continue"/>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3482" w:type="dxa"/>
            <w:gridSpan w:val="2"/>
            <w:tcBorders>
              <w:tl2br w:val="nil"/>
              <w:tr2bl w:val="nil"/>
            </w:tcBorders>
            <w:shd w:val="clear" w:color="000000" w:fill="FFFFFF"/>
            <w:vAlign w:val="center"/>
          </w:tcPr>
          <w:p>
            <w:pPr>
              <w:spacing w:after="312" w:afterLines="100" w:line="360" w:lineRule="auto"/>
              <w:jc w:val="center"/>
              <w:rPr>
                <w:rFonts w:ascii="宋体" w:hAnsi="宋体"/>
                <w:szCs w:val="21"/>
              </w:rPr>
            </w:pPr>
            <w:r>
              <w:rPr>
                <w:rFonts w:hint="eastAsia" w:ascii="宋体" w:hAnsi="Calibri" w:cs="宋体"/>
                <w:kern w:val="0"/>
                <w:sz w:val="22"/>
                <w:lang w:val="zh-CN"/>
              </w:rPr>
              <w:t>税费</w:t>
            </w:r>
          </w:p>
        </w:tc>
        <w:tc>
          <w:tcPr>
            <w:tcW w:w="5878" w:type="dxa"/>
            <w:gridSpan w:val="4"/>
            <w:tcBorders>
              <w:tl2br w:val="nil"/>
              <w:tr2bl w:val="nil"/>
            </w:tcBorders>
            <w:shd w:val="clear" w:color="000000" w:fill="FFFFFF"/>
            <w:vAlign w:val="center"/>
          </w:tcPr>
          <w:p>
            <w:pPr>
              <w:autoSpaceDE w:val="0"/>
              <w:autoSpaceDN w:val="0"/>
              <w:adjustRightInd w:val="0"/>
              <w:jc w:val="right"/>
              <w:rPr>
                <w:rFonts w:ascii="宋体" w:hAnsi="Calibri" w:cs="宋体"/>
                <w:kern w:val="0"/>
                <w:sz w:val="22"/>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630" w:hRule="atLeast"/>
          <w:jc w:val="center"/>
        </w:trPr>
        <w:tc>
          <w:tcPr>
            <w:tcW w:w="3482" w:type="dxa"/>
            <w:gridSpan w:val="2"/>
            <w:tcBorders>
              <w:tl2br w:val="nil"/>
              <w:tr2bl w:val="nil"/>
            </w:tcBorders>
            <w:shd w:val="clear" w:color="000000" w:fill="FFFFFF"/>
            <w:vAlign w:val="center"/>
          </w:tcPr>
          <w:p>
            <w:pPr>
              <w:autoSpaceDE w:val="0"/>
              <w:autoSpaceDN w:val="0"/>
              <w:adjustRightInd w:val="0"/>
              <w:jc w:val="center"/>
              <w:rPr>
                <w:rFonts w:ascii="宋体" w:hAnsi="Calibri" w:cs="宋体"/>
                <w:kern w:val="0"/>
                <w:szCs w:val="21"/>
                <w:lang w:val="zh-CN"/>
              </w:rPr>
            </w:pPr>
            <w:r>
              <w:rPr>
                <w:rFonts w:hint="eastAsia" w:ascii="宋体" w:hAnsi="Calibri" w:cs="宋体"/>
                <w:kern w:val="0"/>
                <w:szCs w:val="21"/>
                <w:lang w:val="zh-CN"/>
              </w:rPr>
              <w:t>合计</w:t>
            </w:r>
          </w:p>
        </w:tc>
        <w:tc>
          <w:tcPr>
            <w:tcW w:w="5878" w:type="dxa"/>
            <w:gridSpan w:val="4"/>
            <w:tcBorders>
              <w:tl2br w:val="nil"/>
              <w:tr2bl w:val="nil"/>
            </w:tcBorders>
            <w:shd w:val="clear" w:color="000000" w:fill="FFFFFF"/>
            <w:vAlign w:val="center"/>
          </w:tcPr>
          <w:p>
            <w:pPr>
              <w:autoSpaceDE w:val="0"/>
              <w:autoSpaceDN w:val="0"/>
              <w:adjustRightInd w:val="0"/>
              <w:jc w:val="left"/>
              <w:rPr>
                <w:rFonts w:ascii="宋体" w:hAnsi="Calibri" w:cs="宋体"/>
                <w:kern w:val="0"/>
                <w:sz w:val="22"/>
              </w:rPr>
            </w:pPr>
            <w:r>
              <w:rPr>
                <w:rFonts w:hint="eastAsia" w:ascii="宋体" w:hAnsi="Calibri" w:cs="宋体"/>
                <w:kern w:val="0"/>
                <w:sz w:val="22"/>
                <w:lang w:val="zh-CN"/>
              </w:rPr>
              <w:t>人民币（大写）：</w:t>
            </w:r>
            <w:r>
              <w:rPr>
                <w:rFonts w:hint="eastAsia" w:ascii="宋体" w:hAnsi="Calibri" w:cs="宋体"/>
                <w:kern w:val="0"/>
                <w:sz w:val="22"/>
              </w:rPr>
              <w:t xml:space="preserve">               元</w:t>
            </w:r>
          </w:p>
        </w:tc>
      </w:tr>
    </w:tbl>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jc w:val="left"/>
        <w:rPr>
          <w:rFonts w:ascii="Calibri" w:hAnsi="Calibri" w:cs="Calibri"/>
          <w:b/>
          <w:bCs/>
          <w:kern w:val="0"/>
          <w:szCs w:val="21"/>
        </w:rPr>
      </w:pPr>
    </w:p>
    <w:p>
      <w:pPr>
        <w:autoSpaceDE w:val="0"/>
        <w:autoSpaceDN w:val="0"/>
        <w:adjustRightInd w:val="0"/>
        <w:spacing w:line="440" w:lineRule="atLeast"/>
        <w:ind w:firstLine="3969"/>
        <w:rPr>
          <w:rFonts w:ascii="Calibri" w:hAnsi="Calibri" w:cs="Calibri"/>
          <w:color w:val="000000"/>
          <w:kern w:val="0"/>
          <w:szCs w:val="21"/>
        </w:rPr>
      </w:pPr>
      <w:r>
        <w:rPr>
          <w:rFonts w:hint="eastAsia" w:ascii="宋体" w:hAnsi="Calibri" w:cs="宋体"/>
          <w:color w:val="000000"/>
          <w:kern w:val="0"/>
          <w:szCs w:val="21"/>
          <w:lang w:val="zh-CN"/>
        </w:rPr>
        <w:t>投标人：（盖单位章）</w:t>
      </w:r>
    </w:p>
    <w:p>
      <w:pPr>
        <w:autoSpaceDE w:val="0"/>
        <w:autoSpaceDN w:val="0"/>
        <w:adjustRightInd w:val="0"/>
        <w:spacing w:line="440" w:lineRule="atLeast"/>
        <w:ind w:firstLine="3969"/>
        <w:rPr>
          <w:rFonts w:ascii="Calibri" w:hAnsi="Calibri" w:cs="Calibri"/>
          <w:color w:val="000000"/>
          <w:kern w:val="0"/>
          <w:szCs w:val="21"/>
        </w:rPr>
      </w:pPr>
      <w:r>
        <w:rPr>
          <w:rFonts w:hint="eastAsia" w:ascii="宋体" w:hAnsi="Calibri" w:cs="宋体"/>
          <w:color w:val="000000"/>
          <w:kern w:val="0"/>
          <w:szCs w:val="21"/>
          <w:lang w:val="zh-CN"/>
        </w:rPr>
        <w:t>法定代表人或其委托代理人：（签字或盖章）</w:t>
      </w:r>
    </w:p>
    <w:p>
      <w:pPr>
        <w:autoSpaceDE w:val="0"/>
        <w:autoSpaceDN w:val="0"/>
        <w:adjustRightInd w:val="0"/>
        <w:spacing w:line="440" w:lineRule="atLeast"/>
        <w:ind w:firstLine="3969"/>
        <w:rPr>
          <w:rFonts w:ascii="宋体" w:hAnsi="Calibri" w:cs="宋体"/>
          <w:color w:val="000000"/>
          <w:kern w:val="0"/>
          <w:szCs w:val="21"/>
          <w:lang w:val="zh-CN"/>
        </w:rPr>
      </w:pPr>
      <w:r>
        <w:rPr>
          <w:rFonts w:hint="eastAsia" w:ascii="宋体" w:hAnsi="Calibri" w:cs="宋体"/>
          <w:color w:val="000000"/>
          <w:kern w:val="0"/>
          <w:szCs w:val="21"/>
          <w:lang w:val="zh-CN"/>
        </w:rPr>
        <w:t>日期：年月日</w:t>
      </w: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rPr>
          <w:rFonts w:ascii="宋体" w:hAnsi="Calibri" w:cs="宋体"/>
          <w:color w:val="000000"/>
          <w:kern w:val="0"/>
          <w:szCs w:val="21"/>
          <w:lang w:val="zh-CN"/>
        </w:rPr>
      </w:pPr>
    </w:p>
    <w:p>
      <w:pPr>
        <w:rPr>
          <w:rFonts w:ascii="宋体" w:hAnsi="Calibri" w:cs="宋体"/>
          <w:color w:val="000000"/>
          <w:kern w:val="0"/>
          <w:szCs w:val="21"/>
          <w:lang w:val="zh-CN"/>
        </w:rPr>
      </w:pPr>
      <w:r>
        <w:rPr>
          <w:rFonts w:ascii="宋体" w:hAnsi="Calibri" w:cs="宋体"/>
          <w:color w:val="000000"/>
          <w:kern w:val="0"/>
          <w:szCs w:val="21"/>
          <w:lang w:val="zh-CN"/>
        </w:rPr>
        <w:br w:type="page"/>
      </w:r>
    </w:p>
    <w:p>
      <w:pPr>
        <w:autoSpaceDE w:val="0"/>
        <w:autoSpaceDN w:val="0"/>
        <w:adjustRightInd w:val="0"/>
        <w:spacing w:line="440" w:lineRule="atLeast"/>
        <w:jc w:val="center"/>
        <w:rPr>
          <w:rFonts w:ascii="宋体" w:hAnsi="Calibri" w:cs="宋体"/>
          <w:color w:val="000000"/>
          <w:kern w:val="0"/>
          <w:szCs w:val="21"/>
          <w:lang w:val="zh-CN"/>
        </w:rPr>
      </w:pPr>
      <w:r>
        <w:rPr>
          <w:rFonts w:hint="eastAsia" w:ascii="宋体" w:hAnsi="Calibri" w:cs="宋体"/>
          <w:color w:val="000000"/>
          <w:kern w:val="0"/>
          <w:sz w:val="32"/>
          <w:szCs w:val="32"/>
          <w:lang w:val="zh-CN"/>
        </w:rPr>
        <w:t>投标报价明细表</w:t>
      </w:r>
    </w:p>
    <w:p>
      <w:pPr>
        <w:autoSpaceDE w:val="0"/>
        <w:autoSpaceDN w:val="0"/>
        <w:adjustRightInd w:val="0"/>
        <w:spacing w:line="440" w:lineRule="atLeast"/>
        <w:jc w:val="center"/>
        <w:rPr>
          <w:rFonts w:ascii="宋体" w:hAnsi="Calibri" w:cs="宋体"/>
          <w:color w:val="000000"/>
          <w:kern w:val="0"/>
          <w:szCs w:val="21"/>
          <w:lang w:val="zh-CN"/>
        </w:rPr>
      </w:pPr>
      <w:r>
        <w:rPr>
          <w:rFonts w:hint="eastAsia" w:ascii="宋体" w:hAnsi="Calibri" w:cs="宋体"/>
          <w:color w:val="000000"/>
          <w:kern w:val="0"/>
          <w:szCs w:val="21"/>
          <w:lang w:val="zh-CN"/>
        </w:rPr>
        <w:t>（</w:t>
      </w:r>
      <w:r>
        <w:rPr>
          <w:rFonts w:hint="eastAsia" w:ascii="宋体" w:hAnsi="Calibri" w:cs="宋体"/>
          <w:color w:val="000000"/>
          <w:kern w:val="0"/>
          <w:szCs w:val="21"/>
        </w:rPr>
        <w:t>格式由投标人自拟</w:t>
      </w:r>
      <w:r>
        <w:rPr>
          <w:rFonts w:hint="eastAsia" w:ascii="宋体" w:hAnsi="Calibri" w:cs="宋体"/>
          <w:color w:val="000000"/>
          <w:kern w:val="0"/>
          <w:szCs w:val="21"/>
          <w:lang w:val="zh-CN"/>
        </w:rPr>
        <w:t>）</w:t>
      </w: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autoSpaceDE w:val="0"/>
        <w:autoSpaceDN w:val="0"/>
        <w:adjustRightInd w:val="0"/>
        <w:spacing w:line="440" w:lineRule="atLeast"/>
        <w:ind w:firstLine="3969"/>
        <w:rPr>
          <w:rFonts w:ascii="宋体" w:hAnsi="Calibri" w:cs="宋体"/>
          <w:color w:val="000000"/>
          <w:kern w:val="0"/>
          <w:szCs w:val="21"/>
          <w:lang w:val="zh-CN"/>
        </w:rPr>
      </w:pPr>
    </w:p>
    <w:p>
      <w:pPr>
        <w:jc w:val="left"/>
        <w:rPr>
          <w:rFonts w:ascii="宋体" w:hAnsi="Calibri" w:cs="宋体"/>
          <w:color w:val="000000"/>
          <w:kern w:val="0"/>
          <w:sz w:val="32"/>
          <w:szCs w:val="32"/>
          <w:lang w:val="zh-CN"/>
        </w:rPr>
      </w:pPr>
      <w:r>
        <w:rPr>
          <w:rFonts w:hint="eastAsia" w:ascii="宋体" w:hAnsi="Calibri" w:cs="宋体"/>
          <w:color w:val="000000"/>
          <w:kern w:val="0"/>
          <w:sz w:val="32"/>
          <w:szCs w:val="32"/>
          <w:lang w:val="zh-CN"/>
        </w:rPr>
        <w:br w:type="page"/>
      </w:r>
    </w:p>
    <w:p>
      <w:pPr>
        <w:autoSpaceDE w:val="0"/>
        <w:autoSpaceDN w:val="0"/>
        <w:adjustRightInd w:val="0"/>
        <w:spacing w:line="440" w:lineRule="atLeast"/>
        <w:jc w:val="center"/>
        <w:rPr>
          <w:rFonts w:ascii="宋体" w:hAnsi="Calibri" w:cs="宋体"/>
          <w:color w:val="000000"/>
          <w:kern w:val="0"/>
          <w:sz w:val="32"/>
          <w:szCs w:val="32"/>
          <w:lang w:val="zh-CN"/>
        </w:rPr>
      </w:pPr>
      <w:r>
        <w:rPr>
          <w:rFonts w:hint="eastAsia" w:ascii="宋体" w:hAnsi="Calibri" w:cs="宋体"/>
          <w:color w:val="000000"/>
          <w:kern w:val="0"/>
          <w:sz w:val="32"/>
          <w:szCs w:val="32"/>
          <w:lang w:val="zh-CN"/>
        </w:rPr>
        <w:t>五、投标人企业法人营业执照、资格证明及证书复印件</w:t>
      </w:r>
    </w:p>
    <w:p>
      <w:pPr>
        <w:autoSpaceDE w:val="0"/>
        <w:autoSpaceDN w:val="0"/>
        <w:adjustRightInd w:val="0"/>
        <w:jc w:val="left"/>
        <w:rPr>
          <w:rFonts w:ascii="Calibri" w:hAnsi="Calibri" w:cs="Calibri"/>
          <w:b/>
          <w:bCs/>
          <w:kern w:val="0"/>
          <w:szCs w:val="21"/>
        </w:rPr>
      </w:pPr>
    </w:p>
    <w:p>
      <w:pPr>
        <w:autoSpaceDE w:val="0"/>
        <w:autoSpaceDN w:val="0"/>
        <w:adjustRightInd w:val="0"/>
        <w:spacing w:line="440" w:lineRule="atLeast"/>
        <w:jc w:val="center"/>
        <w:rPr>
          <w:rFonts w:ascii="Calibri" w:hAnsi="Calibri" w:cs="Calibri"/>
          <w:b/>
          <w:bCs/>
          <w:color w:val="000000"/>
          <w:kern w:val="0"/>
          <w:sz w:val="32"/>
          <w:szCs w:val="32"/>
        </w:rPr>
      </w:pPr>
      <w:r>
        <w:rPr>
          <w:rFonts w:ascii="Calibri" w:hAnsi="Calibri" w:cs="Calibri"/>
          <w:color w:val="000000"/>
          <w:kern w:val="0"/>
          <w:szCs w:val="21"/>
        </w:rPr>
        <w:br w:type="page"/>
      </w:r>
      <w:r>
        <w:rPr>
          <w:rFonts w:hint="eastAsia" w:ascii="宋体" w:hAnsi="Calibri" w:cs="宋体"/>
          <w:color w:val="000000"/>
          <w:kern w:val="0"/>
          <w:sz w:val="32"/>
          <w:szCs w:val="32"/>
          <w:lang w:val="zh-CN"/>
        </w:rPr>
        <w:t>六、投标人资格证明文件</w:t>
      </w:r>
    </w:p>
    <w:p>
      <w:pPr>
        <w:autoSpaceDE w:val="0"/>
        <w:autoSpaceDN w:val="0"/>
        <w:adjustRightInd w:val="0"/>
        <w:spacing w:line="300" w:lineRule="atLeast"/>
        <w:jc w:val="center"/>
        <w:rPr>
          <w:rFonts w:ascii="Calibri" w:hAnsi="Calibri" w:cs="Calibri"/>
          <w:color w:val="000000"/>
          <w:kern w:val="0"/>
          <w:sz w:val="32"/>
          <w:szCs w:val="32"/>
        </w:rPr>
      </w:pPr>
    </w:p>
    <w:p>
      <w:pPr>
        <w:autoSpaceDE w:val="0"/>
        <w:autoSpaceDN w:val="0"/>
        <w:adjustRightInd w:val="0"/>
        <w:spacing w:line="440" w:lineRule="atLeast"/>
        <w:jc w:val="center"/>
        <w:rPr>
          <w:rFonts w:ascii="Calibri" w:hAnsi="Calibri" w:cs="Calibri"/>
          <w:color w:val="000000"/>
          <w:kern w:val="0"/>
          <w:sz w:val="32"/>
          <w:szCs w:val="32"/>
        </w:rPr>
      </w:pPr>
      <w:r>
        <w:rPr>
          <w:rFonts w:hint="eastAsia" w:ascii="宋体" w:hAnsi="Calibri" w:cs="宋体"/>
          <w:color w:val="000000"/>
          <w:kern w:val="0"/>
          <w:sz w:val="32"/>
          <w:szCs w:val="32"/>
          <w:lang w:val="zh-CN"/>
        </w:rPr>
        <w:t>（一）投标人一般情况</w:t>
      </w:r>
    </w:p>
    <w:tbl>
      <w:tblPr>
        <w:tblStyle w:val="1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15"/>
        <w:gridCol w:w="585"/>
        <w:gridCol w:w="1546"/>
        <w:gridCol w:w="492"/>
        <w:gridCol w:w="749"/>
        <w:gridCol w:w="634"/>
        <w:gridCol w:w="357"/>
        <w:gridCol w:w="543"/>
        <w:gridCol w:w="79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投标人名称</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主要业务范围</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注册地址</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Merge w:val="restart"/>
            <w:vAlign w:val="center"/>
          </w:tcPr>
          <w:p>
            <w:pPr>
              <w:jc w:val="center"/>
              <w:rPr>
                <w:rFonts w:ascii="宋体"/>
                <w:color w:val="000000"/>
              </w:rPr>
            </w:pPr>
            <w:r>
              <w:rPr>
                <w:rFonts w:hint="eastAsia" w:ascii="宋体" w:hAnsi="宋体"/>
                <w:color w:val="000000"/>
              </w:rPr>
              <w:t>通信代码</w:t>
            </w:r>
          </w:p>
        </w:tc>
        <w:tc>
          <w:tcPr>
            <w:tcW w:w="900" w:type="dxa"/>
            <w:gridSpan w:val="2"/>
            <w:vAlign w:val="center"/>
          </w:tcPr>
          <w:p>
            <w:pPr>
              <w:jc w:val="center"/>
              <w:rPr>
                <w:rFonts w:ascii="宋体"/>
                <w:color w:val="000000"/>
              </w:rPr>
            </w:pPr>
            <w:r>
              <w:rPr>
                <w:rFonts w:hint="eastAsia" w:ascii="宋体" w:hAnsi="宋体"/>
                <w:color w:val="000000"/>
              </w:rPr>
              <w:t>电话</w:t>
            </w:r>
          </w:p>
        </w:tc>
        <w:tc>
          <w:tcPr>
            <w:tcW w:w="2787" w:type="dxa"/>
            <w:gridSpan w:val="3"/>
            <w:vAlign w:val="center"/>
          </w:tcPr>
          <w:p>
            <w:pPr>
              <w:jc w:val="center"/>
              <w:rPr>
                <w:rFonts w:ascii="宋体"/>
                <w:color w:val="000000"/>
              </w:rPr>
            </w:pPr>
          </w:p>
        </w:tc>
        <w:tc>
          <w:tcPr>
            <w:tcW w:w="991" w:type="dxa"/>
            <w:gridSpan w:val="2"/>
            <w:vAlign w:val="center"/>
          </w:tcPr>
          <w:p>
            <w:pPr>
              <w:jc w:val="center"/>
              <w:rPr>
                <w:rFonts w:ascii="宋体"/>
                <w:color w:val="000000"/>
              </w:rPr>
            </w:pPr>
            <w:r>
              <w:rPr>
                <w:rFonts w:hint="eastAsia" w:ascii="宋体" w:hAnsi="宋体"/>
                <w:color w:val="000000"/>
              </w:rPr>
              <w:t>传真</w:t>
            </w:r>
          </w:p>
        </w:tc>
        <w:tc>
          <w:tcPr>
            <w:tcW w:w="3064" w:type="dxa"/>
            <w:gridSpan w:val="3"/>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Merge w:val="continue"/>
            <w:vAlign w:val="center"/>
          </w:tcPr>
          <w:p>
            <w:pPr>
              <w:widowControl/>
              <w:jc w:val="left"/>
              <w:rPr>
                <w:rFonts w:ascii="宋体"/>
                <w:color w:val="000000"/>
              </w:rPr>
            </w:pPr>
          </w:p>
        </w:tc>
        <w:tc>
          <w:tcPr>
            <w:tcW w:w="900" w:type="dxa"/>
            <w:gridSpan w:val="2"/>
            <w:vAlign w:val="center"/>
          </w:tcPr>
          <w:p>
            <w:pPr>
              <w:jc w:val="center"/>
              <w:rPr>
                <w:rFonts w:ascii="宋体"/>
                <w:color w:val="000000"/>
              </w:rPr>
            </w:pPr>
            <w:r>
              <w:rPr>
                <w:rFonts w:hint="eastAsia" w:ascii="宋体" w:hAnsi="宋体"/>
                <w:color w:val="000000"/>
              </w:rPr>
              <w:t>网址</w:t>
            </w:r>
          </w:p>
        </w:tc>
        <w:tc>
          <w:tcPr>
            <w:tcW w:w="2787" w:type="dxa"/>
            <w:gridSpan w:val="3"/>
            <w:vAlign w:val="center"/>
          </w:tcPr>
          <w:p>
            <w:pPr>
              <w:jc w:val="center"/>
              <w:rPr>
                <w:rFonts w:ascii="宋体"/>
                <w:color w:val="000000"/>
              </w:rPr>
            </w:pPr>
          </w:p>
        </w:tc>
        <w:tc>
          <w:tcPr>
            <w:tcW w:w="991" w:type="dxa"/>
            <w:gridSpan w:val="2"/>
            <w:vAlign w:val="center"/>
          </w:tcPr>
          <w:p>
            <w:pPr>
              <w:jc w:val="center"/>
              <w:rPr>
                <w:rFonts w:ascii="宋体"/>
                <w:color w:val="000000"/>
              </w:rPr>
            </w:pPr>
            <w:r>
              <w:rPr>
                <w:rFonts w:hint="eastAsia" w:ascii="宋体" w:hAnsi="宋体"/>
                <w:color w:val="000000"/>
              </w:rPr>
              <w:t>邮政编码</w:t>
            </w:r>
          </w:p>
        </w:tc>
        <w:tc>
          <w:tcPr>
            <w:tcW w:w="3064" w:type="dxa"/>
            <w:gridSpan w:val="3"/>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成立时间</w:t>
            </w:r>
          </w:p>
        </w:tc>
        <w:tc>
          <w:tcPr>
            <w:tcW w:w="7742" w:type="dxa"/>
            <w:gridSpan w:val="1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18" w:type="dxa"/>
            <w:vAlign w:val="center"/>
          </w:tcPr>
          <w:p>
            <w:pPr>
              <w:jc w:val="center"/>
              <w:rPr>
                <w:rFonts w:ascii="宋体"/>
                <w:color w:val="000000"/>
              </w:rPr>
            </w:pPr>
            <w:r>
              <w:rPr>
                <w:rFonts w:hint="eastAsia" w:ascii="宋体" w:hAnsi="宋体"/>
                <w:color w:val="000000"/>
              </w:rPr>
              <w:t>企业性质</w:t>
            </w:r>
          </w:p>
        </w:tc>
        <w:tc>
          <w:tcPr>
            <w:tcW w:w="2446" w:type="dxa"/>
            <w:gridSpan w:val="3"/>
            <w:tcBorders>
              <w:right w:val="single" w:color="000000" w:sz="8" w:space="0"/>
            </w:tcBorders>
            <w:vAlign w:val="center"/>
          </w:tcPr>
          <w:p>
            <w:pPr>
              <w:jc w:val="center"/>
              <w:rPr>
                <w:rFonts w:ascii="宋体"/>
                <w:color w:val="000000"/>
              </w:rPr>
            </w:pPr>
          </w:p>
        </w:tc>
        <w:tc>
          <w:tcPr>
            <w:tcW w:w="1875" w:type="dxa"/>
            <w:gridSpan w:val="3"/>
            <w:tcBorders>
              <w:left w:val="single" w:color="000000" w:sz="8" w:space="0"/>
            </w:tcBorders>
            <w:vAlign w:val="center"/>
          </w:tcPr>
          <w:p>
            <w:pPr>
              <w:jc w:val="center"/>
              <w:rPr>
                <w:rFonts w:ascii="宋体"/>
                <w:color w:val="000000"/>
              </w:rPr>
            </w:pPr>
            <w:r>
              <w:rPr>
                <w:rFonts w:hint="eastAsia" w:ascii="宋体" w:hAnsi="宋体"/>
                <w:color w:val="000000"/>
              </w:rPr>
              <w:t>上级主管单位</w:t>
            </w:r>
          </w:p>
        </w:tc>
        <w:tc>
          <w:tcPr>
            <w:tcW w:w="3421" w:type="dxa"/>
            <w:gridSpan w:val="4"/>
            <w:tcBorders>
              <w:left w:val="single" w:color="000000" w:sz="8" w:space="0"/>
            </w:tcBorders>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vAlign w:val="center"/>
          </w:tcPr>
          <w:p>
            <w:pPr>
              <w:jc w:val="center"/>
              <w:rPr>
                <w:rFonts w:ascii="宋体"/>
                <w:color w:val="000000"/>
              </w:rPr>
            </w:pPr>
            <w:r>
              <w:rPr>
                <w:rFonts w:hint="eastAsia" w:ascii="宋体" w:hAnsi="宋体"/>
                <w:color w:val="000000"/>
              </w:rPr>
              <w:t>法定代表人</w:t>
            </w:r>
          </w:p>
        </w:tc>
        <w:tc>
          <w:tcPr>
            <w:tcW w:w="900" w:type="dxa"/>
            <w:gridSpan w:val="2"/>
            <w:vAlign w:val="center"/>
          </w:tcPr>
          <w:p>
            <w:pPr>
              <w:jc w:val="center"/>
              <w:rPr>
                <w:rFonts w:ascii="宋体"/>
                <w:color w:val="000000"/>
              </w:rPr>
            </w:pPr>
            <w:r>
              <w:rPr>
                <w:rFonts w:hint="eastAsia" w:ascii="宋体" w:hAnsi="宋体"/>
                <w:color w:val="000000"/>
              </w:rPr>
              <w:t>姓名</w:t>
            </w:r>
          </w:p>
        </w:tc>
        <w:tc>
          <w:tcPr>
            <w:tcW w:w="1546" w:type="dxa"/>
            <w:tcBorders>
              <w:right w:val="single" w:color="000000" w:sz="8" w:space="0"/>
            </w:tcBorders>
            <w:vAlign w:val="center"/>
          </w:tcPr>
          <w:p>
            <w:pPr>
              <w:jc w:val="center"/>
              <w:rPr>
                <w:rFonts w:ascii="宋体"/>
                <w:color w:val="000000"/>
              </w:rPr>
            </w:pPr>
          </w:p>
        </w:tc>
        <w:tc>
          <w:tcPr>
            <w:tcW w:w="1875" w:type="dxa"/>
            <w:gridSpan w:val="3"/>
            <w:tcBorders>
              <w:left w:val="single" w:color="000000" w:sz="8" w:space="0"/>
              <w:right w:val="single" w:color="000000" w:sz="8" w:space="0"/>
            </w:tcBorders>
            <w:vAlign w:val="center"/>
          </w:tcPr>
          <w:p>
            <w:pPr>
              <w:jc w:val="center"/>
              <w:rPr>
                <w:rFonts w:ascii="宋体"/>
                <w:color w:val="000000"/>
              </w:rPr>
            </w:pPr>
            <w:r>
              <w:rPr>
                <w:rFonts w:hint="eastAsia" w:ascii="宋体" w:hAnsi="宋体"/>
                <w:color w:val="000000"/>
              </w:rPr>
              <w:t>出生年月</w:t>
            </w:r>
          </w:p>
        </w:tc>
        <w:tc>
          <w:tcPr>
            <w:tcW w:w="900" w:type="dxa"/>
            <w:gridSpan w:val="2"/>
            <w:tcBorders>
              <w:left w:val="single" w:color="000000" w:sz="8" w:space="0"/>
            </w:tcBorders>
            <w:vAlign w:val="center"/>
          </w:tcPr>
          <w:p>
            <w:pPr>
              <w:jc w:val="center"/>
              <w:rPr>
                <w:rFonts w:ascii="宋体"/>
                <w:color w:val="000000"/>
              </w:rPr>
            </w:pPr>
          </w:p>
        </w:tc>
        <w:tc>
          <w:tcPr>
            <w:tcW w:w="798" w:type="dxa"/>
            <w:vAlign w:val="center"/>
          </w:tcPr>
          <w:p>
            <w:pPr>
              <w:jc w:val="center"/>
              <w:rPr>
                <w:rFonts w:ascii="宋体"/>
                <w:color w:val="000000"/>
              </w:rPr>
            </w:pPr>
            <w:r>
              <w:rPr>
                <w:rFonts w:hint="eastAsia" w:ascii="宋体" w:hAnsi="宋体"/>
                <w:color w:val="000000"/>
              </w:rPr>
              <w:t>职称</w:t>
            </w:r>
          </w:p>
        </w:tc>
        <w:tc>
          <w:tcPr>
            <w:tcW w:w="1723" w:type="dxa"/>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vAlign w:val="center"/>
          </w:tcPr>
          <w:p>
            <w:pPr>
              <w:jc w:val="center"/>
              <w:rPr>
                <w:rFonts w:ascii="宋体"/>
                <w:color w:val="000000"/>
              </w:rPr>
            </w:pPr>
            <w:r>
              <w:rPr>
                <w:rFonts w:hint="eastAsia" w:ascii="宋体" w:hAnsi="宋体"/>
                <w:color w:val="000000"/>
              </w:rPr>
              <w:t>项目负责人</w:t>
            </w:r>
          </w:p>
        </w:tc>
        <w:tc>
          <w:tcPr>
            <w:tcW w:w="900" w:type="dxa"/>
            <w:gridSpan w:val="2"/>
            <w:vAlign w:val="center"/>
          </w:tcPr>
          <w:p>
            <w:pPr>
              <w:jc w:val="center"/>
              <w:rPr>
                <w:rFonts w:ascii="宋体"/>
                <w:color w:val="000000"/>
              </w:rPr>
            </w:pPr>
            <w:r>
              <w:rPr>
                <w:rFonts w:hint="eastAsia" w:ascii="宋体" w:hAnsi="宋体"/>
                <w:color w:val="000000"/>
              </w:rPr>
              <w:t>姓名</w:t>
            </w:r>
          </w:p>
        </w:tc>
        <w:tc>
          <w:tcPr>
            <w:tcW w:w="1546" w:type="dxa"/>
            <w:vAlign w:val="center"/>
          </w:tcPr>
          <w:p>
            <w:pPr>
              <w:jc w:val="center"/>
              <w:rPr>
                <w:rFonts w:ascii="宋体"/>
                <w:color w:val="000000"/>
              </w:rPr>
            </w:pPr>
          </w:p>
        </w:tc>
        <w:tc>
          <w:tcPr>
            <w:tcW w:w="1875" w:type="dxa"/>
            <w:gridSpan w:val="3"/>
            <w:vAlign w:val="center"/>
          </w:tcPr>
          <w:p>
            <w:pPr>
              <w:jc w:val="center"/>
              <w:rPr>
                <w:rFonts w:ascii="宋体"/>
                <w:color w:val="000000"/>
              </w:rPr>
            </w:pPr>
            <w:r>
              <w:rPr>
                <w:rFonts w:hint="eastAsia" w:ascii="宋体" w:hAnsi="宋体"/>
                <w:color w:val="000000"/>
              </w:rPr>
              <w:t>出生年月</w:t>
            </w:r>
          </w:p>
        </w:tc>
        <w:tc>
          <w:tcPr>
            <w:tcW w:w="900" w:type="dxa"/>
            <w:gridSpan w:val="2"/>
            <w:vAlign w:val="center"/>
          </w:tcPr>
          <w:p>
            <w:pPr>
              <w:jc w:val="center"/>
              <w:rPr>
                <w:rFonts w:ascii="宋体"/>
                <w:color w:val="000000"/>
              </w:rPr>
            </w:pPr>
          </w:p>
        </w:tc>
        <w:tc>
          <w:tcPr>
            <w:tcW w:w="798" w:type="dxa"/>
            <w:vAlign w:val="center"/>
          </w:tcPr>
          <w:p>
            <w:pPr>
              <w:jc w:val="center"/>
              <w:rPr>
                <w:rFonts w:ascii="宋体"/>
                <w:color w:val="000000"/>
              </w:rPr>
            </w:pPr>
            <w:r>
              <w:rPr>
                <w:rFonts w:hint="eastAsia" w:ascii="宋体" w:hAnsi="宋体"/>
                <w:color w:val="000000"/>
              </w:rPr>
              <w:t>职称</w:t>
            </w:r>
          </w:p>
        </w:tc>
        <w:tc>
          <w:tcPr>
            <w:tcW w:w="1723" w:type="dxa"/>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18" w:type="dxa"/>
            <w:vAlign w:val="center"/>
          </w:tcPr>
          <w:p>
            <w:pPr>
              <w:jc w:val="center"/>
              <w:rPr>
                <w:rFonts w:ascii="宋体"/>
                <w:color w:val="000000"/>
              </w:rPr>
            </w:pPr>
            <w:r>
              <w:rPr>
                <w:rFonts w:hint="eastAsia" w:ascii="宋体" w:hAnsi="宋体"/>
                <w:color w:val="000000"/>
              </w:rPr>
              <w:t>技术负责人</w:t>
            </w:r>
          </w:p>
        </w:tc>
        <w:tc>
          <w:tcPr>
            <w:tcW w:w="900" w:type="dxa"/>
            <w:gridSpan w:val="2"/>
            <w:vAlign w:val="center"/>
          </w:tcPr>
          <w:p>
            <w:pPr>
              <w:jc w:val="center"/>
              <w:rPr>
                <w:rFonts w:ascii="宋体"/>
                <w:color w:val="000000"/>
              </w:rPr>
            </w:pPr>
            <w:r>
              <w:rPr>
                <w:rFonts w:hint="eastAsia" w:ascii="宋体" w:hAnsi="宋体"/>
                <w:color w:val="000000"/>
              </w:rPr>
              <w:t>姓名</w:t>
            </w:r>
          </w:p>
        </w:tc>
        <w:tc>
          <w:tcPr>
            <w:tcW w:w="1546" w:type="dxa"/>
            <w:vAlign w:val="center"/>
          </w:tcPr>
          <w:p>
            <w:pPr>
              <w:jc w:val="center"/>
              <w:rPr>
                <w:rFonts w:ascii="宋体"/>
                <w:color w:val="000000"/>
              </w:rPr>
            </w:pPr>
          </w:p>
        </w:tc>
        <w:tc>
          <w:tcPr>
            <w:tcW w:w="1875" w:type="dxa"/>
            <w:gridSpan w:val="3"/>
            <w:vAlign w:val="center"/>
          </w:tcPr>
          <w:p>
            <w:pPr>
              <w:jc w:val="center"/>
              <w:rPr>
                <w:rFonts w:ascii="宋体"/>
                <w:color w:val="000000"/>
              </w:rPr>
            </w:pPr>
            <w:r>
              <w:rPr>
                <w:rFonts w:hint="eastAsia" w:ascii="宋体" w:hAnsi="宋体"/>
                <w:color w:val="000000"/>
              </w:rPr>
              <w:t>出生年月</w:t>
            </w:r>
          </w:p>
        </w:tc>
        <w:tc>
          <w:tcPr>
            <w:tcW w:w="900" w:type="dxa"/>
            <w:gridSpan w:val="2"/>
            <w:vAlign w:val="center"/>
          </w:tcPr>
          <w:p>
            <w:pPr>
              <w:jc w:val="center"/>
              <w:rPr>
                <w:rFonts w:ascii="宋体"/>
                <w:color w:val="000000"/>
              </w:rPr>
            </w:pPr>
          </w:p>
        </w:tc>
        <w:tc>
          <w:tcPr>
            <w:tcW w:w="798" w:type="dxa"/>
            <w:vAlign w:val="center"/>
          </w:tcPr>
          <w:p>
            <w:pPr>
              <w:jc w:val="center"/>
              <w:rPr>
                <w:rFonts w:ascii="宋体"/>
                <w:color w:val="000000"/>
              </w:rPr>
            </w:pPr>
            <w:r>
              <w:rPr>
                <w:rFonts w:hint="eastAsia" w:ascii="宋体" w:hAnsi="宋体"/>
                <w:color w:val="000000"/>
              </w:rPr>
              <w:t>职称</w:t>
            </w:r>
          </w:p>
        </w:tc>
        <w:tc>
          <w:tcPr>
            <w:tcW w:w="1723" w:type="dxa"/>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exact"/>
        </w:trPr>
        <w:tc>
          <w:tcPr>
            <w:tcW w:w="2518" w:type="dxa"/>
            <w:gridSpan w:val="3"/>
            <w:vAlign w:val="center"/>
          </w:tcPr>
          <w:p>
            <w:pPr>
              <w:jc w:val="center"/>
              <w:rPr>
                <w:rFonts w:ascii="宋体"/>
                <w:color w:val="000000"/>
              </w:rPr>
            </w:pPr>
            <w:r>
              <w:rPr>
                <w:rFonts w:hint="eastAsia" w:ascii="宋体" w:hAnsi="宋体"/>
                <w:color w:val="000000"/>
              </w:rPr>
              <w:t>企业资质等级</w:t>
            </w:r>
          </w:p>
        </w:tc>
        <w:tc>
          <w:tcPr>
            <w:tcW w:w="1546" w:type="dxa"/>
          </w:tcPr>
          <w:p>
            <w:pPr>
              <w:rPr>
                <w:rFonts w:ascii="宋体"/>
                <w:color w:val="000000"/>
              </w:rPr>
            </w:pPr>
          </w:p>
        </w:tc>
        <w:tc>
          <w:tcPr>
            <w:tcW w:w="2775" w:type="dxa"/>
            <w:gridSpan w:val="5"/>
            <w:vAlign w:val="center"/>
          </w:tcPr>
          <w:p>
            <w:pPr>
              <w:jc w:val="center"/>
              <w:rPr>
                <w:rFonts w:ascii="宋体"/>
                <w:color w:val="000000"/>
              </w:rPr>
            </w:pPr>
            <w:r>
              <w:rPr>
                <w:rFonts w:hint="eastAsia" w:ascii="宋体" w:hAnsi="宋体"/>
                <w:color w:val="000000"/>
              </w:rPr>
              <w:t>员工总人数（人）</w:t>
            </w:r>
          </w:p>
        </w:tc>
        <w:tc>
          <w:tcPr>
            <w:tcW w:w="2521" w:type="dxa"/>
            <w:gridSpan w:val="2"/>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2518" w:type="dxa"/>
            <w:gridSpan w:val="3"/>
            <w:vMerge w:val="restart"/>
            <w:vAlign w:val="center"/>
          </w:tcPr>
          <w:p>
            <w:pPr>
              <w:jc w:val="center"/>
              <w:rPr>
                <w:rFonts w:ascii="宋体"/>
                <w:color w:val="000000"/>
              </w:rPr>
            </w:pPr>
            <w:r>
              <w:rPr>
                <w:rFonts w:hint="eastAsia" w:ascii="宋体" w:hAnsi="宋体"/>
                <w:color w:val="000000"/>
              </w:rPr>
              <w:t>法人营业执照号</w:t>
            </w:r>
          </w:p>
        </w:tc>
        <w:tc>
          <w:tcPr>
            <w:tcW w:w="1546" w:type="dxa"/>
            <w:vMerge w:val="restart"/>
            <w:vAlign w:val="center"/>
          </w:tcPr>
          <w:p>
            <w:pPr>
              <w:jc w:val="center"/>
              <w:rPr>
                <w:rFonts w:ascii="宋体"/>
                <w:color w:val="000000"/>
              </w:rPr>
            </w:pPr>
          </w:p>
        </w:tc>
        <w:tc>
          <w:tcPr>
            <w:tcW w:w="492" w:type="dxa"/>
            <w:vMerge w:val="restart"/>
            <w:vAlign w:val="center"/>
          </w:tcPr>
          <w:p>
            <w:pPr>
              <w:jc w:val="center"/>
              <w:rPr>
                <w:rFonts w:ascii="宋体"/>
                <w:color w:val="000000"/>
              </w:rPr>
            </w:pPr>
            <w:r>
              <w:rPr>
                <w:rFonts w:hint="eastAsia" w:ascii="宋体" w:hAnsi="宋体"/>
                <w:color w:val="000000"/>
              </w:rPr>
              <w:t>其中</w:t>
            </w:r>
          </w:p>
        </w:tc>
        <w:tc>
          <w:tcPr>
            <w:tcW w:w="2283" w:type="dxa"/>
            <w:gridSpan w:val="4"/>
            <w:vAlign w:val="center"/>
          </w:tcPr>
          <w:p>
            <w:pPr>
              <w:jc w:val="center"/>
              <w:rPr>
                <w:rFonts w:ascii="宋体"/>
                <w:color w:val="000000"/>
              </w:rPr>
            </w:pPr>
            <w:r>
              <w:rPr>
                <w:rFonts w:hint="eastAsia" w:ascii="宋体" w:hAnsi="宋体"/>
                <w:color w:val="000000"/>
              </w:rPr>
              <w:t>项目经理（人）</w:t>
            </w:r>
          </w:p>
        </w:tc>
        <w:tc>
          <w:tcPr>
            <w:tcW w:w="2521" w:type="dxa"/>
            <w:gridSpan w:val="2"/>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 w:hRule="exact"/>
        </w:trPr>
        <w:tc>
          <w:tcPr>
            <w:tcW w:w="2518" w:type="dxa"/>
            <w:gridSpan w:val="3"/>
            <w:vMerge w:val="continue"/>
            <w:vAlign w:val="center"/>
          </w:tcPr>
          <w:p>
            <w:pPr>
              <w:widowControl/>
              <w:jc w:val="left"/>
              <w:rPr>
                <w:rFonts w:ascii="宋体"/>
                <w:color w:val="000000"/>
              </w:rPr>
            </w:pPr>
          </w:p>
        </w:tc>
        <w:tc>
          <w:tcPr>
            <w:tcW w:w="1546" w:type="dxa"/>
            <w:vMerge w:val="continue"/>
            <w:vAlign w:val="center"/>
          </w:tcPr>
          <w:p>
            <w:pPr>
              <w:widowControl/>
              <w:jc w:val="left"/>
              <w:rPr>
                <w:rFonts w:ascii="宋体"/>
                <w:color w:val="000000"/>
              </w:rPr>
            </w:pPr>
          </w:p>
        </w:tc>
        <w:tc>
          <w:tcPr>
            <w:tcW w:w="492" w:type="dxa"/>
            <w:vMerge w:val="continue"/>
            <w:vAlign w:val="center"/>
          </w:tcPr>
          <w:p>
            <w:pPr>
              <w:widowControl/>
              <w:jc w:val="left"/>
              <w:rPr>
                <w:rFonts w:ascii="宋体"/>
                <w:color w:val="000000"/>
              </w:rPr>
            </w:pPr>
          </w:p>
        </w:tc>
        <w:tc>
          <w:tcPr>
            <w:tcW w:w="2283" w:type="dxa"/>
            <w:gridSpan w:val="4"/>
            <w:vMerge w:val="restart"/>
            <w:vAlign w:val="center"/>
          </w:tcPr>
          <w:p>
            <w:pPr>
              <w:jc w:val="center"/>
              <w:rPr>
                <w:rFonts w:ascii="宋体"/>
                <w:color w:val="000000"/>
              </w:rPr>
            </w:pPr>
            <w:r>
              <w:rPr>
                <w:rFonts w:hint="eastAsia" w:ascii="宋体" w:hAnsi="宋体"/>
                <w:color w:val="000000"/>
              </w:rPr>
              <w:t>管理技术人员（人）</w:t>
            </w:r>
          </w:p>
          <w:p>
            <w:pPr>
              <w:jc w:val="center"/>
              <w:rPr>
                <w:rFonts w:ascii="宋体"/>
                <w:color w:val="000000"/>
              </w:rPr>
            </w:pPr>
            <w:r>
              <w:rPr>
                <w:rFonts w:hint="eastAsia" w:ascii="宋体" w:hAnsi="宋体"/>
                <w:color w:val="000000"/>
              </w:rPr>
              <w:t>其中：设计人员（人）</w:t>
            </w:r>
          </w:p>
        </w:tc>
        <w:tc>
          <w:tcPr>
            <w:tcW w:w="2521" w:type="dxa"/>
            <w:gridSpan w:val="2"/>
            <w:vMerge w:val="restart"/>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exact"/>
        </w:trPr>
        <w:tc>
          <w:tcPr>
            <w:tcW w:w="2518" w:type="dxa"/>
            <w:gridSpan w:val="3"/>
            <w:vMerge w:val="restart"/>
            <w:vAlign w:val="center"/>
          </w:tcPr>
          <w:p>
            <w:pPr>
              <w:jc w:val="center"/>
              <w:rPr>
                <w:rFonts w:ascii="宋体"/>
                <w:color w:val="000000"/>
              </w:rPr>
            </w:pPr>
            <w:r>
              <w:rPr>
                <w:rFonts w:hint="eastAsia" w:ascii="宋体" w:hAnsi="宋体"/>
                <w:color w:val="000000"/>
              </w:rPr>
              <w:t>流动资金（万元）</w:t>
            </w:r>
          </w:p>
        </w:tc>
        <w:tc>
          <w:tcPr>
            <w:tcW w:w="1546" w:type="dxa"/>
            <w:vMerge w:val="restart"/>
            <w:vAlign w:val="center"/>
          </w:tcPr>
          <w:p>
            <w:pPr>
              <w:jc w:val="center"/>
              <w:rPr>
                <w:rFonts w:ascii="宋体"/>
                <w:color w:val="000000"/>
              </w:rPr>
            </w:pPr>
          </w:p>
        </w:tc>
        <w:tc>
          <w:tcPr>
            <w:tcW w:w="492" w:type="dxa"/>
            <w:vMerge w:val="continue"/>
            <w:vAlign w:val="center"/>
          </w:tcPr>
          <w:p>
            <w:pPr>
              <w:widowControl/>
              <w:jc w:val="left"/>
              <w:rPr>
                <w:rFonts w:ascii="宋体"/>
                <w:color w:val="000000"/>
              </w:rPr>
            </w:pPr>
          </w:p>
        </w:tc>
        <w:tc>
          <w:tcPr>
            <w:tcW w:w="2283" w:type="dxa"/>
            <w:gridSpan w:val="4"/>
            <w:vMerge w:val="continue"/>
            <w:vAlign w:val="center"/>
          </w:tcPr>
          <w:p>
            <w:pPr>
              <w:widowControl/>
              <w:jc w:val="left"/>
              <w:rPr>
                <w:rFonts w:ascii="宋体"/>
                <w:color w:val="000000"/>
              </w:rPr>
            </w:pPr>
          </w:p>
        </w:tc>
        <w:tc>
          <w:tcPr>
            <w:tcW w:w="2521" w:type="dxa"/>
            <w:gridSpan w:val="2"/>
            <w:vMerge w:val="continue"/>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 w:hRule="exact"/>
        </w:trPr>
        <w:tc>
          <w:tcPr>
            <w:tcW w:w="2518" w:type="dxa"/>
            <w:gridSpan w:val="3"/>
            <w:vMerge w:val="continue"/>
            <w:vAlign w:val="center"/>
          </w:tcPr>
          <w:p>
            <w:pPr>
              <w:widowControl/>
              <w:jc w:val="left"/>
              <w:rPr>
                <w:rFonts w:ascii="宋体"/>
                <w:color w:val="000000"/>
              </w:rPr>
            </w:pPr>
          </w:p>
        </w:tc>
        <w:tc>
          <w:tcPr>
            <w:tcW w:w="1546" w:type="dxa"/>
            <w:vMerge w:val="continue"/>
            <w:vAlign w:val="center"/>
          </w:tcPr>
          <w:p>
            <w:pPr>
              <w:widowControl/>
              <w:jc w:val="left"/>
              <w:rPr>
                <w:rFonts w:ascii="宋体"/>
                <w:color w:val="000000"/>
              </w:rPr>
            </w:pPr>
          </w:p>
        </w:tc>
        <w:tc>
          <w:tcPr>
            <w:tcW w:w="492" w:type="dxa"/>
            <w:vMerge w:val="continue"/>
          </w:tcPr>
          <w:p>
            <w:pPr>
              <w:rPr>
                <w:rFonts w:ascii="宋体"/>
                <w:color w:val="000000"/>
              </w:rPr>
            </w:pPr>
          </w:p>
        </w:tc>
        <w:tc>
          <w:tcPr>
            <w:tcW w:w="2283" w:type="dxa"/>
            <w:gridSpan w:val="4"/>
            <w:vAlign w:val="center"/>
          </w:tcPr>
          <w:p>
            <w:pPr>
              <w:jc w:val="center"/>
              <w:rPr>
                <w:rFonts w:ascii="宋体"/>
                <w:color w:val="000000"/>
              </w:rPr>
            </w:pPr>
            <w:r>
              <w:rPr>
                <w:rFonts w:hint="eastAsia" w:ascii="宋体" w:hAnsi="宋体"/>
                <w:color w:val="000000"/>
              </w:rPr>
              <w:t>技工（人）</w:t>
            </w:r>
          </w:p>
        </w:tc>
        <w:tc>
          <w:tcPr>
            <w:tcW w:w="2521" w:type="dxa"/>
            <w:gridSpan w:val="2"/>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4064" w:type="dxa"/>
            <w:gridSpan w:val="4"/>
            <w:vAlign w:val="center"/>
          </w:tcPr>
          <w:p>
            <w:pPr>
              <w:jc w:val="center"/>
              <w:rPr>
                <w:rFonts w:ascii="宋体"/>
                <w:color w:val="000000"/>
              </w:rPr>
            </w:pPr>
            <w:r>
              <w:rPr>
                <w:rFonts w:hint="eastAsia" w:ascii="宋体" w:hAnsi="宋体"/>
                <w:color w:val="000000"/>
              </w:rPr>
              <w:t>最近三年完成的营业额（万元）</w:t>
            </w:r>
          </w:p>
        </w:tc>
        <w:tc>
          <w:tcPr>
            <w:tcW w:w="5296" w:type="dxa"/>
            <w:gridSpan w:val="7"/>
            <w:vAlign w:val="center"/>
          </w:tcPr>
          <w:p>
            <w:pPr>
              <w:jc w:val="center"/>
              <w:rPr>
                <w:rFonts w:ascii="宋体"/>
                <w:color w:val="000000"/>
              </w:rPr>
            </w:pPr>
            <w:r>
              <w:rPr>
                <w:rFonts w:hint="eastAsia" w:ascii="宋体" w:hAnsi="宋体"/>
                <w:color w:val="000000"/>
              </w:rPr>
              <w:t>近三年完成的类似展览设计与施工项目名称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trPr>
        <w:tc>
          <w:tcPr>
            <w:tcW w:w="1933" w:type="dxa"/>
            <w:gridSpan w:val="2"/>
          </w:tcPr>
          <w:p>
            <w:pPr>
              <w:spacing w:before="120"/>
              <w:jc w:val="center"/>
              <w:rPr>
                <w:rFonts w:ascii="宋体"/>
                <w:color w:val="000000"/>
              </w:rPr>
            </w:pPr>
            <w:r>
              <w:rPr>
                <w:rFonts w:ascii="宋体" w:hAnsi="宋体"/>
                <w:color w:val="000000"/>
              </w:rPr>
              <w:t>201</w:t>
            </w:r>
            <w:r>
              <w:rPr>
                <w:rFonts w:hint="eastAsia" w:ascii="宋体" w:hAnsi="宋体"/>
                <w:color w:val="000000"/>
              </w:rPr>
              <w:t>6年</w:t>
            </w:r>
          </w:p>
        </w:tc>
        <w:tc>
          <w:tcPr>
            <w:tcW w:w="2131" w:type="dxa"/>
            <w:gridSpan w:val="2"/>
          </w:tcPr>
          <w:p>
            <w:pPr>
              <w:rPr>
                <w:rFonts w:ascii="宋体"/>
                <w:color w:val="000000"/>
              </w:rPr>
            </w:pPr>
          </w:p>
        </w:tc>
        <w:tc>
          <w:tcPr>
            <w:tcW w:w="5296" w:type="dxa"/>
            <w:gridSpan w:val="7"/>
            <w:vMerge w:val="restart"/>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trPr>
        <w:tc>
          <w:tcPr>
            <w:tcW w:w="1933" w:type="dxa"/>
            <w:gridSpan w:val="2"/>
          </w:tcPr>
          <w:p>
            <w:pPr>
              <w:spacing w:before="120"/>
              <w:jc w:val="center"/>
              <w:rPr>
                <w:rFonts w:ascii="宋体"/>
                <w:color w:val="000000"/>
              </w:rPr>
            </w:pPr>
            <w:r>
              <w:rPr>
                <w:rFonts w:ascii="宋体" w:hAnsi="宋体"/>
                <w:color w:val="000000"/>
              </w:rPr>
              <w:t>201</w:t>
            </w:r>
            <w:r>
              <w:rPr>
                <w:rFonts w:hint="eastAsia" w:ascii="宋体" w:hAnsi="宋体"/>
                <w:color w:val="000000"/>
              </w:rPr>
              <w:t>7年</w:t>
            </w:r>
          </w:p>
        </w:tc>
        <w:tc>
          <w:tcPr>
            <w:tcW w:w="2131" w:type="dxa"/>
            <w:gridSpan w:val="2"/>
          </w:tcPr>
          <w:p>
            <w:pPr>
              <w:rPr>
                <w:rFonts w:ascii="宋体"/>
                <w:color w:val="000000"/>
              </w:rPr>
            </w:pPr>
          </w:p>
        </w:tc>
        <w:tc>
          <w:tcPr>
            <w:tcW w:w="5296" w:type="dxa"/>
            <w:gridSpan w:val="7"/>
            <w:vMerge w:val="continue"/>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exact"/>
        </w:trPr>
        <w:tc>
          <w:tcPr>
            <w:tcW w:w="1933" w:type="dxa"/>
            <w:gridSpan w:val="2"/>
          </w:tcPr>
          <w:p>
            <w:pPr>
              <w:spacing w:before="120"/>
              <w:jc w:val="center"/>
              <w:rPr>
                <w:rFonts w:ascii="宋体"/>
                <w:color w:val="000000"/>
              </w:rPr>
            </w:pPr>
            <w:r>
              <w:rPr>
                <w:rFonts w:ascii="宋体" w:hAnsi="宋体"/>
                <w:color w:val="000000"/>
              </w:rPr>
              <w:t>201</w:t>
            </w:r>
            <w:r>
              <w:rPr>
                <w:rFonts w:hint="eastAsia" w:ascii="宋体" w:hAnsi="宋体"/>
                <w:color w:val="000000"/>
              </w:rPr>
              <w:t>8年</w:t>
            </w:r>
          </w:p>
        </w:tc>
        <w:tc>
          <w:tcPr>
            <w:tcW w:w="2131" w:type="dxa"/>
            <w:gridSpan w:val="2"/>
          </w:tcPr>
          <w:p>
            <w:pPr>
              <w:rPr>
                <w:rFonts w:ascii="宋体"/>
                <w:color w:val="000000"/>
              </w:rPr>
            </w:pPr>
          </w:p>
        </w:tc>
        <w:tc>
          <w:tcPr>
            <w:tcW w:w="5296" w:type="dxa"/>
            <w:gridSpan w:val="7"/>
            <w:vMerge w:val="continue"/>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9360" w:type="dxa"/>
            <w:gridSpan w:val="11"/>
            <w:vAlign w:val="center"/>
          </w:tcPr>
          <w:p>
            <w:pPr>
              <w:jc w:val="center"/>
              <w:rPr>
                <w:rFonts w:ascii="宋体"/>
                <w:color w:val="000000"/>
              </w:rPr>
            </w:pPr>
            <w:r>
              <w:rPr>
                <w:rFonts w:hint="eastAsia" w:ascii="宋体" w:hAnsi="宋体"/>
                <w:color w:val="000000"/>
              </w:rPr>
              <w:t>能承担的年最大设计、施工工作量：（万元）</w:t>
            </w:r>
          </w:p>
        </w:tc>
      </w:tr>
    </w:tbl>
    <w:p>
      <w:pPr>
        <w:spacing w:line="440" w:lineRule="exact"/>
        <w:rPr>
          <w:rFonts w:ascii="华文仿宋" w:hAnsi="华文仿宋" w:eastAsia="华文仿宋"/>
          <w:color w:val="000000"/>
          <w:sz w:val="24"/>
        </w:rPr>
      </w:pPr>
    </w:p>
    <w:p>
      <w:pPr>
        <w:spacing w:line="500" w:lineRule="exact"/>
        <w:ind w:firstLine="560" w:firstLineChars="200"/>
        <w:rPr>
          <w:rFonts w:ascii="宋体"/>
          <w:color w:val="000000"/>
          <w:sz w:val="28"/>
          <w:szCs w:val="28"/>
          <w:u w:val="single"/>
        </w:rPr>
      </w:pPr>
      <w:bookmarkStart w:id="150" w:name="_Toc28327_WPSOffice_Level1"/>
      <w:bookmarkStart w:id="151" w:name="_Toc1630_WPSOffice_Level1"/>
      <w:bookmarkStart w:id="152" w:name="_Toc3198_WPSOffice_Level1"/>
      <w:r>
        <w:rPr>
          <w:rFonts w:hint="eastAsia" w:ascii="宋体" w:hAnsi="宋体"/>
          <w:color w:val="000000"/>
          <w:sz w:val="28"/>
          <w:szCs w:val="28"/>
        </w:rPr>
        <w:t>投标人：</w:t>
      </w:r>
      <w:r>
        <w:rPr>
          <w:rFonts w:hint="eastAsia" w:ascii="宋体" w:hAnsi="宋体"/>
          <w:color w:val="000000"/>
          <w:sz w:val="28"/>
          <w:szCs w:val="28"/>
          <w:u w:val="single"/>
        </w:rPr>
        <w:t>（盖章）</w:t>
      </w:r>
      <w:bookmarkEnd w:id="150"/>
      <w:bookmarkEnd w:id="151"/>
      <w:bookmarkEnd w:id="152"/>
    </w:p>
    <w:p>
      <w:pPr>
        <w:spacing w:line="500" w:lineRule="exact"/>
        <w:ind w:firstLine="560" w:firstLineChars="200"/>
        <w:rPr>
          <w:rFonts w:ascii="宋体"/>
          <w:color w:val="000000"/>
          <w:sz w:val="28"/>
          <w:szCs w:val="28"/>
        </w:rPr>
      </w:pPr>
      <w:bookmarkStart w:id="153" w:name="_Toc30296_WPSOffice_Level1"/>
      <w:bookmarkStart w:id="154" w:name="_Toc1953_WPSOffice_Level1"/>
      <w:bookmarkStart w:id="155" w:name="_Toc29197_WPSOffice_Level1"/>
      <w:r>
        <w:rPr>
          <w:rFonts w:hint="eastAsia" w:ascii="宋体" w:hAnsi="宋体"/>
          <w:color w:val="000000"/>
          <w:sz w:val="28"/>
          <w:szCs w:val="28"/>
        </w:rPr>
        <w:t>法定代表人或其授权代表：</w:t>
      </w:r>
      <w:r>
        <w:rPr>
          <w:rFonts w:hint="eastAsia" w:ascii="宋体" w:hAnsi="宋体"/>
          <w:color w:val="000000"/>
          <w:sz w:val="28"/>
          <w:szCs w:val="28"/>
          <w:u w:val="single"/>
        </w:rPr>
        <w:t>（签字或盖章）</w:t>
      </w:r>
      <w:bookmarkEnd w:id="153"/>
      <w:bookmarkEnd w:id="154"/>
      <w:bookmarkEnd w:id="155"/>
    </w:p>
    <w:p>
      <w:pPr>
        <w:spacing w:line="500" w:lineRule="exact"/>
        <w:ind w:firstLine="560" w:firstLineChars="200"/>
        <w:rPr>
          <w:rFonts w:ascii="宋体"/>
          <w:color w:val="000000"/>
          <w:sz w:val="28"/>
          <w:szCs w:val="28"/>
        </w:rPr>
      </w:pPr>
      <w:bookmarkStart w:id="156" w:name="_Toc21370_WPSOffice_Level1"/>
      <w:bookmarkStart w:id="157" w:name="_Toc3148_WPSOffice_Level1"/>
      <w:bookmarkStart w:id="158" w:name="_Toc11079_WPSOffice_Level1"/>
      <w:r>
        <w:rPr>
          <w:rFonts w:hint="eastAsia" w:ascii="宋体" w:hAnsi="宋体"/>
          <w:color w:val="000000"/>
          <w:sz w:val="28"/>
          <w:szCs w:val="28"/>
        </w:rPr>
        <w:t>日期：</w:t>
      </w:r>
      <w:bookmarkEnd w:id="156"/>
      <w:bookmarkEnd w:id="157"/>
      <w:bookmarkEnd w:id="158"/>
    </w:p>
    <w:p>
      <w:pPr>
        <w:autoSpaceDE w:val="0"/>
        <w:autoSpaceDN w:val="0"/>
        <w:adjustRightInd w:val="0"/>
        <w:spacing w:line="440" w:lineRule="atLeast"/>
        <w:rPr>
          <w:rFonts w:ascii="宋体" w:hAnsi="Calibri" w:cs="宋体"/>
          <w:color w:val="000000"/>
          <w:kern w:val="0"/>
          <w:sz w:val="32"/>
          <w:szCs w:val="32"/>
          <w:lang w:val="zh-CN"/>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440" w:lineRule="atLeast"/>
        <w:jc w:val="center"/>
        <w:rPr>
          <w:rFonts w:ascii="Calibri" w:hAnsi="Calibri" w:cs="Calibri"/>
          <w:color w:val="000000"/>
          <w:kern w:val="0"/>
          <w:sz w:val="32"/>
          <w:szCs w:val="32"/>
        </w:rPr>
      </w:pPr>
      <w:bookmarkStart w:id="159" w:name="_Toc14743_WPSOffice_Level1"/>
      <w:bookmarkStart w:id="160" w:name="_Toc24147_WPSOffice_Level1"/>
      <w:bookmarkStart w:id="161" w:name="_Toc15857_WPSOffice_Level1"/>
      <w:r>
        <w:rPr>
          <w:rFonts w:hint="eastAsia" w:ascii="宋体" w:hAnsi="Calibri" w:cs="宋体"/>
          <w:color w:val="000000"/>
          <w:kern w:val="0"/>
          <w:sz w:val="32"/>
          <w:szCs w:val="32"/>
          <w:lang w:val="zh-CN"/>
        </w:rPr>
        <w:t>（二）近三年完成类似项目业绩情况</w:t>
      </w:r>
      <w:bookmarkEnd w:id="159"/>
      <w:bookmarkEnd w:id="160"/>
      <w:bookmarkEnd w:id="161"/>
    </w:p>
    <w:tbl>
      <w:tblPr>
        <w:tblStyle w:val="19"/>
        <w:tblW w:w="9360" w:type="dxa"/>
        <w:tblInd w:w="-252" w:type="dxa"/>
        <w:tblLayout w:type="fixed"/>
        <w:tblCellMar>
          <w:top w:w="0" w:type="dxa"/>
          <w:left w:w="108" w:type="dxa"/>
          <w:bottom w:w="0" w:type="dxa"/>
          <w:right w:w="108" w:type="dxa"/>
        </w:tblCellMar>
      </w:tblPr>
      <w:tblGrid>
        <w:gridCol w:w="1560"/>
        <w:gridCol w:w="1560"/>
        <w:gridCol w:w="1560"/>
        <w:gridCol w:w="1560"/>
        <w:gridCol w:w="1560"/>
        <w:gridCol w:w="1560"/>
      </w:tblGrid>
      <w:tr>
        <w:tblPrEx>
          <w:tblLayout w:type="fixed"/>
          <w:tblCellMar>
            <w:top w:w="0" w:type="dxa"/>
            <w:left w:w="108" w:type="dxa"/>
            <w:bottom w:w="0" w:type="dxa"/>
            <w:right w:w="108" w:type="dxa"/>
          </w:tblCellMar>
        </w:tblPrEx>
        <w:trPr>
          <w:trHeight w:val="1"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建设单位</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Calibri" w:hAnsi="Calibri" w:cs="Calibri"/>
                <w:kern w:val="0"/>
                <w:szCs w:val="21"/>
              </w:rPr>
            </w:pPr>
            <w:r>
              <w:rPr>
                <w:rFonts w:hint="eastAsia" w:ascii="宋体" w:hAnsi="Calibri" w:cs="宋体"/>
                <w:kern w:val="0"/>
                <w:szCs w:val="21"/>
                <w:lang w:val="zh-CN"/>
              </w:rPr>
              <w:t>项目名称</w:t>
            </w:r>
          </w:p>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及建设地点</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类型</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建设规模</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开竣工日期</w:t>
            </w:r>
          </w:p>
        </w:tc>
        <w:tc>
          <w:tcPr>
            <w:tcW w:w="15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Calibri" w:hAnsi="Calibri" w:cs="Calibri"/>
                <w:kern w:val="0"/>
                <w:szCs w:val="21"/>
              </w:rPr>
            </w:pPr>
            <w:r>
              <w:rPr>
                <w:rFonts w:hint="eastAsia" w:ascii="宋体" w:hAnsi="Calibri" w:cs="宋体"/>
                <w:kern w:val="0"/>
                <w:szCs w:val="21"/>
                <w:lang w:val="zh-CN"/>
              </w:rPr>
              <w:t>质量达到</w:t>
            </w:r>
          </w:p>
          <w:p>
            <w:pPr>
              <w:autoSpaceDE w:val="0"/>
              <w:autoSpaceDN w:val="0"/>
              <w:adjustRightInd w:val="0"/>
              <w:jc w:val="center"/>
              <w:rPr>
                <w:rFonts w:ascii="宋体" w:hAnsi="Calibri" w:cs="宋体"/>
                <w:kern w:val="0"/>
                <w:sz w:val="22"/>
                <w:lang w:val="zh-CN"/>
              </w:rPr>
            </w:pPr>
            <w:r>
              <w:rPr>
                <w:rFonts w:hint="eastAsia" w:ascii="宋体" w:hAnsi="Calibri" w:cs="宋体"/>
                <w:kern w:val="0"/>
                <w:szCs w:val="21"/>
                <w:lang w:val="zh-CN"/>
              </w:rPr>
              <w:t>标准</w:t>
            </w: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5250"/>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r>
        <w:tblPrEx>
          <w:tblLayout w:type="fixed"/>
          <w:tblCellMar>
            <w:top w:w="0" w:type="dxa"/>
            <w:left w:w="108" w:type="dxa"/>
            <w:bottom w:w="0" w:type="dxa"/>
            <w:right w:w="108" w:type="dxa"/>
          </w:tblCellMar>
        </w:tblPrEx>
        <w:trPr>
          <w:trHeight w:val="705" w:hRule="atLeast"/>
        </w:trPr>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Calibri" w:cs="宋体"/>
                <w:kern w:val="0"/>
                <w:sz w:val="22"/>
                <w:lang w:val="zh-CN"/>
              </w:rPr>
            </w:pPr>
          </w:p>
        </w:tc>
      </w:tr>
    </w:tbl>
    <w:p>
      <w:pPr>
        <w:autoSpaceDE w:val="0"/>
        <w:autoSpaceDN w:val="0"/>
        <w:adjustRightInd w:val="0"/>
        <w:spacing w:line="360" w:lineRule="auto"/>
        <w:jc w:val="left"/>
        <w:rPr>
          <w:rFonts w:ascii="Calibri" w:hAnsi="Calibri" w:cs="Calibri"/>
          <w:b/>
          <w:bCs/>
          <w:kern w:val="0"/>
          <w:sz w:val="24"/>
        </w:rPr>
      </w:pPr>
      <w:bookmarkStart w:id="162" w:name="_Toc16408_WPSOffice_Level1"/>
      <w:bookmarkStart w:id="163" w:name="_Toc5179_WPSOffice_Level1"/>
      <w:bookmarkStart w:id="164" w:name="_Toc7875_WPSOffice_Level1"/>
      <w:r>
        <w:rPr>
          <w:rFonts w:hint="eastAsia" w:ascii="宋体" w:hAnsi="Calibri" w:cs="宋体"/>
          <w:kern w:val="0"/>
          <w:sz w:val="24"/>
          <w:lang w:val="zh-CN"/>
        </w:rPr>
        <w:t>注：附中标通知书或合同复印件并加盖投标人公章作为证明材料</w:t>
      </w:r>
      <w:bookmarkEnd w:id="162"/>
      <w:bookmarkEnd w:id="163"/>
      <w:bookmarkEnd w:id="164"/>
    </w:p>
    <w:p>
      <w:pPr>
        <w:autoSpaceDE w:val="0"/>
        <w:autoSpaceDN w:val="0"/>
        <w:adjustRightInd w:val="0"/>
        <w:spacing w:line="440" w:lineRule="atLeast"/>
        <w:jc w:val="center"/>
        <w:rPr>
          <w:rFonts w:ascii="Calibri" w:hAnsi="Calibri" w:cs="Calibri"/>
          <w:color w:val="000000"/>
          <w:kern w:val="0"/>
          <w:sz w:val="32"/>
          <w:szCs w:val="32"/>
        </w:rPr>
      </w:pPr>
    </w:p>
    <w:p>
      <w:pPr>
        <w:autoSpaceDE w:val="0"/>
        <w:autoSpaceDN w:val="0"/>
        <w:adjustRightInd w:val="0"/>
        <w:spacing w:line="440" w:lineRule="atLeast"/>
        <w:jc w:val="center"/>
        <w:rPr>
          <w:rFonts w:ascii="Calibri" w:hAnsi="Calibri" w:cs="Calibri"/>
          <w:color w:val="000000"/>
          <w:kern w:val="0"/>
          <w:sz w:val="32"/>
          <w:szCs w:val="32"/>
        </w:rPr>
      </w:pPr>
    </w:p>
    <w:p>
      <w:pPr>
        <w:spacing w:line="440" w:lineRule="exact"/>
        <w:jc w:val="center"/>
        <w:rPr>
          <w:rFonts w:ascii="宋体"/>
          <w:b/>
          <w:color w:val="000000"/>
          <w:sz w:val="24"/>
        </w:rPr>
      </w:pPr>
      <w:r>
        <w:rPr>
          <w:rFonts w:ascii="Calibri" w:hAnsi="Calibri" w:cs="Calibri"/>
          <w:color w:val="000000"/>
          <w:kern w:val="0"/>
          <w:sz w:val="32"/>
          <w:szCs w:val="32"/>
        </w:rPr>
        <w:br w:type="page"/>
      </w:r>
      <w:bookmarkStart w:id="165" w:name="_Toc411356149"/>
      <w:bookmarkStart w:id="166" w:name="_Toc9420_WPSOffice_Level1"/>
      <w:bookmarkStart w:id="167" w:name="_Toc3267_WPSOffice_Level1"/>
      <w:bookmarkStart w:id="168" w:name="_Toc15614_WPSOffice_Level1"/>
      <w:r>
        <w:rPr>
          <w:rFonts w:hint="eastAsia" w:ascii="宋体" w:hAnsi="宋体"/>
          <w:b/>
          <w:color w:val="000000"/>
          <w:sz w:val="36"/>
          <w:szCs w:val="36"/>
        </w:rPr>
        <w:t>第二部分技术文件</w:t>
      </w:r>
      <w:bookmarkEnd w:id="165"/>
      <w:bookmarkEnd w:id="166"/>
      <w:bookmarkEnd w:id="167"/>
      <w:bookmarkEnd w:id="168"/>
    </w:p>
    <w:p>
      <w:pPr>
        <w:spacing w:line="440" w:lineRule="exact"/>
        <w:jc w:val="center"/>
        <w:rPr>
          <w:rFonts w:ascii="华文仿宋" w:hAnsi="华文仿宋" w:eastAsia="华文仿宋"/>
          <w:b/>
          <w:color w:val="000000"/>
          <w:sz w:val="32"/>
        </w:rPr>
      </w:pPr>
    </w:p>
    <w:p>
      <w:pPr>
        <w:spacing w:line="440" w:lineRule="exact"/>
        <w:jc w:val="center"/>
        <w:rPr>
          <w:rFonts w:ascii="宋体" w:hAnsi="Calibri" w:cs="宋体"/>
          <w:color w:val="000000"/>
          <w:kern w:val="0"/>
          <w:sz w:val="32"/>
          <w:szCs w:val="32"/>
          <w:lang w:val="zh-CN"/>
        </w:rPr>
      </w:pPr>
      <w:r>
        <w:rPr>
          <w:rFonts w:hint="eastAsia" w:ascii="宋体" w:hAnsi="Calibri" w:cs="宋体"/>
          <w:color w:val="000000"/>
          <w:kern w:val="0"/>
          <w:sz w:val="32"/>
          <w:szCs w:val="32"/>
          <w:lang w:val="zh-CN"/>
        </w:rPr>
        <w:t>一、项目设计与施工方案</w:t>
      </w:r>
    </w:p>
    <w:p>
      <w:pPr>
        <w:spacing w:line="440" w:lineRule="exact"/>
        <w:rPr>
          <w:rFonts w:ascii="华文仿宋" w:hAnsi="华文仿宋" w:eastAsia="华文仿宋"/>
          <w:color w:val="000000"/>
          <w:sz w:val="24"/>
        </w:rPr>
      </w:pPr>
    </w:p>
    <w:p>
      <w:pPr>
        <w:spacing w:line="440" w:lineRule="exact"/>
        <w:ind w:firstLine="420" w:firstLineChars="200"/>
        <w:rPr>
          <w:rFonts w:ascii="宋体"/>
          <w:color w:val="000000"/>
          <w:szCs w:val="21"/>
        </w:rPr>
      </w:pPr>
      <w:r>
        <w:rPr>
          <w:rFonts w:ascii="宋体" w:hAnsi="宋体"/>
          <w:color w:val="000000"/>
          <w:szCs w:val="21"/>
        </w:rPr>
        <w:t xml:space="preserve">1.1 </w:t>
      </w:r>
      <w:r>
        <w:rPr>
          <w:rFonts w:hint="eastAsia" w:ascii="宋体" w:hAnsi="宋体"/>
          <w:color w:val="000000"/>
          <w:szCs w:val="21"/>
        </w:rPr>
        <w:t>投标人应提出设计与施工的总体方案，文字说明及设计理念。</w:t>
      </w:r>
    </w:p>
    <w:p>
      <w:pPr>
        <w:spacing w:line="440" w:lineRule="exact"/>
        <w:ind w:firstLine="420" w:firstLineChars="200"/>
        <w:rPr>
          <w:rFonts w:ascii="宋体"/>
          <w:color w:val="000000"/>
          <w:szCs w:val="21"/>
        </w:rPr>
      </w:pPr>
      <w:r>
        <w:rPr>
          <w:rFonts w:ascii="宋体" w:hAnsi="宋体"/>
          <w:color w:val="000000"/>
          <w:szCs w:val="21"/>
        </w:rPr>
        <w:t xml:space="preserve">1.2 </w:t>
      </w:r>
      <w:r>
        <w:rPr>
          <w:rFonts w:hint="eastAsia" w:ascii="宋体" w:hAnsi="宋体"/>
          <w:color w:val="000000"/>
          <w:szCs w:val="21"/>
        </w:rPr>
        <w:t>在投标文件中至少应提供如下文件：</w:t>
      </w:r>
    </w:p>
    <w:p>
      <w:pPr>
        <w:spacing w:line="440" w:lineRule="exact"/>
        <w:ind w:firstLine="420" w:firstLineChars="200"/>
        <w:rPr>
          <w:rFonts w:ascii="宋体" w:hAnsi="宋体"/>
          <w:color w:val="000000"/>
          <w:szCs w:val="21"/>
        </w:rPr>
      </w:pPr>
      <w:r>
        <w:rPr>
          <w:rFonts w:hint="eastAsia" w:ascii="宋体" w:hAnsi="宋体"/>
          <w:color w:val="000000"/>
          <w:szCs w:val="21"/>
        </w:rPr>
        <w:t>（1）装修主体元素和设计思路；</w:t>
      </w:r>
    </w:p>
    <w:p>
      <w:pPr>
        <w:spacing w:line="440" w:lineRule="exact"/>
        <w:ind w:firstLine="420" w:firstLineChars="200"/>
        <w:rPr>
          <w:rFonts w:ascii="宋体" w:hAnsi="宋体"/>
          <w:color w:val="000000"/>
          <w:szCs w:val="21"/>
        </w:rPr>
      </w:pPr>
      <w:r>
        <w:rPr>
          <w:rFonts w:hint="eastAsia" w:ascii="宋体" w:hAnsi="宋体"/>
          <w:color w:val="000000"/>
          <w:szCs w:val="21"/>
        </w:rPr>
        <w:t>（2）现场装修效果图5张及以上；</w:t>
      </w:r>
    </w:p>
    <w:p>
      <w:pPr>
        <w:spacing w:line="440" w:lineRule="exact"/>
        <w:ind w:firstLine="420" w:firstLineChars="200"/>
        <w:rPr>
          <w:rFonts w:ascii="宋体" w:hAnsi="宋体"/>
          <w:color w:val="000000"/>
          <w:szCs w:val="21"/>
        </w:rPr>
      </w:pPr>
      <w:r>
        <w:rPr>
          <w:rFonts w:hint="eastAsia" w:ascii="宋体" w:hAnsi="宋体"/>
          <w:color w:val="000000"/>
          <w:szCs w:val="21"/>
        </w:rPr>
        <w:t>（3）装修施工图及说明（已标价工程量清单等）</w:t>
      </w:r>
    </w:p>
    <w:p>
      <w:pPr>
        <w:spacing w:line="440" w:lineRule="exact"/>
        <w:ind w:firstLine="420" w:firstLineChars="200"/>
        <w:rPr>
          <w:rFonts w:ascii="宋体" w:hAnsi="宋体"/>
          <w:color w:val="000000"/>
          <w:szCs w:val="21"/>
        </w:rPr>
      </w:pPr>
      <w:r>
        <w:rPr>
          <w:rFonts w:hint="eastAsia" w:ascii="宋体" w:hAnsi="宋体"/>
          <w:color w:val="000000"/>
          <w:szCs w:val="21"/>
        </w:rPr>
        <w:t>（4）设计与装修工作安排进度表；</w:t>
      </w:r>
    </w:p>
    <w:p>
      <w:pPr>
        <w:spacing w:line="440" w:lineRule="exact"/>
        <w:ind w:firstLine="420" w:firstLineChars="200"/>
        <w:rPr>
          <w:rFonts w:ascii="宋体" w:hAnsi="宋体"/>
          <w:color w:val="000000"/>
          <w:szCs w:val="21"/>
        </w:rPr>
      </w:pPr>
      <w:r>
        <w:rPr>
          <w:rFonts w:hint="eastAsia" w:ascii="宋体" w:hAnsi="宋体"/>
          <w:color w:val="000000"/>
          <w:szCs w:val="21"/>
        </w:rPr>
        <w:t>（5）以上各图设计说明及文字一份。</w:t>
      </w: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jc w:val="center"/>
        <w:rPr>
          <w:rFonts w:ascii="宋体" w:hAnsi="Calibri" w:cs="宋体"/>
          <w:color w:val="000000"/>
          <w:kern w:val="0"/>
          <w:sz w:val="32"/>
          <w:szCs w:val="32"/>
          <w:lang w:val="zh-CN"/>
        </w:rPr>
        <w:sectPr>
          <w:footerReference r:id="rId5" w:type="default"/>
          <w:pgSz w:w="12240" w:h="15840"/>
          <w:pgMar w:top="1440" w:right="1797" w:bottom="1440" w:left="1797" w:header="720" w:footer="720" w:gutter="0"/>
          <w:cols w:space="720" w:num="1"/>
          <w:titlePg/>
        </w:sectPr>
      </w:pPr>
    </w:p>
    <w:p>
      <w:pPr>
        <w:spacing w:line="440" w:lineRule="exact"/>
        <w:jc w:val="center"/>
        <w:rPr>
          <w:rFonts w:ascii="宋体" w:hAnsi="Calibri" w:cs="宋体"/>
          <w:color w:val="000000"/>
          <w:kern w:val="0"/>
          <w:sz w:val="32"/>
          <w:szCs w:val="32"/>
        </w:rPr>
      </w:pPr>
      <w:r>
        <w:rPr>
          <w:rFonts w:hint="eastAsia" w:ascii="宋体" w:hAnsi="Calibri" w:cs="宋体"/>
          <w:color w:val="000000"/>
          <w:kern w:val="0"/>
          <w:sz w:val="32"/>
          <w:szCs w:val="32"/>
          <w:lang w:val="zh-CN"/>
        </w:rPr>
        <w:t>二、施工</w:t>
      </w:r>
      <w:r>
        <w:rPr>
          <w:rFonts w:hint="eastAsia" w:ascii="宋体" w:hAnsi="Calibri" w:cs="宋体"/>
          <w:color w:val="000000"/>
          <w:kern w:val="0"/>
          <w:sz w:val="32"/>
          <w:szCs w:val="32"/>
        </w:rPr>
        <w:t>组织设计</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1、总体概述</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2、</w:t>
      </w:r>
      <w:r>
        <w:fldChar w:fldCharType="begin"/>
      </w:r>
      <w:r>
        <w:instrText xml:space="preserve"> HYPERLINK "https://www.baidu.com/s?wd=%E6%96%BD%E5%B7%A5%E5%B9%B3%E9%9D%A2%E5%B8%83%E7%BD%AE&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施工平面布置</w:t>
      </w:r>
      <w:r>
        <w:rPr>
          <w:rFonts w:hint="eastAsia" w:ascii="宋体" w:hAnsi="宋体"/>
          <w:color w:val="000000"/>
          <w:szCs w:val="21"/>
        </w:rPr>
        <w:fldChar w:fldCharType="end"/>
      </w:r>
      <w:r>
        <w:rPr>
          <w:rFonts w:hint="eastAsia" w:ascii="宋体" w:hAnsi="宋体"/>
          <w:color w:val="000000"/>
          <w:szCs w:val="21"/>
        </w:rPr>
        <w:t>和临时设施布置</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3、项目管理班子配备，劳动力、材料、机械设备投入计划及其保证措施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4、</w:t>
      </w:r>
      <w:r>
        <w:fldChar w:fldCharType="begin"/>
      </w:r>
      <w:r>
        <w:instrText xml:space="preserve"> HYPERLINK "https://www.baidu.com/s?wd=%E6%96%BD%E5%B7%A5%E8%BF%9B%E5%BA%A6%E8%AE%A1%E5%88%92&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施工进度计划</w:t>
      </w:r>
      <w:r>
        <w:rPr>
          <w:rFonts w:hint="eastAsia" w:ascii="宋体" w:hAnsi="宋体"/>
          <w:color w:val="000000"/>
          <w:szCs w:val="21"/>
        </w:rPr>
        <w:fldChar w:fldCharType="end"/>
      </w:r>
      <w:r>
        <w:rPr>
          <w:rFonts w:hint="eastAsia" w:ascii="宋体" w:hAnsi="宋体"/>
          <w:color w:val="000000"/>
          <w:szCs w:val="21"/>
        </w:rPr>
        <w:t>和各阶段进度和保证措施（包括网络图，并指明</w:t>
      </w:r>
      <w:r>
        <w:fldChar w:fldCharType="begin"/>
      </w:r>
      <w:r>
        <w:instrText xml:space="preserve"> HYPERLINK "https://www.baidu.com/s?wd=%E5%85%B3%E9%94%AE%E7%BA%BF%E8%B7%AF&amp;tn=44039180_cpr&amp;fenlei=mv6quAkxTZn0IZRqIHckPjm4nH00T1d9mHTkm1DYnv7Bn1mzuyub0ZwV5Hcvrjm3rH6sPfKWUMw85HfYnjn4nH6sgvPsT6KdThsqpZwYTjCEQLGCpyw9Uz4Bmy-bIi4WUvYETgN-TLwGUv3EnHDknW0kPjDkPWb3rHfzrHfkrf"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关键线路</w:t>
      </w:r>
      <w:r>
        <w:rPr>
          <w:rFonts w:hint="eastAsia" w:ascii="宋体" w:hAnsi="宋体"/>
          <w:color w:val="000000"/>
          <w:szCs w:val="21"/>
        </w:rPr>
        <w:fldChar w:fldCharType="end"/>
      </w:r>
      <w:r>
        <w:rPr>
          <w:rFonts w:hint="eastAsia" w:ascii="宋体" w:hAnsi="宋体"/>
          <w:color w:val="000000"/>
          <w:szCs w:val="21"/>
        </w:rPr>
        <w:t>）</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5、关键工序的施工技术、工艺以及</w:t>
      </w:r>
      <w:r>
        <w:fldChar w:fldCharType="begin"/>
      </w:r>
      <w:r>
        <w:instrText xml:space="preserve"> HYPERLINK "https://www.baidu.com/s?wd=%E8%B4%A8%E9%87%8F%E4%BF%9D%E8%AF%81&amp;tn=44039180_cpr&amp;fenlei=mv6quAkxTZn0IZRqIHckPjm4nH00T1d9mHTkm1DYnv7Bn1mzuyub0ZwV5Hcvrjm3rH6sPfKWUMw85HfYnjn4nH6sgvPsT6KdThsqpZwYTjCEQLGCpyw9Uz4Bmy-bIi4WUvYETgN-TLwGUv3EnHDknW0kPjDkPWb3rHfzrHfkrf"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质量保证</w:t>
      </w:r>
      <w:r>
        <w:rPr>
          <w:rFonts w:hint="eastAsia" w:ascii="宋体" w:hAnsi="宋体"/>
          <w:color w:val="000000"/>
          <w:szCs w:val="21"/>
        </w:rPr>
        <w:fldChar w:fldCharType="end"/>
      </w:r>
      <w:r>
        <w:rPr>
          <w:rFonts w:hint="eastAsia" w:ascii="宋体" w:hAnsi="宋体"/>
          <w:color w:val="000000"/>
          <w:szCs w:val="21"/>
        </w:rPr>
        <w:t>的措施、工程项目实施的重点、难点分析和解决方案</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6、各工序的协调措施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7、安全保证措施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8、文明施工措施</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0" w:firstLineChars="200"/>
        <w:rPr>
          <w:rFonts w:ascii="宋体" w:hAnsi="宋体"/>
          <w:color w:val="000000"/>
          <w:szCs w:val="21"/>
        </w:rPr>
      </w:pPr>
      <w:r>
        <w:rPr>
          <w:rFonts w:hint="eastAsia" w:ascii="宋体" w:hAnsi="宋体"/>
          <w:color w:val="000000"/>
          <w:szCs w:val="21"/>
        </w:rPr>
        <w:t>9、</w:t>
      </w:r>
      <w:r>
        <w:fldChar w:fldCharType="begin"/>
      </w:r>
      <w:r>
        <w:instrText xml:space="preserve"> HYPERLINK "https://www.baidu.com/s?wd=%E6%96%BD%E5%B7%A5%E7%8E%B0%E5%9C%BA&amp;tn=44039180_cpr&amp;fenlei=mv6quAkxTZn0IZRqIHckPjm4nH00T1d9mHTkm1DYnv7Bn1mzuyub0ZwV5Hcvrjm3rH6sPfKWUMw85HfYnjn4nH6sgvPsT6KdThsqpZwYTjCEQLGCpyw9Uz4Bmy-bIi4WUvYETgN-TLwGUv3EnHDknW0kPjDkPWb3rHfzrHfkrf"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施工现场</w:t>
      </w:r>
      <w:r>
        <w:rPr>
          <w:rFonts w:hint="eastAsia" w:ascii="宋体" w:hAnsi="宋体"/>
          <w:color w:val="000000"/>
          <w:szCs w:val="21"/>
        </w:rPr>
        <w:fldChar w:fldCharType="end"/>
      </w:r>
      <w:r>
        <w:fldChar w:fldCharType="begin"/>
      </w:r>
      <w:r>
        <w:instrText xml:space="preserve"> HYPERLINK "https://www.baidu.com/s?wd=%E7%8E%AF%E4%BF%9D%E6%8E%AA%E6%96%BD&amp;tn=44039180_cpr&amp;fenlei=mv6quAkxTZn0IZRqIHckPjm4nH00T1d9mHTkm1DYnv7Bn1mzuyub0ZwV5Hcvrjm3rH6sPfKWUMw85HfYnjn4nH6sgvPsT6KdThsqpZwYTjCEQLGCpyw9Uz4Bmy-bIi4WUvYETgN-TLwGUv3EnHDknW0kPjDkPWb3rHfzrHfkrf" \t "_blank" </w:instrText>
      </w:r>
      <w:r>
        <w:fldChar w:fldCharType="separate"/>
      </w:r>
      <w:r>
        <w:rPr>
          <w:rFonts w:hint="eastAsia" w:ascii="宋体" w:hAnsi="宋体"/>
          <w:color w:val="000000"/>
          <w:szCs w:val="21"/>
        </w:rPr>
        <w:t>环保措施</w:t>
      </w:r>
      <w:r>
        <w:rPr>
          <w:rFonts w:hint="eastAsia" w:ascii="宋体" w:hAnsi="宋体"/>
          <w:color w:val="000000"/>
          <w:szCs w:val="21"/>
        </w:rPr>
        <w:fldChar w:fldCharType="end"/>
      </w:r>
      <w:r>
        <w:rPr>
          <w:rFonts w:hint="eastAsia" w:ascii="宋体" w:hAnsi="宋体"/>
          <w:color w:val="000000"/>
          <w:szCs w:val="21"/>
        </w:rPr>
        <w:t>（周围环境的消声、降音及限制尘埃和保证交通畅通的措施）</w:t>
      </w:r>
    </w:p>
    <w:p>
      <w:pPr>
        <w:spacing w:line="440" w:lineRule="exact"/>
        <w:ind w:firstLine="420" w:firstLineChars="200"/>
        <w:rPr>
          <w:rFonts w:ascii="宋体" w:hAnsi="宋体"/>
          <w:color w:val="000000"/>
          <w:szCs w:val="21"/>
        </w:rPr>
      </w:pPr>
      <w:r>
        <w:rPr>
          <w:rFonts w:hint="eastAsia" w:ascii="宋体" w:hAnsi="宋体"/>
          <w:color w:val="000000"/>
          <w:szCs w:val="21"/>
        </w:rPr>
        <w:t>10、工程交验后（含缺陷责任期）服务措施</w:t>
      </w:r>
    </w:p>
    <w:p>
      <w:pPr>
        <w:spacing w:line="440" w:lineRule="exact"/>
        <w:ind w:firstLine="420" w:firstLineChars="200"/>
        <w:rPr>
          <w:rFonts w:ascii="宋体" w:hAnsi="宋体"/>
          <w:color w:val="000000"/>
          <w:szCs w:val="21"/>
        </w:rPr>
      </w:pPr>
    </w:p>
    <w:p>
      <w:pPr>
        <w:spacing w:line="440" w:lineRule="exact"/>
        <w:ind w:firstLine="420" w:firstLineChars="200"/>
        <w:rPr>
          <w:rFonts w:ascii="宋体" w:hAnsi="宋体"/>
          <w:color w:val="000000"/>
          <w:szCs w:val="21"/>
        </w:rPr>
      </w:pPr>
    </w:p>
    <w:p>
      <w:pPr>
        <w:spacing w:line="440" w:lineRule="exact"/>
        <w:ind w:firstLine="420" w:firstLineChars="200"/>
        <w:rPr>
          <w:rFonts w:ascii="华文仿宋" w:hAnsi="华文仿宋" w:eastAsia="华文仿宋"/>
          <w:b/>
          <w:color w:val="000000"/>
          <w:szCs w:val="21"/>
        </w:rPr>
      </w:pPr>
      <w:r>
        <w:rPr>
          <w:rFonts w:ascii="华文仿宋" w:hAnsi="华文仿宋" w:eastAsia="华文仿宋"/>
          <w:b/>
          <w:color w:val="000000"/>
          <w:szCs w:val="21"/>
        </w:rPr>
        <w:br w:type="page"/>
      </w:r>
    </w:p>
    <w:p>
      <w:pPr>
        <w:spacing w:line="440" w:lineRule="exact"/>
        <w:jc w:val="center"/>
        <w:rPr>
          <w:rFonts w:ascii="宋体" w:hAnsi="Calibri" w:cs="宋体"/>
          <w:color w:val="000000"/>
          <w:kern w:val="0"/>
          <w:sz w:val="32"/>
          <w:szCs w:val="32"/>
          <w:lang w:val="zh-CN"/>
        </w:rPr>
      </w:pPr>
      <w:r>
        <w:rPr>
          <w:rFonts w:hint="eastAsia" w:ascii="宋体" w:hAnsi="Calibri" w:cs="宋体"/>
          <w:color w:val="000000"/>
          <w:kern w:val="0"/>
          <w:sz w:val="32"/>
          <w:szCs w:val="32"/>
          <w:lang w:val="zh-CN"/>
        </w:rPr>
        <w:t>三、人力资源配备情况</w:t>
      </w:r>
    </w:p>
    <w:p>
      <w:pPr>
        <w:spacing w:line="440" w:lineRule="exact"/>
        <w:ind w:firstLine="560" w:firstLineChars="200"/>
        <w:jc w:val="center"/>
        <w:rPr>
          <w:rFonts w:ascii="宋体"/>
          <w:sz w:val="28"/>
          <w:szCs w:val="28"/>
        </w:rPr>
      </w:pPr>
    </w:p>
    <w:p>
      <w:pPr>
        <w:spacing w:line="440" w:lineRule="exact"/>
        <w:jc w:val="center"/>
        <w:rPr>
          <w:rFonts w:ascii="宋体" w:hAnsi="Calibri" w:cs="宋体"/>
          <w:color w:val="000000"/>
          <w:kern w:val="0"/>
          <w:sz w:val="32"/>
          <w:szCs w:val="32"/>
          <w:lang w:val="zh-CN"/>
        </w:rPr>
      </w:pPr>
      <w:r>
        <w:rPr>
          <w:rFonts w:hint="eastAsia" w:ascii="宋体" w:hAnsi="Calibri" w:cs="宋体"/>
          <w:color w:val="000000"/>
          <w:kern w:val="0"/>
          <w:sz w:val="32"/>
          <w:szCs w:val="32"/>
        </w:rPr>
        <w:t>（一）</w:t>
      </w:r>
      <w:r>
        <w:rPr>
          <w:rFonts w:hint="eastAsia" w:ascii="宋体" w:hAnsi="Calibri" w:cs="宋体"/>
          <w:color w:val="000000"/>
          <w:kern w:val="0"/>
          <w:sz w:val="32"/>
          <w:szCs w:val="32"/>
          <w:lang w:val="zh-CN"/>
        </w:rPr>
        <w:t>拟投入本项目工作的主要设计与施工人员汇总表</w:t>
      </w:r>
    </w:p>
    <w:p>
      <w:pPr>
        <w:spacing w:line="440" w:lineRule="exact"/>
        <w:jc w:val="center"/>
        <w:rPr>
          <w:rFonts w:ascii="宋体"/>
          <w:b/>
          <w:color w:val="000000"/>
          <w:sz w:val="24"/>
        </w:rPr>
      </w:pPr>
    </w:p>
    <w:p>
      <w:pPr>
        <w:spacing w:line="440" w:lineRule="exact"/>
        <w:rPr>
          <w:rFonts w:ascii="宋体"/>
          <w:sz w:val="24"/>
        </w:rPr>
      </w:pPr>
      <w:r>
        <w:rPr>
          <w:rFonts w:hint="eastAsia" w:ascii="宋体" w:hAnsi="宋体"/>
          <w:sz w:val="24"/>
        </w:rPr>
        <w:t>投标人名称：项目名称：</w:t>
      </w:r>
    </w:p>
    <w:tbl>
      <w:tblPr>
        <w:tblStyle w:val="19"/>
        <w:tblW w:w="9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74"/>
        <w:gridCol w:w="973"/>
        <w:gridCol w:w="974"/>
        <w:gridCol w:w="973"/>
        <w:gridCol w:w="974"/>
        <w:gridCol w:w="974"/>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973" w:type="dxa"/>
            <w:shd w:val="clear" w:color="auto" w:fill="C0C0C0"/>
            <w:vAlign w:val="center"/>
          </w:tcPr>
          <w:p>
            <w:pPr>
              <w:spacing w:line="440" w:lineRule="exact"/>
              <w:jc w:val="center"/>
              <w:rPr>
                <w:rFonts w:ascii="宋体"/>
                <w:sz w:val="24"/>
              </w:rPr>
            </w:pPr>
            <w:r>
              <w:rPr>
                <w:rFonts w:hint="eastAsia" w:ascii="宋体" w:hAnsi="宋体"/>
                <w:sz w:val="24"/>
              </w:rPr>
              <w:t>序号</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姓名</w:t>
            </w:r>
          </w:p>
        </w:tc>
        <w:tc>
          <w:tcPr>
            <w:tcW w:w="973" w:type="dxa"/>
            <w:shd w:val="clear" w:color="auto" w:fill="C0C0C0"/>
            <w:vAlign w:val="center"/>
          </w:tcPr>
          <w:p>
            <w:pPr>
              <w:spacing w:line="440" w:lineRule="exact"/>
              <w:jc w:val="center"/>
              <w:rPr>
                <w:rFonts w:ascii="宋体"/>
                <w:sz w:val="24"/>
              </w:rPr>
            </w:pPr>
            <w:r>
              <w:rPr>
                <w:rFonts w:hint="eastAsia" w:ascii="宋体" w:hAnsi="宋体"/>
                <w:sz w:val="24"/>
              </w:rPr>
              <w:t>年龄</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性别</w:t>
            </w:r>
          </w:p>
        </w:tc>
        <w:tc>
          <w:tcPr>
            <w:tcW w:w="973" w:type="dxa"/>
            <w:shd w:val="clear" w:color="auto" w:fill="C0C0C0"/>
            <w:vAlign w:val="center"/>
          </w:tcPr>
          <w:p>
            <w:pPr>
              <w:spacing w:line="440" w:lineRule="exact"/>
              <w:jc w:val="center"/>
              <w:rPr>
                <w:rFonts w:ascii="宋体"/>
                <w:sz w:val="24"/>
              </w:rPr>
            </w:pPr>
            <w:r>
              <w:rPr>
                <w:rFonts w:hint="eastAsia" w:ascii="宋体" w:hAnsi="宋体"/>
                <w:sz w:val="24"/>
              </w:rPr>
              <w:t>学历</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专业</w:t>
            </w:r>
          </w:p>
        </w:tc>
        <w:tc>
          <w:tcPr>
            <w:tcW w:w="974" w:type="dxa"/>
            <w:shd w:val="clear" w:color="auto" w:fill="C0C0C0"/>
            <w:vAlign w:val="center"/>
          </w:tcPr>
          <w:p>
            <w:pPr>
              <w:spacing w:line="440" w:lineRule="exact"/>
              <w:jc w:val="center"/>
              <w:rPr>
                <w:rFonts w:ascii="宋体"/>
                <w:sz w:val="24"/>
              </w:rPr>
            </w:pPr>
            <w:r>
              <w:rPr>
                <w:rFonts w:hint="eastAsia" w:ascii="宋体" w:hAnsi="宋体"/>
                <w:sz w:val="24"/>
              </w:rPr>
              <w:t>职称</w:t>
            </w:r>
          </w:p>
        </w:tc>
        <w:tc>
          <w:tcPr>
            <w:tcW w:w="2491" w:type="dxa"/>
            <w:shd w:val="clear" w:color="auto" w:fill="C0C0C0"/>
            <w:vAlign w:val="center"/>
          </w:tcPr>
          <w:p>
            <w:pPr>
              <w:spacing w:line="440" w:lineRule="exact"/>
              <w:jc w:val="center"/>
              <w:rPr>
                <w:rFonts w:ascii="宋体"/>
                <w:sz w:val="24"/>
              </w:rPr>
            </w:pPr>
            <w:r>
              <w:rPr>
                <w:rFonts w:hint="eastAsia" w:ascii="宋体" w:hAnsi="宋体"/>
                <w:sz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3" w:type="dxa"/>
          </w:tcPr>
          <w:p>
            <w:pPr>
              <w:spacing w:line="440" w:lineRule="exact"/>
              <w:rPr>
                <w:rFonts w:ascii="宋体"/>
                <w:sz w:val="24"/>
              </w:rPr>
            </w:pPr>
          </w:p>
        </w:tc>
        <w:tc>
          <w:tcPr>
            <w:tcW w:w="974" w:type="dxa"/>
          </w:tcPr>
          <w:p>
            <w:pPr>
              <w:spacing w:line="440" w:lineRule="exact"/>
              <w:rPr>
                <w:rFonts w:ascii="宋体"/>
                <w:sz w:val="24"/>
              </w:rPr>
            </w:pPr>
          </w:p>
        </w:tc>
        <w:tc>
          <w:tcPr>
            <w:tcW w:w="974" w:type="dxa"/>
          </w:tcPr>
          <w:p>
            <w:pPr>
              <w:spacing w:line="440" w:lineRule="exact"/>
              <w:rPr>
                <w:rFonts w:ascii="宋体"/>
                <w:sz w:val="24"/>
              </w:rPr>
            </w:pPr>
          </w:p>
        </w:tc>
        <w:tc>
          <w:tcPr>
            <w:tcW w:w="2491" w:type="dxa"/>
          </w:tcPr>
          <w:p>
            <w:pPr>
              <w:spacing w:line="440" w:lineRule="exact"/>
              <w:rPr>
                <w:rFonts w:ascii="宋体"/>
                <w:sz w:val="24"/>
              </w:rPr>
            </w:pPr>
          </w:p>
        </w:tc>
      </w:tr>
    </w:tbl>
    <w:p>
      <w:pPr>
        <w:spacing w:line="440" w:lineRule="exact"/>
        <w:rPr>
          <w:rFonts w:ascii="宋体"/>
          <w:color w:val="000000"/>
          <w:sz w:val="24"/>
        </w:rPr>
      </w:pPr>
    </w:p>
    <w:p>
      <w:pPr>
        <w:spacing w:line="440" w:lineRule="exact"/>
        <w:ind w:firstLine="480" w:firstLineChars="200"/>
        <w:rPr>
          <w:rFonts w:ascii="宋体"/>
          <w:color w:val="000000"/>
          <w:sz w:val="24"/>
        </w:rPr>
      </w:pPr>
      <w:r>
        <w:rPr>
          <w:rFonts w:hint="eastAsia" w:ascii="宋体" w:hAnsi="宋体"/>
          <w:color w:val="000000"/>
          <w:sz w:val="24"/>
        </w:rPr>
        <w:t>投标人：</w:t>
      </w:r>
      <w:r>
        <w:rPr>
          <w:rFonts w:hint="eastAsia" w:ascii="宋体" w:hAnsi="宋体"/>
          <w:color w:val="000000"/>
          <w:sz w:val="24"/>
          <w:u w:val="single"/>
        </w:rPr>
        <w:t>（盖章）</w:t>
      </w:r>
    </w:p>
    <w:p>
      <w:pPr>
        <w:spacing w:line="440" w:lineRule="exact"/>
        <w:ind w:firstLine="480" w:firstLineChars="200"/>
        <w:rPr>
          <w:rFonts w:ascii="宋体"/>
          <w:color w:val="000000"/>
          <w:sz w:val="24"/>
        </w:rPr>
      </w:pPr>
    </w:p>
    <w:p>
      <w:pPr>
        <w:spacing w:line="440" w:lineRule="exact"/>
        <w:ind w:firstLine="480" w:firstLineChars="200"/>
        <w:rPr>
          <w:rFonts w:ascii="宋体"/>
          <w:color w:val="000000"/>
          <w:sz w:val="24"/>
          <w:u w:val="single"/>
        </w:rPr>
      </w:pPr>
      <w:r>
        <w:rPr>
          <w:rFonts w:hint="eastAsia" w:ascii="宋体" w:hAnsi="宋体"/>
          <w:color w:val="000000"/>
          <w:sz w:val="24"/>
        </w:rPr>
        <w:t>法定代表人或其授权代表：</w:t>
      </w:r>
      <w:r>
        <w:rPr>
          <w:rFonts w:hint="eastAsia" w:ascii="宋体" w:hAnsi="宋体"/>
          <w:color w:val="000000"/>
          <w:sz w:val="24"/>
          <w:u w:val="single"/>
        </w:rPr>
        <w:t>（签字或盖章）</w:t>
      </w:r>
    </w:p>
    <w:p>
      <w:pPr>
        <w:spacing w:line="440" w:lineRule="exact"/>
        <w:ind w:firstLine="480" w:firstLineChars="200"/>
        <w:jc w:val="center"/>
        <w:rPr>
          <w:rFonts w:ascii="宋体"/>
          <w:color w:val="000000"/>
          <w:sz w:val="24"/>
        </w:rPr>
      </w:pPr>
    </w:p>
    <w:p>
      <w:pPr>
        <w:spacing w:line="440" w:lineRule="exact"/>
        <w:ind w:firstLine="480" w:firstLineChars="200"/>
        <w:rPr>
          <w:rFonts w:ascii="宋体"/>
          <w:color w:val="000000"/>
          <w:sz w:val="24"/>
        </w:rPr>
      </w:pPr>
      <w:r>
        <w:rPr>
          <w:rFonts w:hint="eastAsia" w:ascii="宋体" w:hAnsi="宋体"/>
          <w:color w:val="000000"/>
          <w:sz w:val="24"/>
        </w:rPr>
        <w:t>日期：</w:t>
      </w:r>
      <w:bookmarkStart w:id="169" w:name="_Toc99310128"/>
    </w:p>
    <w:p>
      <w:pPr>
        <w:spacing w:line="440" w:lineRule="exact"/>
        <w:jc w:val="center"/>
        <w:rPr>
          <w:rFonts w:ascii="宋体" w:hAnsi="Calibri" w:cs="宋体"/>
          <w:color w:val="000000"/>
          <w:kern w:val="0"/>
          <w:sz w:val="32"/>
          <w:szCs w:val="32"/>
          <w:lang w:val="zh-CN"/>
        </w:rPr>
      </w:pPr>
      <w:r>
        <w:rPr>
          <w:rFonts w:ascii="宋体"/>
        </w:rPr>
        <w:br w:type="page"/>
      </w:r>
      <w:r>
        <w:rPr>
          <w:rFonts w:hint="eastAsia" w:ascii="宋体" w:hAnsi="Calibri" w:cs="宋体"/>
          <w:color w:val="000000"/>
          <w:kern w:val="0"/>
          <w:sz w:val="32"/>
          <w:szCs w:val="32"/>
        </w:rPr>
        <w:t>（二）</w:t>
      </w:r>
      <w:r>
        <w:rPr>
          <w:rFonts w:hint="eastAsia" w:ascii="宋体" w:hAnsi="Calibri" w:cs="宋体"/>
          <w:color w:val="000000"/>
          <w:kern w:val="0"/>
          <w:sz w:val="32"/>
          <w:szCs w:val="32"/>
          <w:lang w:val="zh-CN"/>
        </w:rPr>
        <w:t>拟投入本项目的主要设计与施工负责人简历表</w:t>
      </w:r>
      <w:bookmarkEnd w:id="169"/>
    </w:p>
    <w:p>
      <w:pPr>
        <w:spacing w:line="440" w:lineRule="exact"/>
        <w:rPr>
          <w:rFonts w:ascii="宋体"/>
          <w:b/>
          <w:sz w:val="36"/>
        </w:rPr>
      </w:pPr>
    </w:p>
    <w:tbl>
      <w:tblPr>
        <w:tblStyle w:val="1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35"/>
        <w:gridCol w:w="705"/>
        <w:gridCol w:w="900"/>
        <w:gridCol w:w="285"/>
        <w:gridCol w:w="615"/>
        <w:gridCol w:w="1440"/>
        <w:gridCol w:w="45"/>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620" w:type="dxa"/>
            <w:vAlign w:val="center"/>
          </w:tcPr>
          <w:p>
            <w:pPr>
              <w:spacing w:line="440" w:lineRule="exact"/>
              <w:jc w:val="center"/>
              <w:rPr>
                <w:rFonts w:ascii="宋体"/>
              </w:rPr>
            </w:pPr>
            <w:r>
              <w:rPr>
                <w:rFonts w:hint="eastAsia" w:ascii="宋体" w:hAnsi="宋体"/>
              </w:rPr>
              <w:t>姓名</w:t>
            </w:r>
          </w:p>
        </w:tc>
        <w:tc>
          <w:tcPr>
            <w:tcW w:w="1440" w:type="dxa"/>
            <w:gridSpan w:val="2"/>
            <w:vAlign w:val="center"/>
          </w:tcPr>
          <w:p>
            <w:pPr>
              <w:spacing w:line="440" w:lineRule="exact"/>
              <w:rPr>
                <w:rFonts w:ascii="宋体"/>
              </w:rPr>
            </w:pPr>
          </w:p>
        </w:tc>
        <w:tc>
          <w:tcPr>
            <w:tcW w:w="900" w:type="dxa"/>
            <w:vAlign w:val="center"/>
          </w:tcPr>
          <w:p>
            <w:pPr>
              <w:spacing w:line="440" w:lineRule="exact"/>
              <w:jc w:val="center"/>
              <w:rPr>
                <w:rFonts w:ascii="宋体"/>
              </w:rPr>
            </w:pPr>
            <w:r>
              <w:rPr>
                <w:rFonts w:hint="eastAsia" w:ascii="宋体" w:hAnsi="宋体"/>
              </w:rPr>
              <w:t>性别</w:t>
            </w:r>
          </w:p>
        </w:tc>
        <w:tc>
          <w:tcPr>
            <w:tcW w:w="900" w:type="dxa"/>
            <w:gridSpan w:val="2"/>
            <w:vAlign w:val="center"/>
          </w:tcPr>
          <w:p>
            <w:pPr>
              <w:spacing w:line="440" w:lineRule="exact"/>
              <w:rPr>
                <w:rFonts w:ascii="宋体"/>
              </w:rPr>
            </w:pPr>
          </w:p>
        </w:tc>
        <w:tc>
          <w:tcPr>
            <w:tcW w:w="1440" w:type="dxa"/>
            <w:vAlign w:val="center"/>
          </w:tcPr>
          <w:p>
            <w:pPr>
              <w:spacing w:line="440" w:lineRule="exact"/>
              <w:jc w:val="center"/>
              <w:rPr>
                <w:rFonts w:ascii="宋体"/>
              </w:rPr>
            </w:pPr>
            <w:r>
              <w:rPr>
                <w:rFonts w:hint="eastAsia" w:ascii="宋体" w:hAnsi="宋体"/>
              </w:rPr>
              <w:t>出生日期</w:t>
            </w:r>
          </w:p>
        </w:tc>
        <w:tc>
          <w:tcPr>
            <w:tcW w:w="3060" w:type="dxa"/>
            <w:gridSpan w:val="2"/>
            <w:vAlign w:val="center"/>
          </w:tcPr>
          <w:p>
            <w:pPr>
              <w:spacing w:line="440" w:lineRule="exact"/>
              <w:jc w:val="center"/>
              <w:rPr>
                <w:rFonts w:ascii="宋体"/>
              </w:rPr>
            </w:pPr>
            <w:r>
              <w:rPr>
                <w:rFonts w:hint="eastAsia" w:ascii="宋体" w:hAnsi="宋体"/>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620" w:type="dxa"/>
            <w:vAlign w:val="center"/>
          </w:tcPr>
          <w:p>
            <w:pPr>
              <w:spacing w:line="440" w:lineRule="exact"/>
              <w:jc w:val="center"/>
              <w:rPr>
                <w:rFonts w:ascii="宋体"/>
              </w:rPr>
            </w:pPr>
            <w:r>
              <w:rPr>
                <w:rFonts w:hint="eastAsia" w:ascii="宋体" w:hAnsi="宋体"/>
              </w:rPr>
              <w:t>毕业院校</w:t>
            </w:r>
          </w:p>
          <w:p>
            <w:pPr>
              <w:spacing w:line="440" w:lineRule="exact"/>
              <w:jc w:val="center"/>
              <w:rPr>
                <w:rFonts w:ascii="宋体"/>
              </w:rPr>
            </w:pPr>
            <w:r>
              <w:rPr>
                <w:rFonts w:hint="eastAsia" w:ascii="宋体" w:hAnsi="宋体"/>
              </w:rPr>
              <w:t>及专业</w:t>
            </w:r>
          </w:p>
        </w:tc>
        <w:tc>
          <w:tcPr>
            <w:tcW w:w="3240" w:type="dxa"/>
            <w:gridSpan w:val="5"/>
            <w:vAlign w:val="center"/>
          </w:tcPr>
          <w:p>
            <w:pPr>
              <w:spacing w:line="440" w:lineRule="exact"/>
              <w:rPr>
                <w:rFonts w:ascii="宋体"/>
              </w:rPr>
            </w:pPr>
          </w:p>
        </w:tc>
        <w:tc>
          <w:tcPr>
            <w:tcW w:w="1440" w:type="dxa"/>
            <w:vAlign w:val="center"/>
          </w:tcPr>
          <w:p>
            <w:pPr>
              <w:spacing w:line="440" w:lineRule="exact"/>
              <w:jc w:val="center"/>
              <w:rPr>
                <w:rFonts w:ascii="宋体"/>
              </w:rPr>
            </w:pPr>
            <w:r>
              <w:rPr>
                <w:rFonts w:hint="eastAsia" w:ascii="宋体" w:hAnsi="宋体"/>
              </w:rPr>
              <w:t>毕业时间</w:t>
            </w:r>
          </w:p>
        </w:tc>
        <w:tc>
          <w:tcPr>
            <w:tcW w:w="3060" w:type="dxa"/>
            <w:gridSpan w:val="2"/>
            <w:vAlign w:val="center"/>
          </w:tcPr>
          <w:p>
            <w:pPr>
              <w:spacing w:line="440" w:lineRule="exact"/>
              <w:jc w:val="center"/>
              <w:rPr>
                <w:rFonts w:ascii="宋体"/>
              </w:rPr>
            </w:pPr>
            <w:r>
              <w:rPr>
                <w:rFonts w:hint="eastAsia" w:ascii="宋体" w:hAnsi="宋体"/>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355" w:type="dxa"/>
            <w:gridSpan w:val="2"/>
            <w:vAlign w:val="center"/>
          </w:tcPr>
          <w:p>
            <w:pPr>
              <w:spacing w:line="440" w:lineRule="exact"/>
              <w:jc w:val="center"/>
              <w:rPr>
                <w:rFonts w:ascii="宋体"/>
              </w:rPr>
            </w:pPr>
            <w:r>
              <w:rPr>
                <w:rFonts w:hint="eastAsia" w:ascii="宋体" w:hAnsi="宋体"/>
              </w:rPr>
              <w:t>从事本专业时间</w:t>
            </w:r>
          </w:p>
        </w:tc>
        <w:tc>
          <w:tcPr>
            <w:tcW w:w="1890" w:type="dxa"/>
            <w:gridSpan w:val="3"/>
            <w:vAlign w:val="center"/>
          </w:tcPr>
          <w:p>
            <w:pPr>
              <w:spacing w:line="440" w:lineRule="exact"/>
              <w:jc w:val="center"/>
              <w:rPr>
                <w:rFonts w:ascii="宋体"/>
              </w:rPr>
            </w:pPr>
          </w:p>
        </w:tc>
        <w:tc>
          <w:tcPr>
            <w:tcW w:w="2055" w:type="dxa"/>
            <w:gridSpan w:val="2"/>
            <w:vAlign w:val="center"/>
          </w:tcPr>
          <w:p>
            <w:pPr>
              <w:spacing w:line="440" w:lineRule="exact"/>
              <w:jc w:val="center"/>
              <w:rPr>
                <w:rFonts w:ascii="宋体"/>
              </w:rPr>
            </w:pPr>
            <w:r>
              <w:rPr>
                <w:rFonts w:hint="eastAsia" w:ascii="宋体" w:hAnsi="宋体"/>
              </w:rPr>
              <w:t>为申请人服务时间</w:t>
            </w:r>
          </w:p>
        </w:tc>
        <w:tc>
          <w:tcPr>
            <w:tcW w:w="3060" w:type="dxa"/>
            <w:gridSpan w:val="2"/>
            <w:vAlign w:val="center"/>
          </w:tcPr>
          <w:p>
            <w:pPr>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360" w:type="dxa"/>
            <w:gridSpan w:val="9"/>
            <w:vAlign w:val="center"/>
          </w:tcPr>
          <w:p>
            <w:pPr>
              <w:spacing w:line="440" w:lineRule="exact"/>
              <w:jc w:val="center"/>
              <w:rPr>
                <w:rFonts w:ascii="宋体"/>
              </w:rPr>
            </w:pPr>
            <w:r>
              <w:rPr>
                <w:rFonts w:hint="eastAsia" w:ascii="宋体" w:hAnsi="宋体"/>
              </w:rPr>
              <w:t>主要经历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2355" w:type="dxa"/>
            <w:gridSpan w:val="2"/>
            <w:vAlign w:val="center"/>
          </w:tcPr>
          <w:p>
            <w:pPr>
              <w:spacing w:line="440" w:lineRule="exact"/>
              <w:jc w:val="center"/>
              <w:rPr>
                <w:rFonts w:ascii="宋体"/>
              </w:rPr>
            </w:pPr>
            <w:r>
              <w:rPr>
                <w:rFonts w:hint="eastAsia" w:ascii="宋体" w:hAnsi="宋体"/>
              </w:rPr>
              <w:t>时间</w:t>
            </w:r>
          </w:p>
        </w:tc>
        <w:tc>
          <w:tcPr>
            <w:tcW w:w="3990" w:type="dxa"/>
            <w:gridSpan w:val="6"/>
            <w:vAlign w:val="center"/>
          </w:tcPr>
          <w:p>
            <w:pPr>
              <w:spacing w:line="440" w:lineRule="exact"/>
              <w:jc w:val="center"/>
              <w:rPr>
                <w:rFonts w:ascii="宋体"/>
              </w:rPr>
            </w:pPr>
            <w:r>
              <w:rPr>
                <w:rFonts w:hint="eastAsia" w:ascii="宋体" w:hAnsi="宋体"/>
              </w:rPr>
              <w:t>参加过的工程设计项目名称及规模</w:t>
            </w:r>
          </w:p>
        </w:tc>
        <w:tc>
          <w:tcPr>
            <w:tcW w:w="3015" w:type="dxa"/>
            <w:vAlign w:val="center"/>
          </w:tcPr>
          <w:p>
            <w:pPr>
              <w:spacing w:line="440" w:lineRule="exact"/>
              <w:jc w:val="center"/>
              <w:rPr>
                <w:rFonts w:ascii="宋体"/>
              </w:rPr>
            </w:pPr>
            <w:r>
              <w:rPr>
                <w:rFonts w:hint="eastAsia" w:ascii="宋体" w:hAnsi="宋体"/>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trPr>
        <w:tc>
          <w:tcPr>
            <w:tcW w:w="2355" w:type="dxa"/>
            <w:gridSpan w:val="2"/>
          </w:tcPr>
          <w:p>
            <w:pPr>
              <w:spacing w:line="440" w:lineRule="exact"/>
              <w:rPr>
                <w:rFonts w:ascii="宋体"/>
              </w:rPr>
            </w:pPr>
          </w:p>
        </w:tc>
        <w:tc>
          <w:tcPr>
            <w:tcW w:w="3990" w:type="dxa"/>
            <w:gridSpan w:val="6"/>
          </w:tcPr>
          <w:p>
            <w:pPr>
              <w:spacing w:line="440" w:lineRule="exact"/>
              <w:rPr>
                <w:rFonts w:ascii="宋体"/>
              </w:rPr>
            </w:pPr>
          </w:p>
        </w:tc>
        <w:tc>
          <w:tcPr>
            <w:tcW w:w="3015" w:type="dxa"/>
          </w:tcPr>
          <w:p>
            <w:pPr>
              <w:spacing w:line="440" w:lineRule="exact"/>
              <w:rPr>
                <w:rFonts w:ascii="宋体"/>
              </w:rPr>
            </w:pPr>
          </w:p>
        </w:tc>
      </w:tr>
    </w:tbl>
    <w:p>
      <w:pPr>
        <w:tabs>
          <w:tab w:val="left" w:pos="1680"/>
        </w:tabs>
        <w:spacing w:line="440" w:lineRule="exact"/>
        <w:ind w:firstLine="420"/>
        <w:rPr>
          <w:rFonts w:ascii="宋体"/>
          <w:sz w:val="24"/>
        </w:rPr>
      </w:pPr>
    </w:p>
    <w:p>
      <w:pPr>
        <w:tabs>
          <w:tab w:val="left" w:pos="1680"/>
        </w:tabs>
        <w:spacing w:line="440" w:lineRule="exact"/>
        <w:rPr>
          <w:rFonts w:ascii="宋体"/>
        </w:rPr>
      </w:pPr>
    </w:p>
    <w:p>
      <w:pPr>
        <w:tabs>
          <w:tab w:val="left" w:pos="1680"/>
        </w:tabs>
        <w:spacing w:line="440" w:lineRule="exact"/>
        <w:ind w:firstLine="420" w:firstLineChars="200"/>
        <w:rPr>
          <w:rFonts w:ascii="宋体"/>
        </w:rPr>
      </w:pPr>
      <w:r>
        <w:rPr>
          <w:rFonts w:hint="eastAsia" w:ascii="宋体" w:hAnsi="宋体"/>
        </w:rPr>
        <w:t>投标申请人：</w:t>
      </w:r>
      <w:r>
        <w:rPr>
          <w:rFonts w:hint="eastAsia" w:ascii="宋体" w:hAnsi="宋体"/>
          <w:u w:val="single"/>
        </w:rPr>
        <w:t>（单位全称）</w:t>
      </w:r>
      <w:r>
        <w:rPr>
          <w:rFonts w:ascii="宋体" w:hAnsi="宋体"/>
          <w:u w:val="single"/>
        </w:rPr>
        <w:t xml:space="preserve"> (</w:t>
      </w:r>
      <w:r>
        <w:rPr>
          <w:rFonts w:hint="eastAsia" w:ascii="宋体" w:hAnsi="宋体"/>
          <w:u w:val="single"/>
        </w:rPr>
        <w:t>盖章</w:t>
      </w:r>
      <w:r>
        <w:rPr>
          <w:rFonts w:ascii="宋体" w:hAnsi="宋体"/>
          <w:u w:val="single"/>
        </w:rPr>
        <w:t xml:space="preserve">)                </w:t>
      </w:r>
    </w:p>
    <w:p>
      <w:pPr>
        <w:tabs>
          <w:tab w:val="left" w:pos="1680"/>
        </w:tabs>
        <w:spacing w:line="440" w:lineRule="exact"/>
        <w:rPr>
          <w:rFonts w:ascii="宋体"/>
        </w:rPr>
      </w:pPr>
    </w:p>
    <w:p>
      <w:pPr>
        <w:tabs>
          <w:tab w:val="left" w:pos="1680"/>
        </w:tabs>
        <w:spacing w:line="440" w:lineRule="exact"/>
        <w:ind w:firstLine="420" w:firstLineChars="200"/>
        <w:rPr>
          <w:rFonts w:ascii="宋体"/>
        </w:rPr>
      </w:pPr>
      <w:r>
        <w:rPr>
          <w:rFonts w:hint="eastAsia" w:ascii="宋体" w:hAnsi="宋体"/>
        </w:rPr>
        <w:t>法定代表人或授权代表：</w:t>
      </w:r>
      <w:r>
        <w:rPr>
          <w:rFonts w:ascii="宋体" w:hAnsi="宋体"/>
          <w:u w:val="single"/>
        </w:rPr>
        <w:t xml:space="preserve">               (</w:t>
      </w:r>
      <w:r>
        <w:rPr>
          <w:rFonts w:hint="eastAsia" w:ascii="宋体" w:hAnsi="宋体"/>
          <w:u w:val="single"/>
        </w:rPr>
        <w:t>签章</w:t>
      </w:r>
      <w:r>
        <w:rPr>
          <w:rFonts w:ascii="宋体" w:hAnsi="宋体"/>
          <w:u w:val="single"/>
        </w:rPr>
        <w:t xml:space="preserve">)                </w:t>
      </w:r>
    </w:p>
    <w:p>
      <w:pPr>
        <w:tabs>
          <w:tab w:val="left" w:pos="1680"/>
        </w:tabs>
        <w:spacing w:line="440" w:lineRule="exact"/>
        <w:rPr>
          <w:rFonts w:ascii="宋体"/>
        </w:rPr>
      </w:pPr>
    </w:p>
    <w:p>
      <w:pPr>
        <w:tabs>
          <w:tab w:val="left" w:pos="1680"/>
        </w:tabs>
        <w:spacing w:line="440" w:lineRule="exact"/>
        <w:ind w:firstLine="420" w:firstLineChars="200"/>
        <w:rPr>
          <w:rFonts w:ascii="宋体"/>
        </w:rPr>
      </w:pPr>
      <w:r>
        <w:rPr>
          <w:rFonts w:hint="eastAsia" w:ascii="宋体" w:hAnsi="宋体"/>
        </w:rPr>
        <w:t>日期：</w:t>
      </w:r>
    </w:p>
    <w:p>
      <w:pPr>
        <w:tabs>
          <w:tab w:val="left" w:pos="1680"/>
        </w:tabs>
        <w:spacing w:line="440" w:lineRule="exact"/>
        <w:rPr>
          <w:rFonts w:ascii="宋体"/>
        </w:rPr>
      </w:pPr>
    </w:p>
    <w:p>
      <w:pPr>
        <w:spacing w:line="440" w:lineRule="exact"/>
        <w:rPr>
          <w:rFonts w:ascii="宋体"/>
          <w:color w:val="000000"/>
          <w:u w:val="single"/>
        </w:rPr>
      </w:pPr>
    </w:p>
    <w:p>
      <w:pPr>
        <w:spacing w:line="440" w:lineRule="exact"/>
        <w:rPr>
          <w:rFonts w:ascii="宋体" w:hAnsi="Calibri" w:cs="宋体"/>
          <w:color w:val="000000"/>
          <w:kern w:val="0"/>
          <w:sz w:val="32"/>
          <w:szCs w:val="32"/>
          <w:lang w:val="zh-CN"/>
        </w:rPr>
      </w:pPr>
    </w:p>
    <w:p>
      <w:pPr>
        <w:spacing w:line="440" w:lineRule="exact"/>
        <w:rPr>
          <w:rFonts w:ascii="宋体" w:hAnsi="宋体"/>
          <w:b/>
          <w:color w:val="000000"/>
          <w:sz w:val="36"/>
          <w:szCs w:val="36"/>
        </w:rPr>
      </w:pPr>
      <w:bookmarkStart w:id="170" w:name="_Toc31339_WPSOffice_Level1"/>
      <w:bookmarkStart w:id="171" w:name="_Toc32323_WPSOffice_Level1"/>
      <w:bookmarkStart w:id="172" w:name="_Toc26076_WPSOffice_Level1"/>
      <w:r>
        <w:rPr>
          <w:rFonts w:hint="eastAsia" w:ascii="宋体" w:hAnsi="宋体"/>
          <w:b/>
          <w:color w:val="000000"/>
          <w:sz w:val="36"/>
          <w:szCs w:val="36"/>
        </w:rPr>
        <w:t>第三部分廉洁自律承诺书</w:t>
      </w:r>
      <w:bookmarkEnd w:id="170"/>
      <w:bookmarkEnd w:id="171"/>
      <w:bookmarkEnd w:id="172"/>
    </w:p>
    <w:p>
      <w:pPr>
        <w:spacing w:line="440" w:lineRule="exact"/>
        <w:rPr>
          <w:rFonts w:ascii="宋体"/>
          <w:b/>
          <w:color w:val="000000"/>
          <w:sz w:val="36"/>
          <w:szCs w:val="36"/>
        </w:rPr>
      </w:pPr>
    </w:p>
    <w:p>
      <w:pPr>
        <w:pStyle w:val="21"/>
        <w:ind w:firstLine="0" w:firstLineChars="0"/>
        <w:jc w:val="center"/>
        <w:rPr>
          <w:rFonts w:ascii="宋体" w:hAnsi="宋体"/>
          <w:color w:val="auto"/>
        </w:rPr>
      </w:pPr>
      <w:r>
        <w:rPr>
          <w:rFonts w:hint="eastAsia" w:ascii="宋体" w:hAnsi="宋体"/>
          <w:b/>
          <w:color w:val="auto"/>
          <w:sz w:val="36"/>
        </w:rPr>
        <w:t>廉洁自律承诺书</w:t>
      </w:r>
    </w:p>
    <w:p>
      <w:pPr>
        <w:pStyle w:val="22"/>
        <w:adjustRightInd w:val="0"/>
        <w:snapToGrid w:val="0"/>
        <w:ind w:firstLine="0" w:firstLineChars="0"/>
        <w:jc w:val="left"/>
        <w:rPr>
          <w:rFonts w:ascii="宋体" w:hAnsi="宋体"/>
          <w:b/>
          <w:sz w:val="22"/>
          <w:szCs w:val="22"/>
        </w:rPr>
      </w:pPr>
      <w:r>
        <w:rPr>
          <w:rFonts w:hint="eastAsia" w:ascii="宋体" w:hAnsi="宋体"/>
          <w:b/>
          <w:sz w:val="22"/>
          <w:szCs w:val="22"/>
        </w:rPr>
        <w:t>杭州萧山国际机场有限公司：</w:t>
      </w:r>
    </w:p>
    <w:p>
      <w:pPr>
        <w:pStyle w:val="22"/>
        <w:adjustRightInd w:val="0"/>
        <w:snapToGrid w:val="0"/>
        <w:ind w:firstLine="440"/>
        <w:jc w:val="left"/>
        <w:rPr>
          <w:rFonts w:ascii="宋体" w:hAnsi="宋体"/>
          <w:sz w:val="22"/>
          <w:szCs w:val="22"/>
        </w:rPr>
      </w:pPr>
      <w:r>
        <w:rPr>
          <w:rFonts w:hint="eastAsia" w:ascii="宋体" w:hAnsi="宋体"/>
          <w:sz w:val="22"/>
          <w:szCs w:val="22"/>
        </w:rPr>
        <w:t>我单位响应贵公司项目招标要求，参加项目投标。在投标过程中及中标后，我们将严格遵守国家法律法规和贵司招标文件要求，并郑重作出如下承诺和保证：</w:t>
      </w:r>
    </w:p>
    <w:p>
      <w:pPr>
        <w:pStyle w:val="22"/>
        <w:adjustRightInd w:val="0"/>
        <w:snapToGrid w:val="0"/>
        <w:ind w:firstLine="440"/>
        <w:jc w:val="left"/>
        <w:rPr>
          <w:rFonts w:ascii="宋体" w:hAnsi="宋体"/>
          <w:sz w:val="22"/>
          <w:szCs w:val="22"/>
        </w:rPr>
      </w:pPr>
      <w:r>
        <w:rPr>
          <w:rFonts w:hint="eastAsia" w:ascii="宋体" w:hAnsi="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ind w:firstLine="440"/>
        <w:jc w:val="left"/>
        <w:rPr>
          <w:rFonts w:ascii="宋体" w:hAnsi="宋体"/>
          <w:sz w:val="22"/>
          <w:szCs w:val="22"/>
        </w:rPr>
      </w:pPr>
      <w:r>
        <w:rPr>
          <w:rFonts w:hint="eastAsia" w:ascii="宋体" w:hAnsi="宋体"/>
          <w:sz w:val="22"/>
          <w:szCs w:val="22"/>
        </w:rPr>
        <w:t>二、不以任何名义为贵公司有关人员或项目第三方人员报销应由贵公司或个人支付的费用；</w:t>
      </w:r>
    </w:p>
    <w:p>
      <w:pPr>
        <w:pStyle w:val="22"/>
        <w:adjustRightInd w:val="0"/>
        <w:snapToGrid w:val="0"/>
        <w:ind w:firstLine="440"/>
        <w:jc w:val="left"/>
        <w:rPr>
          <w:rFonts w:ascii="宋体" w:hAnsi="宋体"/>
          <w:sz w:val="22"/>
          <w:szCs w:val="22"/>
        </w:rPr>
      </w:pPr>
      <w:r>
        <w:rPr>
          <w:rFonts w:hint="eastAsia" w:ascii="宋体" w:hAnsi="宋体"/>
          <w:sz w:val="22"/>
          <w:szCs w:val="22"/>
        </w:rPr>
        <w:t>三、不向贵公司有关人员或项目第三方人员提供宴请、旅游、和健身娱乐等活动；</w:t>
      </w:r>
    </w:p>
    <w:p>
      <w:pPr>
        <w:pStyle w:val="22"/>
        <w:adjustRightInd w:val="0"/>
        <w:snapToGrid w:val="0"/>
        <w:ind w:firstLine="440"/>
        <w:jc w:val="left"/>
        <w:rPr>
          <w:rFonts w:ascii="宋体" w:hAnsi="宋体"/>
          <w:sz w:val="22"/>
          <w:szCs w:val="22"/>
        </w:rPr>
      </w:pPr>
      <w:r>
        <w:rPr>
          <w:rFonts w:hint="eastAsia" w:ascii="宋体" w:hAnsi="宋体"/>
          <w:sz w:val="22"/>
          <w:szCs w:val="22"/>
        </w:rPr>
        <w:t>四、不为贵公司有关人员或项目第三方人员出国（境）、旅游等提供方便；</w:t>
      </w:r>
    </w:p>
    <w:p>
      <w:pPr>
        <w:pStyle w:val="22"/>
        <w:adjustRightInd w:val="0"/>
        <w:snapToGrid w:val="0"/>
        <w:ind w:firstLine="440"/>
        <w:jc w:val="left"/>
        <w:rPr>
          <w:rFonts w:ascii="宋体" w:hAnsi="宋体"/>
          <w:sz w:val="22"/>
          <w:szCs w:val="22"/>
        </w:rPr>
      </w:pPr>
      <w:r>
        <w:rPr>
          <w:rFonts w:hint="eastAsia" w:ascii="宋体" w:hAnsi="宋体"/>
          <w:sz w:val="22"/>
          <w:szCs w:val="22"/>
        </w:rPr>
        <w:t>五、不为贵公司有关人员或项目第三方人员个人装修住房、婚丧嫁娶、配偶子女工作安排等提供好处或便利条件；</w:t>
      </w:r>
    </w:p>
    <w:p>
      <w:pPr>
        <w:pStyle w:val="22"/>
        <w:adjustRightInd w:val="0"/>
        <w:snapToGrid w:val="0"/>
        <w:ind w:firstLine="440"/>
        <w:jc w:val="left"/>
        <w:rPr>
          <w:rFonts w:ascii="宋体" w:hAnsi="宋体"/>
          <w:sz w:val="22"/>
          <w:szCs w:val="22"/>
        </w:rPr>
      </w:pPr>
      <w:r>
        <w:rPr>
          <w:rFonts w:hint="eastAsia" w:ascii="宋体" w:hAnsi="宋体"/>
          <w:sz w:val="22"/>
          <w:szCs w:val="22"/>
        </w:rPr>
        <w:t>六、严格遵守国家招标投标法、合同法等法律规定，诚实守信，合法经营，坚决杜绝各种违法违纪行为。</w:t>
      </w:r>
    </w:p>
    <w:p>
      <w:pPr>
        <w:pStyle w:val="22"/>
        <w:adjustRightInd w:val="0"/>
        <w:snapToGrid w:val="0"/>
        <w:ind w:firstLine="440"/>
        <w:jc w:val="left"/>
        <w:rPr>
          <w:rFonts w:ascii="宋体" w:hAnsi="宋体"/>
          <w:sz w:val="22"/>
          <w:szCs w:val="22"/>
        </w:rPr>
      </w:pPr>
      <w:r>
        <w:rPr>
          <w:rFonts w:ascii="宋体" w:hAnsi="宋体"/>
          <w:sz w:val="22"/>
          <w:szCs w:val="22"/>
        </w:rPr>
        <w:t>七</w:t>
      </w:r>
      <w:r>
        <w:rPr>
          <w:rFonts w:hint="eastAsia" w:ascii="宋体" w:hAnsi="宋体"/>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22"/>
        <w:adjustRightInd w:val="0"/>
        <w:snapToGrid w:val="0"/>
        <w:ind w:firstLine="440"/>
        <w:jc w:val="left"/>
        <w:rPr>
          <w:rFonts w:ascii="宋体" w:hAnsi="宋体"/>
          <w:sz w:val="22"/>
          <w:szCs w:val="22"/>
        </w:rPr>
      </w:pPr>
      <w:r>
        <w:rPr>
          <w:rFonts w:hint="eastAsia" w:ascii="宋体" w:hAnsi="宋体"/>
          <w:sz w:val="22"/>
          <w:szCs w:val="22"/>
        </w:rPr>
        <w:t>八、如违反上述廉洁自律承诺，贵公司有权：</w:t>
      </w:r>
    </w:p>
    <w:p>
      <w:pPr>
        <w:pStyle w:val="22"/>
        <w:numPr>
          <w:ilvl w:val="0"/>
          <w:numId w:val="3"/>
        </w:numPr>
        <w:adjustRightInd w:val="0"/>
        <w:snapToGrid w:val="0"/>
        <w:ind w:firstLineChars="0"/>
        <w:jc w:val="left"/>
        <w:rPr>
          <w:rFonts w:ascii="宋体" w:hAnsi="宋体"/>
          <w:sz w:val="22"/>
          <w:szCs w:val="22"/>
        </w:rPr>
      </w:pPr>
      <w:r>
        <w:rPr>
          <w:rFonts w:hint="eastAsia" w:ascii="宋体" w:hAnsi="宋体"/>
          <w:sz w:val="22"/>
          <w:szCs w:val="22"/>
        </w:rPr>
        <w:t>立即取消我单位投标、中标或在建项目的实施资格；</w:t>
      </w:r>
    </w:p>
    <w:p>
      <w:pPr>
        <w:pStyle w:val="22"/>
        <w:numPr>
          <w:ilvl w:val="0"/>
          <w:numId w:val="3"/>
        </w:numPr>
        <w:adjustRightInd w:val="0"/>
        <w:snapToGrid w:val="0"/>
        <w:ind w:firstLineChars="0"/>
        <w:jc w:val="left"/>
        <w:rPr>
          <w:rFonts w:ascii="宋体" w:hAnsi="宋体"/>
          <w:sz w:val="22"/>
          <w:szCs w:val="22"/>
        </w:rPr>
      </w:pPr>
      <w:r>
        <w:rPr>
          <w:rFonts w:hint="eastAsia" w:ascii="宋体" w:hAnsi="宋体"/>
          <w:sz w:val="22"/>
          <w:szCs w:val="22"/>
        </w:rPr>
        <w:t>扣除我方向贵公司缴纳的履约保证金的10%作为违反廉洁自律承诺的违约金。如该违约金不足以弥补贵公司损失的，我单位仍将承担实际损失赔偿责任。</w:t>
      </w:r>
    </w:p>
    <w:p>
      <w:pPr>
        <w:pStyle w:val="22"/>
        <w:numPr>
          <w:ilvl w:val="0"/>
          <w:numId w:val="3"/>
        </w:numPr>
        <w:adjustRightInd w:val="0"/>
        <w:snapToGrid w:val="0"/>
        <w:ind w:firstLineChars="0"/>
        <w:jc w:val="left"/>
        <w:rPr>
          <w:rFonts w:ascii="宋体" w:hAnsi="宋体"/>
          <w:sz w:val="22"/>
          <w:szCs w:val="22"/>
        </w:rPr>
      </w:pPr>
      <w:r>
        <w:rPr>
          <w:rFonts w:hint="eastAsia" w:ascii="宋体" w:hAnsi="宋体"/>
          <w:sz w:val="22"/>
          <w:szCs w:val="22"/>
        </w:rPr>
        <w:t>拒绝我单位在一定时期内进入贵公司进行项目建设或其它经营活动；</w:t>
      </w:r>
    </w:p>
    <w:p>
      <w:pPr>
        <w:pStyle w:val="22"/>
        <w:numPr>
          <w:ilvl w:val="0"/>
          <w:numId w:val="3"/>
        </w:numPr>
        <w:adjustRightInd w:val="0"/>
        <w:snapToGrid w:val="0"/>
        <w:ind w:firstLineChars="0"/>
        <w:jc w:val="left"/>
        <w:rPr>
          <w:rFonts w:ascii="宋体" w:hAnsi="宋体"/>
          <w:sz w:val="22"/>
          <w:szCs w:val="22"/>
        </w:rPr>
      </w:pPr>
      <w:r>
        <w:rPr>
          <w:rFonts w:hint="eastAsia" w:ascii="宋体" w:hAnsi="宋体"/>
          <w:sz w:val="22"/>
          <w:szCs w:val="22"/>
        </w:rPr>
        <w:t>由此引起的相应损失均由我单位承担。</w:t>
      </w:r>
    </w:p>
    <w:p>
      <w:pPr>
        <w:pStyle w:val="22"/>
        <w:adjustRightInd w:val="0"/>
        <w:snapToGrid w:val="0"/>
        <w:ind w:firstLine="440"/>
        <w:jc w:val="left"/>
        <w:rPr>
          <w:rFonts w:ascii="宋体" w:hAnsi="宋体"/>
          <w:sz w:val="22"/>
          <w:szCs w:val="22"/>
        </w:rPr>
      </w:pPr>
    </w:p>
    <w:p>
      <w:pPr>
        <w:pStyle w:val="22"/>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22"/>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22"/>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22"/>
        <w:adjustRightInd w:val="0"/>
        <w:snapToGrid w:val="0"/>
        <w:ind w:firstLine="440"/>
        <w:jc w:val="left"/>
        <w:rPr>
          <w:rFonts w:ascii="宋体" w:hAnsi="宋体"/>
          <w:sz w:val="22"/>
          <w:szCs w:val="22"/>
        </w:rPr>
      </w:pPr>
      <w:r>
        <w:rPr>
          <w:rFonts w:hint="eastAsia" w:ascii="宋体" w:hAnsi="宋体"/>
          <w:sz w:val="22"/>
          <w:szCs w:val="22"/>
        </w:rPr>
        <w:t xml:space="preserve">委托代理人：                   </w:t>
      </w:r>
    </w:p>
    <w:p>
      <w:pPr>
        <w:pStyle w:val="22"/>
        <w:adjustRightInd w:val="0"/>
        <w:snapToGrid w:val="0"/>
        <w:ind w:firstLine="442"/>
        <w:jc w:val="left"/>
        <w:rPr>
          <w:rFonts w:ascii="宋体" w:hAnsi="宋体"/>
          <w:b/>
          <w:sz w:val="22"/>
          <w:szCs w:val="22"/>
        </w:rPr>
      </w:pPr>
    </w:p>
    <w:p>
      <w:pPr>
        <w:pStyle w:val="14"/>
      </w:pPr>
      <w:r>
        <w:rPr>
          <w:rFonts w:hint="eastAsia" w:ascii="宋体" w:hAnsi="宋体" w:eastAsia="宋体"/>
          <w:b w:val="0"/>
          <w:sz w:val="22"/>
          <w:szCs w:val="22"/>
        </w:rPr>
        <w:t xml:space="preserve">                           年     月     日</w:t>
      </w:r>
    </w:p>
    <w:p/>
    <w:sectPr>
      <w:pgSz w:w="12240" w:h="15840"/>
      <w:pgMar w:top="1440" w:right="1797" w:bottom="1440"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59</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21</w:t>
    </w:r>
    <w:r>
      <w:rPr>
        <w:rStyle w:val="16"/>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62</w:t>
    </w:r>
    <w:r>
      <w:rPr>
        <w:rStyle w:val="16"/>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3B3CA"/>
    <w:multiLevelType w:val="singleLevel"/>
    <w:tmpl w:val="8BB3B3CA"/>
    <w:lvl w:ilvl="0" w:tentative="0">
      <w:start w:val="1"/>
      <w:numFmt w:val="decimal"/>
      <w:suff w:val="nothing"/>
      <w:lvlText w:val="%1、"/>
      <w:lvlJc w:val="left"/>
    </w:lvl>
  </w:abstractNum>
  <w:abstractNum w:abstractNumId="1">
    <w:nsid w:val="FFFFFFFE"/>
    <w:multiLevelType w:val="singleLevel"/>
    <w:tmpl w:val="FFFFFFFE"/>
    <w:lvl w:ilvl="0" w:tentative="0">
      <w:start w:val="0"/>
      <w:numFmt w:val="bullet"/>
      <w:lvlText w:val="*"/>
      <w:lvlJc w:val="left"/>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lvlOverride w:ilvl="0">
      <w:lvl w:ilvl="0" w:tentative="1">
        <w:start w:val="0"/>
        <w:numFmt w:val="bullet"/>
        <w:lvlText w:val=""/>
        <w:legacy w:legacy="1" w:legacySpace="0" w:legacyIndent="360"/>
        <w:lvlJc w:val="left"/>
        <w:rPr>
          <w:rFonts w:hint="default" w:ascii="Symbol" w:hAnsi="Symbol"/>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922295"/>
    <w:rsid w:val="68C026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5">
    <w:name w:val="Default Paragraph Font"/>
    <w:unhideWhenUsed/>
    <w:uiPriority w:val="1"/>
  </w:style>
  <w:style w:type="table" w:default="1" w:styleId="19">
    <w:name w:val="Normal Table"/>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25"/>
    <w:qFormat/>
    <w:uiPriority w:val="0"/>
    <w:rPr>
      <w:b/>
      <w:bCs/>
    </w:rPr>
  </w:style>
  <w:style w:type="paragraph" w:styleId="5">
    <w:name w:val="annotation text"/>
    <w:basedOn w:val="1"/>
    <w:link w:val="24"/>
    <w:qFormat/>
    <w:uiPriority w:val="0"/>
    <w:pPr>
      <w:jc w:val="left"/>
    </w:pPr>
  </w:style>
  <w:style w:type="paragraph" w:styleId="6">
    <w:name w:val="Plain Text"/>
    <w:basedOn w:val="1"/>
    <w:qFormat/>
    <w:uiPriority w:val="0"/>
    <w:rPr>
      <w:rFonts w:ascii="宋体" w:hAnsi="Courier New" w:eastAsia="宋体" w:cs="Times New Roman"/>
      <w:kern w:val="0"/>
      <w:sz w:val="20"/>
      <w:szCs w:val="21"/>
    </w:rPr>
  </w:style>
  <w:style w:type="paragraph" w:styleId="7">
    <w:name w:val="Body Text Indent 2"/>
    <w:basedOn w:val="1"/>
    <w:qFormat/>
    <w:uiPriority w:val="0"/>
    <w:pPr>
      <w:spacing w:after="120" w:line="480" w:lineRule="auto"/>
      <w:ind w:left="420" w:leftChars="200"/>
    </w:pPr>
    <w:rPr>
      <w:rFonts w:ascii="Times New Roman" w:hAnsi="Times New Roman" w:eastAsia="宋体" w:cs="Times New Roman"/>
      <w:kern w:val="0"/>
      <w:sz w:val="20"/>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adjustRightInd w:val="0"/>
      <w:snapToGrid w:val="0"/>
    </w:pPr>
    <w:rPr>
      <w:rFonts w:ascii="Times New Roman" w:hAnsi="Times New Roman" w:eastAsia="仿宋" w:cs="Times New Roman"/>
    </w:rPr>
  </w:style>
  <w:style w:type="paragraph" w:styleId="1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14">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6">
    <w:name w:val="page number"/>
    <w:basedOn w:val="15"/>
    <w:qFormat/>
    <w:uiPriority w:val="0"/>
    <w:rPr>
      <w:rFonts w:ascii="Calibri" w:hAnsi="Calibri" w:eastAsia="宋体" w:cs="Times New Roman"/>
      <w:lang w:val="en-US" w:eastAsia="zh-CN" w:bidi="ar-SA"/>
    </w:rPr>
  </w:style>
  <w:style w:type="character" w:styleId="17">
    <w:name w:val="Hyperlink"/>
    <w:basedOn w:val="15"/>
    <w:qFormat/>
    <w:uiPriority w:val="0"/>
    <w:rPr>
      <w:rFonts w:ascii="微软雅黑" w:hAnsi="微软雅黑" w:eastAsia="微软雅黑" w:cs="微软雅黑"/>
      <w:color w:val="02396F"/>
      <w:u w:val="single"/>
      <w:lang w:val="en-US" w:eastAsia="zh-CN" w:bidi="ar-SA"/>
    </w:rPr>
  </w:style>
  <w:style w:type="character" w:styleId="18">
    <w:name w:val="annotation reference"/>
    <w:basedOn w:val="15"/>
    <w:qFormat/>
    <w:uiPriority w:val="0"/>
    <w:rPr>
      <w:rFonts w:ascii="Calibri" w:hAnsi="Calibri" w:eastAsia="宋体" w:cs="Times New Roman"/>
      <w:sz w:val="21"/>
      <w:szCs w:val="21"/>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样式 正文文本"/>
    <w:basedOn w:val="1"/>
    <w:qFormat/>
    <w:uiPriority w:val="99"/>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22">
    <w:name w:val="样式 样式1 + 首行缩进:  2 字符"/>
    <w:basedOn w:val="1"/>
    <w:qFormat/>
    <w:uiPriority w:val="99"/>
    <w:pPr>
      <w:spacing w:line="360" w:lineRule="exact"/>
      <w:ind w:firstLine="420" w:firstLineChars="200"/>
    </w:pPr>
    <w:rPr>
      <w:rFonts w:ascii="Arial" w:hAnsi="Arial" w:eastAsia="宋体" w:cs="Times New Roman"/>
      <w:szCs w:val="20"/>
    </w:rPr>
  </w:style>
  <w:style w:type="character" w:customStyle="1" w:styleId="23">
    <w:name w:val="批注框文本 字符"/>
    <w:basedOn w:val="15"/>
    <w:link w:val="8"/>
    <w:qFormat/>
    <w:uiPriority w:val="0"/>
    <w:rPr>
      <w:rFonts w:ascii="Calibri" w:hAnsi="Calibri" w:eastAsia="宋体" w:cs="Times New Roman"/>
      <w:sz w:val="18"/>
      <w:szCs w:val="18"/>
      <w:lang w:val="en-US" w:eastAsia="zh-CN" w:bidi="ar-SA"/>
    </w:rPr>
  </w:style>
  <w:style w:type="character" w:customStyle="1" w:styleId="24">
    <w:name w:val="批注文字 字符"/>
    <w:basedOn w:val="15"/>
    <w:link w:val="5"/>
    <w:qFormat/>
    <w:uiPriority w:val="0"/>
    <w:rPr>
      <w:rFonts w:ascii="Calibri" w:hAnsi="Calibri" w:eastAsia="宋体" w:cs="Times New Roman"/>
      <w:lang w:val="en-US" w:eastAsia="zh-CN" w:bidi="ar-SA"/>
    </w:rPr>
  </w:style>
  <w:style w:type="character" w:customStyle="1" w:styleId="25">
    <w:name w:val="批注主题 字符"/>
    <w:basedOn w:val="24"/>
    <w:link w:val="4"/>
    <w:qFormat/>
    <w:uiPriority w:val="0"/>
    <w:rPr>
      <w:b/>
      <w:bCs/>
    </w:rPr>
  </w:style>
  <w:style w:type="character" w:customStyle="1" w:styleId="26">
    <w:name w:val="页眉 字符"/>
    <w:basedOn w:val="15"/>
    <w:link w:val="10"/>
    <w:qFormat/>
    <w:uiPriority w:val="0"/>
    <w:rPr>
      <w:rFonts w:ascii="Calibri" w:hAnsi="Calibri" w:eastAsia="宋体" w:cs="Times New Roman"/>
      <w:sz w:val="18"/>
      <w:szCs w:val="18"/>
      <w:lang w:val="en-US" w:eastAsia="zh-CN" w:bidi="ar-SA"/>
    </w:rPr>
  </w:style>
  <w:style w:type="paragraph" w:customStyle="1" w:styleId="27">
    <w:name w:val="List Paragraph"/>
    <w:basedOn w:val="1"/>
    <w:qFormat/>
    <w:uiPriority w:val="34"/>
    <w:pPr>
      <w:ind w:firstLine="420" w:firstLineChars="200"/>
    </w:pPr>
  </w:style>
  <w:style w:type="paragraph" w:customStyle="1" w:styleId="28">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9">
    <w:name w:val="WPSOffice手动目录 1"/>
    <w:qFormat/>
    <w:uiPriority w:val="0"/>
    <w:rPr>
      <w:rFonts w:asciiTheme="minorHAnsi" w:hAnsiTheme="minorHAnsi" w:eastAsiaTheme="minorEastAsia" w:cstheme="minorBidi"/>
      <w:lang w:val="en-US" w:eastAsia="zh-CN" w:bidi="ar-SA"/>
    </w:rPr>
  </w:style>
  <w:style w:type="character" w:customStyle="1" w:styleId="30">
    <w:name w:val="zbggmain style9"/>
    <w:basedOn w:val="15"/>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hzjc</Company>
  <Pages>62</Pages>
  <Words>6491</Words>
  <Characters>37003</Characters>
  <Lines>308</Lines>
  <Paragraphs>86</Paragraphs>
  <TotalTime>0</TotalTime>
  <ScaleCrop>false</ScaleCrop>
  <LinksUpToDate>false</LinksUpToDate>
  <CharactersWithSpaces>43408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2019-04-15T00:36:00Z</dcterms:created>
  <dc:creator>Anonymous</dc:creator>
  <cp:lastModifiedBy>贾思勰</cp:lastModifiedBy>
  <cp:lastPrinted>2019-04-17T03:08:00Z</cp:lastPrinted>
  <dcterms:modified xsi:type="dcterms:W3CDTF">2019-07-19T03:02:36Z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