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eastAsia="黑体" w:cs="Calibri"/>
          <w:b/>
          <w:sz w:val="40"/>
          <w:szCs w:val="44"/>
          <w:u w:val="single"/>
        </w:rPr>
      </w:pPr>
      <w:r>
        <w:rPr>
          <w:rFonts w:hint="eastAsia" w:ascii="黑体" w:hAnsi="黑体" w:eastAsia="黑体"/>
          <w:b/>
          <w:sz w:val="40"/>
          <w:szCs w:val="44"/>
        </w:rPr>
        <w:t>杭州萧山国际机场</w:t>
      </w:r>
      <w:r>
        <w:rPr>
          <w:rFonts w:hint="eastAsia" w:eastAsia="黑体" w:cs="Calibri"/>
          <w:b/>
          <w:sz w:val="40"/>
          <w:szCs w:val="44"/>
          <w:u w:val="single"/>
        </w:rPr>
        <w:t>非引鸟草种筛选剂（含施撒）</w:t>
      </w:r>
    </w:p>
    <w:p>
      <w:pPr>
        <w:widowControl/>
        <w:autoSpaceDE w:val="0"/>
        <w:autoSpaceDN w:val="0"/>
        <w:jc w:val="center"/>
        <w:textAlignment w:val="bottom"/>
        <w:rPr>
          <w:rFonts w:hint="eastAsia" w:eastAsia="黑体" w:cs="Calibri"/>
          <w:b/>
          <w:sz w:val="40"/>
          <w:szCs w:val="44"/>
        </w:rPr>
      </w:pPr>
      <w:r>
        <w:rPr>
          <w:rFonts w:hint="eastAsia" w:eastAsia="黑体" w:cs="Calibri"/>
          <w:b/>
          <w:sz w:val="40"/>
          <w:szCs w:val="44"/>
        </w:rPr>
        <w:t>项目</w:t>
      </w:r>
    </w:p>
    <w:p>
      <w:pPr>
        <w:widowControl/>
        <w:autoSpaceDE w:val="0"/>
        <w:autoSpaceDN w:val="0"/>
        <w:jc w:val="center"/>
        <w:textAlignment w:val="bottom"/>
        <w:rPr>
          <w:rFonts w:hint="eastAsia" w:eastAsia="黑体" w:cs="Calibri"/>
          <w:b/>
          <w:sz w:val="40"/>
          <w:szCs w:val="44"/>
          <w:lang w:eastAsia="zh-CN"/>
        </w:rPr>
      </w:pPr>
      <w:r>
        <w:rPr>
          <w:rFonts w:hint="eastAsia" w:eastAsia="黑体" w:cs="Calibri"/>
          <w:b/>
          <w:sz w:val="40"/>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六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- 25 -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bookmarkStart w:id="140" w:name="_GoBack"/>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非引鸟草种筛选剂（含施撒）</w:t>
      </w:r>
      <w:r>
        <w:rPr>
          <w:rFonts w:ascii="宋体" w:hAnsi="宋体" w:cs="Arial"/>
          <w:kern w:val="0"/>
          <w:sz w:val="22"/>
        </w:rPr>
        <w:t>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招标货物名称及主要技术规格</w:t>
      </w:r>
    </w:p>
    <w:tbl>
      <w:tblPr>
        <w:tblStyle w:val="58"/>
        <w:tblW w:w="7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2410"/>
        <w:gridCol w:w="171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05" w:type="dxa"/>
            <w:vAlign w:val="center"/>
          </w:tcPr>
          <w:p>
            <w:pPr>
              <w:adjustRightInd w:val="0"/>
              <w:snapToGrid w:val="0"/>
              <w:jc w:val="center"/>
              <w:rPr>
                <w:rFonts w:ascii="宋体" w:hAnsi="宋体"/>
                <w:caps/>
                <w:sz w:val="22"/>
              </w:rPr>
            </w:pPr>
            <w:r>
              <w:rPr>
                <w:rFonts w:ascii="宋体" w:hAnsi="宋体"/>
                <w:caps/>
                <w:sz w:val="22"/>
              </w:rPr>
              <w:t>货物名称</w:t>
            </w:r>
          </w:p>
        </w:tc>
        <w:tc>
          <w:tcPr>
            <w:tcW w:w="2410" w:type="dxa"/>
            <w:vAlign w:val="center"/>
          </w:tcPr>
          <w:p>
            <w:pPr>
              <w:adjustRightInd w:val="0"/>
              <w:snapToGrid w:val="0"/>
              <w:jc w:val="center"/>
              <w:rPr>
                <w:rFonts w:ascii="宋体" w:hAnsi="宋体"/>
                <w:caps/>
                <w:sz w:val="22"/>
              </w:rPr>
            </w:pPr>
            <w:r>
              <w:rPr>
                <w:rFonts w:hint="eastAsia" w:ascii="宋体" w:hAnsi="宋体" w:cs="Arial"/>
                <w:kern w:val="0"/>
                <w:sz w:val="22"/>
              </w:rPr>
              <w:t>主要技术规格</w:t>
            </w:r>
          </w:p>
        </w:tc>
        <w:tc>
          <w:tcPr>
            <w:tcW w:w="1713"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3" w:hRule="atLeast"/>
          <w:jc w:val="center"/>
        </w:trPr>
        <w:tc>
          <w:tcPr>
            <w:tcW w:w="2005" w:type="dxa"/>
            <w:vAlign w:val="center"/>
          </w:tcPr>
          <w:p>
            <w:pPr>
              <w:snapToGrid w:val="0"/>
              <w:jc w:val="center"/>
              <w:rPr>
                <w:rFonts w:ascii="宋体" w:hAnsi="宋体"/>
                <w:sz w:val="22"/>
              </w:rPr>
            </w:pPr>
            <w:r>
              <w:rPr>
                <w:rFonts w:hint="eastAsia" w:ascii="宋体" w:hAnsi="宋体" w:cs="Arial"/>
                <w:kern w:val="0"/>
                <w:sz w:val="22"/>
              </w:rPr>
              <w:t>非引鸟草种筛选剂（含施撒）</w:t>
            </w:r>
          </w:p>
        </w:tc>
        <w:tc>
          <w:tcPr>
            <w:tcW w:w="2410" w:type="dxa"/>
            <w:vAlign w:val="center"/>
          </w:tcPr>
          <w:p>
            <w:pPr>
              <w:snapToGrid w:val="0"/>
              <w:rPr>
                <w:rFonts w:ascii="宋体" w:hAnsi="宋体"/>
                <w:sz w:val="22"/>
              </w:rPr>
            </w:pPr>
            <w:r>
              <w:rPr>
                <w:rFonts w:hint="eastAsia" w:ascii="宋体" w:hAnsi="宋体" w:cs="Calibri"/>
                <w:color w:val="000000"/>
                <w:sz w:val="22"/>
              </w:rPr>
              <w:t>有计划地安排撒药施工作业，有效灭除杭州萧山机场飞行区土面区内的双子叶草种，以及吸引鸟害的、结籽的、草高超过30cm的单子叶草种，最终保留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以狗牙根为主的不引鸟、不易生虫、不结籽、草高低于30cm的目标草种。最终，使得双子叶植被覆盖率低于20%，目标草种的覆盖率高于80%。</w:t>
            </w:r>
          </w:p>
        </w:tc>
        <w:tc>
          <w:tcPr>
            <w:tcW w:w="1713" w:type="dxa"/>
            <w:vAlign w:val="center"/>
          </w:tcPr>
          <w:p>
            <w:pPr>
              <w:adjustRightInd w:val="0"/>
              <w:snapToGrid w:val="0"/>
              <w:jc w:val="center"/>
              <w:rPr>
                <w:rFonts w:ascii="宋体" w:hAnsi="宋体"/>
                <w:sz w:val="22"/>
              </w:rPr>
            </w:pPr>
            <w:r>
              <w:rPr>
                <w:rFonts w:hint="eastAsia" w:ascii="宋体" w:hAnsi="宋体" w:cs="Calibri"/>
                <w:color w:val="000000"/>
                <w:kern w:val="0"/>
                <w:sz w:val="22"/>
              </w:rPr>
              <w:t>甲方每次提出供货需求后</w:t>
            </w:r>
            <w:r>
              <w:rPr>
                <w:rFonts w:hint="eastAsia" w:ascii="宋体" w:hAnsi="宋体"/>
                <w:sz w:val="22"/>
              </w:rPr>
              <w:t>15日历天内</w:t>
            </w:r>
          </w:p>
        </w:tc>
        <w:tc>
          <w:tcPr>
            <w:tcW w:w="1340"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cs="Arial"/>
          <w:kern w:val="0"/>
        </w:rPr>
        <w:t>具有独立法人资格的制造商，注册资金不少于人民币500万元或等值外币(按投标截止日中国人民银行公布的汇率中间价换算)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代理商需具有招标</w:t>
      </w:r>
      <w:r>
        <w:rPr>
          <w:rFonts w:hint="eastAsia" w:ascii="宋体" w:hAnsi="宋体" w:cs="Arial"/>
          <w:kern w:val="0"/>
          <w:sz w:val="22"/>
        </w:rPr>
        <w:t>生产厂家</w:t>
      </w:r>
      <w:r>
        <w:rPr>
          <w:rFonts w:ascii="宋体" w:hAnsi="宋体" w:cs="Arial"/>
          <w:kern w:val="0"/>
          <w:sz w:val="22"/>
        </w:rPr>
        <w:t>的授权书</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（5）投标人提供的产品</w:t>
      </w:r>
      <w:r>
        <w:rPr>
          <w:rFonts w:hint="eastAsia" w:ascii="宋体" w:hAnsi="宋体" w:cs="Calibri"/>
          <w:color w:val="000000"/>
          <w:sz w:val="22"/>
        </w:rPr>
        <w:t>必须具备农药“三证”，即：《农药生产许可证》或《农药生产批准文件》、《农药标准》、《农药登记证》；</w:t>
      </w:r>
      <w:r>
        <w:rPr>
          <w:rFonts w:hint="eastAsia" w:ascii="宋体" w:hAnsi="宋体"/>
          <w:sz w:val="22"/>
        </w:rPr>
        <w:t>不含微量污染物如铅、镉、汞、铬等，提供相应的官方证明或第三方机构检测报告</w:t>
      </w:r>
      <w:r>
        <w:rPr>
          <w:rFonts w:hint="eastAsia" w:ascii="宋体" w:hAnsi="宋体" w:cs="Arial"/>
          <w:kern w:val="0"/>
          <w:sz w:val="22"/>
        </w:rPr>
        <w:t>；</w:t>
      </w:r>
    </w:p>
    <w:p>
      <w:pPr>
        <w:widowControl/>
        <w:adjustRightInd w:val="0"/>
        <w:snapToGrid w:val="0"/>
        <w:spacing w:line="340" w:lineRule="exact"/>
        <w:ind w:firstLine="550" w:firstLineChars="250"/>
        <w:rPr>
          <w:rFonts w:ascii="宋体" w:hAnsi="宋体" w:cs="Arial"/>
          <w:kern w:val="0"/>
          <w:sz w:val="22"/>
        </w:rPr>
      </w:pPr>
      <w:r>
        <w:rPr>
          <w:rFonts w:hint="eastAsia" w:ascii="宋体" w:hAnsi="宋体" w:cs="Arial"/>
          <w:kern w:val="0"/>
          <w:sz w:val="22"/>
        </w:rPr>
        <w:t>(6)</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2019年8月</w:t>
      </w:r>
      <w:r>
        <w:rPr>
          <w:rFonts w:hint="eastAsia" w:ascii="宋体" w:hAnsi="宋体" w:cs="Arial"/>
          <w:kern w:val="0"/>
          <w:sz w:val="22"/>
          <w:lang w:val="en-US" w:eastAsia="zh-CN"/>
        </w:rPr>
        <w:t>8</w:t>
      </w:r>
      <w:r>
        <w:rPr>
          <w:rFonts w:hint="eastAsia" w:ascii="宋体" w:hAnsi="宋体" w:cs="Arial"/>
          <w:kern w:val="0"/>
          <w:sz w:val="22"/>
          <w:lang w:eastAsia="zh-CN"/>
        </w:rPr>
        <w:t>日下午</w:t>
      </w:r>
      <w:r>
        <w:rPr>
          <w:rFonts w:hint="eastAsia" w:ascii="宋体" w:hAnsi="宋体" w:cs="Arial"/>
          <w:kern w:val="0"/>
          <w:sz w:val="22"/>
          <w:lang w:val="en-US" w:eastAsia="zh-CN"/>
        </w:rPr>
        <w:t>14</w:t>
      </w:r>
      <w:r>
        <w:rPr>
          <w:rFonts w:hint="eastAsia" w:ascii="宋体" w:hAnsi="宋体" w:cs="Arial"/>
          <w:kern w:val="0"/>
          <w:sz w:val="22"/>
          <w:lang w:eastAsia="zh-CN"/>
        </w:rPr>
        <w:t>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2019年8月</w:t>
      </w:r>
      <w:r>
        <w:rPr>
          <w:rFonts w:hint="eastAsia" w:ascii="宋体" w:hAnsi="宋体" w:cs="Arial"/>
          <w:kern w:val="0"/>
          <w:sz w:val="22"/>
          <w:lang w:val="en-US" w:eastAsia="zh-CN"/>
        </w:rPr>
        <w:t>8</w:t>
      </w:r>
      <w:r>
        <w:rPr>
          <w:rFonts w:hint="eastAsia" w:ascii="宋体" w:hAnsi="宋体" w:cs="Arial"/>
          <w:kern w:val="0"/>
          <w:sz w:val="22"/>
          <w:lang w:eastAsia="zh-CN"/>
        </w:rPr>
        <w:t>日下午</w:t>
      </w:r>
      <w:r>
        <w:rPr>
          <w:rFonts w:hint="eastAsia" w:ascii="宋体" w:hAnsi="宋体" w:cs="Arial"/>
          <w:kern w:val="0"/>
          <w:sz w:val="22"/>
          <w:lang w:val="en-US" w:eastAsia="zh-CN"/>
        </w:rPr>
        <w:t>14</w:t>
      </w:r>
      <w:r>
        <w:rPr>
          <w:rFonts w:hint="eastAsia" w:ascii="宋体" w:hAnsi="宋体" w:cs="Arial"/>
          <w:kern w:val="0"/>
          <w:sz w:val="22"/>
          <w:lang w:eastAsia="zh-CN"/>
        </w:rPr>
        <w:t>时00分</w:t>
      </w:r>
      <w:r>
        <w:rPr>
          <w:rFonts w:hint="eastAsia" w:ascii="宋体" w:hAnsi="宋体" w:cs="Arial"/>
          <w:kern w:val="0"/>
          <w:sz w:val="22"/>
        </w:rPr>
        <w:t>（北京时间）前送至杭州萧山国际机场翔越路综合服务楼园区招标中心，逾期无效；若采用投递方式的，</w:t>
      </w:r>
      <w:r>
        <w:rPr>
          <w:rFonts w:hint="eastAsia" w:ascii="宋体" w:hAnsi="宋体" w:cs="Arial"/>
          <w:kern w:val="0"/>
          <w:sz w:val="22"/>
          <w:lang w:eastAsia="zh-CN"/>
        </w:rPr>
        <w:t>2019年8月</w:t>
      </w:r>
      <w:r>
        <w:rPr>
          <w:rFonts w:hint="eastAsia" w:ascii="宋体" w:hAnsi="宋体" w:cs="Arial"/>
          <w:kern w:val="0"/>
          <w:sz w:val="22"/>
          <w:lang w:val="en-US" w:eastAsia="zh-CN"/>
        </w:rPr>
        <w:t>8</w:t>
      </w:r>
      <w:r>
        <w:rPr>
          <w:rFonts w:hint="eastAsia" w:ascii="宋体" w:hAnsi="宋体" w:cs="Arial"/>
          <w:kern w:val="0"/>
          <w:sz w:val="22"/>
          <w:lang w:eastAsia="zh-CN"/>
        </w:rPr>
        <w:t>日下午</w:t>
      </w:r>
      <w:r>
        <w:rPr>
          <w:rFonts w:hint="eastAsia" w:ascii="宋体" w:hAnsi="宋体" w:cs="Arial"/>
          <w:kern w:val="0"/>
          <w:sz w:val="22"/>
          <w:lang w:val="en-US" w:eastAsia="zh-CN"/>
        </w:rPr>
        <w:t>14</w:t>
      </w:r>
      <w:r>
        <w:rPr>
          <w:rFonts w:hint="eastAsia" w:ascii="宋体" w:hAnsi="宋体" w:cs="Arial"/>
          <w:kern w:val="0"/>
          <w:sz w:val="22"/>
          <w:lang w:eastAsia="zh-CN"/>
        </w:rPr>
        <w:t>时00分</w:t>
      </w:r>
      <w:r>
        <w:rPr>
          <w:rFonts w:hint="eastAsia" w:ascii="宋体" w:hAnsi="宋体" w:cs="Arial"/>
          <w:kern w:val="0"/>
          <w:sz w:val="22"/>
        </w:rPr>
        <w:t>（北京时间）前投递至杭州萧山国际机场综合楼213室，逾期无效。（2）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w:t>
      </w:r>
      <w:r>
        <w:rPr>
          <w:rFonts w:ascii="宋体" w:hAnsi="宋体"/>
          <w:sz w:val="22"/>
        </w:rPr>
        <w:t>0571-8</w:t>
      </w:r>
      <w:r>
        <w:rPr>
          <w:rFonts w:hint="eastAsia" w:ascii="宋体" w:hAnsi="宋体"/>
          <w:sz w:val="22"/>
          <w:lang w:val="en-US" w:eastAsia="zh-CN"/>
        </w:rPr>
        <w:t>3837612</w:t>
      </w:r>
      <w:r>
        <w:rPr>
          <w:rFonts w:hint="eastAsia" w:ascii="宋体" w:hAnsi="宋体"/>
          <w:sz w:val="22"/>
        </w:rPr>
        <w:t xml:space="preserve"> </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招标监督人：闻晓丽        联系电话：</w:t>
      </w:r>
      <w:r>
        <w:rPr>
          <w:rFonts w:ascii="宋体" w:hAnsi="宋体"/>
          <w:sz w:val="22"/>
        </w:rPr>
        <w:t>0571-8666213</w:t>
      </w:r>
      <w:r>
        <w:rPr>
          <w:rFonts w:hint="eastAsia" w:ascii="宋体" w:hAnsi="宋体"/>
          <w:sz w:val="22"/>
        </w:rPr>
        <w:t>2</w:t>
      </w:r>
    </w:p>
    <w:bookmarkEnd w:id="140"/>
    <w:p>
      <w:pPr>
        <w:pStyle w:val="51"/>
      </w:pPr>
      <w:r>
        <w:rPr>
          <w:rFonts w:hint="eastAsia" w:ascii="宋体" w:hAnsi="宋体"/>
          <w:bCs w:val="0"/>
          <w:sz w:val="22"/>
          <w:szCs w:val="22"/>
        </w:rPr>
        <w:t xml:space="preserve"> </w:t>
      </w:r>
      <w:r>
        <w:rPr>
          <w:rFonts w:ascii="宋体" w:hAnsi="宋体"/>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杭州萧山国际机场非引鸟草种筛选剂（含施撒）项目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color w:val="FF0000"/>
                <w:kern w:val="0"/>
                <w:sz w:val="22"/>
              </w:rPr>
            </w:pPr>
            <w:r>
              <w:rPr>
                <w:rStyle w:val="9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color w:val="000000"/>
                <w:kern w:val="0"/>
                <w:sz w:val="22"/>
              </w:rPr>
              <w:t>甲方每次提出供货需求</w:t>
            </w:r>
            <w:r>
              <w:rPr>
                <w:rFonts w:hint="eastAsia" w:ascii="宋体" w:hAnsi="宋体" w:cs="Calibri"/>
                <w:kern w:val="0"/>
                <w:sz w:val="22"/>
              </w:rPr>
              <w:t>后</w:t>
            </w:r>
            <w:r>
              <w:rPr>
                <w:rFonts w:hint="eastAsia" w:ascii="宋体" w:hAnsi="宋体"/>
                <w:sz w:val="22"/>
              </w:rPr>
              <w:t>15</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7</w:t>
            </w:r>
            <w:r>
              <w:rPr>
                <w:rFonts w:ascii="宋体" w:hAnsi="宋体" w:cs="Calibri"/>
                <w:kern w:val="0"/>
                <w:sz w:val="22"/>
              </w:rPr>
              <w:t>月</w:t>
            </w:r>
            <w:r>
              <w:rPr>
                <w:rFonts w:hint="eastAsia" w:ascii="宋体" w:hAnsi="宋体" w:cs="Calibri"/>
                <w:kern w:val="0"/>
                <w:sz w:val="22"/>
                <w:lang w:val="en-US" w:eastAsia="zh-CN"/>
              </w:rPr>
              <w:t>31</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eastAsiaTheme="minorEastAsia"/>
                <w:b/>
                <w:kern w:val="0"/>
                <w:sz w:val="22"/>
                <w:lang w:eastAsia="zh-CN"/>
              </w:rPr>
            </w:pPr>
            <w:r>
              <w:rPr>
                <w:rFonts w:hint="eastAsia" w:ascii="宋体" w:hAnsi="宋体" w:cs="Arial"/>
                <w:b/>
                <w:bCs/>
                <w:kern w:val="0"/>
                <w:sz w:val="22"/>
                <w:lang w:eastAsia="zh-CN"/>
              </w:rPr>
              <w:t>2019年8月</w:t>
            </w:r>
            <w:r>
              <w:rPr>
                <w:rFonts w:hint="eastAsia" w:ascii="宋体" w:hAnsi="宋体" w:cs="Arial"/>
                <w:b/>
                <w:bCs/>
                <w:kern w:val="0"/>
                <w:sz w:val="22"/>
                <w:lang w:val="en-US" w:eastAsia="zh-CN"/>
              </w:rPr>
              <w:t>8</w:t>
            </w:r>
            <w:r>
              <w:rPr>
                <w:rFonts w:hint="eastAsia" w:ascii="宋体" w:hAnsi="宋体" w:cs="Arial"/>
                <w:b/>
                <w:bCs/>
                <w:kern w:val="0"/>
                <w:sz w:val="22"/>
                <w:lang w:eastAsia="zh-CN"/>
              </w:rPr>
              <w:t>日下午</w:t>
            </w:r>
            <w:r>
              <w:rPr>
                <w:rFonts w:hint="eastAsia" w:ascii="宋体" w:hAnsi="宋体" w:cs="Arial"/>
                <w:b/>
                <w:bCs/>
                <w:kern w:val="0"/>
                <w:sz w:val="22"/>
                <w:lang w:val="en-US" w:eastAsia="zh-CN"/>
              </w:rPr>
              <w:t>14</w:t>
            </w:r>
            <w:r>
              <w:rPr>
                <w:rFonts w:hint="eastAsia" w:ascii="宋体" w:hAnsi="宋体" w:cs="Arial"/>
                <w:b/>
                <w:bCs/>
                <w:kern w:val="0"/>
                <w:sz w:val="22"/>
                <w:lang w:eastAsia="zh-CN"/>
              </w:rPr>
              <w:t>时00分</w:t>
            </w:r>
            <w:r>
              <w:rPr>
                <w:rFonts w:hint="eastAsia" w:ascii="宋体" w:hAnsi="宋体" w:cs="Arial"/>
                <w:b/>
                <w:bCs/>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非引鸟草种筛选剂（含施撒）</w:t>
            </w:r>
            <w:r>
              <w:rPr>
                <w:rFonts w:ascii="宋体" w:hAnsi="宋体" w:cs="Calibri"/>
                <w:kern w:val="0"/>
                <w:sz w:val="22"/>
                <w:u w:val="single"/>
              </w:rPr>
              <w:t>项目</w:t>
            </w:r>
            <w:r>
              <w:rPr>
                <w:rFonts w:hint="eastAsia" w:ascii="宋体" w:hAnsi="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lang w:eastAsia="zh-CN"/>
              </w:rPr>
              <w:t>2019年8月</w:t>
            </w:r>
            <w:r>
              <w:rPr>
                <w:rFonts w:hint="eastAsia" w:ascii="宋体" w:hAnsi="宋体" w:cs="Arial"/>
                <w:kern w:val="0"/>
                <w:sz w:val="22"/>
                <w:lang w:val="en-US" w:eastAsia="zh-CN"/>
              </w:rPr>
              <w:t>8</w:t>
            </w:r>
            <w:r>
              <w:rPr>
                <w:rFonts w:hint="eastAsia" w:ascii="宋体" w:hAnsi="宋体" w:cs="Arial"/>
                <w:kern w:val="0"/>
                <w:sz w:val="22"/>
                <w:lang w:eastAsia="zh-CN"/>
              </w:rPr>
              <w:t>日下午</w:t>
            </w:r>
            <w:r>
              <w:rPr>
                <w:rFonts w:hint="eastAsia" w:ascii="宋体" w:hAnsi="宋体" w:cs="Arial"/>
                <w:kern w:val="0"/>
                <w:sz w:val="22"/>
                <w:lang w:val="en-US" w:eastAsia="zh-CN"/>
              </w:rPr>
              <w:t>14</w:t>
            </w:r>
            <w:r>
              <w:rPr>
                <w:rFonts w:hint="eastAsia" w:ascii="宋体" w:hAnsi="宋体" w:cs="Arial"/>
                <w:kern w:val="0"/>
                <w:sz w:val="22"/>
                <w:lang w:eastAsia="zh-CN"/>
              </w:rPr>
              <w:t>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color w:val="FF0000"/>
                <w:sz w:val="22"/>
              </w:rPr>
              <w:t>拾万元整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hint="eastAsia" w:ascii="宋体" w:hAnsi="宋体" w:cs="Calibri"/>
          <w:color w:val="000000"/>
          <w:sz w:val="22"/>
        </w:rPr>
        <w:t>产品</w:t>
      </w:r>
      <w:r>
        <w:rPr>
          <w:rFonts w:ascii="宋体" w:hAnsi="宋体" w:cs="Calibri"/>
          <w:color w:val="000000"/>
          <w:sz w:val="22"/>
        </w:rPr>
        <w:t>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投标产品近三年的销售业绩或施工业绩一览表（附业绩的合同）。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3.2.8产品供货范围（包括产品数量、型号、产地、品牌）；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3.2.9技术参数及特点等产品技术规格书；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3.2.11产品使用方法、注意事项、验收标准和验收方法；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color w:val="000000"/>
          <w:sz w:val="22"/>
        </w:rPr>
      </w:pPr>
      <w:r>
        <w:rPr>
          <w:rFonts w:hint="eastAsia" w:ascii="宋体" w:hAnsi="宋体" w:cs="宋体"/>
          <w:color w:val="000000"/>
          <w:sz w:val="22"/>
        </w:rPr>
        <w:t>3.2.17已标价工程量清单；</w:t>
      </w:r>
    </w:p>
    <w:p>
      <w:pPr>
        <w:adjustRightInd w:val="0"/>
        <w:snapToGrid w:val="0"/>
        <w:spacing w:line="360" w:lineRule="exact"/>
        <w:ind w:firstLine="440"/>
        <w:rPr>
          <w:rFonts w:ascii="宋体"/>
          <w:color w:val="000000"/>
          <w:sz w:val="22"/>
        </w:rPr>
      </w:pPr>
      <w:r>
        <w:rPr>
          <w:rFonts w:ascii="宋体" w:hAnsi="宋体" w:cs="宋体"/>
          <w:color w:val="000000"/>
          <w:sz w:val="22"/>
        </w:rPr>
        <w:t>3.2.</w:t>
      </w:r>
      <w:r>
        <w:rPr>
          <w:rFonts w:hint="eastAsia" w:ascii="宋体" w:hAnsi="宋体" w:cs="宋体"/>
          <w:color w:val="000000"/>
          <w:sz w:val="22"/>
        </w:rPr>
        <w:t>18施工组织设计；</w:t>
      </w:r>
    </w:p>
    <w:p>
      <w:pPr>
        <w:adjustRightInd w:val="0"/>
        <w:snapToGrid w:val="0"/>
        <w:spacing w:line="360" w:lineRule="exact"/>
        <w:ind w:firstLine="440"/>
        <w:rPr>
          <w:rFonts w:ascii="宋体"/>
          <w:color w:val="000000"/>
          <w:sz w:val="22"/>
        </w:rPr>
      </w:pPr>
      <w:r>
        <w:rPr>
          <w:rFonts w:ascii="宋体" w:hAnsi="宋体" w:cs="宋体"/>
          <w:color w:val="000000"/>
          <w:sz w:val="22"/>
        </w:rPr>
        <w:t>3.2.</w:t>
      </w:r>
      <w:r>
        <w:rPr>
          <w:rFonts w:hint="eastAsia" w:ascii="宋体" w:hAnsi="宋体" w:cs="宋体"/>
          <w:color w:val="000000"/>
          <w:sz w:val="22"/>
        </w:rPr>
        <w:t>19</w:t>
      </w:r>
      <w:r>
        <w:rPr>
          <w:rFonts w:ascii="宋体" w:hAnsi="宋体" w:cs="宋体"/>
          <w:color w:val="000000"/>
          <w:sz w:val="22"/>
        </w:rPr>
        <w:t xml:space="preserve"> </w:t>
      </w:r>
      <w:r>
        <w:rPr>
          <w:rFonts w:hint="eastAsia" w:ascii="宋体" w:hAnsi="宋体" w:cs="宋体"/>
          <w:color w:val="000000"/>
          <w:sz w:val="22"/>
        </w:rPr>
        <w:t>项目管理机构</w:t>
      </w:r>
    </w:p>
    <w:p>
      <w:pPr>
        <w:adjustRightInd w:val="0"/>
        <w:snapToGrid w:val="0"/>
        <w:spacing w:line="360" w:lineRule="exact"/>
        <w:ind w:firstLine="440"/>
        <w:rPr>
          <w:rFonts w:ascii="宋体"/>
          <w:color w:val="000000"/>
          <w:sz w:val="22"/>
        </w:rPr>
      </w:pPr>
      <w:r>
        <w:rPr>
          <w:rFonts w:hint="eastAsia" w:ascii="宋体" w:hAnsi="宋体" w:cs="宋体"/>
          <w:sz w:val="22"/>
        </w:rPr>
        <w:t>3.2.20</w:t>
      </w:r>
      <w:r>
        <w:rPr>
          <w:rFonts w:hint="eastAsia" w:ascii="宋体" w:hAnsi="宋体" w:cs="宋体"/>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ascii="宋体" w:hAnsi="宋体" w:cs="宋体"/>
          <w:sz w:val="22"/>
        </w:rPr>
        <w:t>3.2.</w:t>
      </w:r>
      <w:r>
        <w:rPr>
          <w:rFonts w:hint="eastAsia" w:ascii="宋体" w:hAnsi="宋体" w:cs="宋体"/>
          <w:sz w:val="22"/>
        </w:rPr>
        <w:t xml:space="preserve">21 </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货物供货、人工、机具</w:t>
      </w:r>
      <w:r>
        <w:rPr>
          <w:rFonts w:ascii="宋体" w:hAnsi="宋体" w:cs="宋体"/>
          <w:sz w:val="22"/>
        </w:rPr>
        <w:t>及相关服务等全过程产生的所有成本和费用以及一切税费</w:t>
      </w:r>
      <w:r>
        <w:rPr>
          <w:rFonts w:ascii="宋体" w:hAnsi="宋体" w:cs="Calibri"/>
          <w:sz w:val="22"/>
        </w:rPr>
        <w:t>；</w:t>
      </w:r>
      <w:r>
        <w:rPr>
          <w:rFonts w:hint="eastAsia" w:ascii="宋体" w:hAnsi="宋体" w:cs="宋体"/>
          <w:sz w:val="22"/>
        </w:rPr>
        <w:t>还应包含国家有关部门和地方政府规定交纳的“规费”，其包括工程排污费、社会保障费、住房公积金、危险作业意外伤害保险；农民工工伤保险等。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b/>
          <w:sz w:val="22"/>
        </w:rPr>
        <w:t>本工程为固定单价合同（费用按平方米单价计算）。</w:t>
      </w:r>
      <w:r>
        <w:rPr>
          <w:rFonts w:hint="eastAsia" w:ascii="宋体" w:hAnsi="宋体" w:cs="宋体"/>
          <w:sz w:val="22"/>
        </w:rPr>
        <w:t>投标人根据本工程特点、现场环境、施工技术规范、工艺要求、市场风险、自身承受能力以及其他不可预测的突发情况，组织并测算为完成本项目所必须选用的产品、工艺及应急措施，并进行报价。</w:t>
      </w:r>
    </w:p>
    <w:p>
      <w:pPr>
        <w:adjustRightInd w:val="0"/>
        <w:snapToGrid w:val="0"/>
        <w:spacing w:line="360" w:lineRule="exact"/>
        <w:ind w:firstLine="440"/>
        <w:rPr>
          <w:rFonts w:ascii="宋体"/>
          <w:sz w:val="22"/>
        </w:rPr>
      </w:pPr>
      <w:r>
        <w:rPr>
          <w:rFonts w:ascii="宋体" w:hAnsi="宋体" w:cs="宋体"/>
          <w:sz w:val="22"/>
        </w:rPr>
        <w:t>3.3.</w:t>
      </w:r>
      <w:r>
        <w:rPr>
          <w:rFonts w:hint="eastAsia" w:ascii="宋体" w:hAnsi="宋体" w:cs="宋体"/>
          <w:sz w:val="22"/>
        </w:rPr>
        <w:t>4</w:t>
      </w:r>
      <w:r>
        <w:rPr>
          <w:rFonts w:ascii="宋体" w:hAnsi="宋体" w:cs="宋体"/>
          <w:sz w:val="22"/>
        </w:rPr>
        <w:t xml:space="preserve"> </w:t>
      </w:r>
      <w:r>
        <w:rPr>
          <w:rFonts w:hint="eastAsia" w:ascii="宋体" w:hAnsi="宋体" w:cs="宋体"/>
          <w:b/>
          <w:bCs/>
          <w:sz w:val="22"/>
        </w:rPr>
        <w:t>计日工单价最高限价</w:t>
      </w:r>
      <w:r>
        <w:rPr>
          <w:rFonts w:ascii="宋体" w:hAnsi="宋体" w:cs="宋体"/>
          <w:b/>
          <w:bCs/>
          <w:sz w:val="22"/>
        </w:rPr>
        <w:t>150</w:t>
      </w:r>
      <w:r>
        <w:rPr>
          <w:rFonts w:hint="eastAsia" w:ascii="宋体" w:hAnsi="宋体" w:cs="宋体"/>
          <w:b/>
          <w:bCs/>
          <w:sz w:val="22"/>
        </w:rPr>
        <w:t>元</w:t>
      </w:r>
      <w:r>
        <w:rPr>
          <w:rFonts w:ascii="宋体" w:hAnsi="宋体" w:cs="宋体"/>
          <w:b/>
          <w:bCs/>
          <w:sz w:val="22"/>
        </w:rPr>
        <w:t>/</w:t>
      </w:r>
      <w:r>
        <w:rPr>
          <w:rFonts w:hint="eastAsia" w:ascii="宋体" w:hAnsi="宋体" w:cs="宋体"/>
          <w:b/>
          <w:bCs/>
          <w:sz w:val="22"/>
        </w:rPr>
        <w:t>工日。</w:t>
      </w:r>
    </w:p>
    <w:p>
      <w:pPr>
        <w:adjustRightInd w:val="0"/>
        <w:snapToGrid w:val="0"/>
        <w:spacing w:line="360" w:lineRule="exact"/>
        <w:ind w:firstLine="440"/>
        <w:rPr>
          <w:rFonts w:ascii="宋体" w:hAnsi="宋体" w:cs="宋体"/>
          <w:sz w:val="22"/>
        </w:rPr>
      </w:pP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6投标人对每种货物或服务只允许有一个报价。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宋体"/>
          <w:sz w:val="22"/>
        </w:rPr>
      </w:pPr>
      <w:r>
        <w:rPr>
          <w:rFonts w:hint="eastAsia" w:ascii="宋体" w:hAnsi="宋体" w:cs="Calibri"/>
          <w:sz w:val="22"/>
        </w:rPr>
        <w:t>3.3.9</w:t>
      </w:r>
      <w:r>
        <w:rPr>
          <w:rFonts w:hint="eastAsia" w:ascii="宋体" w:hAnsi="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连续降雨造成窝工</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ascii="宋体" w:hAnsi="宋体" w:cs="宋体"/>
          <w:sz w:val="22"/>
        </w:rPr>
        <w:t>b</w:t>
      </w:r>
      <w:r>
        <w:rPr>
          <w:rFonts w:hint="eastAsia" w:ascii="宋体" w:hAnsi="宋体" w:cs="宋体"/>
          <w:sz w:val="22"/>
        </w:rPr>
        <w:t>、</w:t>
      </w:r>
      <w:r>
        <w:rPr>
          <w:rFonts w:hint="eastAsia" w:ascii="宋体" w:hAnsi="宋体" w:cs="宋体"/>
          <w:sz w:val="22"/>
          <w:u w:val="single"/>
        </w:rPr>
        <w:t>机场运行需要导致施工时间不足造成窝工或降效</w:t>
      </w:r>
      <w:r>
        <w:rPr>
          <w:rFonts w:hint="eastAsia" w:ascii="宋体" w:hAnsi="宋体" w:cs="宋体"/>
          <w:sz w:val="22"/>
        </w:rPr>
        <w:t>；</w:t>
      </w:r>
    </w:p>
    <w:p>
      <w:pPr>
        <w:adjustRightInd w:val="0"/>
        <w:snapToGrid w:val="0"/>
        <w:spacing w:line="360" w:lineRule="exact"/>
        <w:ind w:firstLine="440"/>
        <w:rPr>
          <w:rFonts w:ascii="宋体" w:hAnsi="宋体" w:cs="Calibri"/>
          <w:sz w:val="22"/>
        </w:rPr>
      </w:pPr>
      <w:r>
        <w:rPr>
          <w:rFonts w:ascii="宋体" w:hAnsi="宋体" w:cs="宋体"/>
          <w:sz w:val="22"/>
        </w:rPr>
        <w:t>c</w:t>
      </w:r>
      <w:r>
        <w:rPr>
          <w:rFonts w:hint="eastAsia" w:ascii="宋体" w:hAnsi="宋体" w:cs="宋体"/>
          <w:sz w:val="22"/>
        </w:rPr>
        <w:t>、</w:t>
      </w:r>
      <w:r>
        <w:rPr>
          <w:rFonts w:hint="eastAsia" w:ascii="宋体" w:hAnsi="宋体" w:cs="宋体"/>
          <w:sz w:val="22"/>
          <w:u w:val="single"/>
        </w:rPr>
        <w:t>原材料、人工等价格增长</w:t>
      </w:r>
      <w:r>
        <w:rPr>
          <w:rFonts w:hint="eastAsia" w:ascii="宋体" w:hAnsi="宋体" w:cs="宋体"/>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986"/>
      <w:bookmarkStart w:id="55" w:name="_Toc22012324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5509"/>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pacing w:line="400" w:lineRule="exact"/>
        <w:rPr>
          <w:rFonts w:ascii="宋体" w:hAnsi="宋体" w:cs="Calibri"/>
          <w:b/>
          <w:bCs/>
          <w:kern w:val="0"/>
          <w:sz w:val="22"/>
        </w:rPr>
      </w:pPr>
      <w:r>
        <w:rPr>
          <w:rFonts w:hint="eastAsia" w:ascii="宋体" w:hAnsi="宋体" w:cs="Calibri"/>
          <w:b/>
          <w:bCs/>
          <w:kern w:val="0"/>
          <w:sz w:val="22"/>
        </w:rPr>
        <w:t xml:space="preserve">3.1 </w:t>
      </w:r>
      <w:r>
        <w:rPr>
          <w:rFonts w:ascii="宋体" w:hAnsi="宋体" w:cs="Calibri"/>
          <w:b/>
          <w:bCs/>
          <w:kern w:val="0"/>
          <w:sz w:val="22"/>
        </w:rPr>
        <w:t>工作范围</w:t>
      </w:r>
    </w:p>
    <w:p>
      <w:pPr>
        <w:adjustRightInd w:val="0"/>
        <w:snapToGrid w:val="0"/>
        <w:spacing w:line="400" w:lineRule="exact"/>
        <w:ind w:firstLine="440" w:firstLineChars="200"/>
        <w:rPr>
          <w:rFonts w:ascii="宋体" w:hAnsi="宋体"/>
          <w:sz w:val="22"/>
        </w:rPr>
      </w:pPr>
      <w:r>
        <w:rPr>
          <w:rFonts w:hint="eastAsia" w:ascii="宋体" w:hAnsi="宋体"/>
          <w:sz w:val="22"/>
        </w:rPr>
        <w:t>3.1.1非引鸟草种筛选剂（含施撒）项目采用单价招标模式。合同期限内中标人须按照中标价格供货,</w:t>
      </w:r>
      <w:r>
        <w:rPr>
          <w:rFonts w:ascii="宋体" w:hAnsi="宋体"/>
          <w:sz w:val="22"/>
        </w:rPr>
        <w:t xml:space="preserve"> </w:t>
      </w:r>
      <w:r>
        <w:rPr>
          <w:rFonts w:hint="eastAsia" w:ascii="宋体" w:hAnsi="宋体"/>
          <w:sz w:val="22"/>
        </w:rPr>
        <w:t>单价包干，数量按供货实际数量结算。</w:t>
      </w:r>
    </w:p>
    <w:p>
      <w:pPr>
        <w:adjustRightInd w:val="0"/>
        <w:snapToGrid w:val="0"/>
        <w:spacing w:line="400" w:lineRule="exact"/>
        <w:ind w:firstLine="440" w:firstLineChars="200"/>
        <w:rPr>
          <w:rFonts w:ascii="宋体" w:hAnsi="宋体"/>
          <w:sz w:val="22"/>
        </w:rPr>
      </w:pPr>
      <w:r>
        <w:rPr>
          <w:rFonts w:hint="eastAsia" w:ascii="宋体" w:hAnsi="宋体"/>
          <w:sz w:val="22"/>
        </w:rPr>
        <w:t>3.1.2投标人</w:t>
      </w:r>
      <w:r>
        <w:rPr>
          <w:rFonts w:ascii="宋体" w:hAnsi="宋体"/>
          <w:sz w:val="22"/>
        </w:rPr>
        <w:t>需按本技术规格书的要求完成</w:t>
      </w:r>
      <w:r>
        <w:rPr>
          <w:rFonts w:hint="eastAsia" w:ascii="宋体" w:hAnsi="宋体"/>
          <w:sz w:val="22"/>
        </w:rPr>
        <w:t>筛选剂的制作</w:t>
      </w:r>
      <w:r>
        <w:rPr>
          <w:rFonts w:ascii="宋体" w:hAnsi="宋体"/>
          <w:sz w:val="22"/>
        </w:rPr>
        <w:t>、运输</w:t>
      </w:r>
      <w:r>
        <w:rPr>
          <w:rFonts w:hint="eastAsia" w:ascii="宋体" w:hAnsi="宋体"/>
          <w:sz w:val="22"/>
        </w:rPr>
        <w:t>及</w:t>
      </w:r>
      <w:r>
        <w:rPr>
          <w:rFonts w:ascii="宋体" w:hAnsi="宋体"/>
          <w:sz w:val="22"/>
        </w:rPr>
        <w:t>售后服务等工作。提供的</w:t>
      </w:r>
      <w:r>
        <w:rPr>
          <w:rFonts w:hint="eastAsia" w:ascii="宋体" w:hAnsi="宋体"/>
          <w:sz w:val="22"/>
        </w:rPr>
        <w:t>货物</w:t>
      </w:r>
      <w:r>
        <w:rPr>
          <w:rFonts w:ascii="宋体" w:hAnsi="宋体"/>
          <w:sz w:val="22"/>
        </w:rPr>
        <w:t>须包括以下工作服务但不仅限于以下：</w:t>
      </w:r>
    </w:p>
    <w:p>
      <w:pPr>
        <w:adjustRightInd w:val="0"/>
        <w:snapToGrid w:val="0"/>
        <w:spacing w:line="400" w:lineRule="exact"/>
        <w:ind w:firstLine="440" w:firstLineChars="200"/>
        <w:rPr>
          <w:rFonts w:ascii="宋体" w:hAnsi="宋体"/>
          <w:sz w:val="22"/>
        </w:rPr>
      </w:pPr>
      <w:r>
        <w:rPr>
          <w:rFonts w:hint="eastAsia" w:ascii="宋体" w:hAnsi="宋体"/>
          <w:sz w:val="22"/>
        </w:rPr>
        <w:t>3.1.2.1</w:t>
      </w:r>
      <w:r>
        <w:rPr>
          <w:rFonts w:ascii="宋体" w:hAnsi="宋体"/>
          <w:sz w:val="22"/>
        </w:rPr>
        <w:t>根据招标人的要求进行</w:t>
      </w:r>
      <w:r>
        <w:rPr>
          <w:rFonts w:hint="eastAsia" w:ascii="宋体" w:hAnsi="宋体"/>
          <w:sz w:val="22"/>
        </w:rPr>
        <w:t>筛选剂配制</w:t>
      </w:r>
      <w:r>
        <w:rPr>
          <w:rFonts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3.1.2.</w:t>
      </w:r>
      <w:r>
        <w:rPr>
          <w:rFonts w:ascii="宋体" w:hAnsi="宋体"/>
          <w:sz w:val="22"/>
        </w:rPr>
        <w:t>2</w:t>
      </w:r>
      <w:r>
        <w:rPr>
          <w:rFonts w:hint="eastAsia" w:ascii="宋体" w:hAnsi="宋体"/>
          <w:sz w:val="22"/>
        </w:rPr>
        <w:t>货物</w:t>
      </w:r>
      <w:r>
        <w:rPr>
          <w:rFonts w:ascii="宋体" w:hAnsi="宋体"/>
          <w:sz w:val="22"/>
        </w:rPr>
        <w:t>的加工、制造及相关部分的配套资料；</w:t>
      </w:r>
    </w:p>
    <w:p>
      <w:pPr>
        <w:adjustRightInd w:val="0"/>
        <w:snapToGrid w:val="0"/>
        <w:spacing w:line="400" w:lineRule="exact"/>
        <w:ind w:firstLine="440" w:firstLineChars="200"/>
        <w:rPr>
          <w:rFonts w:ascii="宋体" w:hAnsi="宋体"/>
          <w:sz w:val="22"/>
        </w:rPr>
      </w:pPr>
      <w:r>
        <w:rPr>
          <w:rFonts w:hint="eastAsia" w:ascii="宋体" w:hAnsi="宋体"/>
          <w:sz w:val="22"/>
        </w:rPr>
        <w:t>3.1.2.3货物</w:t>
      </w:r>
      <w:r>
        <w:rPr>
          <w:rFonts w:ascii="宋体" w:hAnsi="宋体"/>
          <w:sz w:val="22"/>
        </w:rPr>
        <w:t>的安装和调试；</w:t>
      </w:r>
    </w:p>
    <w:p>
      <w:pPr>
        <w:adjustRightInd w:val="0"/>
        <w:snapToGrid w:val="0"/>
        <w:spacing w:line="400" w:lineRule="exact"/>
        <w:ind w:firstLine="440" w:firstLineChars="200"/>
        <w:rPr>
          <w:rFonts w:ascii="宋体" w:hAnsi="宋体"/>
          <w:sz w:val="22"/>
        </w:rPr>
      </w:pPr>
      <w:r>
        <w:rPr>
          <w:rFonts w:hint="eastAsia" w:ascii="宋体" w:hAnsi="宋体"/>
          <w:sz w:val="22"/>
        </w:rPr>
        <w:t>3.1.2.4</w:t>
      </w:r>
      <w:r>
        <w:rPr>
          <w:rFonts w:ascii="宋体" w:hAnsi="宋体"/>
          <w:sz w:val="22"/>
        </w:rPr>
        <w:t>移交前的产品保护；</w:t>
      </w:r>
    </w:p>
    <w:p>
      <w:pPr>
        <w:adjustRightInd w:val="0"/>
        <w:snapToGrid w:val="0"/>
        <w:spacing w:line="400" w:lineRule="exact"/>
        <w:ind w:firstLine="440" w:firstLineChars="200"/>
        <w:rPr>
          <w:rFonts w:ascii="宋体" w:hAnsi="宋体"/>
          <w:sz w:val="22"/>
        </w:rPr>
      </w:pPr>
      <w:r>
        <w:rPr>
          <w:rFonts w:hint="eastAsia" w:ascii="宋体" w:hAnsi="宋体"/>
          <w:sz w:val="22"/>
        </w:rPr>
        <w:t>3.1.2.5</w:t>
      </w:r>
      <w:r>
        <w:rPr>
          <w:rFonts w:ascii="宋体" w:hAnsi="宋体"/>
          <w:sz w:val="22"/>
        </w:rPr>
        <w:t>修补缺陷</w:t>
      </w:r>
      <w:r>
        <w:rPr>
          <w:rFonts w:hint="eastAsia" w:ascii="宋体" w:hAnsi="宋体"/>
          <w:sz w:val="22"/>
        </w:rPr>
        <w:t>及</w:t>
      </w:r>
      <w:r>
        <w:rPr>
          <w:rFonts w:ascii="宋体" w:hAnsi="宋体"/>
          <w:sz w:val="22"/>
        </w:rPr>
        <w:t>缺陷责任期内职责</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3.1.2.6</w:t>
      </w:r>
      <w:r>
        <w:rPr>
          <w:rFonts w:ascii="宋体" w:hAnsi="宋体"/>
          <w:sz w:val="22"/>
        </w:rPr>
        <w:t>负责提供</w:t>
      </w:r>
      <w:r>
        <w:rPr>
          <w:rFonts w:hint="eastAsia" w:ascii="宋体" w:hAnsi="宋体"/>
          <w:sz w:val="22"/>
        </w:rPr>
        <w:t>2份</w:t>
      </w:r>
      <w:r>
        <w:rPr>
          <w:rFonts w:ascii="宋体" w:hAnsi="宋体"/>
          <w:sz w:val="22"/>
        </w:rPr>
        <w:t>完整的中文操作维护使用手册。</w:t>
      </w:r>
    </w:p>
    <w:p>
      <w:pPr>
        <w:adjustRightInd w:val="0"/>
        <w:snapToGrid w:val="0"/>
        <w:spacing w:line="400" w:lineRule="exact"/>
        <w:ind w:firstLine="440" w:firstLineChars="200"/>
        <w:rPr>
          <w:rFonts w:ascii="宋体" w:hAnsi="宋体"/>
          <w:sz w:val="22"/>
        </w:rPr>
      </w:pPr>
      <w:r>
        <w:rPr>
          <w:rFonts w:hint="eastAsia" w:ascii="宋体" w:hAnsi="宋体"/>
          <w:sz w:val="22"/>
        </w:rPr>
        <w:t>3.1.3</w:t>
      </w:r>
      <w:r>
        <w:rPr>
          <w:rFonts w:ascii="宋体" w:hAnsi="宋体"/>
          <w:sz w:val="22"/>
        </w:rPr>
        <w:t>投标人应按招标文件要求提供资料，包括图纸及相应电子版等。</w:t>
      </w:r>
    </w:p>
    <w:p>
      <w:pPr>
        <w:adjustRightInd w:val="0"/>
        <w:snapToGrid w:val="0"/>
        <w:spacing w:line="400" w:lineRule="exact"/>
        <w:ind w:firstLine="440" w:firstLineChars="200"/>
        <w:rPr>
          <w:rFonts w:ascii="宋体" w:hAnsi="宋体"/>
          <w:sz w:val="22"/>
        </w:rPr>
      </w:pPr>
      <w:r>
        <w:rPr>
          <w:rFonts w:hint="eastAsia" w:ascii="宋体" w:hAnsi="宋体"/>
          <w:sz w:val="22"/>
        </w:rPr>
        <w:t>3.1.4</w:t>
      </w:r>
      <w:r>
        <w:rPr>
          <w:rFonts w:ascii="宋体" w:hAnsi="宋体"/>
          <w:sz w:val="22"/>
        </w:rPr>
        <w:t>投标人在中标且合同生效后，应合理安排好各项工作，如期向</w:t>
      </w:r>
      <w:r>
        <w:rPr>
          <w:rFonts w:hint="eastAsia" w:ascii="宋体" w:hAnsi="宋体"/>
          <w:sz w:val="22"/>
        </w:rPr>
        <w:t>招标人</w:t>
      </w:r>
      <w:r>
        <w:rPr>
          <w:rFonts w:ascii="宋体" w:hAnsi="宋体"/>
          <w:sz w:val="22"/>
        </w:rPr>
        <w:t>提交完整优质的</w:t>
      </w:r>
      <w:r>
        <w:rPr>
          <w:rFonts w:hint="eastAsia" w:ascii="宋体" w:hAnsi="宋体"/>
          <w:sz w:val="22"/>
        </w:rPr>
        <w:t>货物</w:t>
      </w:r>
      <w:r>
        <w:rPr>
          <w:rFonts w:ascii="宋体" w:hAnsi="宋体"/>
          <w:sz w:val="22"/>
        </w:rPr>
        <w:t>及所需附件、工具、备件和资料，只有在得到</w:t>
      </w:r>
      <w:r>
        <w:rPr>
          <w:rFonts w:hint="eastAsia" w:ascii="宋体" w:hAnsi="宋体"/>
          <w:sz w:val="22"/>
        </w:rPr>
        <w:t>招标人</w:t>
      </w:r>
      <w:r>
        <w:rPr>
          <w:rFonts w:ascii="宋体" w:hAnsi="宋体"/>
          <w:sz w:val="22"/>
        </w:rPr>
        <w:t>的书面接收证明后，整体工作才算完成。</w:t>
      </w:r>
    </w:p>
    <w:p>
      <w:pPr>
        <w:adjustRightInd w:val="0"/>
        <w:snapToGrid w:val="0"/>
        <w:spacing w:line="400" w:lineRule="exact"/>
        <w:ind w:firstLine="440" w:firstLineChars="200"/>
        <w:rPr>
          <w:rFonts w:ascii="宋体" w:hAnsi="宋体"/>
          <w:sz w:val="22"/>
        </w:rPr>
      </w:pPr>
      <w:r>
        <w:rPr>
          <w:rFonts w:hint="eastAsia" w:ascii="宋体" w:hAnsi="宋体"/>
          <w:sz w:val="22"/>
        </w:rPr>
        <w:t>3.1.5</w:t>
      </w:r>
      <w:r>
        <w:rPr>
          <w:rFonts w:ascii="宋体" w:hAnsi="宋体"/>
          <w:sz w:val="22"/>
        </w:rPr>
        <w:t>这份规格书只是对一些原则性要求，并不是详尽的要求，投标人有责任对设计符合技术规范、标准负责</w:t>
      </w:r>
      <w:r>
        <w:rPr>
          <w:rFonts w:hint="eastAsia" w:ascii="宋体" w:hAnsi="宋体"/>
          <w:sz w:val="22"/>
        </w:rPr>
        <w:t>。</w:t>
      </w:r>
      <w:r>
        <w:rPr>
          <w:rFonts w:ascii="宋体" w:hAnsi="宋体"/>
          <w:sz w:val="22"/>
        </w:rPr>
        <w:t>招标人并不对此等资料足够与否或其可扩充性做出担保。</w:t>
      </w:r>
      <w:r>
        <w:rPr>
          <w:rFonts w:hint="eastAsia" w:ascii="宋体" w:hAnsi="宋体"/>
          <w:sz w:val="22"/>
        </w:rPr>
        <w:t>投标人</w:t>
      </w:r>
      <w:r>
        <w:rPr>
          <w:rFonts w:ascii="宋体" w:hAnsi="宋体"/>
          <w:sz w:val="22"/>
        </w:rPr>
        <w:t>应在设计、选配</w:t>
      </w:r>
      <w:r>
        <w:rPr>
          <w:rFonts w:hint="eastAsia" w:ascii="宋体" w:hAnsi="宋体"/>
          <w:sz w:val="22"/>
        </w:rPr>
        <w:t>货物</w:t>
      </w:r>
      <w:r>
        <w:rPr>
          <w:rFonts w:ascii="宋体" w:hAnsi="宋体"/>
          <w:sz w:val="22"/>
        </w:rPr>
        <w:t>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400" w:lineRule="exact"/>
        <w:ind w:firstLine="440" w:firstLineChars="200"/>
        <w:rPr>
          <w:rFonts w:ascii="宋体" w:hAnsi="宋体"/>
          <w:sz w:val="22"/>
        </w:rPr>
      </w:pPr>
      <w:r>
        <w:rPr>
          <w:rFonts w:hint="eastAsia" w:ascii="宋体" w:hAnsi="宋体"/>
          <w:sz w:val="22"/>
        </w:rPr>
        <w:t>3.1.6</w:t>
      </w:r>
      <w:r>
        <w:rPr>
          <w:rFonts w:ascii="宋体" w:hAnsi="宋体"/>
          <w:sz w:val="22"/>
        </w:rPr>
        <w:t>整套</w:t>
      </w:r>
      <w:r>
        <w:rPr>
          <w:rFonts w:hint="eastAsia" w:ascii="宋体" w:hAnsi="宋体"/>
          <w:sz w:val="22"/>
        </w:rPr>
        <w:t>产品</w:t>
      </w:r>
      <w:r>
        <w:rPr>
          <w:rFonts w:ascii="宋体" w:hAnsi="宋体"/>
          <w:sz w:val="22"/>
        </w:rPr>
        <w:t>的</w:t>
      </w:r>
      <w:r>
        <w:rPr>
          <w:rFonts w:hint="eastAsia" w:ascii="宋体" w:hAnsi="宋体"/>
          <w:sz w:val="22"/>
        </w:rPr>
        <w:t>产地、品牌</w:t>
      </w:r>
      <w:r>
        <w:rPr>
          <w:rFonts w:ascii="宋体" w:hAnsi="宋体"/>
          <w:sz w:val="22"/>
        </w:rPr>
        <w:t>须明确地标明在投标文件中。</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3.2 货物名称</w:t>
      </w:r>
    </w:p>
    <w:p>
      <w:pPr>
        <w:ind w:firstLine="440" w:firstLineChars="200"/>
        <w:rPr>
          <w:rFonts w:ascii="宋体" w:hAnsi="宋体" w:cs="Calibri"/>
          <w:color w:val="000000"/>
          <w:sz w:val="22"/>
        </w:rPr>
      </w:pPr>
      <w:r>
        <w:rPr>
          <w:rFonts w:hint="eastAsia" w:ascii="宋体" w:hAnsi="宋体" w:cs="Calibri"/>
          <w:color w:val="000000"/>
          <w:sz w:val="22"/>
        </w:rPr>
        <w:t>非引鸟草种筛选剂（含施撒）。</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主要技术规范要求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3.3.1 工作要求</w:t>
      </w:r>
    </w:p>
    <w:p>
      <w:pPr>
        <w:adjustRightInd w:val="0"/>
        <w:snapToGrid w:val="0"/>
        <w:spacing w:line="360" w:lineRule="exact"/>
        <w:ind w:firstLine="440"/>
        <w:rPr>
          <w:rFonts w:ascii="宋体" w:hAnsi="宋体" w:cs="Calibri"/>
          <w:kern w:val="0"/>
          <w:sz w:val="22"/>
        </w:rPr>
      </w:pPr>
      <w:r>
        <w:rPr>
          <w:rFonts w:hint="eastAsia" w:ascii="宋体" w:hAnsi="宋体" w:cs="Calibri"/>
          <w:color w:val="000000"/>
          <w:sz w:val="22"/>
        </w:rPr>
        <w:t>3.3.1.</w:t>
      </w:r>
      <w:r>
        <w:rPr>
          <w:rFonts w:hint="eastAsia" w:ascii="宋体" w:hAnsi="宋体" w:cs="Calibri"/>
          <w:kern w:val="0"/>
          <w:sz w:val="22"/>
        </w:rPr>
        <w:t>1通过前期现场勘察，充分了解杭州萧山国际机场飞行区土面区气候特点、地理特性、土壤和草种分布情况，制定适合杭州萧山国际机场的非引鸟草种筛选方案。</w:t>
      </w:r>
    </w:p>
    <w:p>
      <w:pPr>
        <w:adjustRightInd w:val="0"/>
        <w:snapToGrid w:val="0"/>
        <w:spacing w:line="360" w:lineRule="exact"/>
        <w:ind w:firstLine="440"/>
        <w:rPr>
          <w:rFonts w:ascii="宋体" w:hAnsi="宋体"/>
          <w:sz w:val="22"/>
        </w:rPr>
      </w:pPr>
      <w:r>
        <w:rPr>
          <w:rFonts w:hint="eastAsia" w:ascii="宋体" w:hAnsi="宋体" w:cs="Calibri"/>
          <w:color w:val="000000"/>
          <w:sz w:val="22"/>
        </w:rPr>
        <w:t>3.3.1.2根据筛选方案，有计划地安排撒药施工作业（投标人提供人员、设备），有效灭除杭州萧山国际机场飞行区土面区内的双子叶草种，以及吸引鸟害的、结籽的、草高超过30cm的单子叶草种，最终保留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3.3.1.</w:t>
      </w:r>
      <w:r>
        <w:rPr>
          <w:rFonts w:hint="eastAsia" w:ascii="宋体" w:hAnsi="宋体"/>
          <w:sz w:val="22"/>
        </w:rPr>
        <w:t>3针对保留草种可能存在的局部引虫、超高或引鸟问题，提出可行性的有效建议。</w:t>
      </w:r>
    </w:p>
    <w:p>
      <w:pPr>
        <w:adjustRightInd w:val="0"/>
        <w:snapToGrid w:val="0"/>
        <w:spacing w:line="360" w:lineRule="exact"/>
        <w:ind w:firstLine="440"/>
        <w:rPr>
          <w:rFonts w:ascii="宋体" w:hAnsi="宋体"/>
          <w:sz w:val="22"/>
        </w:rPr>
      </w:pPr>
      <w:r>
        <w:rPr>
          <w:rFonts w:hint="eastAsia" w:ascii="宋体" w:hAnsi="宋体"/>
          <w:sz w:val="22"/>
        </w:rPr>
        <w:t>3.3.2 筛选效率</w:t>
      </w:r>
    </w:p>
    <w:p>
      <w:pPr>
        <w:adjustRightInd w:val="0"/>
        <w:snapToGrid w:val="0"/>
        <w:spacing w:line="360" w:lineRule="exact"/>
        <w:ind w:firstLine="440" w:firstLineChars="200"/>
        <w:rPr>
          <w:rFonts w:ascii="宋体" w:hAnsi="宋体"/>
          <w:sz w:val="22"/>
        </w:rPr>
      </w:pPr>
      <w:r>
        <w:rPr>
          <w:rFonts w:ascii="宋体" w:hAnsi="宋体" w:cs="Calibri"/>
          <w:kern w:val="0"/>
          <w:sz w:val="22"/>
        </w:rPr>
        <w:t>★</w:t>
      </w:r>
      <w:r>
        <w:rPr>
          <w:rFonts w:hint="eastAsia" w:ascii="宋体" w:hAnsi="宋体"/>
          <w:sz w:val="22"/>
        </w:rPr>
        <w:t>3.3.2</w:t>
      </w:r>
      <w:r>
        <w:rPr>
          <w:rFonts w:hint="eastAsia" w:ascii="宋体" w:hAnsi="宋体" w:cs="Calibri"/>
          <w:kern w:val="0"/>
          <w:sz w:val="22"/>
        </w:rPr>
        <w:t>.1合格标准：</w:t>
      </w:r>
      <w:r>
        <w:rPr>
          <w:rFonts w:hint="eastAsia" w:ascii="宋体" w:hAnsi="宋体"/>
          <w:sz w:val="22"/>
        </w:rPr>
        <w:t>使用非引鸟草种筛选剂的区域“目标草种覆盖率达80%以上，双子叶植被降低至20%以下”为达标，达标率达80%以上为合格；</w:t>
      </w:r>
    </w:p>
    <w:p>
      <w:pPr>
        <w:adjustRightInd w:val="0"/>
        <w:snapToGrid w:val="0"/>
        <w:spacing w:line="360" w:lineRule="exact"/>
        <w:ind w:firstLine="220" w:firstLineChars="100"/>
        <w:rPr>
          <w:rFonts w:ascii="宋体" w:hAnsi="宋体"/>
          <w:sz w:val="22"/>
        </w:rPr>
      </w:pPr>
      <w:r>
        <w:rPr>
          <w:rFonts w:hint="eastAsia" w:ascii="宋体" w:hAnsi="宋体" w:cs="Calibri"/>
          <w:color w:val="000000"/>
          <w:sz w:val="22"/>
        </w:rPr>
        <w:t>2. 甲方在施工当年</w:t>
      </w:r>
      <w:r>
        <w:rPr>
          <w:rFonts w:hint="eastAsia" w:ascii="宋体" w:hAnsi="宋体"/>
          <w:sz w:val="22"/>
        </w:rPr>
        <w:t>10月份对施工区域草种覆盖率进行抽样调查，抽查位置由甲方指定。每次抽查样方数量为10个，每个样方面积为2×2米，根据样方内非引鸟草种的覆盖率和达标率，评价当年非引鸟草种筛选施工作业是否合格。</w:t>
      </w:r>
    </w:p>
    <w:p>
      <w:pPr>
        <w:adjustRightInd w:val="0"/>
        <w:snapToGrid w:val="0"/>
        <w:spacing w:line="360" w:lineRule="exact"/>
        <w:ind w:firstLine="220" w:firstLineChars="100"/>
        <w:rPr>
          <w:rFonts w:ascii="宋体" w:hAnsi="宋体" w:cs="Calibri"/>
          <w:color w:val="000000"/>
          <w:sz w:val="22"/>
        </w:rPr>
      </w:pPr>
      <w:r>
        <w:rPr>
          <w:rFonts w:hint="eastAsia" w:ascii="宋体" w:hAnsi="宋体" w:cs="Calibri"/>
          <w:color w:val="000000"/>
          <w:sz w:val="22"/>
        </w:rPr>
        <w:t xml:space="preserve">3.3.3 产品要求 </w:t>
      </w:r>
    </w:p>
    <w:p>
      <w:pPr>
        <w:adjustRightInd w:val="0"/>
        <w:snapToGrid w:val="0"/>
        <w:spacing w:line="360" w:lineRule="exact"/>
        <w:ind w:firstLine="220" w:firstLineChars="100"/>
        <w:rPr>
          <w:rFonts w:ascii="宋体" w:hAnsi="宋体" w:cs="Calibri"/>
          <w:color w:val="000000"/>
          <w:sz w:val="22"/>
        </w:rPr>
      </w:pPr>
      <w:r>
        <w:rPr>
          <w:rFonts w:ascii="宋体" w:hAnsi="宋体" w:cs="Calibri"/>
          <w:kern w:val="0"/>
          <w:sz w:val="22"/>
        </w:rPr>
        <w:t>★</w:t>
      </w:r>
      <w:r>
        <w:rPr>
          <w:rFonts w:hint="eastAsia" w:ascii="宋体" w:hAnsi="宋体" w:cs="Calibri"/>
          <w:color w:val="000000"/>
          <w:sz w:val="22"/>
        </w:rPr>
        <w:t>3.3.3.1 投标产品必须具备农药“三证”，即：《农药生产许可证》或《农药生产批准文件》、《农药标准》、《农药登记证》。</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3.3.3.2符合环保要求，适用于杭州萧山国际机场飞行区土面区环境，</w:t>
      </w:r>
      <w:r>
        <w:rPr>
          <w:rFonts w:hint="eastAsia" w:ascii="宋体" w:hAnsi="宋体"/>
          <w:sz w:val="22"/>
        </w:rPr>
        <w:t>必须无污染、无毒害，不含微量污染物如铅、镉、汞、铬等，应具生物降解性，并对人畜无害，提供相应的官方证明或第三方机构检测报告。</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3.3.3.3产品效果不受雨水影响。</w:t>
      </w:r>
    </w:p>
    <w:p>
      <w:pPr>
        <w:spacing w:line="400" w:lineRule="exact"/>
        <w:ind w:firstLine="440" w:firstLineChars="200"/>
        <w:rPr>
          <w:rFonts w:ascii="宋体" w:hAnsi="宋体"/>
          <w:sz w:val="22"/>
        </w:rPr>
      </w:pPr>
      <w:r>
        <w:rPr>
          <w:rFonts w:hint="eastAsia" w:ascii="宋体" w:hAnsi="宋体"/>
          <w:sz w:val="22"/>
        </w:rPr>
        <w:t>3.3.4 施撒要求</w:t>
      </w:r>
    </w:p>
    <w:p>
      <w:pPr>
        <w:spacing w:line="400" w:lineRule="exact"/>
        <w:ind w:firstLine="440" w:firstLineChars="200"/>
        <w:rPr>
          <w:rFonts w:ascii="宋体" w:hAnsi="宋体"/>
          <w:sz w:val="22"/>
        </w:rPr>
      </w:pPr>
      <w:r>
        <w:rPr>
          <w:rFonts w:hint="eastAsia" w:ascii="宋体" w:hAnsi="宋体"/>
          <w:sz w:val="22"/>
        </w:rPr>
        <w:t>3.3.4.1根据招标人需求在飞行区内进行非引鸟草种筛选剂施撒服务。在招标人提出作业要求后24小时内，立即开展施撒作业。</w:t>
      </w:r>
    </w:p>
    <w:p>
      <w:pPr>
        <w:spacing w:line="400" w:lineRule="exact"/>
        <w:ind w:firstLine="440" w:firstLineChars="200"/>
        <w:rPr>
          <w:rFonts w:ascii="宋体" w:hAnsi="宋体"/>
          <w:sz w:val="22"/>
        </w:rPr>
      </w:pPr>
      <w:r>
        <w:rPr>
          <w:rFonts w:hint="eastAsia" w:ascii="宋体" w:hAnsi="宋体"/>
          <w:sz w:val="22"/>
        </w:rPr>
        <w:t>3.3.4.2施撒完成后，投标人派驻专人进行施撒效果跟踪监测，每半个月以数据分析报告形式向招标人反馈筛选剂施撒效果。</w:t>
      </w:r>
    </w:p>
    <w:p>
      <w:pPr>
        <w:spacing w:line="400" w:lineRule="exact"/>
        <w:ind w:firstLine="440" w:firstLineChars="200"/>
        <w:rPr>
          <w:rFonts w:ascii="宋体" w:hAnsi="宋体"/>
          <w:sz w:val="22"/>
        </w:rPr>
      </w:pPr>
      <w:r>
        <w:rPr>
          <w:rFonts w:hint="eastAsia" w:ascii="宋体" w:hAnsi="宋体"/>
          <w:sz w:val="22"/>
        </w:rPr>
        <w:t>3.3.4.3施工所需的人员、设备及防护用品，由投标人自行提供。</w:t>
      </w:r>
    </w:p>
    <w:p>
      <w:pPr>
        <w:spacing w:line="400" w:lineRule="exact"/>
        <w:ind w:firstLine="440" w:firstLineChars="200"/>
        <w:rPr>
          <w:rFonts w:ascii="宋体" w:hAnsi="宋体"/>
          <w:sz w:val="22"/>
        </w:rPr>
      </w:pPr>
      <w:r>
        <w:rPr>
          <w:rFonts w:hint="eastAsia" w:ascii="宋体" w:hAnsi="宋体"/>
          <w:sz w:val="22"/>
        </w:rPr>
        <w:t>3.3.4.4 投标人需定期对施工人员开展撒药作业相关培训教育，并参加招标人要求的安全培训；定期对施工所需设备进行维保，保持稳定、持续适用，确保根据招标人安排，随时开展作业；需为作业人员提供充足、有效的安全防护用品，确保作业安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3.4 资料要求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3.4.</w:t>
      </w:r>
      <w:r>
        <w:rPr>
          <w:rFonts w:ascii="宋体" w:hAnsi="宋体" w:cs="Calibri"/>
          <w:color w:val="000000"/>
          <w:sz w:val="22"/>
        </w:rPr>
        <w:t>1产品说明书、质量检验证明书</w:t>
      </w:r>
      <w:r>
        <w:rPr>
          <w:rFonts w:hint="eastAsia" w:ascii="宋体" w:hAnsi="宋体" w:cs="Calibri"/>
          <w:color w:val="000000"/>
          <w:sz w:val="22"/>
        </w:rPr>
        <w:t>、农药“三证”、使用方法说明书等，</w:t>
      </w:r>
      <w:r>
        <w:rPr>
          <w:rFonts w:ascii="宋体" w:hAnsi="宋体" w:cs="Calibri"/>
          <w:color w:val="000000"/>
          <w:sz w:val="22"/>
        </w:rPr>
        <w:t>一并附于货物内</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3.4.</w:t>
      </w:r>
      <w:r>
        <w:rPr>
          <w:rFonts w:ascii="宋体" w:hAnsi="宋体" w:cs="Calibri"/>
          <w:color w:val="000000"/>
          <w:sz w:val="22"/>
        </w:rPr>
        <w:t>2参与投标产品的外形图片或外形技术图纸</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3.4.</w:t>
      </w:r>
      <w:r>
        <w:rPr>
          <w:rFonts w:ascii="宋体" w:hAnsi="宋体" w:cs="Calibri"/>
          <w:color w:val="000000"/>
          <w:sz w:val="22"/>
        </w:rPr>
        <w:t>3</w:t>
      </w:r>
      <w:r>
        <w:rPr>
          <w:rFonts w:hint="eastAsia" w:ascii="宋体" w:hAnsi="宋体" w:cs="Calibri"/>
          <w:color w:val="000000"/>
          <w:sz w:val="22"/>
        </w:rPr>
        <w:t>农药喷洒使用说明书、常见问题处理方法。</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3.5 运输和包装要求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1</w:t>
      </w:r>
      <w:r>
        <w:rPr>
          <w:rFonts w:hint="eastAsia" w:ascii="宋体" w:hAnsi="宋体" w:cs="Calibri"/>
          <w:color w:val="000000"/>
          <w:sz w:val="22"/>
        </w:rPr>
        <w:t>投</w:t>
      </w:r>
      <w:r>
        <w:rPr>
          <w:rFonts w:ascii="宋体" w:hAnsi="宋体" w:cs="Calibri"/>
          <w:color w:val="000000"/>
          <w:sz w:val="22"/>
        </w:rPr>
        <w:t>标人负责将全部货物运送到杭州萧山国际机场内指定地点，并承担一切费用及风险。</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2运输方式</w:t>
      </w:r>
      <w:r>
        <w:rPr>
          <w:rFonts w:hint="eastAsia" w:ascii="宋体" w:hAnsi="宋体" w:cs="Calibri"/>
          <w:color w:val="000000"/>
          <w:sz w:val="22"/>
        </w:rPr>
        <w:t>投</w:t>
      </w:r>
      <w:r>
        <w:rPr>
          <w:rFonts w:ascii="宋体" w:hAnsi="宋体" w:cs="Calibri"/>
          <w:color w:val="000000"/>
          <w:sz w:val="22"/>
        </w:rPr>
        <w:t>标人自定，但必须确保运输方式适合货物特性及质量要求。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3包装：</w:t>
      </w:r>
      <w:r>
        <w:rPr>
          <w:rFonts w:hint="eastAsia" w:ascii="宋体" w:hAnsi="宋体"/>
          <w:sz w:val="22"/>
        </w:rPr>
        <w:t>投标人应在货物发运前对其按满足运输距离、防潮、防和防破损装卸等要求进行包装，以保证货物安全运达招标人指定地点。</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4安装：符合民航规定及产品行业规范，相关费用包含在投标总价中。</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3.6 验收</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28"/>
        <w:gridCol w:w="3117"/>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675" w:type="dxa"/>
            <w:shd w:val="clear" w:color="auto" w:fill="auto"/>
            <w:vAlign w:val="center"/>
          </w:tcPr>
          <w:p>
            <w:pPr>
              <w:jc w:val="center"/>
              <w:rPr>
                <w:rFonts w:ascii="宋体" w:hAnsi="宋体"/>
                <w:b/>
                <w:sz w:val="22"/>
              </w:rPr>
            </w:pPr>
            <w:r>
              <w:rPr>
                <w:rFonts w:hint="eastAsia" w:ascii="宋体" w:hAnsi="宋体"/>
                <w:b/>
                <w:sz w:val="22"/>
              </w:rPr>
              <w:t>序号</w:t>
            </w:r>
          </w:p>
        </w:tc>
        <w:tc>
          <w:tcPr>
            <w:tcW w:w="2728" w:type="dxa"/>
            <w:shd w:val="clear" w:color="auto" w:fill="auto"/>
            <w:vAlign w:val="center"/>
          </w:tcPr>
          <w:p>
            <w:pPr>
              <w:jc w:val="center"/>
              <w:rPr>
                <w:rFonts w:ascii="宋体" w:hAnsi="宋体"/>
                <w:b/>
                <w:sz w:val="22"/>
              </w:rPr>
            </w:pPr>
            <w:r>
              <w:rPr>
                <w:rFonts w:hint="eastAsia" w:ascii="宋体" w:hAnsi="宋体"/>
                <w:b/>
                <w:sz w:val="22"/>
              </w:rPr>
              <w:t>验收项目</w:t>
            </w:r>
          </w:p>
        </w:tc>
        <w:tc>
          <w:tcPr>
            <w:tcW w:w="3117" w:type="dxa"/>
            <w:shd w:val="clear" w:color="auto" w:fill="auto"/>
            <w:vAlign w:val="center"/>
          </w:tcPr>
          <w:p>
            <w:pPr>
              <w:jc w:val="center"/>
              <w:rPr>
                <w:rFonts w:ascii="宋体" w:hAnsi="宋体"/>
                <w:b/>
                <w:sz w:val="22"/>
              </w:rPr>
            </w:pPr>
            <w:r>
              <w:rPr>
                <w:rFonts w:hint="eastAsia" w:ascii="宋体" w:hAnsi="宋体"/>
                <w:b/>
                <w:sz w:val="22"/>
              </w:rPr>
              <w:t>验收标准</w:t>
            </w:r>
          </w:p>
        </w:tc>
        <w:tc>
          <w:tcPr>
            <w:tcW w:w="3108" w:type="dxa"/>
            <w:shd w:val="clear" w:color="auto" w:fill="auto"/>
            <w:vAlign w:val="center"/>
          </w:tcPr>
          <w:p>
            <w:pPr>
              <w:jc w:val="center"/>
              <w:rPr>
                <w:rFonts w:ascii="宋体" w:hAnsi="宋体"/>
                <w:b/>
                <w:sz w:val="22"/>
              </w:rPr>
            </w:pPr>
            <w:r>
              <w:rPr>
                <w:rFonts w:hint="eastAsia" w:ascii="宋体" w:hAnsi="宋体"/>
                <w:b/>
                <w:sz w:val="22"/>
              </w:rPr>
              <w:t>验收不合格处理办法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1</w:t>
            </w:r>
          </w:p>
        </w:tc>
        <w:tc>
          <w:tcPr>
            <w:tcW w:w="2728" w:type="dxa"/>
            <w:shd w:val="clear" w:color="auto" w:fill="auto"/>
          </w:tcPr>
          <w:p>
            <w:pPr>
              <w:jc w:val="center"/>
              <w:rPr>
                <w:rFonts w:ascii="宋体" w:hAnsi="宋体"/>
                <w:sz w:val="20"/>
              </w:rPr>
            </w:pPr>
            <w:r>
              <w:rPr>
                <w:rFonts w:hint="eastAsia" w:ascii="宋体" w:hAnsi="宋体"/>
                <w:sz w:val="20"/>
              </w:rPr>
              <w:t>非引鸟草种筛选剂</w:t>
            </w:r>
          </w:p>
        </w:tc>
        <w:tc>
          <w:tcPr>
            <w:tcW w:w="3117" w:type="dxa"/>
            <w:shd w:val="clear" w:color="auto" w:fill="auto"/>
          </w:tcPr>
          <w:p>
            <w:pPr>
              <w:numPr>
                <w:ilvl w:val="0"/>
                <w:numId w:val="5"/>
              </w:numPr>
              <w:rPr>
                <w:rFonts w:ascii="宋体" w:hAnsi="宋体"/>
                <w:sz w:val="20"/>
              </w:rPr>
            </w:pPr>
            <w:r>
              <w:rPr>
                <w:rFonts w:hint="eastAsia" w:ascii="宋体" w:hAnsi="宋体"/>
                <w:sz w:val="20"/>
              </w:rPr>
              <w:t>每次在甲方提出供货要求的15日历天内，乙方按甲方要求的数量供货。</w:t>
            </w:r>
          </w:p>
          <w:p>
            <w:pPr>
              <w:numPr>
                <w:ilvl w:val="0"/>
                <w:numId w:val="5"/>
              </w:numPr>
              <w:rPr>
                <w:rFonts w:ascii="宋体" w:hAnsi="宋体"/>
                <w:sz w:val="20"/>
              </w:rPr>
            </w:pPr>
            <w:r>
              <w:rPr>
                <w:rFonts w:hint="eastAsia" w:ascii="宋体" w:hAnsi="宋体"/>
                <w:sz w:val="20"/>
              </w:rPr>
              <w:t>甲方收货后3个工作日内完成产品验收，要求筛选剂品类正确、包装完整、无破损、保质期（2年）内。</w:t>
            </w:r>
          </w:p>
          <w:p>
            <w:pPr>
              <w:numPr>
                <w:ilvl w:val="0"/>
                <w:numId w:val="5"/>
              </w:numPr>
              <w:rPr>
                <w:rFonts w:ascii="宋体" w:hAnsi="宋体"/>
                <w:sz w:val="20"/>
              </w:rPr>
            </w:pPr>
            <w:r>
              <w:rPr>
                <w:rFonts w:hint="eastAsia" w:ascii="宋体" w:hAnsi="宋体" w:cs="Calibri"/>
                <w:color w:val="000000"/>
                <w:sz w:val="20"/>
              </w:rPr>
              <w:t>产品必须具备农药“三证”，即：《农药生产许可证》或《农药生产批准文件》、《农药标准》、《农药登记证》。</w:t>
            </w:r>
          </w:p>
          <w:p>
            <w:pPr>
              <w:numPr>
                <w:ilvl w:val="0"/>
                <w:numId w:val="5"/>
              </w:numPr>
              <w:rPr>
                <w:rFonts w:ascii="宋体" w:hAnsi="宋体"/>
                <w:sz w:val="20"/>
              </w:rPr>
            </w:pPr>
            <w:r>
              <w:rPr>
                <w:rFonts w:hint="eastAsia" w:ascii="宋体" w:hAnsi="宋体" w:cs="Calibri"/>
                <w:color w:val="000000"/>
                <w:sz w:val="20"/>
              </w:rPr>
              <w:t>符合环保要求，适用于杭州萧山国际机场飞行区土面区环境，</w:t>
            </w:r>
            <w:r>
              <w:rPr>
                <w:rFonts w:hint="eastAsia" w:ascii="宋体" w:hAnsi="宋体"/>
                <w:sz w:val="20"/>
              </w:rPr>
              <w:t>必须无污染、无毒害，不含微量污染物如铅、镉、汞、铬等，应具生物降解性，并对人畜无害，提供相应的官方无毒证明或第三方机构检测报告。</w:t>
            </w:r>
          </w:p>
          <w:p>
            <w:pPr>
              <w:numPr>
                <w:ilvl w:val="0"/>
                <w:numId w:val="5"/>
              </w:numPr>
              <w:rPr>
                <w:rFonts w:ascii="宋体" w:hAnsi="宋体"/>
                <w:sz w:val="20"/>
              </w:rPr>
            </w:pPr>
            <w:r>
              <w:rPr>
                <w:rFonts w:hint="eastAsia" w:ascii="宋体" w:hAnsi="宋体" w:cs="Calibri"/>
                <w:color w:val="000000"/>
                <w:sz w:val="20"/>
              </w:rPr>
              <w:t>产品效果不受雨水影响。</w:t>
            </w:r>
          </w:p>
        </w:tc>
        <w:tc>
          <w:tcPr>
            <w:tcW w:w="3108" w:type="dxa"/>
            <w:shd w:val="clear" w:color="auto" w:fill="auto"/>
          </w:tcPr>
          <w:p>
            <w:pPr>
              <w:rPr>
                <w:rFonts w:ascii="宋体" w:hAnsi="宋体"/>
                <w:sz w:val="20"/>
              </w:rPr>
            </w:pPr>
            <w:r>
              <w:rPr>
                <w:rFonts w:hint="eastAsia" w:ascii="宋体" w:hAnsi="宋体"/>
                <w:sz w:val="20"/>
              </w:rPr>
              <w:t>产品验收标准中有1条以上不符合要求，或质保期内出现任何质量问题，乙方应当进行无偿更换或立即采取补救措施；更换后经检测还是无法满足质量要求的，甲方将扣除30%履约保证金。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2</w:t>
            </w:r>
          </w:p>
        </w:tc>
        <w:tc>
          <w:tcPr>
            <w:tcW w:w="2728" w:type="dxa"/>
            <w:shd w:val="clear" w:color="auto" w:fill="auto"/>
          </w:tcPr>
          <w:p>
            <w:pPr>
              <w:jc w:val="center"/>
              <w:rPr>
                <w:rFonts w:ascii="宋体" w:hAnsi="宋体"/>
                <w:sz w:val="20"/>
              </w:rPr>
            </w:pPr>
            <w:r>
              <w:rPr>
                <w:rFonts w:hint="eastAsia" w:ascii="宋体" w:hAnsi="宋体"/>
                <w:sz w:val="20"/>
              </w:rPr>
              <w:t>筛选剂施撒作业</w:t>
            </w:r>
          </w:p>
        </w:tc>
        <w:tc>
          <w:tcPr>
            <w:tcW w:w="3117" w:type="dxa"/>
            <w:shd w:val="clear" w:color="auto" w:fill="auto"/>
          </w:tcPr>
          <w:p>
            <w:pPr>
              <w:numPr>
                <w:ilvl w:val="0"/>
                <w:numId w:val="6"/>
              </w:numPr>
              <w:rPr>
                <w:rFonts w:ascii="宋体" w:hAnsi="宋体" w:cs="Calibri"/>
                <w:color w:val="000000"/>
                <w:sz w:val="20"/>
              </w:rPr>
            </w:pPr>
            <w:r>
              <w:rPr>
                <w:rFonts w:hint="eastAsia" w:ascii="宋体" w:hAnsi="宋体" w:cs="Calibri"/>
                <w:color w:val="000000"/>
                <w:sz w:val="20"/>
              </w:rPr>
              <w:t>在甲方要求作业的24小时内，乙方按甲方要求准备好药品、人员、设备，进入飞行区开展非引鸟草种筛选剂施撒作业。</w:t>
            </w:r>
          </w:p>
          <w:p>
            <w:pPr>
              <w:numPr>
                <w:ilvl w:val="0"/>
                <w:numId w:val="6"/>
              </w:numPr>
              <w:rPr>
                <w:rFonts w:ascii="宋体" w:hAnsi="宋体" w:cs="Calibri"/>
                <w:color w:val="000000"/>
                <w:sz w:val="20"/>
              </w:rPr>
            </w:pPr>
            <w:r>
              <w:rPr>
                <w:rFonts w:hint="eastAsia" w:ascii="宋体" w:hAnsi="宋体"/>
                <w:sz w:val="20"/>
              </w:rPr>
              <w:t>甲方进行现场作业抽查，要求人数、设备、药品到位及时，数量充足，作业规范，且需在甲方规定的区域和时间内完成施撒作业，并服从甲方安排。</w:t>
            </w:r>
          </w:p>
          <w:p>
            <w:pPr>
              <w:numPr>
                <w:ilvl w:val="0"/>
                <w:numId w:val="6"/>
              </w:numPr>
              <w:rPr>
                <w:rFonts w:ascii="宋体" w:hAnsi="宋体" w:cs="Calibri"/>
                <w:color w:val="000000"/>
                <w:sz w:val="20"/>
              </w:rPr>
            </w:pPr>
            <w:r>
              <w:rPr>
                <w:rFonts w:hint="eastAsia" w:ascii="宋体" w:hAnsi="宋体"/>
                <w:sz w:val="20"/>
              </w:rPr>
              <w:t>施撒完成后，乙方派驻专人进行施撒效果跟踪监测，每半个月以数据分析报告形式向甲方反馈药品施撒效果。</w:t>
            </w:r>
          </w:p>
          <w:p>
            <w:pPr>
              <w:numPr>
                <w:ilvl w:val="0"/>
                <w:numId w:val="6"/>
              </w:numPr>
              <w:rPr>
                <w:rFonts w:ascii="宋体" w:hAnsi="宋体" w:cs="Calibri"/>
                <w:color w:val="000000"/>
                <w:sz w:val="20"/>
              </w:rPr>
            </w:pPr>
            <w:r>
              <w:rPr>
                <w:rFonts w:hint="eastAsia" w:ascii="宋体" w:hAnsi="宋体"/>
                <w:sz w:val="20"/>
              </w:rPr>
              <w:t>乙方每季度对施工人员开展一次撒药施工相关培训教育，并随时参加甲方组织的安全培训。</w:t>
            </w:r>
          </w:p>
          <w:p>
            <w:pPr>
              <w:numPr>
                <w:ilvl w:val="0"/>
                <w:numId w:val="6"/>
              </w:numPr>
              <w:rPr>
                <w:rFonts w:ascii="宋体" w:hAnsi="宋体" w:cs="Calibri"/>
                <w:color w:val="000000"/>
                <w:sz w:val="20"/>
              </w:rPr>
            </w:pPr>
            <w:r>
              <w:rPr>
                <w:rFonts w:hint="eastAsia" w:ascii="宋体" w:hAnsi="宋体"/>
                <w:sz w:val="20"/>
              </w:rPr>
              <w:t>乙方定期对施工所需设备进行维保，保证稳定、持续适用，确保根据甲方安排，随时开展作业。</w:t>
            </w:r>
          </w:p>
          <w:p>
            <w:pPr>
              <w:numPr>
                <w:ilvl w:val="0"/>
                <w:numId w:val="6"/>
              </w:numPr>
              <w:rPr>
                <w:rFonts w:ascii="宋体" w:hAnsi="宋体" w:cs="Calibri"/>
                <w:color w:val="000000"/>
                <w:sz w:val="20"/>
              </w:rPr>
            </w:pPr>
            <w:r>
              <w:rPr>
                <w:rFonts w:hint="eastAsia" w:ascii="宋体" w:hAnsi="宋体" w:cs="Calibri"/>
                <w:color w:val="000000"/>
                <w:sz w:val="20"/>
              </w:rPr>
              <w:t>乙方</w:t>
            </w:r>
            <w:r>
              <w:rPr>
                <w:rFonts w:hint="eastAsia" w:ascii="宋体" w:hAnsi="宋体"/>
                <w:sz w:val="20"/>
              </w:rPr>
              <w:t>需为作业人员提供充足、有效的安全防护用品，确保作业安全。</w:t>
            </w:r>
          </w:p>
          <w:p>
            <w:pPr>
              <w:numPr>
                <w:ilvl w:val="0"/>
                <w:numId w:val="6"/>
              </w:numPr>
              <w:rPr>
                <w:rFonts w:ascii="宋体" w:hAnsi="宋体" w:cs="Calibri"/>
                <w:color w:val="000000"/>
                <w:sz w:val="20"/>
              </w:rPr>
            </w:pPr>
            <w:r>
              <w:rPr>
                <w:rFonts w:hint="eastAsia" w:ascii="宋体" w:hAnsi="宋体"/>
                <w:sz w:val="20"/>
              </w:rPr>
              <w:t>若施工过程中产生碎草等垃圾，必须在施工结束后24小时内清运出飞行区；在清运前，须采取有效措施进行集中掩盖等处理，防止对飞行区安全运行产生任何不良影响。</w:t>
            </w:r>
          </w:p>
        </w:tc>
        <w:tc>
          <w:tcPr>
            <w:tcW w:w="3108" w:type="dxa"/>
            <w:shd w:val="clear" w:color="auto" w:fill="auto"/>
          </w:tcPr>
          <w:p>
            <w:pPr>
              <w:rPr>
                <w:rFonts w:ascii="宋体" w:hAnsi="宋体"/>
                <w:sz w:val="20"/>
              </w:rPr>
            </w:pPr>
            <w:r>
              <w:rPr>
                <w:rFonts w:hint="eastAsia" w:ascii="宋体" w:hAnsi="宋体"/>
                <w:sz w:val="20"/>
              </w:rPr>
              <w:t>若作业验收不合格，乙方需立即整改；5个日历天后，由甲方安排复查，若再次验收不合格，扣除30%履约保证金。</w:t>
            </w:r>
          </w:p>
          <w:p>
            <w:pP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3</w:t>
            </w:r>
          </w:p>
        </w:tc>
        <w:tc>
          <w:tcPr>
            <w:tcW w:w="2728" w:type="dxa"/>
            <w:shd w:val="clear" w:color="auto" w:fill="auto"/>
          </w:tcPr>
          <w:p>
            <w:pPr>
              <w:jc w:val="center"/>
              <w:rPr>
                <w:rFonts w:ascii="宋体" w:hAnsi="宋体"/>
                <w:sz w:val="20"/>
              </w:rPr>
            </w:pPr>
            <w:r>
              <w:rPr>
                <w:rFonts w:hint="eastAsia" w:ascii="宋体" w:hAnsi="宋体"/>
                <w:sz w:val="20"/>
              </w:rPr>
              <w:t>非引鸟草种筛选效果</w:t>
            </w:r>
          </w:p>
        </w:tc>
        <w:tc>
          <w:tcPr>
            <w:tcW w:w="3117" w:type="dxa"/>
            <w:shd w:val="clear" w:color="auto" w:fill="auto"/>
          </w:tcPr>
          <w:p>
            <w:pPr>
              <w:numPr>
                <w:ilvl w:val="0"/>
                <w:numId w:val="7"/>
              </w:numPr>
              <w:rPr>
                <w:rFonts w:ascii="宋体" w:hAnsi="宋体" w:cs="Calibri"/>
                <w:color w:val="000000"/>
                <w:sz w:val="20"/>
              </w:rPr>
            </w:pPr>
            <w:r>
              <w:rPr>
                <w:rFonts w:hint="eastAsia" w:ascii="宋体" w:hAnsi="宋体" w:cs="Calibri"/>
                <w:color w:val="000000"/>
                <w:sz w:val="20"/>
              </w:rPr>
              <w:t>验收期限：3年；</w:t>
            </w:r>
          </w:p>
          <w:p>
            <w:pPr>
              <w:numPr>
                <w:ilvl w:val="0"/>
                <w:numId w:val="7"/>
              </w:numPr>
              <w:rPr>
                <w:rFonts w:ascii="宋体" w:hAnsi="宋体" w:cs="Calibri"/>
                <w:color w:val="000000"/>
                <w:sz w:val="20"/>
              </w:rPr>
            </w:pPr>
            <w:r>
              <w:rPr>
                <w:rFonts w:hint="eastAsia" w:ascii="宋体" w:hAnsi="宋体" w:cs="Calibri"/>
                <w:color w:val="000000"/>
                <w:sz w:val="20"/>
              </w:rPr>
              <w:t>合格标准：使用非引鸟草种筛选剂的区域“目标草种覆盖率达80%以上，双子叶植被降低至20%以下”为达标，达标率需达80%以上；</w:t>
            </w:r>
          </w:p>
          <w:p>
            <w:pPr>
              <w:numPr>
                <w:ilvl w:val="0"/>
                <w:numId w:val="7"/>
              </w:numPr>
              <w:rPr>
                <w:rFonts w:ascii="宋体" w:hAnsi="宋体"/>
                <w:sz w:val="20"/>
              </w:rPr>
            </w:pPr>
            <w:r>
              <w:rPr>
                <w:rFonts w:hint="eastAsia" w:ascii="宋体" w:hAnsi="宋体" w:cs="Calibri"/>
                <w:color w:val="000000"/>
                <w:sz w:val="20"/>
              </w:rPr>
              <w:t>甲方在施工当年10月份对施工区域草种覆盖率进行抽样调查，抽查位置由甲方指定。每次抽查样方数量为10个，每个样方面积为2×2米，根据样方内非引鸟草种的覆盖率和达标率，评价当年非引鸟草种筛选施工作业是否合格。</w:t>
            </w:r>
          </w:p>
        </w:tc>
        <w:tc>
          <w:tcPr>
            <w:tcW w:w="3108" w:type="dxa"/>
            <w:shd w:val="clear" w:color="auto" w:fill="auto"/>
          </w:tcPr>
          <w:p>
            <w:pPr>
              <w:rPr>
                <w:rFonts w:ascii="宋体" w:hAnsi="宋体"/>
                <w:sz w:val="20"/>
              </w:rPr>
            </w:pPr>
            <w:r>
              <w:rPr>
                <w:rFonts w:hint="eastAsia" w:ascii="宋体" w:hAnsi="宋体"/>
                <w:sz w:val="20"/>
              </w:rPr>
              <w:t>若作业验收不合格，当年剩余费用暂不支付。乙方可采取补救措施，考虑到冬季草种暂停生长，乙方可从第二年3月开始重新开展非引鸟草种筛选施工作业，甲方将于第二年10月份进行二次验收（标准参照前一年）。验收合格后，甲方支付项目费用；若验收期限内仍不通过，扣除项目剩余费用的70%。本合同解除，甲方另行委托供应商完成本项目，由此产生的费用差价由乙方承担。</w:t>
            </w:r>
          </w:p>
          <w:p>
            <w:pPr>
              <w:rPr>
                <w:rFonts w:ascii="宋体" w:hAnsi="宋体"/>
                <w:sz w:val="20"/>
              </w:rPr>
            </w:pPr>
          </w:p>
        </w:tc>
      </w:tr>
    </w:tbl>
    <w:p>
      <w:pPr>
        <w:adjustRightInd w:val="0"/>
        <w:snapToGrid w:val="0"/>
        <w:spacing w:line="360" w:lineRule="exact"/>
        <w:ind w:firstLine="440"/>
        <w:rPr>
          <w:rFonts w:ascii="宋体" w:hAnsi="宋体"/>
          <w:sz w:val="22"/>
        </w:rPr>
      </w:pPr>
      <w:r>
        <w:rPr>
          <w:rFonts w:hint="eastAsia" w:ascii="宋体" w:hAnsi="宋体" w:cs="宋体"/>
          <w:sz w:val="22"/>
        </w:rPr>
        <w:t>乙方根据本工程特点、现场环境、施工技术规范、工艺要求、市场风险、自身承受能力以及其他不可预测的突发情况，组织并测算为完成本项目所必须选用的产品、工艺及应急措施，并进行报价。在施工过程中，若存在2个以上验收项目不合格，或发生任何违反飞行区安全施工作业规定的行为，甲方均有权单方面终止合同，履约保证金不退还。</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3.6 售后服务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1投标人应对交付的</w:t>
      </w:r>
      <w:r>
        <w:rPr>
          <w:rFonts w:hint="eastAsia" w:ascii="宋体" w:hAnsi="宋体" w:cs="Calibri"/>
          <w:color w:val="000000"/>
          <w:sz w:val="22"/>
        </w:rPr>
        <w:t>非引鸟草种筛选剂提供2年以上质保期。</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2</w:t>
      </w:r>
      <w:r>
        <w:rPr>
          <w:rFonts w:hint="eastAsia" w:ascii="宋体" w:hAnsi="宋体" w:cs="Calibri"/>
          <w:color w:val="000000"/>
          <w:sz w:val="22"/>
        </w:rPr>
        <w:t>投标人应积极主动与招标人配合，并按要求时间完成供货；</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3</w:t>
      </w:r>
      <w:r>
        <w:rPr>
          <w:rFonts w:hint="eastAsia" w:ascii="宋体" w:hAnsi="宋体" w:cs="Calibri"/>
          <w:color w:val="000000"/>
          <w:sz w:val="22"/>
        </w:rPr>
        <w:t>投标人应设有专人</w:t>
      </w:r>
      <w:r>
        <w:rPr>
          <w:rFonts w:ascii="宋体" w:hAnsi="宋体" w:cs="Calibri"/>
          <w:color w:val="000000"/>
          <w:sz w:val="22"/>
        </w:rPr>
        <w:t xml:space="preserve"> 24 </w:t>
      </w:r>
      <w:r>
        <w:rPr>
          <w:rFonts w:hint="eastAsia" w:ascii="宋体" w:hAnsi="宋体" w:cs="Calibri"/>
          <w:color w:val="000000"/>
          <w:sz w:val="22"/>
        </w:rPr>
        <w:t>小时服务电话，为招标人提供技术支持；</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4</w:t>
      </w:r>
      <w:r>
        <w:rPr>
          <w:rFonts w:hint="eastAsia" w:ascii="宋体" w:hAnsi="宋体" w:cs="Calibri"/>
          <w:color w:val="000000"/>
          <w:sz w:val="22"/>
        </w:rPr>
        <w:t>对招标人急需的材料，应积极配合，采取紧急得力措施按时保质、保量地完成，且</w:t>
      </w:r>
      <w:r>
        <w:rPr>
          <w:rFonts w:ascii="宋体" w:hAnsi="宋体" w:cs="Calibri"/>
          <w:color w:val="000000"/>
          <w:sz w:val="22"/>
        </w:rPr>
        <w:t>不加价。投标人需有明确详尽的服务质量保证方案，确保满足招标</w:t>
      </w:r>
      <w:r>
        <w:rPr>
          <w:rFonts w:hint="eastAsia" w:ascii="宋体" w:hAnsi="宋体" w:cs="Calibri"/>
          <w:color w:val="000000"/>
          <w:sz w:val="22"/>
        </w:rPr>
        <w:t>人</w:t>
      </w:r>
      <w:r>
        <w:rPr>
          <w:rFonts w:ascii="宋体" w:hAnsi="宋体" w:cs="Calibri"/>
          <w:color w:val="000000"/>
          <w:sz w:val="22"/>
        </w:rPr>
        <w:t>的需求。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5</w:t>
      </w:r>
      <w:r>
        <w:rPr>
          <w:rFonts w:hint="eastAsia" w:ascii="宋体" w:hAnsi="宋体" w:cs="Calibri"/>
          <w:color w:val="000000"/>
          <w:sz w:val="22"/>
        </w:rPr>
        <w:t>其他增值服务：自行制定其他增值服务、售后服务计划及承诺，如质量跟踪、用户意见反馈及方案等。</w:t>
      </w:r>
    </w:p>
    <w:p>
      <w:pPr>
        <w:adjustRightInd w:val="0"/>
        <w:snapToGrid w:val="0"/>
        <w:spacing w:line="360" w:lineRule="exact"/>
        <w:ind w:firstLine="440" w:firstLineChars="200"/>
        <w:rPr>
          <w:rFonts w:ascii="宋体" w:hAnsi="宋体"/>
          <w:sz w:val="22"/>
        </w:rPr>
      </w:pPr>
      <w:r>
        <w:rPr>
          <w:rFonts w:hint="eastAsia" w:ascii="宋体" w:hAnsi="宋体"/>
          <w:sz w:val="22"/>
        </w:rPr>
        <w:t>3.6.6 不遵守招标文件或投标书的要约、承诺，擅自修改报价或在接到中标通知书后，借故拖延、拒签合同者，甲方即可取消该单位的中标权，另选其它投标单位中标。</w:t>
      </w:r>
    </w:p>
    <w:p>
      <w:pPr>
        <w:adjustRightInd w:val="0"/>
        <w:snapToGrid w:val="0"/>
        <w:spacing w:line="360" w:lineRule="exact"/>
        <w:ind w:firstLine="440"/>
        <w:rPr>
          <w:rFonts w:ascii="宋体" w:hAnsi="宋体" w:cs="Calibri"/>
          <w:color w:val="000000"/>
          <w:sz w:val="22"/>
        </w:rPr>
      </w:pPr>
    </w:p>
    <w:p>
      <w:pPr>
        <w:spacing w:line="400" w:lineRule="exact"/>
        <w:ind w:firstLine="442" w:firstLineChars="200"/>
        <w:rPr>
          <w:rFonts w:ascii="宋体" w:hAnsi="宋体"/>
          <w:b/>
          <w:sz w:val="22"/>
        </w:rPr>
      </w:pPr>
      <w:r>
        <w:rPr>
          <w:rFonts w:ascii="宋体" w:hAnsi="宋体"/>
          <w:b/>
          <w:sz w:val="22"/>
        </w:rPr>
        <w:t>特别说明：</w:t>
      </w:r>
    </w:p>
    <w:p>
      <w:pPr>
        <w:spacing w:line="400" w:lineRule="exact"/>
        <w:ind w:firstLine="440" w:firstLineChars="200"/>
        <w:rPr>
          <w:rFonts w:ascii="宋体" w:hAnsi="宋体"/>
          <w:sz w:val="22"/>
        </w:rPr>
      </w:pPr>
      <w:r>
        <w:rPr>
          <w:rFonts w:hint="eastAsia" w:ascii="宋体" w:hAnsi="宋体"/>
          <w:sz w:val="22"/>
        </w:rPr>
        <w:t>1．</w:t>
      </w:r>
      <w:r>
        <w:rPr>
          <w:rFonts w:ascii="宋体" w:hAnsi="宋体"/>
          <w:sz w:val="22"/>
        </w:rPr>
        <w:t>投标人应对本技术规格作一对一应答，否则，该条将视作不响应本技术规格。</w:t>
      </w:r>
    </w:p>
    <w:p>
      <w:pPr>
        <w:spacing w:line="400" w:lineRule="exact"/>
        <w:ind w:firstLine="440" w:firstLineChars="200"/>
        <w:rPr>
          <w:rFonts w:ascii="宋体" w:hAnsi="宋体"/>
          <w:sz w:val="22"/>
        </w:rPr>
      </w:pPr>
      <w:r>
        <w:rPr>
          <w:rFonts w:hint="eastAsia" w:ascii="宋体" w:hAnsi="宋体"/>
          <w:sz w:val="22"/>
        </w:rPr>
        <w:t>2．</w:t>
      </w:r>
      <w:r>
        <w:rPr>
          <w:rFonts w:ascii="宋体" w:hAnsi="宋体"/>
          <w:sz w:val="22"/>
        </w:rPr>
        <w:t>标注“</w:t>
      </w:r>
      <w:r>
        <w:rPr>
          <w:rFonts w:hint="eastAsia" w:ascii="宋体" w:hAnsi="宋体"/>
          <w:sz w:val="22"/>
        </w:rPr>
        <w:t>★</w:t>
      </w:r>
      <w:r>
        <w:rPr>
          <w:rFonts w:ascii="宋体" w:hAnsi="宋体"/>
          <w:sz w:val="22"/>
        </w:rPr>
        <w:t>”号的为关键条款，对这些关键条款的任何偏离将导致废标。</w:t>
      </w:r>
    </w:p>
    <w:p>
      <w:pPr>
        <w:spacing w:line="400" w:lineRule="exact"/>
        <w:ind w:firstLine="440" w:firstLineChars="200"/>
        <w:rPr>
          <w:rFonts w:ascii="宋体" w:hAnsi="宋体"/>
          <w:sz w:val="22"/>
        </w:rPr>
      </w:pPr>
      <w:r>
        <w:rPr>
          <w:rFonts w:ascii="宋体" w:hAnsi="宋体"/>
          <w:sz w:val="22"/>
        </w:rPr>
        <w:t>3</w:t>
      </w:r>
      <w:r>
        <w:rPr>
          <w:rFonts w:hint="eastAsia" w:ascii="宋体" w:hAnsi="宋体"/>
          <w:sz w:val="22"/>
        </w:rPr>
        <w:t>．</w:t>
      </w:r>
      <w:r>
        <w:rPr>
          <w:rFonts w:ascii="宋体" w:hAnsi="宋体"/>
          <w:sz w:val="22"/>
        </w:rPr>
        <w:t>对本技术规格的响应应真实、准确，如发现有弄虚作假等内容，将导致废标。</w:t>
      </w:r>
    </w:p>
    <w:p>
      <w:pPr>
        <w:pStyle w:val="51"/>
      </w:pPr>
      <w:bookmarkStart w:id="73" w:name="_Toc321925454"/>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
    <w:p/>
    <w:p/>
    <w:p>
      <w:pPr>
        <w:pStyle w:val="51"/>
      </w:pPr>
    </w:p>
    <w:p>
      <w:pPr>
        <w:pStyle w:val="51"/>
      </w:pPr>
    </w:p>
    <w:p/>
    <w:p/>
    <w:p/>
    <w:p/>
    <w:p/>
    <w:p/>
    <w:p/>
    <w:p>
      <w:pPr>
        <w:pStyle w:val="51"/>
      </w:pPr>
      <w:r>
        <w:rPr>
          <w:rFonts w:hint="eastAsia"/>
        </w:rPr>
        <w:t xml:space="preserve">第四章  </w:t>
      </w:r>
      <w:r>
        <w:t>合同条款</w:t>
      </w:r>
      <w:bookmarkEnd w:id="73"/>
    </w:p>
    <w:p>
      <w:pPr>
        <w:jc w:val="center"/>
        <w:rPr>
          <w:rFonts w:ascii="宋体" w:hAnsi="宋体"/>
          <w:color w:val="000000"/>
        </w:rPr>
      </w:pPr>
      <w:r>
        <w:rPr>
          <w:rFonts w:hint="eastAsia" w:ascii="宋体" w:hAnsi="宋体"/>
          <w:color w:val="000000"/>
        </w:rPr>
        <w:t>杭州萧山国际机场非引鸟草种筛选剂（含施撒）项目合同</w:t>
      </w:r>
    </w:p>
    <w:p>
      <w:pPr>
        <w:spacing w:line="400" w:lineRule="exact"/>
        <w:ind w:firstLine="440" w:firstLineChars="200"/>
        <w:rPr>
          <w:rFonts w:ascii="宋体" w:hAnsi="宋体" w:cs="宋体"/>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cs="Calibri"/>
          <w:b/>
          <w:bCs/>
          <w:kern w:val="0"/>
          <w:sz w:val="22"/>
        </w:rPr>
      </w:pPr>
      <w:r>
        <w:rPr>
          <w:rFonts w:hint="eastAsia" w:ascii="宋体" w:hAnsi="宋体"/>
          <w:b/>
          <w:bCs/>
          <w:sz w:val="22"/>
        </w:rPr>
        <w:t>一、</w:t>
      </w:r>
      <w:r>
        <w:rPr>
          <w:rFonts w:hint="eastAsia" w:ascii="宋体" w:hAnsi="宋体" w:cs="Calibri"/>
          <w:b/>
          <w:bCs/>
          <w:kern w:val="0"/>
          <w:sz w:val="22"/>
        </w:rPr>
        <w:t>主要技术规要求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（一） 工作要求</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1.通过前期现场勘查，充分了解杭州萧山国际机场飞行区土面区气候特点、地理特性、土壤和草种分布情况，制定符合杭州萧山国际机场的非引鸟草种筛选方案。</w:t>
      </w:r>
      <w:r>
        <w:rPr>
          <w:rFonts w:hint="eastAsia" w:ascii="宋体" w:hAnsi="宋体"/>
          <w:sz w:val="22"/>
        </w:rPr>
        <w:t>施工地点由甲方指定，实施方式由甲方按实际需要在杭州萧山机场飞行区土面区内选择，乙方须根据甲方实际派发任务单为准。</w:t>
      </w:r>
    </w:p>
    <w:p>
      <w:pPr>
        <w:adjustRightInd w:val="0"/>
        <w:snapToGrid w:val="0"/>
        <w:spacing w:line="360" w:lineRule="exact"/>
        <w:ind w:firstLine="440"/>
        <w:rPr>
          <w:rFonts w:ascii="宋体" w:hAnsi="宋体"/>
          <w:sz w:val="22"/>
        </w:rPr>
      </w:pPr>
      <w:r>
        <w:rPr>
          <w:rFonts w:hint="eastAsia" w:ascii="宋体" w:hAnsi="宋体"/>
          <w:sz w:val="22"/>
        </w:rPr>
        <w:t>★</w:t>
      </w:r>
      <w:r>
        <w:rPr>
          <w:rFonts w:hint="eastAsia" w:ascii="宋体" w:hAnsi="宋体" w:cs="Calibri"/>
          <w:color w:val="000000"/>
          <w:sz w:val="22"/>
        </w:rPr>
        <w:t>2.根据筛选方案，有计划地安排人员和设备开展撒药施工作业，有效灭除杭州萧山国际机场飞行区土面区内的双子叶草种，以及吸引鸟害的、结籽的、草高超过30cm的单子叶草种，最终保留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w:t>
      </w:r>
    </w:p>
    <w:p>
      <w:pPr>
        <w:adjustRightInd w:val="0"/>
        <w:snapToGrid w:val="0"/>
        <w:spacing w:line="360" w:lineRule="exact"/>
        <w:ind w:firstLine="440"/>
        <w:rPr>
          <w:rFonts w:ascii="宋体" w:hAnsi="宋体" w:cs="Calibri"/>
          <w:color w:val="000000"/>
          <w:sz w:val="22"/>
        </w:rPr>
      </w:pPr>
      <w:r>
        <w:rPr>
          <w:rFonts w:hint="eastAsia" w:ascii="宋体" w:hAnsi="宋体"/>
          <w:sz w:val="22"/>
        </w:rPr>
        <w:t>3.针对保留草种可能存在的局部引虫、超高或引鸟问题，提出可行性的有效建议。</w:t>
      </w:r>
    </w:p>
    <w:p>
      <w:pPr>
        <w:adjustRightInd w:val="0"/>
        <w:snapToGrid w:val="0"/>
        <w:spacing w:line="360" w:lineRule="exact"/>
        <w:ind w:firstLine="440"/>
        <w:rPr>
          <w:rFonts w:ascii="宋体" w:hAnsi="宋体"/>
          <w:sz w:val="22"/>
        </w:rPr>
      </w:pPr>
      <w:r>
        <w:rPr>
          <w:rFonts w:hint="eastAsia" w:ascii="宋体" w:hAnsi="宋体"/>
          <w:sz w:val="22"/>
        </w:rPr>
        <w:t>（二）筛选效率</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hint="eastAsia" w:ascii="宋体" w:hAnsi="宋体" w:cs="Calibri"/>
          <w:kern w:val="0"/>
          <w:sz w:val="22"/>
        </w:rPr>
        <w:t>1. 合格标准：</w:t>
      </w:r>
      <w:r>
        <w:rPr>
          <w:rFonts w:hint="eastAsia" w:ascii="宋体" w:hAnsi="宋体"/>
          <w:sz w:val="22"/>
        </w:rPr>
        <w:t>使用非引鸟草种筛选剂的区域“目标草种覆盖率达80%以上，双子叶植被降低至20%以下”为达标，达标率达80%以上为合格；</w:t>
      </w:r>
    </w:p>
    <w:p>
      <w:pPr>
        <w:adjustRightInd w:val="0"/>
        <w:snapToGrid w:val="0"/>
        <w:spacing w:line="360" w:lineRule="exact"/>
        <w:ind w:firstLine="440" w:firstLineChars="200"/>
        <w:rPr>
          <w:rFonts w:ascii="宋体" w:hAnsi="宋体"/>
          <w:sz w:val="22"/>
        </w:rPr>
      </w:pPr>
      <w:r>
        <w:rPr>
          <w:rFonts w:hint="eastAsia" w:ascii="宋体" w:hAnsi="宋体" w:cs="Calibri"/>
          <w:color w:val="000000"/>
          <w:sz w:val="22"/>
        </w:rPr>
        <w:t>2. 甲方在施工当年</w:t>
      </w:r>
      <w:r>
        <w:rPr>
          <w:rFonts w:hint="eastAsia" w:ascii="宋体" w:hAnsi="宋体"/>
          <w:sz w:val="22"/>
        </w:rPr>
        <w:t>10月份对施工区域草种覆盖率进行抽样调查，抽查位置由甲方指定。每次抽查样方数量为10个，每个样方面积为2×2米，根据样方内非引鸟草种的覆盖率和达标率，评价当年非引鸟草种筛选施工作业是否合格。</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 xml:space="preserve">（三） 草种筛选剂要求 </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 非引鸟草种筛选剂必须具备农药“三证”，即：《农药生产许可证》或《农药生产批准文件》、《农药标准》、《农药登记证》。</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2.适用于杭州萧山国际机场飞行区土面区环境，符合环保要求：</w:t>
      </w:r>
      <w:r>
        <w:rPr>
          <w:rFonts w:hint="eastAsia" w:ascii="宋体" w:hAnsi="宋体"/>
          <w:sz w:val="22"/>
        </w:rPr>
        <w:t>必须无污染、无毒害，不含微量污染物如铅、镉、汞、铬等，应具生物降解性，并对人畜无害，提供相应的官方证明或第三方机构检测报告。</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3.产品效果不受雨水影响，降雨对非引鸟草种筛选效果无不良影响。</w:t>
      </w:r>
    </w:p>
    <w:p>
      <w:pPr>
        <w:spacing w:line="400" w:lineRule="exact"/>
        <w:ind w:firstLine="440" w:firstLineChars="200"/>
        <w:rPr>
          <w:rFonts w:ascii="宋体" w:hAnsi="宋体"/>
          <w:sz w:val="22"/>
        </w:rPr>
      </w:pPr>
      <w:r>
        <w:rPr>
          <w:rFonts w:hint="eastAsia" w:ascii="宋体" w:hAnsi="宋体"/>
          <w:sz w:val="22"/>
        </w:rPr>
        <w:t>（四）施撒要求</w:t>
      </w:r>
    </w:p>
    <w:p>
      <w:pPr>
        <w:spacing w:line="400" w:lineRule="exact"/>
        <w:ind w:firstLine="440" w:firstLineChars="200"/>
        <w:rPr>
          <w:rFonts w:ascii="宋体" w:hAnsi="宋体"/>
          <w:sz w:val="22"/>
        </w:rPr>
      </w:pPr>
      <w:r>
        <w:rPr>
          <w:rFonts w:hint="eastAsia" w:ascii="宋体" w:hAnsi="宋体"/>
          <w:sz w:val="22"/>
        </w:rPr>
        <w:t>1.根据甲方需求在飞行区内进行非引鸟草种筛选剂施撒服务。在甲方提出作业要求后24小时内，立即开展施撒作业。</w:t>
      </w:r>
    </w:p>
    <w:p>
      <w:pPr>
        <w:spacing w:line="400" w:lineRule="exact"/>
        <w:ind w:firstLine="440" w:firstLineChars="200"/>
        <w:rPr>
          <w:rFonts w:ascii="宋体" w:hAnsi="宋体"/>
          <w:sz w:val="22"/>
        </w:rPr>
      </w:pPr>
      <w:r>
        <w:rPr>
          <w:rFonts w:hint="eastAsia" w:ascii="宋体" w:hAnsi="宋体"/>
          <w:sz w:val="22"/>
        </w:rPr>
        <w:t>2.施撒完成后，由乙方派驻专人进行施撒效果跟踪监测，每半个月以数据分析报告形式向甲方反馈筛选剂施撒效果。</w:t>
      </w:r>
    </w:p>
    <w:p>
      <w:pPr>
        <w:spacing w:line="400" w:lineRule="exact"/>
        <w:ind w:firstLine="440" w:firstLineChars="200"/>
        <w:rPr>
          <w:rFonts w:ascii="宋体" w:hAnsi="宋体"/>
          <w:sz w:val="22"/>
        </w:rPr>
      </w:pPr>
      <w:r>
        <w:rPr>
          <w:rFonts w:hint="eastAsia" w:ascii="宋体" w:hAnsi="宋体"/>
          <w:sz w:val="22"/>
        </w:rPr>
        <w:t>3.施工所需的人员、设备及防护用品，由乙方自行提供。</w:t>
      </w:r>
    </w:p>
    <w:p>
      <w:pPr>
        <w:spacing w:line="400" w:lineRule="exact"/>
        <w:ind w:firstLine="440" w:firstLineChars="200"/>
        <w:rPr>
          <w:rFonts w:ascii="宋体" w:hAnsi="宋体"/>
          <w:sz w:val="22"/>
        </w:rPr>
      </w:pPr>
      <w:r>
        <w:rPr>
          <w:rFonts w:hint="eastAsia" w:ascii="宋体" w:hAnsi="宋体"/>
          <w:sz w:val="22"/>
        </w:rPr>
        <w:t>4. 乙方需定期对工作人员开展撒药作业相关培训教育，并参加甲方要求的安全培训；定期对施工所需设备进行维保，保持稳定、持续适用，确保根据甲方安排，随时开展作业；乙方需为作业人员提供充足、有效的安全防护用品，确保作业安全。</w:t>
      </w:r>
    </w:p>
    <w:p>
      <w:pPr>
        <w:adjustRightInd w:val="0"/>
        <w:snapToGrid w:val="0"/>
        <w:spacing w:line="360" w:lineRule="exact"/>
        <w:ind w:firstLine="440" w:firstLineChars="200"/>
        <w:rPr>
          <w:rFonts w:ascii="宋体" w:hAnsi="宋体" w:cs="Calibri"/>
          <w:b/>
          <w:bCs/>
          <w:color w:val="000000"/>
          <w:sz w:val="22"/>
        </w:rPr>
      </w:pPr>
      <w:r>
        <w:rPr>
          <w:rFonts w:hint="eastAsia" w:ascii="宋体" w:hAnsi="宋体"/>
          <w:sz w:val="22"/>
        </w:rPr>
        <w:t>（三）</w:t>
      </w:r>
      <w:r>
        <w:rPr>
          <w:rFonts w:hint="eastAsia" w:ascii="宋体" w:hAnsi="宋体" w:cs="Calibri"/>
          <w:color w:val="000000"/>
          <w:sz w:val="22"/>
        </w:rPr>
        <w:t>维护要求</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1.植物病虫害的防治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植物病虫害采用“预防为主，综合防治“的方针。防治工作中坚持适时用药、合理用药、对症用药、交替用药的原则，减少病虫害的抗药性。采用高效低毒、低残留的环保型农药，禁止使用高毒、残效期长的农药，合理使用物理防治方法，尽量少用或不用农药，控制病虫危害。乙方每天检查所有植物有无病虫害发生，如有需要及时通知甲方人员到现场核实，诊断后实施用药，并严格按农药使用说明书和使用注意事项进行。</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2．防意外及修复工作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包括防风、防汛、防寒等自然灾害及预防火灾等，以及人为破坏、交通事故等绿地造成损坏的要及时组织修复。</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3.草坪清理</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（1）清除场地内的砖头，石块，铁钉等有损剪草机性能的杂物。</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（2）调节升降控制，分三次修剪至要求高度，一般剪草高度在3-5cm。</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（3）修剪完毕，及时清扫残留在草坪上的草屑，并装袋运走。</w:t>
      </w:r>
    </w:p>
    <w:p>
      <w:pPr>
        <w:adjustRightInd w:val="0"/>
        <w:snapToGrid w:val="0"/>
        <w:spacing w:line="360" w:lineRule="exact"/>
        <w:ind w:firstLine="440" w:firstLineChars="200"/>
        <w:rPr>
          <w:rFonts w:ascii="宋体" w:hAnsi="宋体"/>
          <w:sz w:val="22"/>
        </w:rPr>
      </w:pPr>
      <w:r>
        <w:rPr>
          <w:rFonts w:hint="eastAsia" w:ascii="宋体" w:hAnsi="宋体"/>
          <w:sz w:val="22"/>
        </w:rPr>
        <w:t>（四）验收标准</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28"/>
        <w:gridCol w:w="3368"/>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675" w:type="dxa"/>
            <w:shd w:val="clear" w:color="auto" w:fill="auto"/>
            <w:vAlign w:val="center"/>
          </w:tcPr>
          <w:p>
            <w:pPr>
              <w:jc w:val="center"/>
              <w:rPr>
                <w:rFonts w:ascii="宋体" w:hAnsi="宋体"/>
                <w:b/>
                <w:sz w:val="22"/>
              </w:rPr>
            </w:pPr>
            <w:r>
              <w:rPr>
                <w:rFonts w:hint="eastAsia" w:ascii="宋体" w:hAnsi="宋体"/>
                <w:b/>
                <w:sz w:val="22"/>
              </w:rPr>
              <w:t>序号</w:t>
            </w:r>
          </w:p>
        </w:tc>
        <w:tc>
          <w:tcPr>
            <w:tcW w:w="2728" w:type="dxa"/>
            <w:shd w:val="clear" w:color="auto" w:fill="auto"/>
            <w:vAlign w:val="center"/>
          </w:tcPr>
          <w:p>
            <w:pPr>
              <w:jc w:val="center"/>
              <w:rPr>
                <w:rFonts w:ascii="宋体" w:hAnsi="宋体"/>
                <w:b/>
                <w:sz w:val="22"/>
              </w:rPr>
            </w:pPr>
            <w:r>
              <w:rPr>
                <w:rFonts w:hint="eastAsia" w:ascii="宋体" w:hAnsi="宋体"/>
                <w:b/>
                <w:sz w:val="22"/>
              </w:rPr>
              <w:t>验收项目</w:t>
            </w:r>
          </w:p>
        </w:tc>
        <w:tc>
          <w:tcPr>
            <w:tcW w:w="3368" w:type="dxa"/>
            <w:shd w:val="clear" w:color="auto" w:fill="auto"/>
            <w:vAlign w:val="center"/>
          </w:tcPr>
          <w:p>
            <w:pPr>
              <w:jc w:val="center"/>
              <w:rPr>
                <w:rFonts w:ascii="宋体" w:hAnsi="宋体"/>
                <w:b/>
                <w:sz w:val="22"/>
              </w:rPr>
            </w:pPr>
            <w:r>
              <w:rPr>
                <w:rFonts w:hint="eastAsia" w:ascii="宋体" w:hAnsi="宋体"/>
                <w:b/>
                <w:sz w:val="22"/>
              </w:rPr>
              <w:t>验收标准</w:t>
            </w:r>
          </w:p>
        </w:tc>
        <w:tc>
          <w:tcPr>
            <w:tcW w:w="2857" w:type="dxa"/>
            <w:shd w:val="clear" w:color="auto" w:fill="auto"/>
            <w:vAlign w:val="center"/>
          </w:tcPr>
          <w:p>
            <w:pPr>
              <w:jc w:val="center"/>
              <w:rPr>
                <w:rFonts w:ascii="宋体" w:hAnsi="宋体"/>
                <w:b/>
                <w:sz w:val="22"/>
              </w:rPr>
            </w:pPr>
            <w:r>
              <w:rPr>
                <w:rFonts w:hint="eastAsia" w:ascii="宋体" w:hAnsi="宋体"/>
                <w:b/>
                <w:sz w:val="22"/>
              </w:rPr>
              <w:t>验收不合格处理办法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1</w:t>
            </w:r>
          </w:p>
        </w:tc>
        <w:tc>
          <w:tcPr>
            <w:tcW w:w="2728" w:type="dxa"/>
            <w:shd w:val="clear" w:color="auto" w:fill="auto"/>
          </w:tcPr>
          <w:p>
            <w:pPr>
              <w:jc w:val="center"/>
              <w:rPr>
                <w:rFonts w:ascii="宋体" w:hAnsi="宋体"/>
                <w:sz w:val="20"/>
              </w:rPr>
            </w:pPr>
            <w:r>
              <w:rPr>
                <w:rFonts w:hint="eastAsia" w:ascii="宋体" w:hAnsi="宋体"/>
                <w:sz w:val="20"/>
              </w:rPr>
              <w:t>非引鸟草种筛选剂</w:t>
            </w:r>
          </w:p>
        </w:tc>
        <w:tc>
          <w:tcPr>
            <w:tcW w:w="3368" w:type="dxa"/>
            <w:shd w:val="clear" w:color="auto" w:fill="auto"/>
          </w:tcPr>
          <w:p>
            <w:pPr>
              <w:rPr>
                <w:rFonts w:ascii="宋体" w:hAnsi="宋体"/>
                <w:sz w:val="20"/>
              </w:rPr>
            </w:pPr>
            <w:r>
              <w:rPr>
                <w:rFonts w:hint="eastAsia" w:ascii="宋体" w:hAnsi="宋体"/>
                <w:sz w:val="20"/>
              </w:rPr>
              <w:t>1.每次在甲方提出供货要求后15个日历日内，乙方按甲方要求的数量供货。</w:t>
            </w:r>
          </w:p>
          <w:p>
            <w:pPr>
              <w:rPr>
                <w:rFonts w:ascii="宋体" w:hAnsi="宋体"/>
                <w:sz w:val="20"/>
              </w:rPr>
            </w:pPr>
            <w:r>
              <w:rPr>
                <w:rFonts w:hint="eastAsia" w:ascii="宋体" w:hAnsi="宋体"/>
                <w:sz w:val="20"/>
              </w:rPr>
              <w:t>2.甲方收货后3个工作日内完成产品验收，要求筛选剂品类正确、包装完整、无破损、保质期（2年）内。</w:t>
            </w:r>
          </w:p>
          <w:p>
            <w:pPr>
              <w:rPr>
                <w:rFonts w:ascii="宋体" w:hAnsi="宋体"/>
                <w:sz w:val="20"/>
              </w:rPr>
            </w:pPr>
            <w:r>
              <w:rPr>
                <w:rFonts w:hint="eastAsia" w:ascii="宋体" w:hAnsi="宋体" w:cs="Calibri"/>
                <w:color w:val="000000"/>
                <w:sz w:val="20"/>
              </w:rPr>
              <w:t>3.产品必须具备农药“三证”，即：《农药生产许可证》或《农药生产批准文件》、《农药标准》、《农药登记证》。</w:t>
            </w:r>
          </w:p>
          <w:p>
            <w:pPr>
              <w:rPr>
                <w:rFonts w:ascii="宋体" w:hAnsi="宋体"/>
                <w:sz w:val="20"/>
              </w:rPr>
            </w:pPr>
            <w:r>
              <w:rPr>
                <w:rFonts w:hint="eastAsia" w:ascii="宋体" w:hAnsi="宋体" w:cs="Calibri"/>
                <w:color w:val="000000"/>
                <w:sz w:val="20"/>
              </w:rPr>
              <w:t>4.符合环保要求，适用于杭州萧山国际机场飞行区土面区环境，</w:t>
            </w:r>
            <w:r>
              <w:rPr>
                <w:rFonts w:hint="eastAsia" w:ascii="宋体" w:hAnsi="宋体"/>
                <w:sz w:val="20"/>
              </w:rPr>
              <w:t>必须无污染、无毒害，不含微量污染物如铅、镉、汞、铬等，应具生物降解性，并对人畜无害，提供相应的官方无毒证明或第三方机构检测报告。</w:t>
            </w:r>
          </w:p>
          <w:p>
            <w:pPr>
              <w:rPr>
                <w:rFonts w:ascii="宋体" w:hAnsi="宋体"/>
                <w:sz w:val="20"/>
              </w:rPr>
            </w:pPr>
            <w:r>
              <w:rPr>
                <w:rFonts w:hint="eastAsia" w:ascii="宋体" w:hAnsi="宋体" w:cs="Calibri"/>
                <w:color w:val="000000"/>
                <w:sz w:val="20"/>
              </w:rPr>
              <w:t>5.产品效果不受雨水影响。</w:t>
            </w:r>
          </w:p>
        </w:tc>
        <w:tc>
          <w:tcPr>
            <w:tcW w:w="2857" w:type="dxa"/>
            <w:shd w:val="clear" w:color="auto" w:fill="auto"/>
          </w:tcPr>
          <w:p>
            <w:pPr>
              <w:rPr>
                <w:rFonts w:ascii="宋体" w:hAnsi="宋体"/>
                <w:sz w:val="20"/>
              </w:rPr>
            </w:pPr>
            <w:r>
              <w:rPr>
                <w:rFonts w:hint="eastAsia" w:ascii="宋体" w:hAnsi="宋体"/>
                <w:sz w:val="20"/>
              </w:rPr>
              <w:t>产品验收标准中有1条以上不符合要求，或质保期内出现任何质量问题，乙方应当进行无偿更换或立即采取补救措施；更换后经检测还是无法满足质量要求的，甲方扣除30%履约保证金。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2</w:t>
            </w:r>
          </w:p>
        </w:tc>
        <w:tc>
          <w:tcPr>
            <w:tcW w:w="2728" w:type="dxa"/>
            <w:shd w:val="clear" w:color="auto" w:fill="auto"/>
          </w:tcPr>
          <w:p>
            <w:pPr>
              <w:jc w:val="center"/>
              <w:rPr>
                <w:rFonts w:ascii="宋体" w:hAnsi="宋体"/>
                <w:sz w:val="20"/>
              </w:rPr>
            </w:pPr>
            <w:r>
              <w:rPr>
                <w:rFonts w:hint="eastAsia" w:ascii="宋体" w:hAnsi="宋体"/>
                <w:sz w:val="20"/>
              </w:rPr>
              <w:t>筛选剂施撒作业</w:t>
            </w:r>
          </w:p>
        </w:tc>
        <w:tc>
          <w:tcPr>
            <w:tcW w:w="3368" w:type="dxa"/>
            <w:shd w:val="clear" w:color="auto" w:fill="auto"/>
          </w:tcPr>
          <w:p>
            <w:pPr>
              <w:numPr>
                <w:ilvl w:val="0"/>
                <w:numId w:val="8"/>
              </w:numPr>
              <w:rPr>
                <w:rFonts w:ascii="宋体" w:hAnsi="宋体" w:cs="Calibri"/>
                <w:color w:val="000000"/>
                <w:sz w:val="20"/>
              </w:rPr>
            </w:pPr>
            <w:r>
              <w:rPr>
                <w:rFonts w:hint="eastAsia" w:ascii="宋体" w:hAnsi="宋体" w:cs="Calibri"/>
                <w:color w:val="000000"/>
                <w:sz w:val="20"/>
              </w:rPr>
              <w:t>在甲方要求作业的24小时内，乙方按甲方要求准备好药品、人员、设备，进入飞行区开展非引鸟草种筛选剂施撒作业。</w:t>
            </w:r>
          </w:p>
          <w:p>
            <w:pPr>
              <w:numPr>
                <w:ilvl w:val="0"/>
                <w:numId w:val="8"/>
              </w:numPr>
              <w:rPr>
                <w:rFonts w:ascii="宋体" w:hAnsi="宋体" w:cs="Calibri"/>
                <w:color w:val="000000"/>
                <w:sz w:val="20"/>
              </w:rPr>
            </w:pPr>
            <w:r>
              <w:rPr>
                <w:rFonts w:hint="eastAsia" w:ascii="宋体" w:hAnsi="宋体"/>
                <w:sz w:val="20"/>
              </w:rPr>
              <w:t>甲方进行现场作业抽查，要求人数、设备、药品到位及时，数量充足，作业规范，且需在甲方规定的区域和时间内完成施撒作业，并服从甲方安排。</w:t>
            </w:r>
          </w:p>
          <w:p>
            <w:pPr>
              <w:numPr>
                <w:ilvl w:val="0"/>
                <w:numId w:val="8"/>
              </w:numPr>
              <w:rPr>
                <w:rFonts w:ascii="宋体" w:hAnsi="宋体" w:cs="Calibri"/>
                <w:color w:val="000000"/>
                <w:sz w:val="20"/>
              </w:rPr>
            </w:pPr>
            <w:r>
              <w:rPr>
                <w:rFonts w:hint="eastAsia" w:ascii="宋体" w:hAnsi="宋体"/>
                <w:sz w:val="20"/>
              </w:rPr>
              <w:t>施撒完成后，由乙方派驻专人进行施撒效果跟踪监测，每半个月以数据分析报告形式向甲方反馈药品施撒效果。</w:t>
            </w:r>
          </w:p>
          <w:p>
            <w:pPr>
              <w:numPr>
                <w:ilvl w:val="0"/>
                <w:numId w:val="8"/>
              </w:numPr>
              <w:rPr>
                <w:rFonts w:ascii="宋体" w:hAnsi="宋体" w:cs="Calibri"/>
                <w:color w:val="000000"/>
                <w:sz w:val="20"/>
              </w:rPr>
            </w:pPr>
            <w:r>
              <w:rPr>
                <w:rFonts w:hint="eastAsia" w:ascii="宋体" w:hAnsi="宋体"/>
                <w:sz w:val="20"/>
              </w:rPr>
              <w:t>乙方每季度对施工人员开展一次撒药施工相关培训教育，并随时参加甲方组织的安全培训。</w:t>
            </w:r>
          </w:p>
          <w:p>
            <w:pPr>
              <w:numPr>
                <w:ilvl w:val="0"/>
                <w:numId w:val="8"/>
              </w:numPr>
              <w:rPr>
                <w:rFonts w:ascii="宋体" w:hAnsi="宋体" w:cs="Calibri"/>
                <w:color w:val="000000"/>
                <w:sz w:val="20"/>
              </w:rPr>
            </w:pPr>
            <w:r>
              <w:rPr>
                <w:rFonts w:hint="eastAsia" w:ascii="宋体" w:hAnsi="宋体"/>
                <w:sz w:val="20"/>
              </w:rPr>
              <w:t>乙方定期对施工所需设备进行维保，保证稳定、持续适用，确保根据甲方安排，随时开展作业。</w:t>
            </w:r>
          </w:p>
          <w:p>
            <w:pPr>
              <w:numPr>
                <w:ilvl w:val="0"/>
                <w:numId w:val="8"/>
              </w:numPr>
              <w:rPr>
                <w:rFonts w:ascii="宋体" w:hAnsi="宋体" w:cs="Calibri"/>
                <w:color w:val="000000"/>
                <w:sz w:val="20"/>
              </w:rPr>
            </w:pPr>
            <w:r>
              <w:rPr>
                <w:rFonts w:hint="eastAsia" w:ascii="宋体" w:hAnsi="宋体" w:cs="Calibri"/>
                <w:color w:val="000000"/>
                <w:sz w:val="20"/>
              </w:rPr>
              <w:t>乙方</w:t>
            </w:r>
            <w:r>
              <w:rPr>
                <w:rFonts w:hint="eastAsia" w:ascii="宋体" w:hAnsi="宋体"/>
                <w:sz w:val="20"/>
              </w:rPr>
              <w:t>需为作业人员提供充足、有效的安全防护用品，确保作业安全。</w:t>
            </w:r>
          </w:p>
          <w:p>
            <w:pPr>
              <w:numPr>
                <w:ilvl w:val="0"/>
                <w:numId w:val="8"/>
              </w:numPr>
              <w:rPr>
                <w:rFonts w:ascii="宋体" w:hAnsi="宋体" w:cs="Calibri"/>
                <w:color w:val="000000"/>
                <w:sz w:val="20"/>
              </w:rPr>
            </w:pPr>
            <w:r>
              <w:rPr>
                <w:rFonts w:hint="eastAsia" w:ascii="宋体" w:hAnsi="宋体"/>
                <w:sz w:val="20"/>
              </w:rPr>
              <w:t>若施工过程中产生碎草等垃圾，必须在施工结束后24小时内清运出飞行区；在清运前，须采取有效措施进行集中掩盖等处理，防止对飞行区安全运行产生任何不良影响。</w:t>
            </w:r>
          </w:p>
        </w:tc>
        <w:tc>
          <w:tcPr>
            <w:tcW w:w="2857" w:type="dxa"/>
            <w:shd w:val="clear" w:color="auto" w:fill="auto"/>
          </w:tcPr>
          <w:p>
            <w:pPr>
              <w:rPr>
                <w:rFonts w:ascii="宋体" w:hAnsi="宋体"/>
                <w:sz w:val="20"/>
              </w:rPr>
            </w:pPr>
            <w:r>
              <w:rPr>
                <w:rFonts w:hint="eastAsia" w:ascii="宋体" w:hAnsi="宋体"/>
                <w:sz w:val="20"/>
              </w:rPr>
              <w:t>若作业验收不合格，乙方需立即整改；5个日历日后，由甲方安排复查，若再次验收不合格，从扣除30%履约保证金。</w:t>
            </w:r>
          </w:p>
          <w:p>
            <w:pP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3</w:t>
            </w:r>
          </w:p>
        </w:tc>
        <w:tc>
          <w:tcPr>
            <w:tcW w:w="2728" w:type="dxa"/>
            <w:shd w:val="clear" w:color="auto" w:fill="auto"/>
          </w:tcPr>
          <w:p>
            <w:pPr>
              <w:jc w:val="center"/>
              <w:rPr>
                <w:rFonts w:ascii="宋体" w:hAnsi="宋体"/>
                <w:sz w:val="20"/>
              </w:rPr>
            </w:pPr>
            <w:r>
              <w:rPr>
                <w:rFonts w:hint="eastAsia" w:ascii="宋体" w:hAnsi="宋体"/>
                <w:sz w:val="20"/>
              </w:rPr>
              <w:t>非引鸟草种筛选效果</w:t>
            </w:r>
          </w:p>
        </w:tc>
        <w:tc>
          <w:tcPr>
            <w:tcW w:w="3368" w:type="dxa"/>
            <w:shd w:val="clear" w:color="auto" w:fill="auto"/>
          </w:tcPr>
          <w:p>
            <w:pPr>
              <w:numPr>
                <w:ilvl w:val="0"/>
                <w:numId w:val="9"/>
              </w:numPr>
              <w:rPr>
                <w:rFonts w:ascii="宋体" w:hAnsi="宋体" w:cs="Calibri"/>
                <w:color w:val="000000"/>
                <w:sz w:val="20"/>
              </w:rPr>
            </w:pPr>
            <w:r>
              <w:rPr>
                <w:rFonts w:hint="eastAsia" w:ascii="宋体" w:hAnsi="宋体" w:cs="Calibri"/>
                <w:color w:val="000000"/>
                <w:sz w:val="20"/>
              </w:rPr>
              <w:t>验收期限：3年；</w:t>
            </w:r>
          </w:p>
          <w:p>
            <w:pPr>
              <w:numPr>
                <w:ilvl w:val="0"/>
                <w:numId w:val="9"/>
              </w:numPr>
              <w:rPr>
                <w:rFonts w:ascii="宋体" w:hAnsi="宋体" w:cs="Calibri"/>
                <w:color w:val="000000"/>
                <w:sz w:val="20"/>
              </w:rPr>
            </w:pPr>
            <w:r>
              <w:rPr>
                <w:rFonts w:hint="eastAsia" w:ascii="宋体" w:hAnsi="宋体" w:cs="Calibri"/>
                <w:color w:val="000000"/>
                <w:sz w:val="20"/>
              </w:rPr>
              <w:t>合格标准：使用非引鸟草种筛选剂的区域“目标草种覆盖率达80%以上，双子叶植被降低至20%以下”为达标，达标率需达80%以上；</w:t>
            </w:r>
          </w:p>
          <w:p>
            <w:pPr>
              <w:numPr>
                <w:ilvl w:val="0"/>
                <w:numId w:val="9"/>
              </w:numPr>
              <w:rPr>
                <w:rFonts w:ascii="宋体" w:hAnsi="宋体"/>
                <w:sz w:val="20"/>
              </w:rPr>
            </w:pPr>
            <w:r>
              <w:rPr>
                <w:rFonts w:hint="eastAsia" w:ascii="宋体" w:hAnsi="宋体" w:cs="Calibri"/>
                <w:color w:val="000000"/>
                <w:sz w:val="20"/>
              </w:rPr>
              <w:t>甲方在施工当年10月份对施工区域草种覆盖率进行抽样调查，抽查位置由甲方指定。每次抽查样方数量为10个，每个样方面积为2×2米，根据样方内非引鸟草种的覆盖率和达标率，评价当年非引鸟草种筛选施工作业是否合格。</w:t>
            </w:r>
          </w:p>
        </w:tc>
        <w:tc>
          <w:tcPr>
            <w:tcW w:w="2857" w:type="dxa"/>
            <w:shd w:val="clear" w:color="auto" w:fill="auto"/>
          </w:tcPr>
          <w:p>
            <w:pPr>
              <w:rPr>
                <w:rFonts w:ascii="宋体" w:hAnsi="宋体"/>
                <w:sz w:val="20"/>
              </w:rPr>
            </w:pPr>
            <w:r>
              <w:rPr>
                <w:rFonts w:hint="eastAsia" w:ascii="宋体" w:hAnsi="宋体"/>
                <w:sz w:val="20"/>
              </w:rPr>
              <w:t>若作业验收不合格，当年剩余费用暂不支付。乙方可采取补救措施，考虑到冬季草种暂停生长，乙方可从第二年3月开始重新开展非引鸟草种筛选施工作业，甲方将于第二年10月份进行二次验收（标准参照前一年）。验收合格后，甲方支付项目费用；若验收期限内仍不通过，扣除项目剩余费用的70%。本合同解除，甲方另行委托供应商完成本项目，由此产生的费用差价由乙方承担。</w:t>
            </w:r>
          </w:p>
        </w:tc>
      </w:tr>
    </w:tbl>
    <w:p>
      <w:pPr>
        <w:spacing w:line="420" w:lineRule="exact"/>
        <w:ind w:firstLine="420" w:firstLineChars="200"/>
        <w:jc w:val="left"/>
        <w:rPr>
          <w:rFonts w:ascii="宋体" w:hAnsi="宋体" w:cs="Arial"/>
          <w:color w:val="000000"/>
          <w:kern w:val="0"/>
          <w:szCs w:val="21"/>
        </w:rPr>
      </w:pPr>
      <w:r>
        <w:rPr>
          <w:rFonts w:hint="eastAsia" w:ascii="宋体" w:hAnsi="宋体" w:cs="Arial"/>
          <w:color w:val="000000"/>
          <w:kern w:val="0"/>
          <w:szCs w:val="21"/>
        </w:rPr>
        <w:t>（五）施工安全要求</w:t>
      </w:r>
    </w:p>
    <w:p>
      <w:pPr>
        <w:snapToGrid w:val="0"/>
        <w:spacing w:line="360" w:lineRule="exact"/>
        <w:ind w:firstLine="440" w:firstLineChars="200"/>
        <w:rPr>
          <w:rFonts w:ascii="宋体" w:hAnsi="宋体" w:cs="宋体"/>
          <w:sz w:val="22"/>
        </w:rPr>
      </w:pPr>
      <w:r>
        <w:rPr>
          <w:rFonts w:hint="eastAsia" w:ascii="宋体" w:hAnsi="宋体" w:cs="宋体"/>
          <w:sz w:val="22"/>
        </w:rPr>
        <w:t>1.乙方</w:t>
      </w:r>
      <w:r>
        <w:rPr>
          <w:rFonts w:ascii="宋体" w:hAnsi="宋体" w:cs="宋体"/>
          <w:sz w:val="22"/>
        </w:rPr>
        <w:t>有固定载客汽车负责运送人员，有固定货车负责运送工具设备及施工用料。</w:t>
      </w:r>
      <w:r>
        <w:rPr>
          <w:rFonts w:hint="eastAsia" w:ascii="宋体" w:hAnsi="宋体" w:cs="宋体"/>
          <w:sz w:val="22"/>
        </w:rPr>
        <w:t>乙方食宿须自行解决，过程中产生的费用由乙方承担。</w:t>
      </w:r>
    </w:p>
    <w:p>
      <w:pPr>
        <w:adjustRightInd w:val="0"/>
        <w:snapToGrid w:val="0"/>
        <w:spacing w:line="360" w:lineRule="exact"/>
        <w:ind w:firstLine="440"/>
        <w:rPr>
          <w:rFonts w:ascii="宋体" w:hAnsi="宋体" w:cs="宋体"/>
          <w:sz w:val="22"/>
        </w:rPr>
      </w:pPr>
      <w:r>
        <w:rPr>
          <w:rFonts w:hint="eastAsia" w:ascii="宋体" w:hAnsi="宋体" w:cs="宋体"/>
          <w:sz w:val="22"/>
        </w:rPr>
        <w:t>2.土方、建筑垃圾需外运至机场以外地区，地点由乙方自行考虑，实际施工如有变化相关费用不做调整。</w:t>
      </w:r>
    </w:p>
    <w:p>
      <w:pPr>
        <w:snapToGrid w:val="0"/>
        <w:spacing w:line="360" w:lineRule="exact"/>
        <w:ind w:firstLine="440" w:firstLineChars="200"/>
        <w:rPr>
          <w:rFonts w:ascii="宋体" w:hAnsi="宋体" w:cs="宋体"/>
          <w:sz w:val="22"/>
        </w:rPr>
      </w:pPr>
      <w:r>
        <w:rPr>
          <w:rFonts w:hint="eastAsia" w:ascii="宋体" w:hAnsi="宋体" w:cs="宋体"/>
          <w:sz w:val="22"/>
        </w:rPr>
        <w:t>3.施工地点位于机场飞行区内，进入施工地点人员、车辆须办理隔离区通行证，同时须甲方引领，施工时间须由甲方决定。</w:t>
      </w:r>
    </w:p>
    <w:p>
      <w:pPr>
        <w:snapToGrid w:val="0"/>
        <w:spacing w:line="360" w:lineRule="exact"/>
        <w:ind w:firstLine="440" w:firstLineChars="200"/>
        <w:rPr>
          <w:rFonts w:ascii="宋体" w:hAnsi="宋体" w:cs="宋体"/>
          <w:sz w:val="22"/>
        </w:rPr>
      </w:pPr>
      <w:r>
        <w:rPr>
          <w:rFonts w:hint="eastAsia" w:ascii="宋体" w:hAnsi="宋体" w:cs="宋体"/>
          <w:sz w:val="22"/>
        </w:rPr>
        <w:t>4.甲方</w:t>
      </w:r>
      <w:r>
        <w:rPr>
          <w:rFonts w:ascii="宋体" w:hAnsi="宋体" w:cs="宋体"/>
          <w:sz w:val="22"/>
        </w:rPr>
        <w:t>为重要的公共服务类功能区，必须严格按要求落实各项文明施工措施，避免因施工作业影响机场的运行秩序及环境卫生</w:t>
      </w:r>
      <w:r>
        <w:rPr>
          <w:rFonts w:hint="eastAsia" w:ascii="宋体" w:hAnsi="宋体" w:cs="宋体"/>
          <w:sz w:val="22"/>
        </w:rPr>
        <w:t>。乙方必须按服从并落实发包人的各项管理要求，做好安全文明施工，不得影响机场的正常运行。施工期间以及结束后，施工场地及周边必须满足临近航空器、车辆正常通行的要求。</w:t>
      </w:r>
    </w:p>
    <w:p>
      <w:pPr>
        <w:snapToGrid w:val="0"/>
        <w:spacing w:line="360" w:lineRule="exact"/>
        <w:ind w:firstLine="440" w:firstLineChars="200"/>
        <w:rPr>
          <w:rFonts w:ascii="宋体" w:hAnsi="宋体" w:cs="宋体"/>
          <w:sz w:val="22"/>
        </w:rPr>
      </w:pPr>
      <w:r>
        <w:rPr>
          <w:rFonts w:hint="eastAsia" w:ascii="宋体" w:hAnsi="宋体" w:cs="宋体"/>
          <w:sz w:val="22"/>
        </w:rPr>
        <w:t>5.施工期间乙方须配备固定的1-3人专职安全员，负责飞行区内现场的安全管理，以及与甲方现场管理的联络，专职安全员须通过甲方组织的考试。每日施工期间，专职安全员必须有1人在岗，并切实履行管理责任。如专职安全员不到位，甲方有权停止当天的施工作业，延误的工期及产生的其他后果由乙方负责，同时</w:t>
      </w:r>
      <w:r>
        <w:rPr>
          <w:rFonts w:hint="eastAsia" w:ascii="宋体" w:hAnsi="宋体"/>
          <w:sz w:val="22"/>
        </w:rPr>
        <w:t>乙方</w:t>
      </w:r>
      <w:r>
        <w:rPr>
          <w:rFonts w:ascii="宋体" w:hAnsi="宋体"/>
          <w:sz w:val="22"/>
        </w:rPr>
        <w:t>应向</w:t>
      </w:r>
      <w:r>
        <w:rPr>
          <w:rFonts w:hint="eastAsia" w:ascii="宋体" w:hAnsi="宋体"/>
          <w:sz w:val="22"/>
        </w:rPr>
        <w:t>甲方</w:t>
      </w:r>
      <w:r>
        <w:rPr>
          <w:rFonts w:ascii="宋体" w:hAnsi="宋体"/>
          <w:sz w:val="22"/>
        </w:rPr>
        <w:t>支付违约金</w:t>
      </w:r>
      <w:r>
        <w:rPr>
          <w:rFonts w:hint="eastAsia" w:ascii="宋体" w:hAnsi="宋体"/>
          <w:sz w:val="22"/>
        </w:rPr>
        <w:t>1</w:t>
      </w:r>
      <w:r>
        <w:rPr>
          <w:rFonts w:ascii="宋体" w:hAnsi="宋体"/>
          <w:sz w:val="22"/>
        </w:rPr>
        <w:t>000元/</w:t>
      </w:r>
      <w:r>
        <w:rPr>
          <w:rFonts w:hint="eastAsia" w:ascii="宋体" w:hAnsi="宋体"/>
          <w:sz w:val="22"/>
        </w:rPr>
        <w:t>天。</w:t>
      </w:r>
    </w:p>
    <w:p>
      <w:pPr>
        <w:adjustRightInd w:val="0"/>
        <w:snapToGrid w:val="0"/>
        <w:spacing w:line="360" w:lineRule="exact"/>
        <w:ind w:firstLine="440"/>
        <w:rPr>
          <w:rFonts w:ascii="宋体" w:hAnsi="宋体" w:cs="宋体"/>
          <w:sz w:val="22"/>
        </w:rPr>
      </w:pPr>
      <w:r>
        <w:rPr>
          <w:rFonts w:hint="eastAsia" w:ascii="宋体" w:hAnsi="宋体" w:cs="宋体"/>
          <w:sz w:val="22"/>
        </w:rPr>
        <w:t>6.施工过程中乙方应对现有设施采取有效的保护措施，如有破坏必须无条件修复至原状；</w:t>
      </w:r>
    </w:p>
    <w:p>
      <w:pPr>
        <w:snapToGrid w:val="0"/>
        <w:spacing w:line="360" w:lineRule="exact"/>
        <w:ind w:firstLine="440" w:firstLineChars="200"/>
        <w:rPr>
          <w:rFonts w:ascii="宋体" w:hAnsi="宋体" w:cs="宋体"/>
          <w:sz w:val="22"/>
        </w:rPr>
      </w:pPr>
      <w:r>
        <w:rPr>
          <w:rFonts w:hint="eastAsia" w:ascii="宋体" w:hAnsi="宋体" w:cs="宋体"/>
          <w:sz w:val="22"/>
        </w:rPr>
        <w:t>7.</w:t>
      </w:r>
      <w:r>
        <w:rPr>
          <w:rFonts w:ascii="宋体" w:hAnsi="宋体" w:cs="宋体"/>
          <w:sz w:val="22"/>
        </w:rPr>
        <w:t>遇有机场重要保障任务需临时停工时，</w:t>
      </w:r>
      <w:r>
        <w:rPr>
          <w:rFonts w:hint="eastAsia" w:ascii="宋体" w:hAnsi="宋体" w:cs="宋体"/>
          <w:sz w:val="22"/>
        </w:rPr>
        <w:t>乙方</w:t>
      </w:r>
      <w:r>
        <w:rPr>
          <w:rFonts w:ascii="宋体" w:hAnsi="宋体" w:cs="宋体"/>
          <w:sz w:val="22"/>
        </w:rPr>
        <w:t>必须无条件服从</w:t>
      </w:r>
      <w:r>
        <w:rPr>
          <w:rFonts w:hint="eastAsia" w:ascii="宋体" w:hAnsi="宋体" w:cs="宋体"/>
          <w:sz w:val="22"/>
        </w:rPr>
        <w:t>甲方</w:t>
      </w:r>
      <w:r>
        <w:rPr>
          <w:rFonts w:ascii="宋体" w:hAnsi="宋体" w:cs="宋体"/>
          <w:sz w:val="22"/>
        </w:rPr>
        <w:t>指令</w:t>
      </w:r>
      <w:r>
        <w:rPr>
          <w:rFonts w:hint="eastAsia" w:ascii="宋体" w:hAnsi="宋体" w:cs="宋体"/>
          <w:sz w:val="22"/>
        </w:rPr>
        <w:t xml:space="preserve">。  </w:t>
      </w:r>
    </w:p>
    <w:p>
      <w:pPr>
        <w:adjustRightInd w:val="0"/>
        <w:snapToGrid w:val="0"/>
        <w:spacing w:line="360" w:lineRule="exact"/>
        <w:ind w:firstLine="440" w:firstLineChars="200"/>
        <w:jc w:val="left"/>
        <w:rPr>
          <w:rFonts w:ascii="宋体" w:hAnsi="宋体"/>
          <w:sz w:val="22"/>
        </w:rPr>
      </w:pPr>
      <w:r>
        <w:rPr>
          <w:rFonts w:hint="eastAsia" w:ascii="宋体" w:hAnsi="宋体" w:cs="宋体"/>
          <w:color w:val="000000"/>
          <w:sz w:val="22"/>
        </w:rPr>
        <w:t>8.乙方指派专人负责统计工程量，并由甲方现场管理人员签字确认。每日经确认的现场签证单以及竣工图作为本工程的结算付款依据。</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adjustRightInd/>
        <w:snapToGrid/>
        <w:spacing w:line="560" w:lineRule="exact"/>
        <w:ind w:firstLine="0"/>
        <w:rPr>
          <w:rFonts w:ascii="宋体" w:hAnsi="宋体" w:cs="Calibri"/>
          <w:color w:val="000000"/>
          <w:sz w:val="22"/>
        </w:rPr>
      </w:pPr>
      <w:r>
        <w:rPr>
          <w:rFonts w:hint="eastAsia" w:ascii="宋体" w:hAnsi="宋体" w:cs="Calibri"/>
          <w:color w:val="000000"/>
          <w:sz w:val="22"/>
        </w:rPr>
        <w:t>本合同金额为（大写）：每平方米</w:t>
      </w:r>
      <w:r>
        <w:rPr>
          <w:rFonts w:hint="eastAsia" w:ascii="宋体" w:hAnsi="宋体" w:cs="Calibri"/>
          <w:color w:val="000000"/>
          <w:sz w:val="22"/>
          <w:u w:val="single"/>
        </w:rPr>
        <w:t xml:space="preserve">              </w:t>
      </w:r>
      <w:r>
        <w:rPr>
          <w:rFonts w:hint="eastAsia" w:ascii="宋体" w:hAnsi="宋体" w:cs="Calibri"/>
          <w:color w:val="000000"/>
          <w:sz w:val="22"/>
        </w:rPr>
        <w:t>元（￥</w:t>
      </w:r>
      <w:r>
        <w:rPr>
          <w:rFonts w:hint="eastAsia" w:ascii="宋体" w:hAnsi="宋体" w:cs="Calibri"/>
          <w:color w:val="000000"/>
          <w:sz w:val="22"/>
          <w:u w:val="single"/>
        </w:rPr>
        <w:t xml:space="preserve">          </w:t>
      </w:r>
      <w:r>
        <w:rPr>
          <w:rFonts w:hint="eastAsia" w:ascii="宋体" w:hAnsi="宋体" w:cs="Calibri"/>
          <w:color w:val="000000"/>
          <w:sz w:val="22"/>
        </w:rPr>
        <w:t>元</w:t>
      </w:r>
      <w:r>
        <w:rPr>
          <w:rFonts w:hint="eastAsia" w:ascii="宋体" w:hAnsi="宋体" w:cs="宋体"/>
          <w:sz w:val="22"/>
        </w:rPr>
        <w:t>/m</w:t>
      </w:r>
      <w:r>
        <w:rPr>
          <w:rFonts w:hint="eastAsia" w:ascii="宋体" w:hAnsi="宋体" w:cs="宋体"/>
          <w:sz w:val="22"/>
          <w:vertAlign w:val="superscript"/>
        </w:rPr>
        <w:t>2</w:t>
      </w:r>
      <w:r>
        <w:rPr>
          <w:rFonts w:hint="eastAsia" w:ascii="宋体" w:hAnsi="宋体" w:cs="Calibri"/>
          <w:color w:val="000000"/>
          <w:sz w:val="22"/>
        </w:rPr>
        <w:t>）人民币。</w:t>
      </w:r>
      <w:r>
        <w:rPr>
          <w:rFonts w:hint="eastAsia" w:ascii="宋体" w:hAnsi="宋体" w:cs="Calibri" w:eastAsiaTheme="minorEastAsia"/>
          <w:color w:val="000000"/>
          <w:sz w:val="22"/>
          <w:szCs w:val="22"/>
        </w:rPr>
        <w:t>（其中：不含税金额为</w:t>
      </w:r>
      <w:r>
        <w:rPr>
          <w:rFonts w:ascii="宋体" w:hAnsi="宋体" w:cs="Calibri" w:eastAsiaTheme="minorEastAsia"/>
          <w:color w:val="000000"/>
          <w:sz w:val="22"/>
          <w:szCs w:val="22"/>
        </w:rPr>
        <w:t xml:space="preserve">    </w:t>
      </w:r>
      <w:r>
        <w:rPr>
          <w:rFonts w:hint="eastAsia" w:ascii="宋体" w:hAnsi="宋体" w:cs="Calibri" w:eastAsiaTheme="minorEastAsia"/>
          <w:color w:val="000000"/>
          <w:kern w:val="2"/>
          <w:sz w:val="22"/>
          <w:szCs w:val="22"/>
        </w:rPr>
        <w:t>元，税额为</w:t>
      </w:r>
      <w:r>
        <w:rPr>
          <w:rFonts w:ascii="宋体" w:hAnsi="宋体" w:cs="Calibri" w:eastAsiaTheme="minorEastAsia"/>
          <w:color w:val="000000"/>
          <w:sz w:val="22"/>
          <w:szCs w:val="22"/>
        </w:rPr>
        <w:t xml:space="preserve">    </w:t>
      </w:r>
      <w:r>
        <w:rPr>
          <w:rFonts w:hint="eastAsia" w:ascii="宋体" w:hAnsi="宋体" w:cs="Calibri" w:eastAsiaTheme="minorEastAsia"/>
          <w:color w:val="000000"/>
          <w:kern w:val="2"/>
          <w:sz w:val="22"/>
          <w:szCs w:val="22"/>
        </w:rPr>
        <w:t>元</w:t>
      </w:r>
      <w:r>
        <w:rPr>
          <w:rFonts w:hint="eastAsia" w:ascii="宋体" w:hAnsi="宋体" w:cs="Calibri"/>
          <w:color w:val="000000"/>
          <w:sz w:val="22"/>
        </w:rPr>
        <w:t>。</w:t>
      </w:r>
      <w:r>
        <w:rPr>
          <w:rFonts w:hint="eastAsia" w:ascii="宋体" w:hAnsi="宋体" w:cs="Calibri" w:eastAsiaTheme="minorEastAsia"/>
          <w:color w:val="000000"/>
          <w:sz w:val="22"/>
          <w:szCs w:val="22"/>
        </w:rPr>
        <w:t>）</w:t>
      </w:r>
      <w:r>
        <w:rPr>
          <w:rFonts w:hint="eastAsia" w:ascii="宋体" w:hAnsi="宋体" w:cs="Calibri"/>
          <w:color w:val="000000"/>
          <w:sz w:val="22"/>
        </w:rPr>
        <w:t>本合同为固定单价，</w:t>
      </w:r>
      <w:r>
        <w:rPr>
          <w:rFonts w:hint="eastAsia" w:ascii="宋体" w:hAnsi="宋体" w:cs="宋体"/>
          <w:sz w:val="22"/>
        </w:rPr>
        <w:t>包括乙方为完成本项目所发生的货物供货（包括送至甲方指定地点卸车）、运输、包装费、人工、机具、清运费、保险费、税费、验收、技术培训及售后服务等</w:t>
      </w:r>
      <w:r>
        <w:rPr>
          <w:rFonts w:ascii="宋体" w:hAnsi="宋体" w:cs="宋体"/>
          <w:sz w:val="22"/>
        </w:rPr>
        <w:t>及相关服务等全过程产生的所有费用</w:t>
      </w:r>
      <w:r>
        <w:rPr>
          <w:rFonts w:ascii="宋体" w:hAnsi="宋体" w:cs="Calibri"/>
          <w:sz w:val="22"/>
        </w:rPr>
        <w:t>；</w:t>
      </w:r>
      <w:r>
        <w:rPr>
          <w:rFonts w:hint="eastAsia" w:ascii="宋体" w:hAnsi="宋体" w:cs="宋体"/>
          <w:sz w:val="22"/>
        </w:rPr>
        <w:t>还应包含国家有关部门和地方政府规定交纳的“规费”，其包括工程排污费、社会保障费、住房公积金、危险作业意外伤害保险；农民工工伤保险等。同时，已</w:t>
      </w:r>
      <w:r>
        <w:rPr>
          <w:rFonts w:hint="eastAsia" w:ascii="宋体" w:hAnsi="宋体"/>
          <w:sz w:val="22"/>
        </w:rPr>
        <w:t>考虑人员材料机具进出场、降效、窝工等飞行区施工不可避免的措施费投入，</w:t>
      </w:r>
      <w:r>
        <w:rPr>
          <w:rFonts w:hint="eastAsia" w:ascii="宋体" w:hAnsi="宋体" w:cs="Calibri"/>
          <w:color w:val="000000"/>
          <w:sz w:val="22"/>
        </w:rPr>
        <w:t>甲方不再承担其他任何费用。</w:t>
      </w:r>
      <w:r>
        <w:rPr>
          <w:rFonts w:hint="eastAsia" w:ascii="黑体" w:hAnsi="黑体" w:eastAsia="黑体"/>
          <w:kern w:val="0"/>
          <w:sz w:val="22"/>
          <w:lang w:bidi="en-US"/>
        </w:rPr>
        <w:t>乙方承诺，不因甲方数量的增加或者减少而变动固定单价。</w:t>
      </w:r>
    </w:p>
    <w:p>
      <w:pPr>
        <w:adjustRightInd w:val="0"/>
        <w:snapToGrid w:val="0"/>
        <w:spacing w:line="360" w:lineRule="exact"/>
        <w:ind w:firstLine="440"/>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ascii="宋体" w:hAnsi="宋体" w:cs="Calibri"/>
          <w:color w:val="000000"/>
          <w:sz w:val="22"/>
        </w:rPr>
        <w:t>产品说明书、质量检验证明书</w:t>
      </w:r>
      <w:r>
        <w:rPr>
          <w:rFonts w:hint="eastAsia" w:ascii="宋体" w:hAnsi="宋体" w:cs="Calibri"/>
          <w:color w:val="000000"/>
          <w:sz w:val="22"/>
        </w:rPr>
        <w:t>、农药“三证”、使用方法说明书等，</w:t>
      </w:r>
      <w:r>
        <w:rPr>
          <w:rFonts w:ascii="宋体" w:hAnsi="宋体" w:cs="Calibri"/>
          <w:color w:val="000000"/>
          <w:sz w:val="22"/>
        </w:rPr>
        <w:t>一并附于货物内</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w:t>
      </w:r>
      <w:r>
        <w:rPr>
          <w:rFonts w:ascii="宋体" w:hAnsi="宋体" w:cs="Calibri"/>
          <w:color w:val="000000"/>
          <w:sz w:val="22"/>
        </w:rPr>
        <w:t>产品的外形图片或外形技术图纸</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.筛选剂喷洒使用说明书、常见问题处理方法。</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五、货物包装、发运及运输</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．乙方</w:t>
      </w:r>
      <w:r>
        <w:rPr>
          <w:rFonts w:ascii="宋体" w:hAnsi="宋体" w:cs="Calibri"/>
          <w:color w:val="000000"/>
          <w:sz w:val="22"/>
        </w:rPr>
        <w:t>负责将全部货物运送到杭州萧山国际机场内指定地点，并承担一切费用及风险。</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w:t>
      </w:r>
      <w:r>
        <w:rPr>
          <w:rFonts w:ascii="宋体" w:hAnsi="宋体" w:cs="Calibri"/>
          <w:color w:val="000000"/>
          <w:sz w:val="22"/>
        </w:rPr>
        <w:t>运输方式</w:t>
      </w:r>
      <w:r>
        <w:rPr>
          <w:rFonts w:hint="eastAsia" w:ascii="宋体" w:hAnsi="宋体" w:cs="Calibri"/>
          <w:color w:val="000000"/>
          <w:sz w:val="22"/>
        </w:rPr>
        <w:t>乙方</w:t>
      </w:r>
      <w:r>
        <w:rPr>
          <w:rFonts w:ascii="宋体" w:hAnsi="宋体" w:cs="Calibri"/>
          <w:color w:val="000000"/>
          <w:sz w:val="22"/>
        </w:rPr>
        <w:t>自定，但必须确保运输方式适合货物特性及质量要求。</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w:t>
      </w:r>
      <w:r>
        <w:rPr>
          <w:rFonts w:ascii="宋体" w:hAnsi="宋体" w:cs="Calibri"/>
          <w:color w:val="000000"/>
          <w:sz w:val="22"/>
        </w:rPr>
        <w:t>包装：</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b/>
          <w:sz w:val="22"/>
        </w:rPr>
      </w:pPr>
      <w:r>
        <w:rPr>
          <w:rFonts w:hint="eastAsia" w:ascii="宋体" w:hAnsi="宋体"/>
          <w:b/>
          <w:sz w:val="22"/>
        </w:rPr>
        <w:t>六、交货期、交货方式及地点</w:t>
      </w:r>
    </w:p>
    <w:p>
      <w:pPr>
        <w:adjustRightInd w:val="0"/>
        <w:snapToGrid w:val="0"/>
        <w:spacing w:line="360" w:lineRule="exact"/>
        <w:ind w:firstLine="440" w:firstLineChars="200"/>
        <w:rPr>
          <w:rFonts w:ascii="宋体" w:hAnsi="宋体"/>
          <w:sz w:val="22"/>
        </w:rPr>
      </w:pPr>
      <w:r>
        <w:rPr>
          <w:rFonts w:ascii="宋体" w:hAnsi="宋体"/>
          <w:sz w:val="22"/>
        </w:rPr>
        <w:t>1.</w:t>
      </w:r>
      <w:r>
        <w:rPr>
          <w:rFonts w:hint="eastAsia" w:ascii="宋体" w:hAnsi="宋体"/>
          <w:sz w:val="22"/>
        </w:rPr>
        <w:t>交货期：每次接到甲方供货通知之日起</w:t>
      </w:r>
      <w:r>
        <w:rPr>
          <w:rFonts w:ascii="宋体" w:hAnsi="宋体"/>
          <w:sz w:val="22"/>
        </w:rPr>
        <w:t>15</w:t>
      </w:r>
      <w:r>
        <w:rPr>
          <w:rFonts w:hint="eastAsia" w:ascii="宋体" w:hAnsi="宋体"/>
          <w:sz w:val="22"/>
        </w:rPr>
        <w:t>日历天内。</w:t>
      </w:r>
    </w:p>
    <w:p>
      <w:pPr>
        <w:adjustRightInd w:val="0"/>
        <w:snapToGrid w:val="0"/>
        <w:spacing w:line="360" w:lineRule="exact"/>
        <w:ind w:firstLine="440" w:firstLineChars="200"/>
        <w:rPr>
          <w:rFonts w:ascii="宋体" w:hAnsi="宋体"/>
          <w:sz w:val="22"/>
        </w:rPr>
      </w:pPr>
      <w:r>
        <w:rPr>
          <w:rFonts w:ascii="宋体" w:hAnsi="宋体"/>
          <w:sz w:val="22"/>
        </w:rPr>
        <w:t>2.</w:t>
      </w:r>
      <w:r>
        <w:rPr>
          <w:rFonts w:hint="eastAsia" w:ascii="宋体" w:hAnsi="宋体"/>
          <w:sz w:val="22"/>
        </w:rPr>
        <w:t>交货方式：</w:t>
      </w:r>
      <w:r>
        <w:rPr>
          <w:rFonts w:ascii="宋体" w:hAnsi="宋体"/>
          <w:sz w:val="22"/>
        </w:rPr>
        <w:t>运输方式</w:t>
      </w:r>
      <w:r>
        <w:rPr>
          <w:rFonts w:hint="eastAsia" w:ascii="宋体" w:hAnsi="宋体"/>
          <w:sz w:val="22"/>
        </w:rPr>
        <w:t>由乙方</w:t>
      </w:r>
      <w:r>
        <w:rPr>
          <w:rFonts w:ascii="宋体" w:hAnsi="宋体"/>
          <w:sz w:val="22"/>
        </w:rPr>
        <w:t xml:space="preserve">自定，但必须确保运输方式适合货物特性及质量要求。 </w:t>
      </w:r>
    </w:p>
    <w:p>
      <w:pPr>
        <w:adjustRightInd w:val="0"/>
        <w:snapToGrid w:val="0"/>
        <w:spacing w:line="360" w:lineRule="exact"/>
        <w:ind w:firstLine="440" w:firstLineChars="200"/>
        <w:rPr>
          <w:rFonts w:ascii="宋体" w:hAnsi="宋体"/>
          <w:sz w:val="22"/>
        </w:rPr>
      </w:pPr>
      <w:r>
        <w:rPr>
          <w:rFonts w:hint="eastAsia" w:ascii="宋体" w:hAnsi="宋体"/>
          <w:sz w:val="22"/>
        </w:rPr>
        <w:t>3.交货地点：杭州萧山国际机场内。</w:t>
      </w:r>
    </w:p>
    <w:p>
      <w:pPr>
        <w:adjustRightInd w:val="0"/>
        <w:snapToGrid w:val="0"/>
        <w:spacing w:line="360" w:lineRule="exact"/>
        <w:ind w:firstLine="442" w:firstLineChars="200"/>
        <w:rPr>
          <w:rFonts w:ascii="宋体" w:hAnsi="宋体"/>
          <w:b/>
          <w:sz w:val="22"/>
        </w:rPr>
      </w:pPr>
      <w:r>
        <w:rPr>
          <w:rFonts w:hint="eastAsia" w:ascii="宋体" w:hAnsi="宋体"/>
          <w:b/>
          <w:sz w:val="22"/>
        </w:rPr>
        <w:t>七、产权担保</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numPr>
          <w:ilvl w:val="0"/>
          <w:numId w:val="10"/>
        </w:numPr>
        <w:spacing w:line="560" w:lineRule="exact"/>
        <w:rPr>
          <w:rFonts w:ascii="仿宋_GB2312" w:hAnsi="宋体" w:eastAsia="仿宋_GB2312"/>
          <w:b/>
          <w:sz w:val="32"/>
          <w:szCs w:val="32"/>
        </w:rPr>
      </w:pPr>
      <w:r>
        <w:rPr>
          <w:rFonts w:hint="eastAsia" w:ascii="宋体" w:hAnsi="宋体"/>
          <w:b/>
          <w:sz w:val="22"/>
        </w:rPr>
        <w:t>验收</w:t>
      </w:r>
    </w:p>
    <w:p>
      <w:pPr>
        <w:adjustRightInd w:val="0"/>
        <w:snapToGrid w:val="0"/>
        <w:spacing w:line="360" w:lineRule="exact"/>
        <w:ind w:left="109" w:leftChars="52" w:firstLine="330" w:firstLineChars="150"/>
        <w:rPr>
          <w:rFonts w:ascii="宋体" w:hAnsi="宋体" w:cs="Calibri"/>
          <w:color w:val="000000"/>
          <w:sz w:val="22"/>
        </w:rPr>
      </w:pPr>
      <w:r>
        <w:rPr>
          <w:rFonts w:hint="eastAsia" w:ascii="宋体" w:hAnsi="宋体" w:cs="Calibri"/>
          <w:color w:val="000000"/>
          <w:sz w:val="22"/>
        </w:rPr>
        <w:t>合格标准：使用非引鸟草种筛选剂的区域“目标草种覆盖率达80%以上，双子叶植被降低至20%以下”为达标，达标率达80%以上为合格；</w:t>
      </w:r>
    </w:p>
    <w:p>
      <w:pPr>
        <w:adjustRightInd w:val="0"/>
        <w:snapToGrid w:val="0"/>
        <w:spacing w:line="360" w:lineRule="exact"/>
        <w:ind w:left="109" w:leftChars="52" w:firstLine="330" w:firstLineChars="150"/>
        <w:rPr>
          <w:rFonts w:ascii="宋体" w:hAnsi="宋体" w:cs="Calibri"/>
          <w:color w:val="000000"/>
          <w:sz w:val="22"/>
        </w:rPr>
      </w:pPr>
      <w:r>
        <w:rPr>
          <w:rFonts w:hint="eastAsia" w:ascii="宋体" w:hAnsi="宋体" w:cs="Calibri"/>
          <w:color w:val="000000"/>
          <w:sz w:val="22"/>
        </w:rPr>
        <w:t>甲方在施工当年10月份对施工区域草种覆盖率进行抽样调查，抽查位置由甲方指定。每次抽查样方数量为10个，每个样方面积为2×2米，根据样方内非引鸟草种的覆盖率和达标率，评价当年非引鸟草种筛选施工作业是否合格。</w:t>
      </w:r>
    </w:p>
    <w:p>
      <w:pPr>
        <w:spacing w:line="560" w:lineRule="exact"/>
        <w:ind w:firstLine="331" w:firstLineChars="150"/>
        <w:rPr>
          <w:rFonts w:ascii="宋体" w:hAnsi="宋体"/>
          <w:b/>
          <w:sz w:val="22"/>
        </w:rPr>
      </w:pPr>
      <w:r>
        <w:rPr>
          <w:rFonts w:hint="eastAsia" w:ascii="宋体" w:hAnsi="宋体"/>
          <w:b/>
          <w:sz w:val="22"/>
        </w:rPr>
        <w:t>九、货款支付</w:t>
      </w:r>
    </w:p>
    <w:p>
      <w:pPr>
        <w:adjustRightInd w:val="0"/>
        <w:snapToGrid w:val="0"/>
        <w:spacing w:line="360" w:lineRule="exact"/>
        <w:ind w:firstLine="440" w:firstLineChars="200"/>
        <w:rPr>
          <w:rFonts w:ascii="宋体" w:hAnsi="宋体"/>
          <w:sz w:val="22"/>
        </w:rPr>
      </w:pPr>
      <w:r>
        <w:rPr>
          <w:rFonts w:hint="eastAsia" w:ascii="宋体" w:hAnsi="宋体"/>
          <w:sz w:val="22"/>
        </w:rPr>
        <w:t>1.货到并经验收合格，且收到乙方</w:t>
      </w:r>
      <w:r>
        <w:rPr>
          <w:rFonts w:ascii="宋体" w:hAnsi="宋体"/>
          <w:sz w:val="22"/>
        </w:rPr>
        <w:t>的</w:t>
      </w:r>
      <w:r>
        <w:rPr>
          <w:rFonts w:hint="eastAsia" w:ascii="宋体" w:hAnsi="宋体"/>
          <w:sz w:val="22"/>
        </w:rPr>
        <w:t>增值税专用发票后，甲方在【十五】</w:t>
      </w:r>
      <w:r>
        <w:rPr>
          <w:rFonts w:ascii="宋体" w:hAnsi="宋体"/>
          <w:sz w:val="22"/>
        </w:rPr>
        <w:t>个工作日</w:t>
      </w:r>
      <w:r>
        <w:rPr>
          <w:rFonts w:hint="eastAsia" w:ascii="宋体" w:hAnsi="宋体"/>
          <w:sz w:val="22"/>
        </w:rPr>
        <w:t>支付该批次货物总额的30%；药品使用</w:t>
      </w:r>
      <w:r>
        <w:rPr>
          <w:rFonts w:hint="eastAsia" w:ascii="宋体" w:hAnsi="宋体" w:cs="Calibri"/>
          <w:color w:val="000000"/>
          <w:sz w:val="22"/>
        </w:rPr>
        <w:t>后非引鸟草种覆盖率现场检测达标，支付</w:t>
      </w:r>
      <w:r>
        <w:rPr>
          <w:rFonts w:hint="eastAsia" w:ascii="宋体" w:hAnsi="宋体"/>
          <w:sz w:val="22"/>
        </w:rPr>
        <w:t>货物该批次剩余款项</w:t>
      </w:r>
      <w:r>
        <w:rPr>
          <w:rFonts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2.乙方在甲方每次付款前开具正式增值税专用发票。</w:t>
      </w:r>
    </w:p>
    <w:p>
      <w:pPr>
        <w:adjustRightInd w:val="0"/>
        <w:snapToGrid w:val="0"/>
        <w:spacing w:line="560" w:lineRule="exact"/>
        <w:ind w:firstLine="331" w:firstLineChars="150"/>
        <w:rPr>
          <w:rFonts w:ascii="宋体" w:hAnsi="宋体"/>
          <w:b/>
          <w:sz w:val="22"/>
        </w:rPr>
      </w:pPr>
      <w:r>
        <w:rPr>
          <w:rFonts w:hint="eastAsia" w:ascii="宋体" w:hAnsi="宋体"/>
          <w:b/>
          <w:sz w:val="22"/>
        </w:rPr>
        <w:t>十、售后服务</w:t>
      </w:r>
    </w:p>
    <w:p>
      <w:pPr>
        <w:adjustRightInd w:val="0"/>
        <w:snapToGrid w:val="0"/>
        <w:spacing w:line="360" w:lineRule="exact"/>
        <w:ind w:firstLine="440" w:firstLineChars="200"/>
        <w:rPr>
          <w:rFonts w:ascii="宋体" w:hAnsi="宋体"/>
          <w:sz w:val="22"/>
        </w:rPr>
      </w:pPr>
      <w:r>
        <w:rPr>
          <w:rFonts w:ascii="宋体" w:hAnsi="宋体"/>
          <w:sz w:val="22"/>
        </w:rPr>
        <w:t>1.</w:t>
      </w:r>
      <w:r>
        <w:rPr>
          <w:rFonts w:hint="eastAsia" w:ascii="宋体" w:hAnsi="宋体"/>
          <w:sz w:val="22"/>
        </w:rPr>
        <w:t>乙方应按招标文件规定的货物性能、技术要求、质量标准、数量要求等全部条件向甲方提供未经使用的全新产品。</w:t>
      </w:r>
    </w:p>
    <w:p>
      <w:pPr>
        <w:adjustRightInd w:val="0"/>
        <w:snapToGrid w:val="0"/>
        <w:spacing w:line="360" w:lineRule="exact"/>
        <w:ind w:firstLine="440" w:firstLineChars="200"/>
        <w:rPr>
          <w:rFonts w:ascii="宋体" w:hAnsi="宋体"/>
          <w:sz w:val="22"/>
        </w:rPr>
      </w:pPr>
      <w:r>
        <w:rPr>
          <w:rFonts w:ascii="宋体" w:hAnsi="宋体"/>
          <w:sz w:val="22"/>
        </w:rPr>
        <w:t>2.</w:t>
      </w:r>
      <w:r>
        <w:rPr>
          <w:rFonts w:hint="eastAsia" w:ascii="宋体" w:hAnsi="宋体"/>
          <w:sz w:val="22"/>
        </w:rPr>
        <w:t>乙方提供的货物出现质量问题，乙方应负责免费更换。对验收不合格者，甲方有权退还乙方所供货物，乙方应退还甲方支付的合同款，同时应承担该货物的直接费用（运输、保险、检验、货款利息及银行手续费等）以及由此给甲方造成的损失。</w:t>
      </w:r>
    </w:p>
    <w:p>
      <w:pPr>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如在使用过程中发生质量问题，乙方必须在接到甲方通知后在48小时内到达甲方现场予以解决。</w:t>
      </w:r>
    </w:p>
    <w:p>
      <w:pPr>
        <w:adjustRightInd w:val="0"/>
        <w:snapToGrid w:val="0"/>
        <w:spacing w:line="360" w:lineRule="exact"/>
        <w:ind w:firstLine="440" w:firstLineChars="200"/>
        <w:rPr>
          <w:rFonts w:ascii="宋体" w:hAnsi="宋体"/>
          <w:sz w:val="22"/>
        </w:rPr>
      </w:pPr>
      <w:r>
        <w:rPr>
          <w:rFonts w:ascii="宋体" w:hAnsi="宋体"/>
          <w:sz w:val="22"/>
        </w:rPr>
        <w:t>4.</w:t>
      </w:r>
      <w:r>
        <w:rPr>
          <w:rFonts w:hint="eastAsia" w:ascii="宋体" w:hAnsi="宋体"/>
          <w:sz w:val="22"/>
        </w:rPr>
        <w:t>质保期内，乙方应对货物出现的质量及安全问题负责处理解决并承担一切费用。如对货物出现的质量及安全问题经处理仍不能解决的，则甲方有权退货或要求乙方更换货物，并扣除全部履约保证金。</w:t>
      </w:r>
    </w:p>
    <w:p>
      <w:pPr>
        <w:adjustRightInd w:val="0"/>
        <w:snapToGrid w:val="0"/>
        <w:spacing w:line="560" w:lineRule="exact"/>
        <w:ind w:firstLine="325" w:firstLineChars="147"/>
        <w:rPr>
          <w:rFonts w:ascii="宋体" w:hAnsi="宋体"/>
          <w:b/>
          <w:sz w:val="22"/>
        </w:rPr>
      </w:pPr>
      <w:r>
        <w:rPr>
          <w:rFonts w:hint="eastAsia" w:ascii="宋体" w:hAnsi="宋体"/>
          <w:b/>
          <w:sz w:val="22"/>
        </w:rPr>
        <w:t>十一、违约责任</w:t>
      </w:r>
    </w:p>
    <w:p>
      <w:pPr>
        <w:adjustRightInd w:val="0"/>
        <w:snapToGrid w:val="0"/>
        <w:spacing w:line="360" w:lineRule="exact"/>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甲方无正当理由拒收货物的，甲方向乙方偿付拒收货款总值的每日</w:t>
      </w:r>
      <w:r>
        <w:rPr>
          <w:rFonts w:ascii="宋体" w:hAnsi="宋体"/>
          <w:sz w:val="22"/>
        </w:rPr>
        <w:t>0.05%的违约金。</w:t>
      </w:r>
    </w:p>
    <w:p>
      <w:pPr>
        <w:adjustRightInd w:val="0"/>
        <w:snapToGrid w:val="0"/>
        <w:spacing w:line="360" w:lineRule="exact"/>
        <w:ind w:firstLine="440" w:firstLineChars="200"/>
        <w:rPr>
          <w:rFonts w:ascii="宋体" w:hAnsi="宋体"/>
          <w:sz w:val="22"/>
        </w:rPr>
      </w:pPr>
      <w:r>
        <w:rPr>
          <w:rFonts w:hint="eastAsia" w:ascii="宋体" w:hAnsi="宋体"/>
          <w:sz w:val="22"/>
        </w:rPr>
        <w:t>2</w:t>
      </w:r>
      <w:r>
        <w:rPr>
          <w:rFonts w:ascii="宋体" w:hAnsi="宋体"/>
          <w:sz w:val="22"/>
        </w:rPr>
        <w:t>.</w:t>
      </w:r>
      <w:r>
        <w:rPr>
          <w:rFonts w:hint="eastAsia" w:ascii="宋体" w:hAnsi="宋体"/>
          <w:sz w:val="22"/>
        </w:rPr>
        <w:t>甲方无故逾期验收和办理货款支付手续的</w:t>
      </w:r>
      <w:r>
        <w:rPr>
          <w:rFonts w:ascii="宋体" w:hAnsi="宋体"/>
          <w:sz w:val="22"/>
        </w:rPr>
        <w:t>,甲方应按逾期付款总额每日0.05%向乙方支付违约金。</w:t>
      </w:r>
    </w:p>
    <w:p>
      <w:pPr>
        <w:adjustRightInd w:val="0"/>
        <w:snapToGrid w:val="0"/>
        <w:spacing w:line="360" w:lineRule="exact"/>
        <w:ind w:firstLine="440" w:firstLineChars="200"/>
        <w:rPr>
          <w:rFonts w:ascii="宋体" w:hAnsi="宋体"/>
          <w:sz w:val="22"/>
        </w:rPr>
      </w:pPr>
      <w:r>
        <w:rPr>
          <w:rFonts w:hint="eastAsia" w:ascii="宋体" w:hAnsi="宋体"/>
          <w:sz w:val="22"/>
        </w:rPr>
        <w:t>3</w:t>
      </w:r>
      <w:r>
        <w:rPr>
          <w:rFonts w:ascii="宋体" w:hAnsi="宋体"/>
          <w:sz w:val="22"/>
        </w:rPr>
        <w:t xml:space="preserve">.乙方逾期交付货物的，每迟交 5 </w:t>
      </w:r>
      <w:r>
        <w:rPr>
          <w:rFonts w:hint="eastAsia" w:ascii="宋体" w:hAnsi="宋体"/>
          <w:sz w:val="22"/>
        </w:rPr>
        <w:t>个日历日须向甲方支付当次货物总值的10</w:t>
      </w:r>
      <w:r>
        <w:rPr>
          <w:rFonts w:ascii="宋体" w:hAnsi="宋体"/>
          <w:sz w:val="22"/>
        </w:rPr>
        <w:t>%的违约金，逾期超过约定日期20个</w:t>
      </w:r>
      <w:r>
        <w:rPr>
          <w:rFonts w:hint="eastAsia" w:ascii="宋体" w:hAnsi="宋体"/>
          <w:sz w:val="22"/>
        </w:rPr>
        <w:t>日历天</w:t>
      </w:r>
      <w:r>
        <w:rPr>
          <w:rFonts w:ascii="宋体" w:hAnsi="宋体"/>
          <w:sz w:val="22"/>
        </w:rPr>
        <w:t>的，甲方可解除本合同。乙方因逾期交货或因其他违约行为导致甲方解除合同的，甲方有权扣除全部履约保证。</w:t>
      </w:r>
    </w:p>
    <w:p>
      <w:pPr>
        <w:adjustRightInd w:val="0"/>
        <w:snapToGrid w:val="0"/>
        <w:spacing w:line="36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乙方提供的产品经甲方委托第三方检测不符合合同要求的，甲方有权终止合同，乙方承担和赔偿由解除合同导致的所有损失。</w:t>
      </w:r>
    </w:p>
    <w:p>
      <w:pPr>
        <w:adjustRightInd w:val="0"/>
        <w:snapToGrid w:val="0"/>
        <w:spacing w:line="360" w:lineRule="exact"/>
        <w:ind w:firstLine="440" w:firstLineChars="200"/>
        <w:rPr>
          <w:rFonts w:ascii="宋体" w:hAnsi="宋体"/>
          <w:sz w:val="22"/>
        </w:rPr>
      </w:pPr>
      <w:r>
        <w:rPr>
          <w:rFonts w:hint="eastAsia" w:ascii="宋体" w:hAnsi="宋体"/>
          <w:sz w:val="22"/>
        </w:rPr>
        <w:t>5</w:t>
      </w:r>
      <w:r>
        <w:rPr>
          <w:rFonts w:ascii="宋体" w:hAnsi="宋体"/>
          <w:sz w:val="22"/>
        </w:rPr>
        <w:t>．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exact"/>
        <w:ind w:firstLine="440" w:firstLineChars="200"/>
        <w:rPr>
          <w:rFonts w:ascii="宋体" w:hAnsi="宋体"/>
          <w:sz w:val="22"/>
        </w:rPr>
      </w:pPr>
      <w:r>
        <w:rPr>
          <w:rFonts w:hint="eastAsia" w:ascii="宋体" w:hAnsi="宋体"/>
          <w:sz w:val="22"/>
        </w:rPr>
        <w:t>6</w:t>
      </w:r>
      <w:r>
        <w:rPr>
          <w:rFonts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0" w:firstLineChars="200"/>
        <w:rPr>
          <w:rFonts w:ascii="宋体" w:hAnsi="宋体"/>
          <w:sz w:val="22"/>
        </w:rPr>
      </w:pPr>
      <w:r>
        <w:rPr>
          <w:rFonts w:hint="eastAsia" w:ascii="宋体" w:hAnsi="宋体"/>
          <w:sz w:val="22"/>
        </w:rPr>
        <w:t>7.</w:t>
      </w:r>
      <w:r>
        <w:rPr>
          <w:rFonts w:ascii="宋体" w:hAnsi="宋体"/>
          <w:sz w:val="22"/>
        </w:rPr>
        <w:t>如遇</w:t>
      </w:r>
      <w:r>
        <w:rPr>
          <w:rFonts w:hint="eastAsia" w:ascii="宋体" w:hAnsi="宋体"/>
          <w:sz w:val="22"/>
        </w:rPr>
        <w:t>甲方需要对提供的货物进行配方改良时，乙方应积极配合甲方的要求进行完成，不收取任何费用。</w:t>
      </w:r>
    </w:p>
    <w:p>
      <w:pPr>
        <w:adjustRightInd w:val="0"/>
        <w:snapToGrid w:val="0"/>
        <w:spacing w:line="560" w:lineRule="exact"/>
        <w:ind w:firstLine="221" w:firstLineChars="100"/>
        <w:rPr>
          <w:rFonts w:ascii="宋体" w:hAnsi="宋体"/>
          <w:b/>
          <w:sz w:val="22"/>
        </w:rPr>
      </w:pPr>
      <w:r>
        <w:rPr>
          <w:rFonts w:hint="eastAsia" w:ascii="宋体" w:hAnsi="宋体"/>
          <w:b/>
          <w:sz w:val="22"/>
        </w:rPr>
        <w:t>十二、不可抗力事件处理</w:t>
      </w:r>
    </w:p>
    <w:p>
      <w:pPr>
        <w:adjustRightInd w:val="0"/>
        <w:snapToGrid w:val="0"/>
        <w:spacing w:line="360" w:lineRule="exact"/>
        <w:ind w:firstLine="440" w:firstLineChars="200"/>
        <w:rPr>
          <w:rFonts w:ascii="宋体" w:hAnsi="宋体"/>
          <w:sz w:val="22"/>
        </w:rPr>
      </w:pPr>
      <w:r>
        <w:rPr>
          <w:rFonts w:ascii="宋体" w:hAnsi="宋体"/>
          <w:sz w:val="22"/>
        </w:rPr>
        <w:t>1．在合同有效期内，任何一方因不可抗力事件导致不能履行合同，则合同履行期可延长，其延长期与不可抗力影响期相同。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sz w:val="22"/>
        </w:rPr>
      </w:pPr>
      <w:r>
        <w:rPr>
          <w:rFonts w:ascii="宋体" w:hAnsi="宋体"/>
          <w:sz w:val="22"/>
        </w:rPr>
        <w:t>2．不可抗力事件发生后，遭遇不可抗力的一方应立即通知对方，并向另一方提交有关官方权威机构出具的证明。</w:t>
      </w:r>
    </w:p>
    <w:p>
      <w:pPr>
        <w:adjustRightInd w:val="0"/>
        <w:snapToGrid w:val="0"/>
        <w:spacing w:line="360" w:lineRule="exact"/>
        <w:ind w:firstLine="440" w:firstLineChars="200"/>
        <w:rPr>
          <w:rFonts w:ascii="宋体" w:hAnsi="宋体"/>
          <w:sz w:val="22"/>
        </w:rPr>
      </w:pPr>
      <w:r>
        <w:rPr>
          <w:rFonts w:ascii="宋体" w:hAnsi="宋体"/>
          <w:sz w:val="22"/>
        </w:rPr>
        <w:t>3．不可抗力事件延续60天以上，双方应通过友好协商，确定是否继续履行合同。</w:t>
      </w:r>
    </w:p>
    <w:p>
      <w:pPr>
        <w:adjustRightInd w:val="0"/>
        <w:snapToGrid w:val="0"/>
        <w:spacing w:line="560" w:lineRule="exact"/>
        <w:ind w:firstLine="221" w:firstLineChars="100"/>
        <w:rPr>
          <w:rFonts w:ascii="宋体" w:hAnsi="宋体"/>
          <w:b/>
          <w:sz w:val="22"/>
        </w:rPr>
      </w:pPr>
      <w:r>
        <w:rPr>
          <w:rFonts w:hint="eastAsia" w:ascii="宋体" w:hAnsi="宋体"/>
          <w:b/>
          <w:sz w:val="22"/>
        </w:rPr>
        <w:t>十三、争议解决</w:t>
      </w:r>
    </w:p>
    <w:p>
      <w:pPr>
        <w:adjustRightInd w:val="0"/>
        <w:snapToGrid w:val="0"/>
        <w:spacing w:line="360" w:lineRule="exact"/>
        <w:ind w:firstLine="440" w:firstLineChars="200"/>
        <w:rPr>
          <w:rFonts w:ascii="宋体" w:hAnsi="宋体"/>
          <w:sz w:val="22"/>
        </w:rPr>
      </w:pPr>
      <w:r>
        <w:rPr>
          <w:rFonts w:ascii="宋体" w:hAnsi="宋体"/>
          <w:sz w:val="22"/>
        </w:rPr>
        <w:t xml:space="preserve"> 双方在执行合同中所发生的一切争议，应通过协商解决。如协商不成，可向甲方所在地人民法院起诉。</w:t>
      </w:r>
    </w:p>
    <w:p>
      <w:pPr>
        <w:adjustRightInd w:val="0"/>
        <w:snapToGrid w:val="0"/>
        <w:spacing w:line="360" w:lineRule="exact"/>
        <w:ind w:firstLine="442" w:firstLineChars="200"/>
        <w:rPr>
          <w:rFonts w:ascii="宋体" w:hAnsi="宋体"/>
          <w:b/>
          <w:sz w:val="22"/>
        </w:rPr>
      </w:pPr>
      <w:r>
        <w:rPr>
          <w:rFonts w:hint="eastAsia" w:ascii="宋体" w:hAnsi="宋体"/>
          <w:b/>
          <w:sz w:val="22"/>
        </w:rPr>
        <w:t>十四、合同组成文件包含下列内容，合同与招投标文件不一致解释顺序如下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560" w:lineRule="exact"/>
        <w:ind w:firstLine="221" w:firstLineChars="100"/>
        <w:rPr>
          <w:rFonts w:ascii="宋体" w:hAnsi="宋体"/>
          <w:b/>
          <w:sz w:val="22"/>
        </w:rPr>
      </w:pPr>
      <w:r>
        <w:rPr>
          <w:rFonts w:hint="eastAsia" w:ascii="宋体" w:hAnsi="宋体"/>
          <w:b/>
          <w:sz w:val="22"/>
        </w:rPr>
        <w:t>十五、合同生效及其它</w:t>
      </w:r>
    </w:p>
    <w:p>
      <w:pPr>
        <w:adjustRightInd w:val="0"/>
        <w:snapToGrid w:val="0"/>
        <w:spacing w:line="360" w:lineRule="exact"/>
        <w:ind w:firstLine="440" w:firstLineChars="200"/>
        <w:rPr>
          <w:rFonts w:ascii="宋体" w:hAnsi="宋体"/>
          <w:sz w:val="22"/>
        </w:rPr>
      </w:pPr>
      <w:r>
        <w:rPr>
          <w:rFonts w:ascii="宋体" w:hAnsi="宋体"/>
          <w:sz w:val="22"/>
        </w:rPr>
        <w:t>1．合同经双方法定代表人或授权委托人签字并加盖单位公章后之日起生效</w:t>
      </w:r>
      <w:r>
        <w:rPr>
          <w:rFonts w:hint="eastAsia" w:ascii="宋体" w:hAnsi="宋体"/>
          <w:sz w:val="22"/>
        </w:rPr>
        <w:t>。</w:t>
      </w:r>
    </w:p>
    <w:p>
      <w:pPr>
        <w:adjustRightInd w:val="0"/>
        <w:snapToGrid w:val="0"/>
        <w:spacing w:line="360" w:lineRule="exact"/>
        <w:ind w:firstLine="440" w:firstLineChars="200"/>
        <w:rPr>
          <w:rFonts w:ascii="宋体" w:hAnsi="宋体"/>
          <w:sz w:val="22"/>
        </w:rPr>
      </w:pPr>
      <w:r>
        <w:rPr>
          <w:rFonts w:ascii="宋体" w:hAnsi="宋体"/>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sz w:val="22"/>
        </w:rPr>
      </w:pPr>
      <w:r>
        <w:rPr>
          <w:rFonts w:ascii="宋体" w:hAnsi="宋体"/>
          <w:sz w:val="22"/>
        </w:rPr>
        <w:t>3.本合同一式陆份，甲方执肆份，乙方执贰份。具有同等法律效力。</w:t>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rPr>
          <w:rFonts w:ascii="宋体" w:hAnsi="宋体"/>
          <w:sz w:val="22"/>
        </w:rPr>
      </w:pPr>
      <w:r>
        <w:rPr>
          <w:rFonts w:hint="eastAsia" w:ascii="宋体" w:hAnsi="宋体"/>
          <w:sz w:val="22"/>
        </w:rPr>
        <w:t>附件1：</w:t>
      </w:r>
    </w:p>
    <w:p>
      <w:pPr>
        <w:pStyle w:val="124"/>
        <w:spacing w:line="360" w:lineRule="exact"/>
        <w:ind w:firstLine="442"/>
        <w:jc w:val="center"/>
        <w:rPr>
          <w:rFonts w:ascii="宋体" w:hAnsi="宋体"/>
          <w:b/>
          <w:color w:val="auto"/>
          <w:sz w:val="22"/>
          <w:szCs w:val="22"/>
        </w:rPr>
      </w:pPr>
      <w:r>
        <w:rPr>
          <w:rFonts w:hint="eastAsia" w:ascii="宋体" w:hAnsi="宋体"/>
          <w:b/>
          <w:color w:val="auto"/>
          <w:sz w:val="22"/>
          <w:szCs w:val="22"/>
        </w:rPr>
        <w:t>杭州萧山国际机场有限公司廉洁自律承诺书</w:t>
      </w:r>
    </w:p>
    <w:p>
      <w:pPr>
        <w:pStyle w:val="129"/>
        <w:adjustRightInd w:val="0"/>
        <w:snapToGrid w:val="0"/>
        <w:ind w:firstLine="442"/>
        <w:jc w:val="left"/>
        <w:rPr>
          <w:rFonts w:ascii="宋体" w:hAnsi="宋体"/>
          <w:b/>
          <w:sz w:val="22"/>
          <w:szCs w:val="22"/>
        </w:rPr>
      </w:pPr>
    </w:p>
    <w:p>
      <w:pPr>
        <w:pStyle w:val="129"/>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9"/>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129"/>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9"/>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129"/>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129"/>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129"/>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129"/>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129"/>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29"/>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129"/>
        <w:adjustRightInd w:val="0"/>
        <w:snapToGrid w:val="0"/>
        <w:ind w:firstLine="440"/>
        <w:jc w:val="left"/>
        <w:rPr>
          <w:rFonts w:ascii="宋体" w:hAnsi="宋体"/>
          <w:sz w:val="22"/>
          <w:szCs w:val="22"/>
        </w:rPr>
      </w:pPr>
    </w:p>
    <w:p>
      <w:pPr>
        <w:pStyle w:val="129"/>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9"/>
        <w:adjustRightInd w:val="0"/>
        <w:snapToGrid w:val="0"/>
        <w:ind w:firstLine="440"/>
        <w:jc w:val="left"/>
        <w:rPr>
          <w:rFonts w:ascii="宋体" w:hAnsi="宋体"/>
          <w:b/>
          <w:sz w:val="22"/>
          <w:szCs w:val="22"/>
        </w:rPr>
      </w:pPr>
      <w:r>
        <w:rPr>
          <w:rFonts w:hint="eastAsia" w:ascii="宋体" w:hAnsi="宋体"/>
          <w:sz w:val="22"/>
          <w:szCs w:val="22"/>
        </w:rPr>
        <w:t xml:space="preserve">委托代理人：                  </w:t>
      </w:r>
    </w:p>
    <w:p>
      <w:pPr>
        <w:pStyle w:val="51"/>
        <w:rPr>
          <w:rFonts w:ascii="宋体" w:hAnsi="宋体" w:eastAsia="宋体"/>
          <w:b w:val="0"/>
          <w:sz w:val="22"/>
          <w:szCs w:val="22"/>
        </w:rPr>
      </w:pPr>
      <w:r>
        <w:rPr>
          <w:rFonts w:hint="eastAsia" w:ascii="宋体" w:hAnsi="宋体" w:eastAsia="宋体"/>
          <w:b w:val="0"/>
          <w:sz w:val="22"/>
          <w:szCs w:val="22"/>
        </w:rPr>
        <w:t xml:space="preserve">                           年     月     日</w:t>
      </w: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附件2：保密承诺书</w:t>
      </w:r>
    </w:p>
    <w:p>
      <w:pPr>
        <w:spacing w:line="560" w:lineRule="exact"/>
        <w:jc w:val="center"/>
        <w:rPr>
          <w:rFonts w:ascii="宋体" w:hAnsi="宋体" w:cs="仿宋_GB2312"/>
          <w:b/>
          <w:bCs/>
          <w:sz w:val="22"/>
        </w:rPr>
      </w:pPr>
      <w:r>
        <w:rPr>
          <w:rFonts w:hint="eastAsia" w:ascii="宋体" w:hAnsi="宋体" w:cs="仿宋_GB2312"/>
          <w:b/>
          <w:bCs/>
          <w:sz w:val="22"/>
        </w:rPr>
        <w:t>保密承诺书</w:t>
      </w:r>
    </w:p>
    <w:p>
      <w:pPr>
        <w:snapToGrid w:val="0"/>
        <w:spacing w:line="560" w:lineRule="exact"/>
        <w:ind w:firstLine="440" w:firstLineChars="200"/>
        <w:rPr>
          <w:rFonts w:ascii="宋体" w:hAnsi="宋体" w:cs="仿宋_GB2312"/>
          <w:sz w:val="22"/>
        </w:rPr>
      </w:pPr>
      <w:r>
        <w:rPr>
          <w:rFonts w:hint="eastAsia" w:ascii="宋体" w:hAnsi="宋体" w:cs="仿宋_GB2312"/>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cs="仿宋_GB2312"/>
          <w:sz w:val="22"/>
        </w:rPr>
      </w:pPr>
      <w:r>
        <w:rPr>
          <w:rFonts w:hint="eastAsia" w:ascii="宋体" w:hAnsi="宋体" w:cs="仿宋_GB2312"/>
          <w:sz w:val="22"/>
        </w:rPr>
        <w:t>1.商业秘密</w:t>
      </w:r>
    </w:p>
    <w:p>
      <w:pPr>
        <w:adjustRightInd w:val="0"/>
        <w:snapToGrid w:val="0"/>
        <w:spacing w:line="560" w:lineRule="exact"/>
        <w:rPr>
          <w:rFonts w:ascii="宋体" w:hAnsi="宋体" w:cs="仿宋_GB2312"/>
          <w:sz w:val="22"/>
        </w:rPr>
      </w:pPr>
      <w:r>
        <w:rPr>
          <w:rFonts w:hint="eastAsia" w:ascii="宋体" w:hAnsi="宋体" w:cs="仿宋_GB2312"/>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cs="仿宋_GB2312"/>
          <w:sz w:val="22"/>
        </w:rPr>
      </w:pPr>
      <w:r>
        <w:rPr>
          <w:rFonts w:hint="eastAsia" w:ascii="宋体" w:hAnsi="宋体" w:cs="仿宋_GB2312"/>
          <w:sz w:val="22"/>
        </w:rPr>
        <w:t>（1）经营信息（发展规划、运营状况、客户资源、货源情报、投融资计划、开发计划、标书等）；</w:t>
      </w:r>
    </w:p>
    <w:p>
      <w:pPr>
        <w:adjustRightInd w:val="0"/>
        <w:snapToGrid w:val="0"/>
        <w:spacing w:line="560" w:lineRule="exact"/>
        <w:rPr>
          <w:rFonts w:ascii="宋体" w:hAnsi="宋体" w:cs="仿宋_GB2312"/>
          <w:sz w:val="22"/>
        </w:rPr>
      </w:pPr>
      <w:r>
        <w:rPr>
          <w:rFonts w:hint="eastAsia" w:ascii="宋体" w:hAnsi="宋体" w:cs="仿宋_GB2312"/>
          <w:sz w:val="22"/>
        </w:rPr>
        <w:t>（2）管理信息（管理方法、管理制度、员工管理、合同管理、纠纷管理等）；</w:t>
      </w:r>
    </w:p>
    <w:p>
      <w:pPr>
        <w:adjustRightInd w:val="0"/>
        <w:snapToGrid w:val="0"/>
        <w:spacing w:line="560" w:lineRule="exact"/>
        <w:rPr>
          <w:rFonts w:ascii="宋体" w:hAnsi="宋体" w:cs="仿宋_GB2312"/>
          <w:sz w:val="22"/>
        </w:rPr>
      </w:pPr>
      <w:r>
        <w:rPr>
          <w:rFonts w:hint="eastAsia" w:ascii="宋体" w:hAnsi="宋体" w:cs="仿宋_GB2312"/>
          <w:sz w:val="22"/>
        </w:rPr>
        <w:t>（3）产品及技术信息（设计及图纸、样品及服务、技术方案、质量标准、技术标准、计算机程序等）；</w:t>
      </w:r>
    </w:p>
    <w:p>
      <w:pPr>
        <w:adjustRightInd w:val="0"/>
        <w:snapToGrid w:val="0"/>
        <w:spacing w:line="560" w:lineRule="exact"/>
        <w:rPr>
          <w:rFonts w:ascii="宋体" w:hAnsi="宋体" w:cs="仿宋_GB2312"/>
          <w:sz w:val="22"/>
        </w:rPr>
      </w:pPr>
      <w:r>
        <w:rPr>
          <w:rFonts w:hint="eastAsia" w:ascii="宋体" w:hAnsi="宋体" w:cs="仿宋_GB2312"/>
          <w:sz w:val="22"/>
        </w:rPr>
        <w:t>（4）财务信息（财务收支、固定资产、流动资金、成本核算等）；</w:t>
      </w:r>
    </w:p>
    <w:p>
      <w:pPr>
        <w:adjustRightInd w:val="0"/>
        <w:snapToGrid w:val="0"/>
        <w:spacing w:line="560" w:lineRule="exact"/>
        <w:rPr>
          <w:rFonts w:ascii="宋体" w:hAnsi="宋体" w:cs="仿宋_GB2312"/>
          <w:sz w:val="22"/>
        </w:rPr>
      </w:pPr>
      <w:r>
        <w:rPr>
          <w:rFonts w:hint="eastAsia" w:ascii="宋体" w:hAnsi="宋体" w:cs="仿宋_GB2312"/>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cs="仿宋_GB2312"/>
          <w:sz w:val="22"/>
        </w:rPr>
      </w:pPr>
      <w:r>
        <w:rPr>
          <w:rFonts w:hint="eastAsia" w:ascii="宋体" w:hAnsi="宋体" w:cs="仿宋_GB2312"/>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cs="仿宋_GB2312"/>
          <w:sz w:val="22"/>
        </w:rPr>
      </w:pPr>
      <w:r>
        <w:rPr>
          <w:rFonts w:hint="eastAsia" w:ascii="宋体" w:hAnsi="宋体" w:cs="仿宋_GB2312"/>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cs="仿宋_GB2312"/>
          <w:sz w:val="22"/>
        </w:rPr>
      </w:pPr>
      <w:r>
        <w:rPr>
          <w:rFonts w:hint="eastAsia" w:ascii="宋体" w:hAnsi="宋体" w:cs="仿宋_GB2312"/>
          <w:sz w:val="22"/>
        </w:rPr>
        <w:t>1.3、对于上述提及的商业秘密，不能仅因为公开发表的文章或资讯中包含其内容，就认为是可对外公开的特殊情况。</w:t>
      </w:r>
    </w:p>
    <w:p>
      <w:pPr>
        <w:spacing w:line="560" w:lineRule="exact"/>
        <w:rPr>
          <w:rFonts w:ascii="宋体" w:hAnsi="宋体" w:cs="仿宋_GB2312"/>
          <w:sz w:val="22"/>
        </w:rPr>
      </w:pPr>
      <w:r>
        <w:rPr>
          <w:rFonts w:hint="eastAsia" w:ascii="宋体" w:hAnsi="宋体" w:cs="仿宋_GB2312"/>
          <w:sz w:val="22"/>
        </w:rPr>
        <w:t>1.4、以下资料不属于本承诺所指的商业秘密：</w:t>
      </w:r>
    </w:p>
    <w:p>
      <w:pPr>
        <w:spacing w:line="560" w:lineRule="exact"/>
        <w:rPr>
          <w:rFonts w:ascii="宋体" w:hAnsi="宋体" w:cs="仿宋_GB2312"/>
          <w:sz w:val="22"/>
        </w:rPr>
      </w:pPr>
      <w:r>
        <w:rPr>
          <w:rFonts w:hint="eastAsia" w:ascii="宋体" w:hAnsi="宋体" w:cs="仿宋_GB2312"/>
          <w:sz w:val="22"/>
        </w:rPr>
        <w:t>（1）我方从机场公司拟获悉之前已持有的我方无需承担保密义务的机场公司有关资料(但通过其它违约或侵权行为而获得的资料除外)；</w:t>
      </w:r>
    </w:p>
    <w:p>
      <w:pPr>
        <w:spacing w:line="560" w:lineRule="exact"/>
        <w:rPr>
          <w:rFonts w:ascii="宋体" w:hAnsi="宋体" w:cs="仿宋_GB2312"/>
          <w:sz w:val="22"/>
        </w:rPr>
      </w:pPr>
      <w:r>
        <w:rPr>
          <w:rFonts w:hint="eastAsia" w:ascii="宋体" w:hAnsi="宋体" w:cs="仿宋_GB2312"/>
          <w:sz w:val="22"/>
        </w:rPr>
        <w:t>（2）已经公开或已成为常识性的资料，且该等公开并非因违反本承诺所致。</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cs="仿宋_GB2312"/>
          <w:sz w:val="22"/>
        </w:rPr>
      </w:pPr>
    </w:p>
    <w:p>
      <w:pPr>
        <w:adjustRightInd w:val="0"/>
        <w:snapToGrid w:val="0"/>
        <w:spacing w:line="560" w:lineRule="exact"/>
        <w:rPr>
          <w:rFonts w:ascii="宋体" w:hAnsi="宋体" w:cs="仿宋_GB2312"/>
          <w:sz w:val="22"/>
        </w:rPr>
      </w:pPr>
      <w:r>
        <w:rPr>
          <w:rFonts w:hint="eastAsia" w:ascii="宋体" w:hAnsi="宋体" w:cs="仿宋_GB2312"/>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cs="仿宋_GB2312"/>
          <w:sz w:val="22"/>
        </w:rPr>
      </w:pPr>
      <w:r>
        <w:rPr>
          <w:rFonts w:hint="eastAsia" w:ascii="宋体" w:hAnsi="宋体" w:cs="仿宋_GB2312"/>
          <w:sz w:val="22"/>
        </w:rPr>
        <w:t>（1）披露、使用或者允许他人以不正当手段获取的商业秘密；</w:t>
      </w:r>
    </w:p>
    <w:p>
      <w:pPr>
        <w:adjustRightInd w:val="0"/>
        <w:snapToGrid w:val="0"/>
        <w:spacing w:line="560" w:lineRule="exact"/>
        <w:rPr>
          <w:rFonts w:ascii="宋体" w:hAnsi="宋体" w:cs="仿宋_GB2312"/>
          <w:sz w:val="22"/>
        </w:rPr>
      </w:pPr>
      <w:r>
        <w:rPr>
          <w:rFonts w:hint="eastAsia" w:ascii="宋体" w:hAnsi="宋体" w:cs="仿宋_GB2312"/>
          <w:sz w:val="22"/>
        </w:rPr>
        <w:t>（2）为机场公司以外的第三人窃取、刺探、收买、非法提供商业秘密。</w:t>
      </w:r>
    </w:p>
    <w:p>
      <w:pPr>
        <w:adjustRightInd w:val="0"/>
        <w:snapToGrid w:val="0"/>
        <w:spacing w:line="560" w:lineRule="exact"/>
        <w:rPr>
          <w:rFonts w:ascii="宋体" w:hAnsi="宋体" w:cs="仿宋_GB2312"/>
          <w:sz w:val="22"/>
        </w:rPr>
      </w:pPr>
      <w:r>
        <w:rPr>
          <w:rFonts w:hint="eastAsia" w:ascii="宋体" w:hAnsi="宋体" w:cs="仿宋_GB2312"/>
          <w:sz w:val="22"/>
        </w:rPr>
        <w:t>（3）在电子公告系统、聊天系统、电子邮箱、论坛等计算机网络系统上传递、转发、抄送、发布、谈论和传播商业秘密；</w:t>
      </w:r>
    </w:p>
    <w:p>
      <w:pPr>
        <w:adjustRightInd w:val="0"/>
        <w:snapToGrid w:val="0"/>
        <w:spacing w:line="560" w:lineRule="exact"/>
        <w:rPr>
          <w:rFonts w:ascii="宋体" w:hAnsi="宋体" w:cs="仿宋_GB2312"/>
          <w:sz w:val="22"/>
        </w:rPr>
      </w:pPr>
      <w:r>
        <w:rPr>
          <w:rFonts w:hint="eastAsia" w:ascii="宋体" w:hAnsi="宋体" w:cs="仿宋_GB2312"/>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cs="仿宋_GB2312"/>
          <w:sz w:val="22"/>
        </w:rPr>
      </w:pPr>
      <w:r>
        <w:rPr>
          <w:rFonts w:hint="eastAsia" w:ascii="宋体" w:hAnsi="宋体" w:cs="仿宋_GB2312"/>
          <w:sz w:val="22"/>
        </w:rPr>
        <w:t>（5）擅自将属于商业秘密的文件、资料和其他物品携带、传递、寄运出机场公司办公场所或国（境）外。</w:t>
      </w:r>
    </w:p>
    <w:p>
      <w:pPr>
        <w:adjustRightInd w:val="0"/>
        <w:snapToGrid w:val="0"/>
        <w:spacing w:line="560" w:lineRule="exact"/>
        <w:rPr>
          <w:rFonts w:ascii="宋体" w:hAnsi="宋体" w:cs="仿宋_GB2312"/>
          <w:sz w:val="22"/>
        </w:rPr>
      </w:pPr>
      <w:r>
        <w:rPr>
          <w:rFonts w:hint="eastAsia" w:ascii="宋体" w:hAnsi="宋体" w:cs="仿宋_GB2312"/>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cs="仿宋_GB2312"/>
          <w:sz w:val="22"/>
        </w:rPr>
      </w:pPr>
      <w:r>
        <w:rPr>
          <w:rFonts w:hint="eastAsia" w:ascii="宋体" w:hAnsi="宋体" w:cs="仿宋_GB2312"/>
          <w:sz w:val="22"/>
        </w:rPr>
        <w:t>（7）将含有机场公司商业秘密的产品、技术或其他资料、信息向第三人销售、使用或以任何方式提供。</w:t>
      </w:r>
    </w:p>
    <w:p>
      <w:pPr>
        <w:adjustRightInd w:val="0"/>
        <w:snapToGrid w:val="0"/>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8、违约责任</w:t>
      </w:r>
    </w:p>
    <w:p>
      <w:pPr>
        <w:adjustRightInd w:val="0"/>
        <w:snapToGrid w:val="0"/>
        <w:spacing w:line="560" w:lineRule="exact"/>
        <w:rPr>
          <w:rFonts w:ascii="宋体" w:hAnsi="宋体" w:cs="仿宋_GB2312"/>
          <w:sz w:val="22"/>
        </w:rPr>
      </w:pPr>
      <w:r>
        <w:rPr>
          <w:rFonts w:hint="eastAsia" w:ascii="宋体" w:hAnsi="宋体" w:cs="仿宋_GB2312"/>
          <w:sz w:val="22"/>
        </w:rPr>
        <w:t>8.1因我方违反保密义务的行为造成机场公司的一切损失，我方应当全部予以赔偿。</w:t>
      </w:r>
    </w:p>
    <w:p>
      <w:pPr>
        <w:adjustRightInd w:val="0"/>
        <w:snapToGrid w:val="0"/>
        <w:spacing w:line="560" w:lineRule="exact"/>
        <w:rPr>
          <w:rFonts w:ascii="宋体" w:hAnsi="宋体" w:cs="仿宋_GB2312"/>
          <w:sz w:val="22"/>
        </w:rPr>
      </w:pPr>
      <w:r>
        <w:rPr>
          <w:rFonts w:hint="eastAsia" w:ascii="宋体" w:hAnsi="宋体" w:cs="仿宋_GB2312"/>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cs="仿宋_GB2312"/>
          <w:sz w:val="22"/>
        </w:rPr>
      </w:pPr>
      <w:r>
        <w:rPr>
          <w:rFonts w:hint="eastAsia" w:ascii="宋体" w:hAnsi="宋体" w:cs="仿宋_GB2312"/>
          <w:sz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 xml:space="preserve">                   供应商(盖章):</w:t>
      </w:r>
    </w:p>
    <w:p>
      <w:pPr>
        <w:spacing w:line="560" w:lineRule="exact"/>
        <w:jc w:val="center"/>
        <w:rPr>
          <w:rFonts w:ascii="宋体" w:hAnsi="宋体" w:cs="仿宋_GB2312"/>
          <w:sz w:val="22"/>
        </w:rPr>
      </w:pPr>
      <w:r>
        <w:rPr>
          <w:rFonts w:hint="eastAsia" w:ascii="宋体" w:hAnsi="宋体" w:cs="仿宋_GB2312"/>
          <w:sz w:val="22"/>
        </w:rPr>
        <w:t>法定代表人或授权代表：</w:t>
      </w:r>
    </w:p>
    <w:p>
      <w:pPr>
        <w:spacing w:line="560" w:lineRule="exact"/>
        <w:jc w:val="center"/>
        <w:rPr>
          <w:rFonts w:ascii="宋体" w:hAnsi="宋体" w:cs="仿宋_GB2312"/>
          <w:sz w:val="22"/>
        </w:rPr>
      </w:pPr>
    </w:p>
    <w:p>
      <w:pPr>
        <w:spacing w:line="560" w:lineRule="exact"/>
        <w:jc w:val="center"/>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 xml:space="preserve">                       电话/传真：</w:t>
      </w:r>
    </w:p>
    <w:p>
      <w:pPr>
        <w:spacing w:line="560" w:lineRule="exact"/>
        <w:jc w:val="center"/>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 xml:space="preserve">                       地址：</w:t>
      </w:r>
    </w:p>
    <w:p>
      <w:pPr>
        <w:spacing w:line="560" w:lineRule="exact"/>
        <w:rPr>
          <w:rFonts w:ascii="宋体" w:hAnsi="宋体" w:cs="仿宋_GB2312"/>
          <w:sz w:val="22"/>
        </w:rPr>
      </w:pPr>
    </w:p>
    <w:p>
      <w:pPr>
        <w:spacing w:line="560" w:lineRule="exact"/>
        <w:rPr>
          <w:rFonts w:ascii="宋体" w:hAnsi="宋体" w:cs="仿宋_GB2312"/>
          <w:sz w:val="22"/>
        </w:rPr>
      </w:pPr>
    </w:p>
    <w:p>
      <w:pPr>
        <w:snapToGrid w:val="0"/>
        <w:spacing w:line="560" w:lineRule="exact"/>
        <w:jc w:val="center"/>
        <w:rPr>
          <w:rFonts w:ascii="宋体" w:hAnsi="宋体" w:cs="仿宋_GB2312"/>
          <w:sz w:val="22"/>
        </w:rPr>
      </w:pPr>
      <w:r>
        <w:rPr>
          <w:rFonts w:hint="eastAsia" w:ascii="宋体" w:hAnsi="宋体" w:cs="仿宋_GB2312"/>
          <w:sz w:val="22"/>
        </w:rPr>
        <w:t>日期：     年   月   日</w:t>
      </w: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附件3：安全文明施工协议书</w:t>
      </w:r>
    </w:p>
    <w:p>
      <w:pPr>
        <w:tabs>
          <w:tab w:val="left" w:pos="540"/>
        </w:tabs>
        <w:topLinePunct/>
        <w:ind w:firstLine="723"/>
        <w:jc w:val="center"/>
        <w:rPr>
          <w:rFonts w:ascii="宋体"/>
          <w:b/>
          <w:bCs/>
          <w:sz w:val="36"/>
          <w:szCs w:val="36"/>
        </w:rPr>
      </w:pPr>
      <w:r>
        <w:rPr>
          <w:rFonts w:hint="eastAsia" w:ascii="宋体" w:hAnsi="宋体" w:cs="宋体"/>
          <w:b/>
          <w:bCs/>
          <w:sz w:val="36"/>
          <w:szCs w:val="36"/>
        </w:rPr>
        <w:t>安全文明施工协议书</w:t>
      </w:r>
    </w:p>
    <w:p>
      <w:pPr>
        <w:spacing w:line="360" w:lineRule="exact"/>
        <w:rPr>
          <w:rFonts w:ascii="宋体"/>
          <w:b/>
          <w:bCs/>
          <w:sz w:val="22"/>
        </w:rPr>
      </w:pPr>
      <w:r>
        <w:rPr>
          <w:rFonts w:hint="eastAsia" w:ascii="宋体" w:hAnsi="宋体" w:cs="宋体"/>
          <w:b/>
          <w:bCs/>
          <w:sz w:val="22"/>
        </w:rPr>
        <w:t>发包人（甲方）：</w:t>
      </w:r>
      <w:r>
        <w:rPr>
          <w:rFonts w:hint="eastAsia" w:ascii="宋体" w:hAnsi="宋体" w:cs="宋体"/>
          <w:b/>
          <w:bCs/>
          <w:sz w:val="22"/>
          <w:u w:val="single"/>
        </w:rPr>
        <w:t>杭州萧山国际机场有限公司</w:t>
      </w:r>
    </w:p>
    <w:p>
      <w:pPr>
        <w:spacing w:line="360" w:lineRule="exact"/>
        <w:rPr>
          <w:rFonts w:ascii="宋体"/>
          <w:b/>
          <w:bCs/>
          <w:sz w:val="22"/>
          <w:u w:val="single"/>
        </w:rPr>
      </w:pPr>
      <w:r>
        <w:rPr>
          <w:rFonts w:hint="eastAsia" w:ascii="宋体" w:hAnsi="宋体" w:cs="宋体"/>
          <w:b/>
          <w:bCs/>
          <w:sz w:val="22"/>
        </w:rPr>
        <w:t>承包人（乙方）：</w:t>
      </w:r>
    </w:p>
    <w:p>
      <w:pPr>
        <w:spacing w:line="360" w:lineRule="exact"/>
        <w:ind w:firstLine="440" w:firstLineChars="200"/>
        <w:rPr>
          <w:rFonts w:ascii="宋体"/>
          <w:sz w:val="22"/>
        </w:rPr>
      </w:pPr>
      <w:r>
        <w:rPr>
          <w:rFonts w:hint="eastAsia" w:ascii="宋体" w:hAnsi="宋体" w:cs="宋体"/>
          <w:sz w:val="22"/>
        </w:rPr>
        <w:t>为确保</w:t>
      </w:r>
      <w:r>
        <w:rPr>
          <w:rFonts w:hint="eastAsia" w:ascii="宋体" w:hAnsi="宋体" w:cs="宋体"/>
          <w:b/>
          <w:bCs/>
          <w:sz w:val="22"/>
        </w:rPr>
        <w:t>杭州萧山国际机场非引鸟草种筛选剂（含施撒）项目</w:t>
      </w:r>
      <w:r>
        <w:rPr>
          <w:rFonts w:hint="eastAsia" w:ascii="宋体" w:hAnsi="宋体" w:cs="宋体"/>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p>
    <w:p>
      <w:pPr>
        <w:spacing w:line="360" w:lineRule="exact"/>
        <w:ind w:firstLine="442" w:firstLineChars="200"/>
        <w:rPr>
          <w:rFonts w:ascii="宋体"/>
          <w:sz w:val="22"/>
        </w:rPr>
      </w:pPr>
      <w:r>
        <w:rPr>
          <w:rFonts w:hint="eastAsia" w:ascii="宋体" w:hAnsi="宋体" w:cs="宋体"/>
          <w:b/>
          <w:bCs/>
          <w:sz w:val="22"/>
        </w:rPr>
        <w:t>一、甲方对乙方实行安全目标管理，安全目标的具体内容是</w:t>
      </w:r>
      <w:r>
        <w:rPr>
          <w:rFonts w:hint="eastAsia" w:ascii="宋体" w:hAnsi="宋体" w:cs="宋体"/>
          <w:sz w:val="22"/>
        </w:rPr>
        <w:t>：</w:t>
      </w:r>
    </w:p>
    <w:p>
      <w:pPr>
        <w:spacing w:line="360" w:lineRule="exact"/>
        <w:ind w:firstLine="440" w:firstLineChars="200"/>
        <w:rPr>
          <w:rFonts w:ascii="宋体"/>
          <w:sz w:val="22"/>
        </w:rPr>
      </w:pPr>
      <w:r>
        <w:rPr>
          <w:rFonts w:ascii="宋体" w:hAnsi="宋体" w:cs="宋体"/>
          <w:sz w:val="22"/>
        </w:rPr>
        <w:t>1</w:t>
      </w:r>
      <w:r>
        <w:rPr>
          <w:rFonts w:hint="eastAsia" w:ascii="宋体" w:hAnsi="宋体" w:cs="宋体"/>
          <w:sz w:val="22"/>
        </w:rPr>
        <w:t>、无死亡事故和重大伤害事故</w:t>
      </w:r>
      <w:r>
        <w:rPr>
          <w:rFonts w:ascii="宋体" w:hAnsi="宋体" w:cs="宋体"/>
          <w:sz w:val="22"/>
        </w:rPr>
        <w:t>(</w:t>
      </w:r>
      <w:r>
        <w:rPr>
          <w:rFonts w:hint="eastAsia" w:ascii="宋体" w:hAnsi="宋体" w:cs="宋体"/>
          <w:sz w:val="22"/>
        </w:rPr>
        <w:t>含道路交通事故</w:t>
      </w:r>
      <w:r>
        <w:rPr>
          <w:rFonts w:ascii="宋体" w:hAnsi="宋体" w:cs="宋体"/>
          <w:sz w:val="22"/>
        </w:rPr>
        <w:t>)</w:t>
      </w:r>
      <w:r>
        <w:rPr>
          <w:rFonts w:hint="eastAsia" w:ascii="宋体" w:hAnsi="宋体" w:cs="宋体"/>
          <w:sz w:val="22"/>
        </w:rPr>
        <w:t>。</w:t>
      </w:r>
    </w:p>
    <w:p>
      <w:pPr>
        <w:spacing w:line="360" w:lineRule="exact"/>
        <w:ind w:firstLine="440" w:firstLineChars="200"/>
        <w:rPr>
          <w:rFonts w:ascii="宋体"/>
          <w:sz w:val="22"/>
        </w:rPr>
      </w:pPr>
      <w:r>
        <w:rPr>
          <w:rFonts w:ascii="宋体" w:hAnsi="宋体" w:cs="宋体"/>
          <w:sz w:val="22"/>
        </w:rPr>
        <w:t>2</w:t>
      </w:r>
      <w:r>
        <w:rPr>
          <w:rFonts w:hint="eastAsia" w:ascii="宋体" w:hAnsi="宋体" w:cs="宋体"/>
          <w:sz w:val="22"/>
        </w:rPr>
        <w:t>、无重大责任事故。</w:t>
      </w:r>
    </w:p>
    <w:p>
      <w:pPr>
        <w:spacing w:line="360" w:lineRule="exact"/>
        <w:ind w:firstLine="440" w:firstLineChars="200"/>
        <w:rPr>
          <w:rFonts w:ascii="宋体"/>
          <w:sz w:val="22"/>
        </w:rPr>
      </w:pPr>
      <w:r>
        <w:rPr>
          <w:rFonts w:ascii="宋体" w:hAnsi="宋体" w:cs="宋体"/>
          <w:sz w:val="22"/>
        </w:rPr>
        <w:t>3</w:t>
      </w:r>
      <w:r>
        <w:rPr>
          <w:rFonts w:hint="eastAsia" w:ascii="宋体" w:hAnsi="宋体" w:cs="宋体"/>
          <w:sz w:val="22"/>
        </w:rPr>
        <w:t>、无空防安全事故。</w:t>
      </w:r>
    </w:p>
    <w:p>
      <w:pPr>
        <w:spacing w:line="360" w:lineRule="exact"/>
        <w:ind w:firstLine="440" w:firstLineChars="200"/>
        <w:rPr>
          <w:rFonts w:ascii="宋体"/>
          <w:sz w:val="22"/>
        </w:rPr>
      </w:pPr>
      <w:r>
        <w:rPr>
          <w:rFonts w:ascii="宋体" w:hAnsi="宋体" w:cs="宋体"/>
          <w:sz w:val="22"/>
        </w:rPr>
        <w:t>4</w:t>
      </w:r>
      <w:r>
        <w:rPr>
          <w:rFonts w:hint="eastAsia" w:ascii="宋体" w:hAnsi="宋体" w:cs="宋体"/>
          <w:sz w:val="22"/>
        </w:rPr>
        <w:t>、无七类重大刑事案件</w:t>
      </w:r>
      <w:r>
        <w:rPr>
          <w:rFonts w:ascii="宋体" w:hAnsi="宋体" w:cs="宋体"/>
          <w:sz w:val="22"/>
        </w:rPr>
        <w:t>(</w:t>
      </w:r>
      <w:r>
        <w:rPr>
          <w:rFonts w:hint="eastAsia" w:ascii="宋体" w:hAnsi="宋体" w:cs="宋体"/>
          <w:sz w:val="22"/>
        </w:rPr>
        <w:t>杀人、绑架、强奸、放火、爆炸、劫持、故意伤害致死</w:t>
      </w:r>
      <w:r>
        <w:rPr>
          <w:rFonts w:ascii="宋体" w:hAnsi="宋体" w:cs="宋体"/>
          <w:sz w:val="22"/>
        </w:rPr>
        <w:t>)</w:t>
      </w:r>
      <w:r>
        <w:rPr>
          <w:rFonts w:hint="eastAsia" w:ascii="宋体" w:hAnsi="宋体" w:cs="宋体"/>
          <w:sz w:val="22"/>
        </w:rPr>
        <w:t>及其它严重、恶性案件。</w:t>
      </w:r>
    </w:p>
    <w:p>
      <w:pPr>
        <w:spacing w:line="360" w:lineRule="exact"/>
        <w:ind w:firstLine="440" w:firstLineChars="200"/>
        <w:rPr>
          <w:rFonts w:ascii="宋体"/>
          <w:sz w:val="22"/>
        </w:rPr>
      </w:pPr>
      <w:r>
        <w:rPr>
          <w:rFonts w:hint="eastAsia" w:ascii="宋体" w:hAnsi="宋体" w:cs="宋体"/>
          <w:sz w:val="22"/>
        </w:rPr>
        <w:t>上述情况的认定按国家和行业的有关规定和标准执行。</w:t>
      </w:r>
    </w:p>
    <w:p>
      <w:pPr>
        <w:spacing w:line="360" w:lineRule="exact"/>
        <w:ind w:firstLine="442" w:firstLineChars="200"/>
        <w:rPr>
          <w:rFonts w:ascii="宋体"/>
          <w:b/>
          <w:bCs/>
          <w:sz w:val="22"/>
        </w:rPr>
      </w:pPr>
      <w:r>
        <w:rPr>
          <w:rFonts w:hint="eastAsia" w:ascii="宋体" w:hAnsi="宋体" w:cs="宋体"/>
          <w:b/>
          <w:bCs/>
          <w:sz w:val="22"/>
        </w:rPr>
        <w:t>二、甲方的协助责任和权利</w:t>
      </w:r>
    </w:p>
    <w:p>
      <w:pPr>
        <w:spacing w:line="360" w:lineRule="exact"/>
        <w:ind w:firstLine="440" w:firstLineChars="200"/>
        <w:rPr>
          <w:rFonts w:ascii="宋体"/>
          <w:sz w:val="22"/>
        </w:rPr>
      </w:pPr>
      <w:r>
        <w:rPr>
          <w:rFonts w:ascii="宋体" w:hAnsi="宋体" w:cs="宋体"/>
          <w:sz w:val="22"/>
        </w:rPr>
        <w:t>5</w:t>
      </w:r>
      <w:r>
        <w:rPr>
          <w:rFonts w:hint="eastAsia" w:ascii="宋体" w:hAnsi="宋体" w:cs="宋体"/>
          <w:sz w:val="22"/>
        </w:rPr>
        <w:t>、不得对乙方提出违反国家法律、法规和强制性标准规定的要求。</w:t>
      </w:r>
    </w:p>
    <w:p>
      <w:pPr>
        <w:spacing w:line="360" w:lineRule="exact"/>
        <w:ind w:firstLine="440" w:firstLineChars="200"/>
        <w:rPr>
          <w:rFonts w:ascii="宋体"/>
          <w:sz w:val="22"/>
        </w:rPr>
      </w:pPr>
      <w:r>
        <w:rPr>
          <w:rFonts w:ascii="宋体" w:hAnsi="宋体" w:cs="宋体"/>
          <w:sz w:val="22"/>
        </w:rPr>
        <w:t>6</w:t>
      </w:r>
      <w:r>
        <w:rPr>
          <w:rFonts w:hint="eastAsia" w:ascii="宋体" w:hAnsi="宋体" w:cs="宋体"/>
          <w:sz w:val="22"/>
        </w:rPr>
        <w:t>、不得要求乙方购买、租赁、使用不符合安全施工要求的安全防护用具、机械设备、施工机具及配件、消防设施和器材等。</w:t>
      </w:r>
    </w:p>
    <w:p>
      <w:pPr>
        <w:spacing w:line="360" w:lineRule="exact"/>
        <w:ind w:firstLine="440" w:firstLineChars="200"/>
        <w:rPr>
          <w:rFonts w:ascii="宋体"/>
          <w:sz w:val="22"/>
        </w:rPr>
      </w:pPr>
      <w:r>
        <w:rPr>
          <w:rFonts w:ascii="宋体" w:hAnsi="宋体" w:cs="宋体"/>
          <w:sz w:val="22"/>
        </w:rPr>
        <w:t>7</w:t>
      </w:r>
      <w:r>
        <w:rPr>
          <w:rFonts w:hint="eastAsia" w:ascii="宋体" w:hAnsi="宋体" w:cs="宋体"/>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sz w:val="22"/>
        </w:rPr>
      </w:pPr>
      <w:r>
        <w:rPr>
          <w:rFonts w:ascii="宋体" w:hAnsi="宋体" w:cs="宋体"/>
          <w:sz w:val="22"/>
        </w:rPr>
        <w:t>8</w:t>
      </w:r>
      <w:r>
        <w:rPr>
          <w:rFonts w:hint="eastAsia" w:ascii="宋体" w:hAnsi="宋体" w:cs="宋体"/>
          <w:sz w:val="22"/>
        </w:rPr>
        <w:t>、联系和协调机场公安机关，督促施工单位按有关规定申报暂住登记和申领《暂住证》，并协助乙方联系机场公安局商定有关飞行区安全保卫事宜。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sz w:val="22"/>
        </w:rPr>
      </w:pPr>
      <w:r>
        <w:rPr>
          <w:rFonts w:ascii="宋体" w:hAnsi="宋体" w:cs="宋体"/>
          <w:sz w:val="22"/>
        </w:rPr>
        <w:t>9</w:t>
      </w:r>
      <w:r>
        <w:rPr>
          <w:rFonts w:hint="eastAsia" w:ascii="宋体" w:hAnsi="宋体" w:cs="宋体"/>
          <w:sz w:val="22"/>
        </w:rPr>
        <w:t>、利用施工例会定期分析和掌握施工单位的治安情况，通报当前治安形势，交流工作经验，协助处理相关问题。</w:t>
      </w:r>
    </w:p>
    <w:p>
      <w:pPr>
        <w:spacing w:line="360" w:lineRule="exact"/>
        <w:ind w:firstLine="440" w:firstLineChars="200"/>
        <w:rPr>
          <w:rFonts w:ascii="宋体"/>
          <w:sz w:val="22"/>
        </w:rPr>
      </w:pPr>
      <w:r>
        <w:rPr>
          <w:rFonts w:ascii="宋体" w:hAnsi="宋体" w:cs="宋体"/>
          <w:sz w:val="22"/>
        </w:rPr>
        <w:t>10</w:t>
      </w:r>
      <w:r>
        <w:rPr>
          <w:rFonts w:hint="eastAsia" w:ascii="宋体" w:hAnsi="宋体" w:cs="宋体"/>
          <w:sz w:val="22"/>
        </w:rPr>
        <w:t>、乙方拒不按照本协议条款规定组织安全文明施工的，甲方有权责令乙方停工整改直至终止合同。</w:t>
      </w:r>
    </w:p>
    <w:p>
      <w:pPr>
        <w:spacing w:line="360" w:lineRule="exact"/>
        <w:ind w:firstLine="440" w:firstLineChars="200"/>
        <w:rPr>
          <w:rFonts w:ascii="宋体"/>
          <w:sz w:val="22"/>
        </w:rPr>
      </w:pPr>
      <w:r>
        <w:rPr>
          <w:rFonts w:ascii="宋体" w:hAnsi="宋体" w:cs="宋体"/>
          <w:sz w:val="22"/>
        </w:rPr>
        <w:t>11</w:t>
      </w:r>
      <w:r>
        <w:rPr>
          <w:rFonts w:hint="eastAsia" w:ascii="宋体" w:hAnsi="宋体" w:cs="宋体"/>
          <w:sz w:val="22"/>
        </w:rPr>
        <w:t>、甲方有权对乙方各项安全工作进行监督、检查。</w:t>
      </w:r>
    </w:p>
    <w:p>
      <w:pPr>
        <w:spacing w:line="360" w:lineRule="exact"/>
        <w:ind w:firstLine="440" w:firstLineChars="200"/>
        <w:rPr>
          <w:rFonts w:ascii="宋体"/>
          <w:sz w:val="22"/>
        </w:rPr>
      </w:pPr>
      <w:r>
        <w:rPr>
          <w:rFonts w:ascii="宋体" w:hAnsi="宋体" w:cs="宋体"/>
          <w:sz w:val="22"/>
        </w:rPr>
        <w:t>12</w:t>
      </w:r>
      <w:r>
        <w:rPr>
          <w:rFonts w:hint="eastAsia" w:ascii="宋体" w:hAnsi="宋体" w:cs="宋体"/>
          <w:sz w:val="22"/>
        </w:rPr>
        <w:t>、对乙方因违反民航总局第</w:t>
      </w:r>
      <w:r>
        <w:rPr>
          <w:rFonts w:ascii="宋体" w:hAnsi="宋体" w:cs="宋体"/>
          <w:sz w:val="22"/>
        </w:rPr>
        <w:t>191</w:t>
      </w:r>
      <w:r>
        <w:rPr>
          <w:rFonts w:hint="eastAsia" w:ascii="宋体" w:hAnsi="宋体" w:cs="宋体"/>
          <w:sz w:val="22"/>
        </w:rPr>
        <w:t>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b/>
          <w:bCs/>
          <w:sz w:val="22"/>
        </w:rPr>
      </w:pPr>
      <w:r>
        <w:rPr>
          <w:rFonts w:hint="eastAsia" w:ascii="宋体" w:hAnsi="宋体" w:cs="宋体"/>
          <w:b/>
          <w:bCs/>
          <w:sz w:val="22"/>
        </w:rPr>
        <w:t>三、乙方的安全责任和权利</w:t>
      </w:r>
    </w:p>
    <w:p>
      <w:pPr>
        <w:spacing w:line="360" w:lineRule="exact"/>
        <w:ind w:firstLine="440" w:firstLineChars="200"/>
        <w:rPr>
          <w:rFonts w:ascii="宋体"/>
          <w:sz w:val="22"/>
        </w:rPr>
      </w:pPr>
      <w:r>
        <w:rPr>
          <w:rFonts w:hint="eastAsia" w:ascii="宋体" w:hAnsi="宋体" w:cs="宋体"/>
          <w:sz w:val="22"/>
        </w:rPr>
        <w:t>（一）乙方应从事的施工安全管理</w:t>
      </w:r>
    </w:p>
    <w:p>
      <w:pPr>
        <w:spacing w:line="360" w:lineRule="exact"/>
        <w:ind w:firstLine="440" w:firstLineChars="200"/>
        <w:rPr>
          <w:rFonts w:ascii="宋体"/>
          <w:sz w:val="22"/>
        </w:rPr>
      </w:pPr>
      <w:r>
        <w:rPr>
          <w:rFonts w:ascii="宋体" w:hAnsi="宋体" w:cs="宋体"/>
          <w:sz w:val="22"/>
        </w:rPr>
        <w:t>13</w:t>
      </w:r>
      <w:r>
        <w:rPr>
          <w:rFonts w:hint="eastAsia" w:ascii="宋体" w:hAnsi="宋体" w:cs="宋体"/>
          <w:sz w:val="22"/>
        </w:rPr>
        <w:t>、遵守《中华人民共和国安全生产法》、《建设工程安全管理条例》以及其他安全生产的法律、法规，遵守民航航空安全、空防管理的法律、法规，遵守机场有关安全管理的规章制度。</w:t>
      </w:r>
    </w:p>
    <w:p>
      <w:pPr>
        <w:spacing w:line="360" w:lineRule="exact"/>
        <w:ind w:firstLine="440" w:firstLineChars="200"/>
        <w:rPr>
          <w:rFonts w:ascii="宋体"/>
          <w:sz w:val="22"/>
        </w:rPr>
      </w:pPr>
      <w:r>
        <w:rPr>
          <w:rFonts w:ascii="宋体" w:hAnsi="宋体" w:cs="宋体"/>
          <w:sz w:val="22"/>
        </w:rPr>
        <w:t>14</w:t>
      </w:r>
      <w:r>
        <w:rPr>
          <w:rFonts w:hint="eastAsia" w:ascii="宋体" w:hAnsi="宋体" w:cs="宋体"/>
          <w:sz w:val="22"/>
        </w:rPr>
        <w:t>、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sz w:val="22"/>
        </w:rPr>
      </w:pPr>
      <w:r>
        <w:rPr>
          <w:rFonts w:ascii="宋体" w:hAnsi="宋体" w:cs="宋体"/>
          <w:sz w:val="22"/>
        </w:rPr>
        <w:t>15</w:t>
      </w:r>
      <w:r>
        <w:rPr>
          <w:rFonts w:hint="eastAsia" w:ascii="宋体" w:hAnsi="宋体" w:cs="宋体"/>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sz w:val="22"/>
        </w:rPr>
      </w:pPr>
      <w:r>
        <w:rPr>
          <w:rFonts w:ascii="宋体" w:hAnsi="宋体" w:cs="宋体"/>
          <w:sz w:val="22"/>
        </w:rPr>
        <w:t>16</w:t>
      </w:r>
      <w:r>
        <w:rPr>
          <w:rFonts w:hint="eastAsia" w:ascii="宋体" w:hAnsi="宋体" w:cs="宋体"/>
          <w:sz w:val="22"/>
        </w:rPr>
        <w:t>、对安全作业环境建设及安全施工措施制定、实行所需的费用，应当列入建设工程预算，专款专用，不得挪作他用。</w:t>
      </w:r>
    </w:p>
    <w:p>
      <w:pPr>
        <w:spacing w:line="360" w:lineRule="exact"/>
        <w:ind w:firstLine="440" w:firstLineChars="200"/>
        <w:rPr>
          <w:rFonts w:ascii="宋体"/>
          <w:sz w:val="22"/>
        </w:rPr>
      </w:pPr>
      <w:r>
        <w:rPr>
          <w:rFonts w:ascii="宋体" w:hAnsi="宋体" w:cs="宋体"/>
          <w:sz w:val="22"/>
        </w:rPr>
        <w:t>17</w:t>
      </w:r>
      <w:r>
        <w:rPr>
          <w:rFonts w:hint="eastAsia" w:ascii="宋体" w:hAnsi="宋体" w:cs="宋体"/>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cs="宋体"/>
          <w:sz w:val="22"/>
        </w:rPr>
        <w:t>,</w:t>
      </w:r>
      <w:r>
        <w:rPr>
          <w:rFonts w:hint="eastAsia" w:ascii="宋体" w:hAnsi="宋体" w:cs="宋体"/>
          <w:sz w:val="22"/>
        </w:rPr>
        <w:t>并严格遵守相关的操作规章规程。</w:t>
      </w:r>
    </w:p>
    <w:p>
      <w:pPr>
        <w:spacing w:line="360" w:lineRule="exact"/>
        <w:ind w:firstLine="440" w:firstLineChars="200"/>
        <w:rPr>
          <w:rFonts w:ascii="宋体"/>
          <w:sz w:val="22"/>
        </w:rPr>
      </w:pPr>
      <w:r>
        <w:rPr>
          <w:rFonts w:ascii="宋体" w:hAnsi="宋体" w:cs="宋体"/>
          <w:sz w:val="22"/>
        </w:rPr>
        <w:t>18</w:t>
      </w:r>
      <w:r>
        <w:rPr>
          <w:rFonts w:hint="eastAsia" w:ascii="宋体" w:hAnsi="宋体" w:cs="宋体"/>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sz w:val="22"/>
        </w:rPr>
      </w:pPr>
      <w:r>
        <w:rPr>
          <w:rFonts w:ascii="宋体" w:hAnsi="宋体" w:cs="宋体"/>
          <w:sz w:val="22"/>
        </w:rPr>
        <w:t>19</w:t>
      </w:r>
      <w:r>
        <w:rPr>
          <w:rFonts w:hint="eastAsia" w:ascii="宋体" w:hAnsi="宋体" w:cs="宋体"/>
          <w:sz w:val="22"/>
        </w:rPr>
        <w:t>、在施工前，负责项目管理的技术人员应当对有关安全施工的技术要求向作业班组、作业人员做出书面交底，并由双方确认签字。</w:t>
      </w:r>
    </w:p>
    <w:p>
      <w:pPr>
        <w:spacing w:line="360" w:lineRule="exact"/>
        <w:ind w:firstLine="440" w:firstLineChars="200"/>
        <w:rPr>
          <w:rFonts w:ascii="宋体"/>
          <w:sz w:val="22"/>
        </w:rPr>
      </w:pPr>
      <w:r>
        <w:rPr>
          <w:rFonts w:ascii="宋体" w:hAnsi="宋体" w:cs="宋体"/>
          <w:sz w:val="22"/>
        </w:rPr>
        <w:t>20</w:t>
      </w:r>
      <w:r>
        <w:rPr>
          <w:rFonts w:hint="eastAsia" w:ascii="宋体" w:hAnsi="宋体" w:cs="宋体"/>
          <w:sz w:val="22"/>
        </w:rPr>
        <w:t>、应根据不同的施工阶段和环境及季节、气候的变化，在施工现场采取相应的安全防护措施；施工现场暂时停止施工的，乙方要做好现场防护工作，所需费用由乙方承担（合同有约定的除外）。</w:t>
      </w:r>
    </w:p>
    <w:p>
      <w:pPr>
        <w:spacing w:line="360" w:lineRule="exact"/>
        <w:ind w:firstLine="440" w:firstLineChars="200"/>
        <w:rPr>
          <w:rFonts w:ascii="宋体"/>
          <w:sz w:val="22"/>
        </w:rPr>
      </w:pPr>
      <w:r>
        <w:rPr>
          <w:rFonts w:ascii="宋体" w:hAnsi="宋体" w:cs="宋体"/>
          <w:sz w:val="22"/>
        </w:rPr>
        <w:t>21</w:t>
      </w:r>
      <w:r>
        <w:rPr>
          <w:rFonts w:hint="eastAsia" w:ascii="宋体" w:hAnsi="宋体" w:cs="宋体"/>
          <w:sz w:val="22"/>
        </w:rPr>
        <w:t>、应当向作业人员提供安全防护用具和安全防护服装，并书面告知危险岗位的操作规程以及违章操作所产生的危害。</w:t>
      </w:r>
    </w:p>
    <w:p>
      <w:pPr>
        <w:spacing w:line="360" w:lineRule="exact"/>
        <w:ind w:firstLine="440" w:firstLineChars="200"/>
        <w:rPr>
          <w:rFonts w:ascii="宋体"/>
          <w:sz w:val="22"/>
        </w:rPr>
      </w:pPr>
      <w:r>
        <w:rPr>
          <w:rFonts w:ascii="宋体" w:hAnsi="宋体" w:cs="宋体"/>
          <w:sz w:val="22"/>
        </w:rPr>
        <w:t>22</w:t>
      </w:r>
      <w:r>
        <w:rPr>
          <w:rFonts w:hint="eastAsia" w:ascii="宋体" w:hAnsi="宋体" w:cs="宋体"/>
          <w:sz w:val="22"/>
        </w:rPr>
        <w:t>、采购、租赁的安全防护用具、机械设备、施工机具及配件，应当具有生产许可证、产品合格证，并在进入施工现场前进行查验。</w:t>
      </w:r>
    </w:p>
    <w:p>
      <w:pPr>
        <w:spacing w:line="360" w:lineRule="exact"/>
        <w:ind w:firstLine="440" w:firstLineChars="200"/>
        <w:rPr>
          <w:rFonts w:ascii="宋体"/>
          <w:sz w:val="22"/>
        </w:rPr>
      </w:pPr>
      <w:r>
        <w:rPr>
          <w:rFonts w:ascii="宋体" w:hAnsi="宋体" w:cs="宋体"/>
          <w:sz w:val="22"/>
        </w:rPr>
        <w:t>23</w:t>
      </w:r>
      <w:r>
        <w:rPr>
          <w:rFonts w:hint="eastAsia" w:ascii="宋体" w:hAnsi="宋体" w:cs="宋体"/>
          <w:sz w:val="22"/>
        </w:rPr>
        <w:t>、施工现场的安全防护用具、机械设备、施工机具及配件必须由专人管理，并定期检查、维修和保养，建立相应的资料档案，并按照国家规定及时报废。</w:t>
      </w:r>
    </w:p>
    <w:p>
      <w:pPr>
        <w:spacing w:line="360" w:lineRule="exact"/>
        <w:ind w:firstLine="440" w:firstLineChars="200"/>
        <w:rPr>
          <w:rFonts w:ascii="宋体"/>
          <w:sz w:val="22"/>
        </w:rPr>
      </w:pPr>
      <w:r>
        <w:rPr>
          <w:rFonts w:ascii="宋体" w:hAnsi="宋体" w:cs="宋体"/>
          <w:sz w:val="22"/>
        </w:rPr>
        <w:t>24</w:t>
      </w:r>
      <w:r>
        <w:rPr>
          <w:rFonts w:hint="eastAsia" w:ascii="宋体" w:hAnsi="宋体" w:cs="宋体"/>
          <w:sz w:val="22"/>
        </w:rPr>
        <w:t>、在采用新技术、新工艺、新设备、新材料时，应当对作业人员进行相应的安全生产教育培训。</w:t>
      </w:r>
    </w:p>
    <w:p>
      <w:pPr>
        <w:spacing w:line="360" w:lineRule="exact"/>
        <w:ind w:firstLine="440" w:firstLineChars="200"/>
        <w:rPr>
          <w:rFonts w:ascii="宋体"/>
          <w:sz w:val="22"/>
        </w:rPr>
      </w:pPr>
      <w:r>
        <w:rPr>
          <w:rFonts w:ascii="宋体" w:hAnsi="宋体" w:cs="宋体"/>
          <w:sz w:val="22"/>
        </w:rPr>
        <w:t>25</w:t>
      </w:r>
      <w:r>
        <w:rPr>
          <w:rFonts w:hint="eastAsia" w:ascii="宋体" w:hAnsi="宋体" w:cs="宋体"/>
          <w:sz w:val="22"/>
        </w:rPr>
        <w:t>、应当为施工现场从事危险作业的人员办理意外伤害保险，并支付意外伤害保险费。意外伤害保险期自建设工程开工之日起至竣工验收合格止。</w:t>
      </w:r>
    </w:p>
    <w:p>
      <w:pPr>
        <w:spacing w:line="360" w:lineRule="exact"/>
        <w:ind w:firstLine="440" w:firstLineChars="200"/>
        <w:rPr>
          <w:rFonts w:ascii="宋体"/>
          <w:sz w:val="22"/>
        </w:rPr>
      </w:pPr>
      <w:r>
        <w:rPr>
          <w:rFonts w:ascii="宋体" w:hAnsi="宋体" w:cs="宋体"/>
          <w:sz w:val="22"/>
        </w:rPr>
        <w:t>26</w:t>
      </w:r>
      <w:r>
        <w:rPr>
          <w:rFonts w:hint="eastAsia" w:ascii="宋体" w:hAnsi="宋体" w:cs="宋体"/>
          <w:sz w:val="22"/>
        </w:rPr>
        <w:t>、乙方不得在机场和机场净空保护区范围内施放烟花、爆竹、气球等升空物体；不得随意焚烧垃圾等物品制造烟雾；不得饲养动物；不得随意丢弃飘浮物。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sz w:val="22"/>
        </w:rPr>
      </w:pPr>
      <w:r>
        <w:rPr>
          <w:rFonts w:hint="eastAsia" w:ascii="宋体" w:hAnsi="宋体" w:cs="宋体"/>
          <w:sz w:val="22"/>
        </w:rPr>
        <w:t>（二）乙方应从事的空防安全管理</w:t>
      </w:r>
    </w:p>
    <w:p>
      <w:pPr>
        <w:spacing w:line="360" w:lineRule="exact"/>
        <w:ind w:firstLine="440" w:firstLineChars="200"/>
        <w:rPr>
          <w:rFonts w:ascii="宋体"/>
          <w:sz w:val="22"/>
        </w:rPr>
      </w:pPr>
      <w:r>
        <w:rPr>
          <w:rFonts w:ascii="宋体" w:hAnsi="宋体" w:cs="宋体"/>
          <w:sz w:val="22"/>
        </w:rPr>
        <w:t>27</w:t>
      </w:r>
      <w:r>
        <w:rPr>
          <w:rFonts w:hint="eastAsia" w:ascii="宋体" w:hAnsi="宋体" w:cs="宋体"/>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sz w:val="22"/>
        </w:rPr>
      </w:pPr>
      <w:r>
        <w:rPr>
          <w:rFonts w:ascii="宋体" w:hAnsi="宋体" w:cs="宋体"/>
          <w:sz w:val="22"/>
        </w:rPr>
        <w:t>28</w:t>
      </w:r>
      <w:r>
        <w:rPr>
          <w:rFonts w:hint="eastAsia" w:ascii="宋体" w:hAnsi="宋体" w:cs="宋体"/>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sz w:val="22"/>
        </w:rPr>
      </w:pPr>
      <w:r>
        <w:rPr>
          <w:rFonts w:ascii="宋体" w:hAnsi="宋体" w:cs="宋体"/>
          <w:sz w:val="22"/>
        </w:rPr>
        <w:t>29</w:t>
      </w:r>
      <w:r>
        <w:rPr>
          <w:rFonts w:hint="eastAsia" w:ascii="宋体" w:hAnsi="宋体" w:cs="宋体"/>
          <w:sz w:val="22"/>
        </w:rPr>
        <w:t>、需进入机场控制区施工的人员和车辆需主动接受机场管理人员的检查，并服从机场相关职能部门的监管，无通行证者一律不得进入。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sz w:val="22"/>
        </w:rPr>
      </w:pPr>
      <w:r>
        <w:rPr>
          <w:rFonts w:ascii="宋体" w:hAnsi="宋体" w:cs="宋体"/>
          <w:sz w:val="22"/>
        </w:rPr>
        <w:t>30</w:t>
      </w:r>
      <w:r>
        <w:rPr>
          <w:rFonts w:hint="eastAsia" w:ascii="宋体" w:hAnsi="宋体" w:cs="宋体"/>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sz w:val="22"/>
        </w:rPr>
      </w:pPr>
      <w:r>
        <w:rPr>
          <w:rFonts w:hint="eastAsia" w:ascii="宋体" w:hAnsi="宋体" w:cs="宋体"/>
          <w:sz w:val="22"/>
        </w:rPr>
        <w:t>（三）乙方应从事的不停航施工项目安全管理</w:t>
      </w:r>
    </w:p>
    <w:p>
      <w:pPr>
        <w:spacing w:line="360" w:lineRule="exact"/>
        <w:ind w:firstLine="440" w:firstLineChars="200"/>
        <w:rPr>
          <w:rFonts w:ascii="宋体"/>
          <w:sz w:val="22"/>
        </w:rPr>
      </w:pPr>
      <w:r>
        <w:rPr>
          <w:rFonts w:ascii="宋体" w:hAnsi="宋体" w:cs="宋体"/>
          <w:sz w:val="22"/>
        </w:rPr>
        <w:t>31</w:t>
      </w:r>
      <w:r>
        <w:rPr>
          <w:rFonts w:hint="eastAsia" w:ascii="宋体" w:hAnsi="宋体" w:cs="宋体"/>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cs="宋体"/>
          <w:sz w:val="22"/>
        </w:rPr>
        <w:t>CCAR</w:t>
      </w:r>
      <w:r>
        <w:rPr>
          <w:rFonts w:hint="eastAsia" w:ascii="宋体" w:hAnsi="宋体" w:cs="宋体"/>
          <w:sz w:val="22"/>
        </w:rPr>
        <w:t>－</w:t>
      </w:r>
      <w:r>
        <w:rPr>
          <w:rFonts w:ascii="宋体" w:hAnsi="宋体" w:cs="宋体"/>
          <w:sz w:val="22"/>
        </w:rPr>
        <w:t>140</w:t>
      </w:r>
      <w:r>
        <w:rPr>
          <w:rFonts w:hint="eastAsia" w:ascii="宋体" w:hAnsi="宋体" w:cs="宋体"/>
          <w:sz w:val="22"/>
        </w:rPr>
        <w:t>）及杭州萧山国际机场有关安全管理规定进行施工。</w:t>
      </w:r>
    </w:p>
    <w:p>
      <w:pPr>
        <w:spacing w:line="360" w:lineRule="exact"/>
        <w:ind w:firstLine="440" w:firstLineChars="200"/>
        <w:rPr>
          <w:rFonts w:ascii="宋体"/>
          <w:sz w:val="22"/>
        </w:rPr>
      </w:pPr>
      <w:r>
        <w:rPr>
          <w:rFonts w:ascii="宋体" w:hAnsi="宋体" w:cs="宋体"/>
          <w:sz w:val="22"/>
        </w:rPr>
        <w:t>32</w:t>
      </w:r>
      <w:r>
        <w:rPr>
          <w:rFonts w:hint="eastAsia" w:ascii="宋体" w:hAnsi="宋体" w:cs="宋体"/>
          <w:sz w:val="22"/>
        </w:rPr>
        <w:t>、在机场有飞行任务期间，禁止在跑道端之外</w:t>
      </w:r>
      <w:r>
        <w:rPr>
          <w:rFonts w:ascii="宋体" w:hAnsi="宋体" w:cs="宋体"/>
          <w:sz w:val="22"/>
        </w:rPr>
        <w:t>300</w:t>
      </w:r>
      <w:r>
        <w:rPr>
          <w:rFonts w:hint="eastAsia" w:ascii="宋体" w:hAnsi="宋体" w:cs="宋体"/>
          <w:sz w:val="22"/>
        </w:rPr>
        <w:t>米以内、跑道中心线两侧</w:t>
      </w:r>
      <w:r>
        <w:rPr>
          <w:rFonts w:ascii="宋体" w:hAnsi="宋体" w:cs="宋体"/>
          <w:sz w:val="22"/>
        </w:rPr>
        <w:t>75</w:t>
      </w:r>
      <w:r>
        <w:rPr>
          <w:rFonts w:hint="eastAsia" w:ascii="宋体" w:hAnsi="宋体" w:cs="宋体"/>
          <w:sz w:val="22"/>
        </w:rPr>
        <w:t>米以内的区域进行任何施工作业。如乙方需在跑道端</w:t>
      </w:r>
      <w:r>
        <w:rPr>
          <w:rFonts w:ascii="宋体" w:hAnsi="宋体" w:cs="宋体"/>
          <w:sz w:val="22"/>
        </w:rPr>
        <w:t>300</w:t>
      </w:r>
      <w:r>
        <w:rPr>
          <w:rFonts w:hint="eastAsia" w:ascii="宋体" w:hAnsi="宋体" w:cs="宋体"/>
          <w:sz w:val="22"/>
        </w:rPr>
        <w:t>米以外、跑道中心线两侧</w:t>
      </w:r>
      <w:r>
        <w:rPr>
          <w:rFonts w:ascii="宋体" w:hAnsi="宋体" w:cs="宋体"/>
          <w:sz w:val="22"/>
        </w:rPr>
        <w:t>75</w:t>
      </w:r>
      <w:r>
        <w:rPr>
          <w:rFonts w:hint="eastAsia" w:ascii="宋体" w:hAnsi="宋体" w:cs="宋体"/>
          <w:sz w:val="22"/>
        </w:rPr>
        <w:t>米以外区域施工的，机具、车辆的高度不得穿透障碍物限制面。除特别批准外，在滑行道、机坪道面边线以外施工的，应当与道（坪）边线保持</w:t>
      </w:r>
      <w:r>
        <w:rPr>
          <w:rFonts w:ascii="宋体" w:hAnsi="宋体" w:cs="宋体"/>
          <w:sz w:val="22"/>
        </w:rPr>
        <w:t>7.5</w:t>
      </w:r>
      <w:r>
        <w:rPr>
          <w:rFonts w:hint="eastAsia" w:ascii="宋体" w:hAnsi="宋体" w:cs="宋体"/>
          <w:sz w:val="22"/>
        </w:rPr>
        <w:t>米加上本机场使用最大机型翼展宽度</w:t>
      </w:r>
      <w:r>
        <w:rPr>
          <w:rFonts w:ascii="宋体" w:hAnsi="宋体" w:cs="宋体"/>
          <w:sz w:val="22"/>
        </w:rPr>
        <w:t>0.5</w:t>
      </w:r>
      <w:r>
        <w:rPr>
          <w:rFonts w:hint="eastAsia" w:ascii="宋体" w:hAnsi="宋体" w:cs="宋体"/>
          <w:sz w:val="22"/>
        </w:rPr>
        <w:t>倍的距离。</w:t>
      </w:r>
    </w:p>
    <w:p>
      <w:pPr>
        <w:spacing w:line="360" w:lineRule="exact"/>
        <w:ind w:firstLine="440" w:firstLineChars="200"/>
        <w:rPr>
          <w:rFonts w:ascii="宋体"/>
          <w:sz w:val="22"/>
        </w:rPr>
      </w:pPr>
      <w:r>
        <w:rPr>
          <w:rFonts w:ascii="宋体" w:hAnsi="宋体" w:cs="宋体"/>
          <w:sz w:val="22"/>
        </w:rPr>
        <w:t>33</w:t>
      </w:r>
      <w:r>
        <w:rPr>
          <w:rFonts w:hint="eastAsia" w:ascii="宋体" w:hAnsi="宋体" w:cs="宋体"/>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sz w:val="22"/>
        </w:rPr>
      </w:pPr>
      <w:r>
        <w:rPr>
          <w:rFonts w:ascii="宋体" w:hAnsi="宋体" w:cs="宋体"/>
          <w:sz w:val="22"/>
        </w:rPr>
        <w:t>34</w:t>
      </w:r>
      <w:r>
        <w:rPr>
          <w:rFonts w:hint="eastAsia" w:ascii="宋体" w:hAnsi="宋体" w:cs="宋体"/>
          <w:sz w:val="22"/>
        </w:rPr>
        <w:t>、施工机具须停放在指定安全区域内。机场开放运行期间，必须严格控制施工机械的活动范围，杜绝出现机具、车辆侵入隔离区或超越机场净空限制面等情况。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sz w:val="22"/>
        </w:rPr>
      </w:pPr>
      <w:r>
        <w:rPr>
          <w:rFonts w:hint="eastAsia" w:ascii="宋体" w:hAnsi="宋体" w:cs="宋体"/>
          <w:sz w:val="22"/>
        </w:rPr>
        <w:t>（四）乙方的文明施工责任</w:t>
      </w:r>
    </w:p>
    <w:p>
      <w:pPr>
        <w:spacing w:line="360" w:lineRule="exact"/>
        <w:ind w:firstLine="440" w:firstLineChars="200"/>
        <w:rPr>
          <w:rFonts w:ascii="宋体"/>
          <w:sz w:val="22"/>
        </w:rPr>
      </w:pPr>
      <w:r>
        <w:rPr>
          <w:rFonts w:ascii="宋体" w:hAnsi="宋体" w:cs="宋体"/>
          <w:sz w:val="22"/>
        </w:rPr>
        <w:t>35</w:t>
      </w:r>
      <w:r>
        <w:rPr>
          <w:rFonts w:hint="eastAsia" w:ascii="宋体" w:hAnsi="宋体" w:cs="宋体"/>
          <w:sz w:val="22"/>
        </w:rPr>
        <w:t>、按照《建筑施工安全检查标准》</w:t>
      </w:r>
      <w:r>
        <w:rPr>
          <w:rFonts w:ascii="宋体" w:hAnsi="宋体" w:cs="宋体"/>
          <w:sz w:val="22"/>
        </w:rPr>
        <w:t>JGJ59—99</w:t>
      </w:r>
      <w:r>
        <w:rPr>
          <w:rFonts w:hint="eastAsia" w:ascii="宋体" w:hAnsi="宋体" w:cs="宋体"/>
          <w:sz w:val="22"/>
        </w:rPr>
        <w:t>的标准和浙江省、杭州市有关文明施工检查评分标准做好文明施工，保证施工项目文明施工合格。</w:t>
      </w:r>
    </w:p>
    <w:p>
      <w:pPr>
        <w:spacing w:line="360" w:lineRule="exact"/>
        <w:ind w:firstLine="220" w:firstLineChars="100"/>
        <w:rPr>
          <w:rFonts w:ascii="宋体"/>
          <w:sz w:val="22"/>
        </w:rPr>
      </w:pPr>
      <w:r>
        <w:rPr>
          <w:rFonts w:ascii="宋体" w:hAnsi="宋体" w:cs="宋体"/>
          <w:sz w:val="22"/>
        </w:rPr>
        <w:t xml:space="preserve">  36</w:t>
      </w:r>
      <w:r>
        <w:rPr>
          <w:rFonts w:hint="eastAsia" w:ascii="宋体" w:hAnsi="宋体" w:cs="宋体"/>
          <w:sz w:val="22"/>
        </w:rPr>
        <w:t>、建筑材料、构件、料具必须按施工现场总平面布置图堆放，布置合理，并有标识。如有易燃易爆物品应有专门场所分类堆放，专人负责，符合相关消防规定，确保安全。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sz w:val="22"/>
        </w:rPr>
      </w:pPr>
      <w:r>
        <w:rPr>
          <w:rFonts w:ascii="宋体" w:hAnsi="宋体" w:cs="宋体"/>
          <w:sz w:val="22"/>
        </w:rPr>
        <w:t>37</w:t>
      </w:r>
      <w:r>
        <w:rPr>
          <w:rFonts w:hint="eastAsia" w:ascii="宋体" w:hAnsi="宋体" w:cs="宋体"/>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sz w:val="22"/>
        </w:rPr>
      </w:pPr>
      <w:r>
        <w:rPr>
          <w:rFonts w:hint="eastAsia" w:ascii="宋体" w:hAnsi="宋体" w:cs="宋体"/>
          <w:sz w:val="22"/>
        </w:rPr>
        <w:t>（五）乙方应从事的社会治安综合治理</w:t>
      </w:r>
    </w:p>
    <w:p>
      <w:pPr>
        <w:spacing w:line="360" w:lineRule="exact"/>
        <w:ind w:firstLine="440" w:firstLineChars="200"/>
        <w:rPr>
          <w:rFonts w:ascii="宋体"/>
          <w:sz w:val="22"/>
        </w:rPr>
      </w:pPr>
      <w:r>
        <w:rPr>
          <w:rFonts w:ascii="宋体" w:hAnsi="宋体" w:cs="宋体"/>
          <w:sz w:val="22"/>
        </w:rPr>
        <w:t>38</w:t>
      </w:r>
      <w:r>
        <w:rPr>
          <w:rFonts w:hint="eastAsia" w:ascii="宋体" w:hAnsi="宋体" w:cs="宋体"/>
          <w:sz w:val="22"/>
        </w:rPr>
        <w:t>、做好内部的治安防范工作，对重要部位和物资，要落实人防、物防和技防的措施，积极配合公安机关组织的治安联防活动。</w:t>
      </w:r>
    </w:p>
    <w:p>
      <w:pPr>
        <w:spacing w:line="360" w:lineRule="exact"/>
        <w:ind w:firstLine="440" w:firstLineChars="200"/>
        <w:rPr>
          <w:rFonts w:ascii="宋体"/>
          <w:sz w:val="22"/>
        </w:rPr>
      </w:pPr>
      <w:r>
        <w:rPr>
          <w:rFonts w:ascii="宋体" w:hAnsi="宋体" w:cs="宋体"/>
          <w:sz w:val="22"/>
        </w:rPr>
        <w:t>39</w:t>
      </w:r>
      <w:r>
        <w:rPr>
          <w:rFonts w:hint="eastAsia" w:ascii="宋体" w:hAnsi="宋体" w:cs="宋体"/>
          <w:sz w:val="22"/>
        </w:rPr>
        <w:t>、认真排查、调处各类矛盾，及时消除隐患，杜绝各类社会矛盾引发的群体性事件的发生。</w:t>
      </w:r>
    </w:p>
    <w:p>
      <w:pPr>
        <w:spacing w:line="360" w:lineRule="exact"/>
        <w:ind w:firstLine="440" w:firstLineChars="200"/>
        <w:rPr>
          <w:rFonts w:ascii="宋体"/>
          <w:sz w:val="22"/>
        </w:rPr>
      </w:pPr>
      <w:r>
        <w:rPr>
          <w:rFonts w:ascii="宋体" w:hAnsi="宋体" w:cs="宋体"/>
          <w:sz w:val="22"/>
        </w:rPr>
        <w:t>40</w:t>
      </w:r>
      <w:r>
        <w:rPr>
          <w:rFonts w:hint="eastAsia" w:ascii="宋体" w:hAnsi="宋体" w:cs="宋体"/>
          <w:sz w:val="22"/>
        </w:rPr>
        <w:t>、制定包括重大安全生产事故、重大道路交通事故、重大消防安全事故、重大刑事案件以及群体性事件等突发性事件在内的应急处置预案，一旦发生，及时报告甲方和上级主管部门并做好处置工作。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sz w:val="22"/>
        </w:rPr>
      </w:pPr>
      <w:r>
        <w:rPr>
          <w:rFonts w:hint="eastAsia" w:ascii="宋体" w:hAnsi="宋体" w:cs="宋体"/>
          <w:sz w:val="22"/>
        </w:rPr>
        <w:t>（六）乙方应从事的消防安全管理</w:t>
      </w:r>
    </w:p>
    <w:p>
      <w:pPr>
        <w:spacing w:line="360" w:lineRule="exact"/>
        <w:ind w:firstLine="440" w:firstLineChars="200"/>
        <w:rPr>
          <w:rFonts w:ascii="宋体"/>
          <w:sz w:val="22"/>
        </w:rPr>
      </w:pPr>
      <w:r>
        <w:rPr>
          <w:rFonts w:ascii="宋体" w:hAnsi="宋体" w:cs="宋体"/>
          <w:sz w:val="22"/>
        </w:rPr>
        <w:t>41</w:t>
      </w:r>
      <w:r>
        <w:rPr>
          <w:rFonts w:hint="eastAsia" w:ascii="宋体" w:hAnsi="宋体" w:cs="宋体"/>
          <w:sz w:val="22"/>
        </w:rPr>
        <w:t>、遵守国家消防法律法规，建立和健全消防管理规章制度，明确消防安全责任人，健全消防安全网络（配备专职或兼职消防员），建立消防应急队伍，并报甲方和机场公安局消防部门备案。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sz w:val="22"/>
        </w:rPr>
      </w:pPr>
      <w:r>
        <w:rPr>
          <w:rFonts w:ascii="宋体" w:hAnsi="宋体" w:cs="宋体"/>
          <w:sz w:val="22"/>
        </w:rPr>
        <w:t>42</w:t>
      </w:r>
      <w:r>
        <w:rPr>
          <w:rFonts w:hint="eastAsia" w:ascii="宋体" w:hAnsi="宋体" w:cs="宋体"/>
          <w:sz w:val="22"/>
        </w:rPr>
        <w:t>、制定用火、用电、使用易燃材料等各项消防安全操作规程，设置消防通道、消防水源、配备必须的消防设备和灭火器材，并在重点场所重点部位设置消防警示标志。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sz w:val="22"/>
        </w:rPr>
      </w:pPr>
      <w:r>
        <w:rPr>
          <w:rFonts w:ascii="宋体" w:hAnsi="宋体" w:cs="宋体"/>
          <w:sz w:val="22"/>
        </w:rPr>
        <w:t>43</w:t>
      </w:r>
      <w:r>
        <w:rPr>
          <w:rFonts w:hint="eastAsia" w:ascii="宋体" w:hAnsi="宋体" w:cs="宋体"/>
          <w:sz w:val="22"/>
        </w:rPr>
        <w:t>、施工中使用明火，使用电、气进行焊接和切割作业，须经机场公安消防管理部门审查批准，未经批准一律不得使用。</w:t>
      </w:r>
    </w:p>
    <w:p>
      <w:pPr>
        <w:spacing w:line="360" w:lineRule="exact"/>
        <w:ind w:firstLine="440" w:firstLineChars="200"/>
        <w:rPr>
          <w:rFonts w:ascii="宋体"/>
          <w:sz w:val="22"/>
        </w:rPr>
      </w:pPr>
      <w:r>
        <w:rPr>
          <w:rFonts w:ascii="宋体" w:hAnsi="宋体" w:cs="宋体"/>
          <w:sz w:val="22"/>
        </w:rPr>
        <w:t>44</w:t>
      </w:r>
      <w:r>
        <w:rPr>
          <w:rFonts w:hint="eastAsia" w:ascii="宋体" w:hAnsi="宋体" w:cs="宋体"/>
          <w:sz w:val="22"/>
        </w:rPr>
        <w:t>、加强对施工人员进行消防安全教育，使其熟悉本岗位防火措施、遇险报警、初期扑救及自救逃生的知识和技能。</w:t>
      </w:r>
    </w:p>
    <w:p>
      <w:pPr>
        <w:spacing w:line="360" w:lineRule="exact"/>
        <w:ind w:firstLine="440" w:firstLineChars="200"/>
        <w:rPr>
          <w:rFonts w:ascii="宋体"/>
          <w:sz w:val="22"/>
        </w:rPr>
      </w:pPr>
      <w:r>
        <w:rPr>
          <w:rFonts w:hint="eastAsia" w:ascii="宋体" w:hAnsi="宋体" w:cs="宋体"/>
          <w:sz w:val="22"/>
        </w:rPr>
        <w:t>（七）乙方应从事的交通安全管理</w:t>
      </w:r>
    </w:p>
    <w:p>
      <w:pPr>
        <w:spacing w:line="360" w:lineRule="exact"/>
        <w:ind w:firstLine="440" w:firstLineChars="200"/>
        <w:rPr>
          <w:rFonts w:ascii="宋体"/>
          <w:sz w:val="22"/>
        </w:rPr>
      </w:pPr>
      <w:r>
        <w:rPr>
          <w:rFonts w:ascii="宋体" w:hAnsi="宋体" w:cs="宋体"/>
          <w:sz w:val="22"/>
        </w:rPr>
        <w:t>45</w:t>
      </w:r>
      <w:r>
        <w:rPr>
          <w:rFonts w:hint="eastAsia" w:ascii="宋体" w:hAnsi="宋体" w:cs="宋体"/>
          <w:sz w:val="22"/>
        </w:rPr>
        <w:t>、加强对下属员工、驾驶人员、承运单位的道路交通安全法律法规宣传教育，车辆进出机场和施工场地均应服从交警及其他交通管理人员的指挥和管理。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sz w:val="22"/>
        </w:rPr>
      </w:pPr>
      <w:r>
        <w:rPr>
          <w:rFonts w:ascii="宋体" w:hAnsi="宋体" w:cs="宋体"/>
          <w:sz w:val="22"/>
        </w:rPr>
        <w:t>46</w:t>
      </w:r>
      <w:r>
        <w:rPr>
          <w:rFonts w:hint="eastAsia" w:ascii="宋体" w:hAnsi="宋体" w:cs="宋体"/>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sz w:val="22"/>
        </w:rPr>
      </w:pPr>
      <w:r>
        <w:rPr>
          <w:rFonts w:ascii="宋体" w:hAnsi="宋体" w:cs="宋体"/>
          <w:sz w:val="22"/>
        </w:rPr>
        <w:t>47</w:t>
      </w:r>
      <w:r>
        <w:rPr>
          <w:rFonts w:hint="eastAsia" w:ascii="宋体" w:hAnsi="宋体" w:cs="宋体"/>
          <w:sz w:val="22"/>
        </w:rPr>
        <w:t>、确保各类运输车辆技术状况良好，不得使用无号牌、无行驶证、无保险和带故障、检验不合格的运输车辆，不得使用拖拉机和农用运输车。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sz w:val="22"/>
        </w:rPr>
      </w:pPr>
      <w:r>
        <w:rPr>
          <w:rFonts w:ascii="宋体" w:hAnsi="宋体" w:cs="宋体"/>
          <w:sz w:val="22"/>
        </w:rPr>
        <w:t>48</w:t>
      </w:r>
      <w:r>
        <w:rPr>
          <w:rFonts w:hint="eastAsia" w:ascii="宋体" w:hAnsi="宋体" w:cs="宋体"/>
          <w:sz w:val="22"/>
        </w:rPr>
        <w:t>、所有运输车辆均应办理施工通行证并按指定路线和限定速度行驶，不得违反车辆装载规定：超载、超高、超宽。进入控制区施工车辆应开启黄色警示灯。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sz w:val="22"/>
        </w:rPr>
      </w:pPr>
      <w:r>
        <w:rPr>
          <w:rFonts w:ascii="宋体" w:hAnsi="宋体" w:cs="宋体"/>
          <w:sz w:val="22"/>
        </w:rPr>
        <w:t>49</w:t>
      </w:r>
      <w:r>
        <w:rPr>
          <w:rFonts w:hint="eastAsia" w:ascii="宋体" w:hAnsi="宋体" w:cs="宋体"/>
          <w:sz w:val="22"/>
        </w:rPr>
        <w:t>、占用、挖掘道路，跨越道路架设、铺设管线以及大型机械进出机场须提前与甲方协商，征得甲方和机场公安局交警队同意，并采取防护措施和设置明显警示标志方可实施。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b/>
          <w:bCs/>
          <w:sz w:val="22"/>
        </w:rPr>
      </w:pPr>
      <w:r>
        <w:rPr>
          <w:rFonts w:hint="eastAsia" w:ascii="宋体" w:hAnsi="宋体" w:cs="宋体"/>
          <w:b/>
          <w:bCs/>
          <w:sz w:val="22"/>
        </w:rPr>
        <w:t>四、违约责任</w:t>
      </w:r>
    </w:p>
    <w:p>
      <w:pPr>
        <w:spacing w:line="360" w:lineRule="exact"/>
        <w:ind w:firstLine="440" w:firstLineChars="200"/>
        <w:rPr>
          <w:rFonts w:ascii="宋体"/>
          <w:sz w:val="22"/>
        </w:rPr>
      </w:pPr>
      <w:r>
        <w:rPr>
          <w:rFonts w:ascii="宋体" w:hAnsi="宋体" w:cs="宋体"/>
          <w:sz w:val="22"/>
        </w:rPr>
        <w:t>50</w:t>
      </w:r>
      <w:r>
        <w:rPr>
          <w:rFonts w:hint="eastAsia" w:ascii="宋体" w:hAnsi="宋体" w:cs="宋体"/>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sz w:val="22"/>
        </w:rPr>
      </w:pPr>
      <w:r>
        <w:rPr>
          <w:rFonts w:ascii="宋体" w:hAnsi="宋体" w:cs="宋体"/>
          <w:sz w:val="22"/>
        </w:rPr>
        <w:t>51</w:t>
      </w:r>
      <w:r>
        <w:rPr>
          <w:rFonts w:hint="eastAsia" w:ascii="宋体" w:hAnsi="宋体" w:cs="宋体"/>
          <w:sz w:val="22"/>
        </w:rPr>
        <w:t>、严禁因乙方行为导致发生飞行事故征侯，违者扣合同总款的</w:t>
      </w:r>
      <w:r>
        <w:rPr>
          <w:rFonts w:ascii="宋体" w:hAnsi="宋体" w:cs="宋体"/>
          <w:sz w:val="22"/>
        </w:rPr>
        <w:t>20%</w:t>
      </w:r>
      <w:r>
        <w:rPr>
          <w:rFonts w:hint="eastAsia" w:ascii="宋体" w:hAnsi="宋体" w:cs="宋体"/>
          <w:sz w:val="22"/>
        </w:rPr>
        <w:t>，如发生飞行事故扣合同年度总款</w:t>
      </w:r>
      <w:r>
        <w:rPr>
          <w:rFonts w:ascii="宋体" w:hAnsi="宋体" w:cs="宋体"/>
          <w:sz w:val="22"/>
        </w:rPr>
        <w:t>50</w:t>
      </w:r>
      <w:r>
        <w:rPr>
          <w:rFonts w:hint="eastAsia" w:ascii="宋体" w:hAnsi="宋体" w:cs="宋体"/>
          <w:sz w:val="22"/>
        </w:rPr>
        <w:t>％，并追究法律责任。</w:t>
      </w:r>
    </w:p>
    <w:p>
      <w:pPr>
        <w:spacing w:line="360" w:lineRule="exact"/>
        <w:ind w:firstLine="440" w:firstLineChars="200"/>
        <w:rPr>
          <w:rFonts w:ascii="宋体"/>
          <w:sz w:val="22"/>
        </w:rPr>
      </w:pPr>
      <w:r>
        <w:rPr>
          <w:rFonts w:hint="eastAsia" w:ascii="宋体" w:hAnsi="宋体" w:cs="宋体"/>
          <w:sz w:val="22"/>
        </w:rPr>
        <w:t>五、本协议书附于《施工合同》正副本后，签字盖章后生效。</w:t>
      </w:r>
    </w:p>
    <w:p>
      <w:pPr>
        <w:adjustRightInd w:val="0"/>
        <w:snapToGrid w:val="0"/>
        <w:spacing w:line="360" w:lineRule="exact"/>
        <w:rPr>
          <w:rFonts w:ascii="宋体"/>
          <w:b/>
          <w:bCs/>
          <w:sz w:val="22"/>
        </w:rPr>
      </w:pPr>
      <w:r>
        <w:rPr>
          <w:rFonts w:hint="eastAsia" w:ascii="宋体" w:hAnsi="宋体" w:cs="宋体"/>
          <w:b/>
          <w:bCs/>
          <w:sz w:val="22"/>
        </w:rPr>
        <w:t>五、附则：</w:t>
      </w:r>
    </w:p>
    <w:p>
      <w:pPr>
        <w:adjustRightInd w:val="0"/>
        <w:snapToGrid w:val="0"/>
        <w:spacing w:line="360" w:lineRule="exact"/>
        <w:rPr>
          <w:rFonts w:ascii="宋体"/>
          <w:sz w:val="22"/>
        </w:rPr>
      </w:pPr>
      <w:r>
        <w:rPr>
          <w:rFonts w:hint="eastAsia" w:ascii="宋体" w:hAnsi="宋体" w:cs="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sz w:val="22"/>
        </w:rPr>
      </w:pPr>
      <w:r>
        <w:rPr>
          <w:rFonts w:hint="eastAsia" w:ascii="宋体" w:hAnsi="宋体" w:cs="宋体"/>
          <w:sz w:val="22"/>
        </w:rPr>
        <w:t>（二）本责任书解释权归甲方。</w:t>
      </w:r>
    </w:p>
    <w:p>
      <w:pPr>
        <w:adjustRightInd w:val="0"/>
        <w:snapToGrid w:val="0"/>
        <w:spacing w:line="360" w:lineRule="exact"/>
        <w:rPr>
          <w:rFonts w:ascii="宋体"/>
          <w:sz w:val="22"/>
        </w:rPr>
      </w:pPr>
      <w:r>
        <w:rPr>
          <w:rFonts w:hint="eastAsia" w:ascii="宋体" w:hAnsi="宋体" w:cs="宋体"/>
          <w:sz w:val="22"/>
        </w:rPr>
        <w:t>（三）本责任书由甲乙双方共同签字盖章后生效。</w:t>
      </w:r>
    </w:p>
    <w:p>
      <w:pPr>
        <w:adjustRightInd w:val="0"/>
        <w:snapToGrid w:val="0"/>
        <w:spacing w:line="360" w:lineRule="exact"/>
        <w:rPr>
          <w:rFonts w:ascii="宋体"/>
          <w:sz w:val="22"/>
        </w:rPr>
      </w:pPr>
    </w:p>
    <w:p>
      <w:pPr>
        <w:adjustRightInd w:val="0"/>
        <w:snapToGrid w:val="0"/>
        <w:spacing w:line="360" w:lineRule="exact"/>
        <w:ind w:left="5632" w:hanging="5632" w:hangingChars="2550"/>
        <w:rPr>
          <w:rFonts w:ascii="宋体"/>
          <w:b/>
          <w:bCs/>
          <w:color w:val="000000"/>
          <w:sz w:val="22"/>
        </w:rPr>
      </w:pPr>
      <w:r>
        <w:rPr>
          <w:rFonts w:hint="eastAsia" w:ascii="宋体" w:hAnsi="宋体" w:cs="宋体"/>
          <w:b/>
          <w:bCs/>
          <w:color w:val="000000"/>
          <w:sz w:val="22"/>
        </w:rPr>
        <w:t>发包人：杭州萧山国际机场有限公司  承包人：</w:t>
      </w:r>
    </w:p>
    <w:p>
      <w:pPr>
        <w:adjustRightInd w:val="0"/>
        <w:snapToGrid w:val="0"/>
        <w:spacing w:line="360" w:lineRule="exact"/>
        <w:rPr>
          <w:rFonts w:ascii="宋体"/>
          <w:b/>
          <w:bCs/>
          <w:color w:val="000000"/>
          <w:sz w:val="22"/>
        </w:rPr>
      </w:pPr>
      <w:r>
        <w:rPr>
          <w:rFonts w:hint="eastAsia" w:ascii="宋体" w:hAnsi="宋体" w:cs="宋体"/>
          <w:b/>
          <w:bCs/>
          <w:color w:val="000000"/>
          <w:sz w:val="22"/>
        </w:rPr>
        <w:t>法定代表人：                      法定代表人</w:t>
      </w:r>
    </w:p>
    <w:p>
      <w:pPr>
        <w:adjustRightInd w:val="0"/>
        <w:snapToGrid w:val="0"/>
        <w:spacing w:line="360" w:lineRule="exact"/>
        <w:rPr>
          <w:rFonts w:ascii="宋体"/>
          <w:b/>
          <w:bCs/>
          <w:color w:val="000000"/>
          <w:sz w:val="22"/>
        </w:rPr>
      </w:pPr>
    </w:p>
    <w:p>
      <w:pPr>
        <w:adjustRightInd w:val="0"/>
        <w:snapToGrid w:val="0"/>
        <w:spacing w:line="360" w:lineRule="exact"/>
        <w:rPr>
          <w:rFonts w:ascii="宋体"/>
          <w:b/>
          <w:bCs/>
          <w:color w:val="000000"/>
          <w:sz w:val="22"/>
        </w:rPr>
      </w:pPr>
      <w:r>
        <w:rPr>
          <w:rFonts w:hint="eastAsia" w:ascii="宋体" w:hAnsi="宋体" w:cs="宋体"/>
          <w:b/>
          <w:bCs/>
          <w:color w:val="000000"/>
          <w:sz w:val="22"/>
        </w:rPr>
        <w:t>委托代理人：                      委托代理人：</w:t>
      </w:r>
    </w:p>
    <w:p>
      <w:pPr>
        <w:spacing w:line="360" w:lineRule="exact"/>
        <w:rPr>
          <w:rFonts w:ascii="宋体"/>
          <w:sz w:val="22"/>
        </w:rPr>
      </w:pPr>
    </w:p>
    <w:p>
      <w:pPr>
        <w:adjustRightInd w:val="0"/>
        <w:snapToGrid w:val="0"/>
        <w:spacing w:line="360" w:lineRule="exact"/>
        <w:rPr>
          <w:rFonts w:ascii="宋体"/>
          <w:sz w:val="22"/>
        </w:rPr>
      </w:pPr>
      <w:r>
        <w:rPr>
          <w:rFonts w:hint="eastAsia" w:ascii="宋体" w:hAnsi="宋体" w:cs="宋体"/>
          <w:b/>
          <w:bCs/>
          <w:color w:val="000000"/>
          <w:sz w:val="22"/>
        </w:rPr>
        <w:t>年月日                            年月日</w:t>
      </w:r>
    </w:p>
    <w:p>
      <w:pPr>
        <w:rPr>
          <w:rFonts w:ascii="宋体"/>
          <w:sz w:val="22"/>
        </w:rPr>
      </w:pPr>
    </w:p>
    <w:p>
      <w:pPr>
        <w:snapToGrid w:val="0"/>
        <w:spacing w:line="560" w:lineRule="exact"/>
        <w:jc w:val="center"/>
        <w:rPr>
          <w:rFonts w:ascii="宋体" w:hAnsi="宋体" w:cs="仿宋_GB2312"/>
          <w:sz w:val="22"/>
        </w:rPr>
      </w:pPr>
    </w:p>
    <w:p>
      <w:pPr>
        <w:pStyle w:val="51"/>
        <w:rPr>
          <w:rFonts w:cs="黑体"/>
        </w:rPr>
      </w:pPr>
      <w:bookmarkStart w:id="74" w:name="_Toc513734806"/>
      <w:r>
        <w:rPr>
          <w:rFonts w:hint="eastAsia" w:cs="黑体"/>
        </w:rPr>
        <w:t>第四章 参考工程量清单</w:t>
      </w:r>
      <w:bookmarkEnd w:id="74"/>
    </w:p>
    <w:p>
      <w:pPr>
        <w:spacing w:line="400" w:lineRule="exact"/>
        <w:ind w:firstLine="440" w:firstLineChars="200"/>
        <w:rPr>
          <w:rFonts w:ascii="宋体" w:hAnsi="宋体" w:cs="宋体"/>
          <w:color w:val="FF0000"/>
          <w:sz w:val="22"/>
        </w:rPr>
      </w:pPr>
    </w:p>
    <w:tbl>
      <w:tblPr>
        <w:tblStyle w:val="58"/>
        <w:tblW w:w="89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3402"/>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29" w:type="dxa"/>
            <w:vMerge w:val="restart"/>
            <w:shd w:val="clear" w:color="FFFFFF" w:fill="FFFFFF"/>
            <w:vAlign w:val="center"/>
          </w:tcPr>
          <w:p>
            <w:pPr>
              <w:widowControl/>
              <w:jc w:val="center"/>
              <w:rPr>
                <w:rFonts w:ascii="宋体" w:hAnsi="宋体"/>
                <w:sz w:val="22"/>
              </w:rPr>
            </w:pPr>
            <w:r>
              <w:rPr>
                <w:rFonts w:hint="eastAsia" w:ascii="宋体" w:hAnsi="宋体"/>
                <w:sz w:val="22"/>
              </w:rPr>
              <w:t>项目目名称</w:t>
            </w:r>
          </w:p>
        </w:tc>
        <w:tc>
          <w:tcPr>
            <w:tcW w:w="3402" w:type="dxa"/>
            <w:vMerge w:val="restart"/>
            <w:shd w:val="clear" w:color="FFFFFF" w:fill="FFFFFF"/>
            <w:vAlign w:val="center"/>
          </w:tcPr>
          <w:p>
            <w:pPr>
              <w:widowControl/>
              <w:jc w:val="center"/>
              <w:rPr>
                <w:rFonts w:ascii="宋体" w:hAnsi="宋体"/>
                <w:sz w:val="22"/>
              </w:rPr>
            </w:pPr>
            <w:r>
              <w:rPr>
                <w:rFonts w:hint="eastAsia" w:ascii="宋体" w:hAnsi="宋体"/>
                <w:sz w:val="22"/>
              </w:rPr>
              <w:t>项目特征描述</w:t>
            </w:r>
          </w:p>
        </w:tc>
        <w:tc>
          <w:tcPr>
            <w:tcW w:w="1842" w:type="dxa"/>
            <w:vMerge w:val="restart"/>
            <w:shd w:val="clear" w:color="FFFFFF" w:fill="FFFFFF"/>
            <w:vAlign w:val="center"/>
          </w:tcPr>
          <w:p>
            <w:pPr>
              <w:widowControl/>
              <w:jc w:val="center"/>
              <w:rPr>
                <w:rFonts w:ascii="宋体" w:hAnsi="宋体"/>
                <w:sz w:val="22"/>
              </w:rPr>
            </w:pPr>
            <w:r>
              <w:rPr>
                <w:rFonts w:hint="eastAsia" w:ascii="宋体" w:hAnsi="宋体"/>
                <w:sz w:val="22"/>
              </w:rPr>
              <w:t>计量单位</w:t>
            </w:r>
          </w:p>
        </w:tc>
        <w:tc>
          <w:tcPr>
            <w:tcW w:w="1560" w:type="dxa"/>
            <w:vMerge w:val="restart"/>
            <w:shd w:val="clear" w:color="FFFFFF" w:fill="FFFFFF"/>
            <w:vAlign w:val="center"/>
          </w:tcPr>
          <w:p>
            <w:pPr>
              <w:widowControl/>
              <w:jc w:val="center"/>
              <w:rPr>
                <w:rFonts w:ascii="宋体" w:hAnsi="宋体"/>
                <w:sz w:val="22"/>
              </w:rPr>
            </w:pPr>
            <w:r>
              <w:rPr>
                <w:rFonts w:hint="eastAsia" w:ascii="宋体" w:hAnsi="宋体"/>
                <w:sz w:val="22"/>
              </w:rPr>
              <w:t>清单工程量（预估数量）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atLeast"/>
        </w:trPr>
        <w:tc>
          <w:tcPr>
            <w:tcW w:w="2129" w:type="dxa"/>
            <w:shd w:val="clear" w:color="auto" w:fill="auto"/>
            <w:vAlign w:val="center"/>
          </w:tcPr>
          <w:p>
            <w:pPr>
              <w:widowControl/>
              <w:jc w:val="center"/>
              <w:rPr>
                <w:rFonts w:ascii="宋体" w:hAnsi="宋体"/>
                <w:sz w:val="22"/>
              </w:rPr>
            </w:pPr>
            <w:r>
              <w:rPr>
                <w:rFonts w:hint="eastAsia" w:ascii="宋体" w:hAnsi="宋体"/>
                <w:sz w:val="22"/>
              </w:rPr>
              <w:t>非引鸟草种筛选剂（含施撒）</w:t>
            </w:r>
          </w:p>
        </w:tc>
        <w:tc>
          <w:tcPr>
            <w:tcW w:w="3402" w:type="dxa"/>
            <w:shd w:val="clear" w:color="FFFFFF" w:fill="FFFFFF"/>
            <w:vAlign w:val="center"/>
          </w:tcPr>
          <w:p>
            <w:pPr>
              <w:adjustRightInd w:val="0"/>
              <w:snapToGrid w:val="0"/>
              <w:spacing w:line="360" w:lineRule="exact"/>
              <w:rPr>
                <w:rFonts w:ascii="宋体" w:hAnsi="宋体"/>
                <w:sz w:val="22"/>
              </w:rPr>
            </w:pPr>
            <w:r>
              <w:rPr>
                <w:rFonts w:hint="eastAsia" w:ascii="宋体" w:hAnsi="宋体"/>
                <w:sz w:val="22"/>
              </w:rPr>
              <w:t>飞行区内部分土面施撒草种筛选剂</w:t>
            </w:r>
            <w:r>
              <w:rPr>
                <w:rFonts w:hint="eastAsia" w:ascii="宋体" w:hAnsi="宋体" w:cs="Calibri"/>
                <w:color w:val="000000"/>
                <w:sz w:val="22"/>
              </w:rPr>
              <w:t>，灭除杭州萧山国际机场飞行区土面区内的双子叶草种，以及吸引鸟害的、结籽的、草高超过30cm的单子叶草种，最终保留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以狗牙根为主的不引鸟、不易生虫、不结籽、草高低于30cm的目标草种，使得双子叶植被覆盖率低于20%，目标草种的覆盖率高于80%。</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平方米</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3000000</w:t>
            </w:r>
          </w:p>
        </w:tc>
      </w:tr>
    </w:tbl>
    <w:p>
      <w:pPr>
        <w:spacing w:line="400" w:lineRule="exact"/>
        <w:rPr>
          <w:rFonts w:ascii="宋体" w:hAnsi="宋体" w:cs="宋体"/>
          <w:sz w:val="22"/>
        </w:rPr>
      </w:pPr>
      <w:r>
        <w:rPr>
          <w:rFonts w:hint="eastAsia" w:ascii="宋体" w:hAnsi="宋体" w:cs="宋体"/>
          <w:sz w:val="22"/>
        </w:rPr>
        <w:t>说明：</w:t>
      </w:r>
    </w:p>
    <w:p>
      <w:pPr>
        <w:spacing w:line="400" w:lineRule="exact"/>
        <w:ind w:firstLine="440" w:firstLineChars="200"/>
        <w:rPr>
          <w:rFonts w:ascii="宋体" w:hAnsi="宋体" w:cs="宋体"/>
          <w:sz w:val="22"/>
        </w:rPr>
      </w:pPr>
      <w:r>
        <w:rPr>
          <w:rFonts w:hint="eastAsia" w:ascii="宋体" w:hAnsi="宋体" w:cs="宋体"/>
          <w:sz w:val="22"/>
        </w:rPr>
        <w:t>1.本项目合同为固定单价合同，清单工程量为预估数量，结算时以实际发生工程量按实结算。请各投标人按照清单工程量编制投标报价。</w:t>
      </w:r>
    </w:p>
    <w:p>
      <w:pPr>
        <w:spacing w:line="400" w:lineRule="exact"/>
        <w:ind w:firstLine="440" w:firstLineChars="200"/>
        <w:rPr>
          <w:rFonts w:ascii="宋体" w:hAnsi="宋体"/>
          <w:sz w:val="22"/>
        </w:rPr>
      </w:pPr>
      <w:r>
        <w:rPr>
          <w:rFonts w:hint="eastAsia" w:ascii="宋体" w:hAnsi="宋体"/>
          <w:sz w:val="22"/>
        </w:rPr>
        <w:t>2.本合同单价为综合单价，包含材料、人工、机具、保险费、税费等所有费用， 并已考虑人员材料机具进出场、降效、窝工等飞行区施工不可避免的措施费投入，招标人不再承担其他任何费用。</w:t>
      </w:r>
    </w:p>
    <w:p>
      <w:pPr>
        <w:spacing w:line="400" w:lineRule="exact"/>
        <w:ind w:firstLine="440" w:firstLineChars="200"/>
        <w:rPr>
          <w:rFonts w:ascii="宋体" w:hAnsi="宋体"/>
          <w:sz w:val="22"/>
        </w:rPr>
      </w:pPr>
      <w:r>
        <w:rPr>
          <w:rFonts w:hint="eastAsia" w:ascii="宋体" w:hAnsi="宋体"/>
          <w:sz w:val="22"/>
        </w:rPr>
        <w:t>3. 施工地点由发包人指定，实施方式由发包人按实际需要在清单所列施工类型中选择，承包人须根据发包人实际派发任务单为准。</w:t>
      </w:r>
    </w:p>
    <w:p>
      <w:pPr>
        <w:spacing w:line="400" w:lineRule="exact"/>
        <w:rPr>
          <w:rFonts w:ascii="宋体" w:hAnsi="宋体"/>
          <w:sz w:val="22"/>
        </w:rPr>
      </w:pPr>
    </w:p>
    <w:p>
      <w:pPr>
        <w:spacing w:line="400" w:lineRule="exact"/>
        <w:ind w:firstLine="440" w:firstLineChars="200"/>
        <w:rPr>
          <w:rFonts w:ascii="宋体" w:hAnsi="宋体"/>
          <w:sz w:val="22"/>
        </w:rPr>
      </w:pPr>
    </w:p>
    <w:p>
      <w:pPr>
        <w:pStyle w:val="51"/>
        <w:rPr>
          <w:rFonts w:ascii="Calibri" w:hAnsi="Calibri" w:cs="Calibri"/>
        </w:rPr>
      </w:pPr>
      <w:bookmarkStart w:id="75" w:name="_Toc275274581"/>
    </w:p>
    <w:p/>
    <w:p/>
    <w:p/>
    <w:p/>
    <w:p/>
    <w:p/>
    <w:p/>
    <w:p/>
    <w:p/>
    <w:p/>
    <w:p/>
    <w:p/>
    <w:p/>
    <w:p/>
    <w:p/>
    <w:p>
      <w:pPr>
        <w:pStyle w:val="2"/>
        <w:spacing w:before="0" w:after="0"/>
        <w:rPr>
          <w:rFonts w:ascii="Calibri" w:hAnsi="Calibri" w:eastAsia="黑体" w:cs="Calibri"/>
          <w:kern w:val="0"/>
          <w:sz w:val="32"/>
        </w:rPr>
      </w:pPr>
      <w:bookmarkStart w:id="76" w:name="_Toc321925456"/>
      <w:bookmarkStart w:id="77"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6"/>
      <w:bookmarkEnd w:id="77"/>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numPr>
          <w:ilvl w:val="0"/>
          <w:numId w:val="12"/>
        </w:numPr>
        <w:spacing w:line="360" w:lineRule="exact"/>
        <w:rPr>
          <w:rFonts w:hAnsi="宋体" w:cs="Calibri"/>
          <w:b/>
          <w:bCs/>
          <w:sz w:val="22"/>
          <w:szCs w:val="22"/>
        </w:rPr>
      </w:pPr>
      <w:r>
        <w:rPr>
          <w:rFonts w:hAnsi="宋体" w:cs="Calibri"/>
          <w:b/>
          <w:bCs/>
          <w:sz w:val="22"/>
          <w:szCs w:val="22"/>
        </w:rPr>
        <w:t>评标原则</w:t>
      </w:r>
    </w:p>
    <w:p>
      <w:pPr>
        <w:pStyle w:val="31"/>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采用综合评估法，评标</w:t>
      </w:r>
      <w:r>
        <w:rPr>
          <w:rFonts w:hAnsi="宋体" w:cs="Calibri"/>
          <w:bCs/>
          <w:sz w:val="22"/>
          <w:szCs w:val="22"/>
        </w:rPr>
        <w:t>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Pr>
          <w:p>
            <w:pPr>
              <w:pStyle w:val="31"/>
              <w:adjustRightInd w:val="0"/>
              <w:snapToGrid w:val="0"/>
              <w:spacing w:line="360" w:lineRule="exact"/>
              <w:jc w:val="center"/>
              <w:rPr>
                <w:rFonts w:hAnsi="宋体" w:cs="Courier New"/>
                <w:sz w:val="22"/>
                <w:szCs w:val="22"/>
              </w:rPr>
            </w:pPr>
            <w:r>
              <w:rPr>
                <w:rFonts w:hAnsi="宋体" w:cs="Courier New"/>
                <w:sz w:val="22"/>
                <w:szCs w:val="22"/>
              </w:rPr>
              <w:t>评定项目</w:t>
            </w:r>
          </w:p>
        </w:tc>
        <w:tc>
          <w:tcPr>
            <w:tcW w:w="1156" w:type="dxa"/>
          </w:tcPr>
          <w:p>
            <w:pPr>
              <w:pStyle w:val="31"/>
              <w:adjustRightInd w:val="0"/>
              <w:snapToGrid w:val="0"/>
              <w:spacing w:line="360" w:lineRule="exact"/>
              <w:jc w:val="center"/>
              <w:rPr>
                <w:rFonts w:hAnsi="宋体" w:cs="Courier New"/>
                <w:sz w:val="22"/>
                <w:szCs w:val="22"/>
              </w:rPr>
            </w:pPr>
            <w:r>
              <w:rPr>
                <w:rFonts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pStyle w:val="31"/>
              <w:adjustRightInd w:val="0"/>
              <w:snapToGrid w:val="0"/>
              <w:spacing w:line="360" w:lineRule="exact"/>
              <w:rPr>
                <w:rFonts w:hAnsi="宋体" w:cs="Calibri"/>
                <w:sz w:val="22"/>
                <w:szCs w:val="22"/>
              </w:rPr>
            </w:pPr>
            <w:r>
              <w:rPr>
                <w:rFonts w:hint="eastAsia" w:hAnsi="宋体" w:cs="Calibri"/>
                <w:sz w:val="22"/>
                <w:szCs w:val="22"/>
              </w:rPr>
              <w:t>1.投标人具有质量管理体系认证证书、</w:t>
            </w:r>
            <w:r>
              <w:rPr>
                <w:rFonts w:hAnsi="宋体" w:cs="Calibri"/>
                <w:sz w:val="22"/>
                <w:szCs w:val="22"/>
              </w:rPr>
              <w:t>环境管理体系认证证书、职业健康安全管理体系认证证书</w:t>
            </w:r>
            <w:r>
              <w:rPr>
                <w:rFonts w:hint="eastAsia" w:hAnsi="宋体" w:cs="Calibri"/>
                <w:sz w:val="22"/>
                <w:szCs w:val="22"/>
              </w:rPr>
              <w:t>等，每1项</w:t>
            </w:r>
            <w:r>
              <w:rPr>
                <w:rFonts w:hAnsi="宋体" w:cs="Calibri"/>
                <w:sz w:val="22"/>
                <w:szCs w:val="22"/>
              </w:rPr>
              <w:t>得1分，</w:t>
            </w:r>
            <w:r>
              <w:rPr>
                <w:rFonts w:hint="eastAsia" w:hAnsi="宋体" w:cs="Calibri"/>
                <w:sz w:val="22"/>
                <w:szCs w:val="22"/>
              </w:rPr>
              <w:t>满分3分</w:t>
            </w:r>
          </w:p>
        </w:tc>
        <w:tc>
          <w:tcPr>
            <w:tcW w:w="1156"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 xml:space="preserve">2. </w:t>
            </w:r>
            <w:r>
              <w:rPr>
                <w:rFonts w:hint="eastAsia" w:ascii="宋体" w:hAnsi="宋体" w:cs="宋体"/>
                <w:kern w:val="0"/>
                <w:szCs w:val="21"/>
              </w:rPr>
              <w:t>投标人</w:t>
            </w:r>
            <w:r>
              <w:rPr>
                <w:rFonts w:hint="eastAsia" w:ascii="宋体" w:hAnsi="宋体"/>
                <w:szCs w:val="21"/>
              </w:rPr>
              <w:t>具有</w:t>
            </w:r>
            <w:r>
              <w:rPr>
                <w:rFonts w:hint="eastAsia" w:ascii="宋体" w:hAnsi="宋体" w:cs="宋体"/>
                <w:kern w:val="0"/>
                <w:szCs w:val="21"/>
              </w:rPr>
              <w:t>民航机场</w:t>
            </w:r>
            <w:r>
              <w:rPr>
                <w:rFonts w:hint="eastAsia" w:ascii="宋体" w:hAnsi="宋体" w:cs="Arial"/>
                <w:kern w:val="0"/>
                <w:sz w:val="22"/>
              </w:rPr>
              <w:t>或相关行业</w:t>
            </w:r>
            <w:r>
              <w:rPr>
                <w:rFonts w:hint="eastAsia" w:ascii="宋体" w:hAnsi="宋体" w:cs="宋体"/>
                <w:kern w:val="0"/>
                <w:szCs w:val="21"/>
              </w:rPr>
              <w:t>近三年内（自</w:t>
            </w:r>
            <w:r>
              <w:rPr>
                <w:rFonts w:hint="eastAsia" w:ascii="宋体" w:hAnsi="宋体" w:cs="Arial"/>
                <w:kern w:val="0"/>
                <w:sz w:val="22"/>
              </w:rPr>
              <w:t>2016年1月1日起）非引鸟草种筛选剂的销售业绩证明或施工业绩证明。提供1-3家供货业绩的，得1分，提供4家及以上供货业绩的，得2分。注：同类项目指草种筛选剂项目，以上项目需附合同或中标通知书复印件并加盖公章。原件备查。</w:t>
            </w:r>
          </w:p>
        </w:tc>
        <w:tc>
          <w:tcPr>
            <w:tcW w:w="1156" w:type="dxa"/>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3. 根据 “非引鸟目标草种覆盖率高于80%，双子叶植被低于20%”的达标率评分：达标率达80%得1分，达标率每增加5%加1分，最高得6分。（根据投标人提供的达标承诺书内容评分）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4. 交货期：到货期、喷洒作业、使用培训的合理性打分，0-3分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Arial"/>
                <w:kern w:val="0"/>
                <w:sz w:val="22"/>
              </w:rPr>
            </w:pPr>
            <w:r>
              <w:rPr>
                <w:rFonts w:hint="eastAsia" w:ascii="宋体" w:hAnsi="宋体" w:cs="Arial"/>
                <w:kern w:val="0"/>
                <w:sz w:val="22"/>
              </w:rPr>
              <w:t>5. 质保期: 2年得1分，3年得2分，3年以上得3分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Arial"/>
                <w:kern w:val="0"/>
                <w:sz w:val="22"/>
              </w:rPr>
            </w:pPr>
            <w:r>
              <w:rPr>
                <w:rFonts w:hint="eastAsia" w:ascii="宋体" w:hAnsi="宋体"/>
                <w:sz w:val="22"/>
              </w:rPr>
              <w:t>6. 提供产品相应的第三方机构检测报告</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7. 产品质量和生产保障能力：根据投标人投标文件中对本项目产品质量和生产保障能力（包括厂房面积、人员配备、投标人生产加工设备等）进行横向对比综合评定</w:t>
            </w:r>
          </w:p>
          <w:p>
            <w:pPr>
              <w:widowControl/>
              <w:snapToGrid w:val="0"/>
              <w:spacing w:line="360" w:lineRule="exact"/>
              <w:jc w:val="left"/>
              <w:rPr>
                <w:rFonts w:ascii="宋体" w:hAnsi="宋体" w:cs="Arial"/>
                <w:kern w:val="0"/>
                <w:sz w:val="22"/>
              </w:rPr>
            </w:pPr>
            <w:r>
              <w:rPr>
                <w:rFonts w:hint="eastAsia" w:ascii="宋体" w:hAnsi="宋体" w:cs="Arial"/>
                <w:kern w:val="0"/>
                <w:sz w:val="22"/>
              </w:rPr>
              <w:t>（1）优秀标准：投标人提供的保障措施针对性和可行性强，能够充分考虑到招标人的实际情况得3分；</w:t>
            </w:r>
          </w:p>
          <w:p>
            <w:pPr>
              <w:widowControl/>
              <w:snapToGrid w:val="0"/>
              <w:spacing w:line="360" w:lineRule="exact"/>
              <w:jc w:val="left"/>
              <w:rPr>
                <w:rFonts w:ascii="宋体" w:hAnsi="宋体" w:cs="Arial"/>
                <w:kern w:val="0"/>
                <w:sz w:val="22"/>
              </w:rPr>
            </w:pPr>
            <w:r>
              <w:rPr>
                <w:rFonts w:hint="eastAsia" w:ascii="宋体" w:hAnsi="宋体" w:cs="Arial"/>
                <w:kern w:val="0"/>
                <w:sz w:val="22"/>
              </w:rPr>
              <w:t>（2）良好标准：投标人提供的保障措施合理，基本满足招标人需求得2分；</w:t>
            </w:r>
          </w:p>
          <w:p>
            <w:pPr>
              <w:widowControl/>
              <w:snapToGrid w:val="0"/>
              <w:spacing w:line="360" w:lineRule="exact"/>
              <w:jc w:val="left"/>
              <w:rPr>
                <w:rFonts w:ascii="宋体" w:hAnsi="宋体" w:cs="Arial"/>
                <w:kern w:val="0"/>
                <w:sz w:val="22"/>
              </w:rPr>
            </w:pPr>
            <w:r>
              <w:rPr>
                <w:rFonts w:hint="eastAsia" w:ascii="宋体" w:hAnsi="宋体" w:cs="Arial"/>
                <w:kern w:val="0"/>
                <w:sz w:val="22"/>
              </w:rPr>
              <w:t>（3）一般标准：投标人提供的保障措施一般，可行性尚需要研究得1分；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8.实施方案：根据投标人投标文件中制定的符合杭州萧山国际机场生态环境的使用方案进行横向对比综合评定</w:t>
            </w:r>
          </w:p>
          <w:p>
            <w:pPr>
              <w:widowControl/>
              <w:snapToGrid w:val="0"/>
              <w:spacing w:line="360" w:lineRule="exact"/>
              <w:jc w:val="left"/>
              <w:rPr>
                <w:rFonts w:ascii="宋体" w:hAnsi="宋体" w:cs="Arial"/>
                <w:kern w:val="0"/>
                <w:sz w:val="22"/>
              </w:rPr>
            </w:pPr>
            <w:r>
              <w:rPr>
                <w:rFonts w:hint="eastAsia" w:ascii="宋体" w:hAnsi="宋体" w:cs="Arial"/>
                <w:kern w:val="0"/>
                <w:sz w:val="22"/>
              </w:rPr>
              <w:t>（1）优秀标准：投标人提供的使用方案针对性和可行性强，能够充分考虑到招标人的实际情况，得5-6分；</w:t>
            </w:r>
          </w:p>
          <w:p>
            <w:pPr>
              <w:widowControl/>
              <w:snapToGrid w:val="0"/>
              <w:spacing w:line="360" w:lineRule="exact"/>
              <w:jc w:val="left"/>
              <w:rPr>
                <w:rFonts w:ascii="宋体" w:hAnsi="宋体" w:cs="Arial"/>
                <w:kern w:val="0"/>
                <w:sz w:val="22"/>
              </w:rPr>
            </w:pPr>
            <w:r>
              <w:rPr>
                <w:rFonts w:hint="eastAsia" w:ascii="宋体" w:hAnsi="宋体" w:cs="Arial"/>
                <w:kern w:val="0"/>
                <w:sz w:val="22"/>
              </w:rPr>
              <w:t>（2）良好标准：投标人提供的使用方案合理，基本满足招标人需求，得3-4分；</w:t>
            </w:r>
          </w:p>
          <w:p>
            <w:pPr>
              <w:widowControl/>
              <w:snapToGrid w:val="0"/>
              <w:spacing w:line="360" w:lineRule="exact"/>
              <w:jc w:val="left"/>
              <w:rPr>
                <w:rFonts w:ascii="宋体" w:hAnsi="宋体" w:cs="Arial"/>
                <w:kern w:val="0"/>
                <w:sz w:val="22"/>
              </w:rPr>
            </w:pPr>
            <w:r>
              <w:rPr>
                <w:rFonts w:hint="eastAsia" w:ascii="宋体" w:hAnsi="宋体" w:cs="Arial"/>
                <w:kern w:val="0"/>
                <w:sz w:val="22"/>
              </w:rPr>
              <w:t>（3）一般标准：投标人提供的使用方案一般，可行性尚需要研究，得1-2分；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Arial"/>
                <w:kern w:val="0"/>
                <w:sz w:val="22"/>
              </w:rPr>
            </w:pPr>
            <w:r>
              <w:rPr>
                <w:rFonts w:hint="eastAsia" w:ascii="宋体" w:hAnsi="宋体" w:cs="Arial"/>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9. 技术响应情况：根据投标人投标文件中所投产品性能和品质进行横向对比综合评定</w:t>
            </w:r>
          </w:p>
          <w:p>
            <w:pPr>
              <w:widowControl/>
              <w:snapToGrid w:val="0"/>
              <w:spacing w:line="360" w:lineRule="exact"/>
              <w:jc w:val="left"/>
              <w:rPr>
                <w:rFonts w:ascii="宋体" w:hAnsi="宋体" w:cs="Arial"/>
                <w:kern w:val="0"/>
                <w:sz w:val="22"/>
              </w:rPr>
            </w:pPr>
            <w:r>
              <w:rPr>
                <w:rFonts w:hint="eastAsia" w:ascii="宋体" w:hAnsi="宋体" w:cs="Arial"/>
                <w:kern w:val="0"/>
                <w:sz w:val="22"/>
              </w:rPr>
              <w:t>（1）优秀标准：投标人的相关产品安全可靠、性能和品质优越得2分；</w:t>
            </w:r>
          </w:p>
          <w:p>
            <w:pPr>
              <w:widowControl/>
              <w:snapToGrid w:val="0"/>
              <w:spacing w:line="360" w:lineRule="exact"/>
              <w:jc w:val="left"/>
              <w:rPr>
                <w:rFonts w:ascii="宋体" w:hAnsi="宋体" w:cs="Arial"/>
                <w:kern w:val="0"/>
                <w:sz w:val="22"/>
              </w:rPr>
            </w:pPr>
            <w:r>
              <w:rPr>
                <w:rFonts w:hint="eastAsia" w:ascii="宋体" w:hAnsi="宋体" w:cs="Arial"/>
                <w:kern w:val="0"/>
                <w:sz w:val="22"/>
              </w:rPr>
              <w:t>（2）良好标准：投标人的相关产品安全可靠、性能和品质良好得1分；</w:t>
            </w:r>
          </w:p>
          <w:p>
            <w:pPr>
              <w:widowControl/>
              <w:snapToGrid w:val="0"/>
              <w:spacing w:line="360" w:lineRule="exact"/>
              <w:jc w:val="left"/>
              <w:rPr>
                <w:rFonts w:ascii="宋体" w:hAnsi="宋体" w:cs="Arial"/>
                <w:kern w:val="0"/>
                <w:sz w:val="22"/>
              </w:rPr>
            </w:pPr>
            <w:r>
              <w:rPr>
                <w:rFonts w:hint="eastAsia" w:ascii="宋体" w:hAnsi="宋体" w:cs="Arial"/>
                <w:kern w:val="0"/>
                <w:sz w:val="22"/>
              </w:rPr>
              <w:t>（3）一般标准：投标人的相关产品安全可靠、性能和品质普通得0分；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Arial"/>
                <w:kern w:val="0"/>
                <w:sz w:val="22"/>
              </w:rPr>
            </w:pPr>
            <w:r>
              <w:rPr>
                <w:rFonts w:hint="eastAsia" w:ascii="宋体" w:hAnsi="宋体" w:cs="Arial"/>
                <w:kern w:val="0"/>
                <w:sz w:val="22"/>
              </w:rPr>
              <w:t>0-2分</w:t>
            </w:r>
          </w:p>
        </w:tc>
      </w:tr>
    </w:tbl>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pPr>
      <w:r>
        <w:br w:type="page"/>
      </w:r>
      <w:bookmarkEnd w:id="75"/>
    </w:p>
    <w:p>
      <w:pPr>
        <w:pStyle w:val="51"/>
      </w:pPr>
      <w:bookmarkStart w:id="78" w:name="_Toc513734808"/>
      <w:r>
        <w:rPr>
          <w:rFonts w:hint="eastAsia" w:cs="黑体"/>
        </w:rPr>
        <w:t>第六章 投标文件格式</w:t>
      </w:r>
      <w:bookmarkEnd w:id="78"/>
    </w:p>
    <w:p>
      <w:pPr>
        <w:spacing w:line="440" w:lineRule="exact"/>
        <w:jc w:val="center"/>
        <w:rPr>
          <w:b/>
          <w:bCs/>
          <w:color w:val="000000"/>
          <w:sz w:val="28"/>
          <w:szCs w:val="28"/>
        </w:rPr>
      </w:pPr>
      <w:r>
        <w:rPr>
          <w:rFonts w:hint="eastAsia" w:cs="宋体"/>
          <w:b/>
          <w:bCs/>
          <w:color w:val="000000"/>
          <w:sz w:val="28"/>
          <w:szCs w:val="28"/>
        </w:rPr>
        <w:t>目录</w:t>
      </w:r>
    </w:p>
    <w:p>
      <w:pPr>
        <w:spacing w:line="440" w:lineRule="exact"/>
        <w:ind w:firstLine="440" w:firstLineChars="200"/>
        <w:rPr>
          <w:rFonts w:ascii="宋体"/>
          <w:color w:val="000000"/>
          <w:sz w:val="22"/>
        </w:rPr>
      </w:pPr>
      <w:r>
        <w:rPr>
          <w:rFonts w:hint="eastAsia" w:ascii="宋体" w:hAnsi="宋体" w:cs="宋体"/>
          <w:color w:val="000000"/>
          <w:sz w:val="22"/>
        </w:rPr>
        <w:t>封面</w:t>
      </w:r>
    </w:p>
    <w:p>
      <w:pPr>
        <w:adjustRightInd w:val="0"/>
        <w:snapToGrid w:val="0"/>
        <w:spacing w:line="400" w:lineRule="exact"/>
        <w:ind w:firstLine="440" w:firstLineChars="200"/>
        <w:rPr>
          <w:rFonts w:ascii="宋体"/>
          <w:sz w:val="22"/>
        </w:rPr>
      </w:pPr>
      <w:r>
        <w:rPr>
          <w:rFonts w:hint="eastAsia" w:ascii="宋体" w:hAnsi="宋体" w:cs="宋体"/>
          <w:sz w:val="22"/>
        </w:rPr>
        <w:t>一、投标函</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二、法定代表人资格证明书</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三、授权委托书</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四、产品“三证”及检测证明等</w:t>
      </w:r>
    </w:p>
    <w:p>
      <w:pPr>
        <w:adjustRightInd w:val="0"/>
        <w:snapToGrid w:val="0"/>
        <w:spacing w:line="400" w:lineRule="exact"/>
        <w:ind w:firstLine="440" w:firstLineChars="200"/>
        <w:rPr>
          <w:rFonts w:ascii="宋体"/>
          <w:color w:val="000000"/>
          <w:sz w:val="22"/>
        </w:rPr>
      </w:pPr>
      <w:r>
        <w:rPr>
          <w:rFonts w:hint="eastAsia" w:ascii="宋体"/>
          <w:color w:val="000000"/>
          <w:sz w:val="22"/>
        </w:rPr>
        <w:t>五、</w:t>
      </w:r>
      <w:r>
        <w:rPr>
          <w:rFonts w:hint="eastAsia" w:ascii="宋体" w:hAnsi="宋体" w:cs="Calibri"/>
          <w:kern w:val="0"/>
          <w:sz w:val="22"/>
        </w:rPr>
        <w:t>适合杭州萧山国际机场的非引鸟草种筛选作业方案</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六、施工组织设计</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七、项目管理机构</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八、资格审查资料</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九、非引鸟草种覆盖达标率承诺书</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十、投标人认为应该提供的其他材料</w:t>
      </w:r>
    </w:p>
    <w:p>
      <w:pPr>
        <w:adjustRightInd w:val="0"/>
        <w:snapToGrid w:val="0"/>
        <w:spacing w:line="400" w:lineRule="exact"/>
        <w:ind w:firstLine="440" w:firstLineChars="200"/>
        <w:rPr>
          <w:rFonts w:ascii="宋体"/>
          <w:color w:val="000000"/>
          <w:sz w:val="22"/>
        </w:rPr>
      </w:pPr>
    </w:p>
    <w:p>
      <w:pPr>
        <w:rPr>
          <w:rFonts w:ascii="宋体"/>
          <w:sz w:val="22"/>
        </w:rPr>
      </w:pPr>
    </w:p>
    <w:p>
      <w:pPr>
        <w:spacing w:line="440" w:lineRule="exact"/>
        <w:rPr>
          <w:rFonts w:ascii="宋体"/>
          <w:color w:val="000000"/>
          <w:sz w:val="22"/>
        </w:rPr>
      </w:pPr>
    </w:p>
    <w:p>
      <w:pPr>
        <w:widowControl/>
        <w:jc w:val="left"/>
        <w:rPr>
          <w:rFonts w:ascii="宋体"/>
          <w:color w:val="000000"/>
          <w:sz w:val="22"/>
        </w:rPr>
      </w:pPr>
      <w:r>
        <w:rPr>
          <w:rFonts w:hint="eastAsia" w:ascii="宋体" w:hAnsi="宋体" w:cs="宋体"/>
          <w:color w:val="000000"/>
          <w:sz w:val="22"/>
        </w:rPr>
        <w:t>注：未提供格式的由投标人自行拟定格式。</w:t>
      </w:r>
    </w:p>
    <w:p>
      <w:pPr>
        <w:widowControl/>
        <w:jc w:val="left"/>
        <w:rPr>
          <w:rFonts w:ascii="宋体"/>
          <w:color w:val="000000"/>
        </w:rPr>
      </w:pPr>
      <w:r>
        <w:rPr>
          <w:rFonts w:ascii="宋体"/>
          <w:color w:val="000000"/>
        </w:rPr>
        <w:br w:type="page"/>
      </w:r>
    </w:p>
    <w:p>
      <w:pPr>
        <w:spacing w:line="400" w:lineRule="exact"/>
        <w:rPr>
          <w:rFonts w:cs="Calibri"/>
          <w:color w:val="000000"/>
          <w:u w:val="single"/>
        </w:rPr>
      </w:pPr>
      <w:bookmarkStart w:id="79" w:name="_Toc171421958"/>
      <w:r>
        <w:rPr>
          <w:rFonts w:cs="Calibri"/>
          <w:color w:val="000000"/>
        </w:rPr>
        <w:t>封面</w:t>
      </w:r>
      <w:bookmarkEnd w:id="79"/>
    </w:p>
    <w:p>
      <w:pPr>
        <w:autoSpaceDE w:val="0"/>
        <w:autoSpaceDN w:val="0"/>
        <w:adjustRightInd w:val="0"/>
        <w:spacing w:line="400" w:lineRule="exact"/>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00" w:lineRule="exact"/>
        <w:rPr>
          <w:rFonts w:cs="Calibri"/>
          <w:color w:val="000000"/>
          <w:sz w:val="36"/>
          <w:szCs w:val="36"/>
        </w:rPr>
      </w:pPr>
    </w:p>
    <w:p>
      <w:pPr>
        <w:spacing w:line="400" w:lineRule="exact"/>
        <w:ind w:firstLine="420" w:firstLineChars="200"/>
        <w:jc w:val="center"/>
        <w:rPr>
          <w:rFonts w:cs="Calibri"/>
          <w:color w:val="000000"/>
        </w:rPr>
      </w:pPr>
    </w:p>
    <w:p>
      <w:pPr>
        <w:spacing w:line="400" w:lineRule="exact"/>
        <w:rPr>
          <w:rFonts w:cs="Calibri"/>
          <w:color w:val="000000"/>
          <w:sz w:val="44"/>
          <w:szCs w:val="44"/>
        </w:rPr>
      </w:pPr>
    </w:p>
    <w:p>
      <w:pPr>
        <w:spacing w:before="480" w:beforeLines="200" w:after="480" w:afterLines="200" w:line="400" w:lineRule="exact"/>
        <w:jc w:val="center"/>
        <w:rPr>
          <w:rFonts w:cs="Calibri"/>
          <w:b/>
          <w:bCs/>
          <w:color w:val="000000"/>
          <w:sz w:val="84"/>
          <w:szCs w:val="84"/>
        </w:rPr>
      </w:pPr>
      <w:r>
        <w:rPr>
          <w:rFonts w:cs="Calibri"/>
          <w:b/>
          <w:bCs/>
          <w:color w:val="000000"/>
          <w:sz w:val="84"/>
          <w:szCs w:val="84"/>
        </w:rPr>
        <w:t>投标文件</w:t>
      </w:r>
    </w:p>
    <w:p>
      <w:pPr>
        <w:spacing w:line="400" w:lineRule="exact"/>
        <w:ind w:firstLine="420" w:firstLineChars="200"/>
        <w:jc w:val="center"/>
        <w:rPr>
          <w:rFonts w:cs="Calibri"/>
          <w:color w:val="000000"/>
        </w:rPr>
      </w:pPr>
    </w:p>
    <w:p>
      <w:pPr>
        <w:spacing w:line="400" w:lineRule="exact"/>
        <w:ind w:firstLine="420" w:firstLineChars="200"/>
        <w:rPr>
          <w:rFonts w:cs="Calibri"/>
          <w:color w:val="000000"/>
        </w:rPr>
      </w:pPr>
      <w:r>
        <w:rPr>
          <w:rFonts w:cs="Calibri"/>
          <w:color w:val="000000"/>
        </w:rPr>
        <w:t xml:space="preserve">                  </w:t>
      </w: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400" w:lineRule="exact"/>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400" w:lineRule="exact"/>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spacing w:line="400" w:lineRule="exact"/>
        <w:jc w:val="left"/>
        <w:rPr>
          <w:rFonts w:ascii="宋体" w:hAnsi="宋体" w:cs="宋体"/>
          <w:b/>
          <w:szCs w:val="21"/>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numPr>
          <w:ilvl w:val="0"/>
          <w:numId w:val="14"/>
        </w:numPr>
        <w:spacing w:line="360" w:lineRule="auto"/>
        <w:jc w:val="center"/>
        <w:rPr>
          <w:rFonts w:ascii="宋体"/>
          <w:b/>
          <w:bCs/>
          <w:sz w:val="32"/>
          <w:szCs w:val="32"/>
        </w:rPr>
      </w:pPr>
      <w:r>
        <w:rPr>
          <w:rFonts w:hint="eastAsia" w:ascii="宋体" w:hAnsi="宋体" w:cs="宋体"/>
          <w:b/>
          <w:bCs/>
          <w:sz w:val="32"/>
          <w:szCs w:val="32"/>
        </w:rPr>
        <w:t>投标函</w:t>
      </w:r>
    </w:p>
    <w:p>
      <w:pPr>
        <w:spacing w:line="40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0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r>
        <w:rPr>
          <w:rFonts w:hint="eastAsia" w:ascii="宋体" w:hAnsi="宋体"/>
          <w:sz w:val="22"/>
        </w:rPr>
        <w:t>，样品一份（可供10平米使用）</w:t>
      </w:r>
      <w:r>
        <w:rPr>
          <w:rFonts w:ascii="宋体" w:hAnsi="宋体"/>
          <w:sz w:val="22"/>
        </w:rPr>
        <w:t>。</w:t>
      </w:r>
    </w:p>
    <w:p>
      <w:pPr>
        <w:overflowPunct w:val="0"/>
        <w:autoSpaceDE w:val="0"/>
        <w:autoSpaceDN w:val="0"/>
        <w:spacing w:line="40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15"/>
        </w:numPr>
        <w:tabs>
          <w:tab w:val="left" w:pos="840"/>
        </w:tabs>
        <w:overflowPunct w:val="0"/>
        <w:autoSpaceDE w:val="0"/>
        <w:autoSpaceDN w:val="0"/>
        <w:spacing w:line="400" w:lineRule="exact"/>
        <w:rPr>
          <w:rFonts w:ascii="宋体" w:hAnsi="宋体"/>
          <w:sz w:val="22"/>
        </w:rPr>
      </w:pPr>
      <w:r>
        <w:rPr>
          <w:rFonts w:ascii="宋体" w:hAnsi="宋体"/>
          <w:sz w:val="22"/>
        </w:rPr>
        <w:t>所投标报价汇总表中规定的应提供的货物和服务，投标</w:t>
      </w:r>
      <w:r>
        <w:rPr>
          <w:rFonts w:hint="eastAsia" w:ascii="宋体" w:hAnsi="宋体"/>
          <w:sz w:val="22"/>
        </w:rPr>
        <w:t>单价</w:t>
      </w:r>
      <w:r>
        <w:rPr>
          <w:rFonts w:ascii="宋体" w:hAnsi="宋体"/>
          <w:sz w:val="22"/>
        </w:rPr>
        <w:t>为人民币：</w:t>
      </w:r>
    </w:p>
    <w:p>
      <w:pPr>
        <w:overflowPunct w:val="0"/>
        <w:autoSpaceDE w:val="0"/>
        <w:autoSpaceDN w:val="0"/>
        <w:spacing w:line="40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hint="eastAsia" w:ascii="宋体" w:hAnsi="宋体"/>
          <w:sz w:val="22"/>
        </w:rPr>
        <w:t>元 /平方米</w:t>
      </w:r>
      <w:r>
        <w:rPr>
          <w:rFonts w:ascii="宋体" w:hAnsi="宋体"/>
          <w:sz w:val="22"/>
        </w:rPr>
        <w:t>(小写)</w:t>
      </w:r>
      <w:r>
        <w:rPr>
          <w:rFonts w:ascii="宋体" w:hAnsi="宋体"/>
          <w:sz w:val="22"/>
          <w:u w:val="single"/>
        </w:rPr>
        <w:t xml:space="preserve">          </w:t>
      </w:r>
      <w:r>
        <w:rPr>
          <w:rFonts w:hint="eastAsia" w:ascii="宋体" w:hAnsi="宋体"/>
          <w:sz w:val="22"/>
        </w:rPr>
        <w:t>元 /m</w:t>
      </w:r>
      <w:r>
        <w:rPr>
          <w:rFonts w:hint="eastAsia" w:ascii="宋体" w:hAnsi="宋体"/>
          <w:sz w:val="22"/>
          <w:vertAlign w:val="superscript"/>
        </w:rPr>
        <w:t>2</w:t>
      </w:r>
      <w:r>
        <w:rPr>
          <w:rFonts w:ascii="宋体" w:hAnsi="宋体"/>
          <w:sz w:val="22"/>
        </w:rPr>
        <w:t>。</w:t>
      </w:r>
    </w:p>
    <w:p>
      <w:pPr>
        <w:overflowPunct w:val="0"/>
        <w:autoSpaceDE w:val="0"/>
        <w:autoSpaceDN w:val="0"/>
        <w:spacing w:line="40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投标人将按投标文件的规定履行合同责任和义务。</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如果我方中标，我方将提供</w:t>
      </w:r>
      <w:r>
        <w:rPr>
          <w:rFonts w:hint="eastAsia" w:ascii="宋体" w:hAnsi="宋体"/>
          <w:sz w:val="22"/>
        </w:rPr>
        <w:t>100000元</w:t>
      </w:r>
      <w:r>
        <w:rPr>
          <w:rFonts w:ascii="宋体" w:hAnsi="宋体"/>
          <w:sz w:val="22"/>
        </w:rPr>
        <w:t>履约保证金，作为履行合同的担保。</w:t>
      </w: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spacing w:line="400" w:lineRule="exact"/>
        <w:jc w:val="center"/>
        <w:rPr>
          <w:rFonts w:eastAsia="黑体" w:cs="Calibri"/>
          <w:color w:val="000000"/>
          <w:sz w:val="32"/>
          <w:szCs w:val="32"/>
        </w:rPr>
      </w:pPr>
      <w:r>
        <w:rPr>
          <w:rFonts w:ascii="宋体"/>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00" w:lineRule="exact"/>
        <w:rPr>
          <w:rFonts w:cs="Calibri"/>
          <w:color w:val="000000"/>
        </w:rPr>
      </w:pPr>
    </w:p>
    <w:p>
      <w:pPr>
        <w:spacing w:after="120" w:afterLines="50" w:line="40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0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0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00" w:lineRule="exact"/>
        <w:ind w:firstLine="560"/>
        <w:rPr>
          <w:rFonts w:cs="Calibri"/>
          <w:color w:val="000000"/>
          <w:sz w:val="22"/>
        </w:rPr>
      </w:pPr>
    </w:p>
    <w:p>
      <w:pPr>
        <w:spacing w:line="400" w:lineRule="exact"/>
        <w:ind w:firstLine="435"/>
        <w:rPr>
          <w:rFonts w:cs="Calibri"/>
          <w:color w:val="000000"/>
          <w:sz w:val="22"/>
        </w:rPr>
      </w:pPr>
      <w:r>
        <w:rPr>
          <w:rFonts w:cs="Calibri"/>
          <w:color w:val="000000"/>
          <w:sz w:val="22"/>
        </w:rPr>
        <w:t>系</w:t>
      </w:r>
      <w:r>
        <w:rPr>
          <w:rFonts w:cs="Calibri"/>
          <w:color w:val="000000"/>
          <w:sz w:val="22"/>
          <w:u w:val="single"/>
        </w:rPr>
        <w:t xml:space="preserve">                          </w:t>
      </w:r>
      <w:r>
        <w:rPr>
          <w:rFonts w:cs="Calibri"/>
          <w:color w:val="000000"/>
          <w:sz w:val="22"/>
        </w:rPr>
        <w:t>（投标人名称）的法定代表人。</w:t>
      </w:r>
    </w:p>
    <w:p>
      <w:pPr>
        <w:spacing w:line="400" w:lineRule="exact"/>
        <w:ind w:firstLine="560"/>
        <w:rPr>
          <w:rFonts w:cs="Calibri"/>
          <w:color w:val="000000"/>
          <w:sz w:val="22"/>
        </w:rPr>
      </w:pPr>
    </w:p>
    <w:p>
      <w:pPr>
        <w:spacing w:line="400" w:lineRule="exact"/>
        <w:rPr>
          <w:rFonts w:cs="Calibri"/>
          <w:color w:val="000000"/>
          <w:sz w:val="22"/>
        </w:rPr>
      </w:pPr>
      <w:r>
        <w:rPr>
          <w:rFonts w:cs="Calibri"/>
          <w:color w:val="000000"/>
          <w:sz w:val="22"/>
        </w:rPr>
        <w:t>特此证明。</w:t>
      </w:r>
    </w:p>
    <w:p>
      <w:pPr>
        <w:spacing w:line="400" w:lineRule="exact"/>
        <w:rPr>
          <w:rFonts w:cs="Calibri"/>
          <w:color w:val="000000"/>
          <w:sz w:val="22"/>
        </w:rPr>
      </w:pPr>
      <w:r>
        <w:rPr>
          <w:rFonts w:cs="Calibri"/>
          <w:color w:val="000000"/>
          <w:sz w:val="22"/>
        </w:rPr>
        <w:t>附：法定代表人身份证复印件</w:t>
      </w:r>
    </w:p>
    <w:p>
      <w:pPr>
        <w:spacing w:line="400" w:lineRule="exact"/>
        <w:rPr>
          <w:rFonts w:cs="Calibri"/>
          <w:color w:val="000000"/>
          <w:sz w:val="22"/>
        </w:rPr>
      </w:pPr>
      <w:r>
        <w:rPr>
          <w:rFonts w:cs="Calibri"/>
          <w:color w:val="000000"/>
          <w:sz w:val="22"/>
        </w:rPr>
        <w:t xml:space="preserve">投标人：（盖单位章） </w:t>
      </w:r>
    </w:p>
    <w:p>
      <w:pPr>
        <w:spacing w:line="40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0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00" w:lineRule="exact"/>
        <w:ind w:firstLine="420" w:firstLineChars="200"/>
        <w:rPr>
          <w:rFonts w:cs="Calibri"/>
          <w:color w:val="000000"/>
          <w:szCs w:val="21"/>
        </w:rPr>
      </w:pPr>
    </w:p>
    <w:p>
      <w:pPr>
        <w:spacing w:line="40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00" w:lineRule="exact"/>
        <w:ind w:firstLine="440" w:firstLineChars="200"/>
        <w:rPr>
          <w:rFonts w:cs="Calibri"/>
          <w:color w:val="000000"/>
          <w:sz w:val="22"/>
        </w:rPr>
      </w:pPr>
      <w:r>
        <w:rPr>
          <w:rFonts w:cs="Calibri"/>
          <w:color w:val="000000"/>
          <w:sz w:val="22"/>
        </w:rPr>
        <w:t>代理人无转委托权。</w:t>
      </w:r>
    </w:p>
    <w:p>
      <w:pPr>
        <w:spacing w:line="400" w:lineRule="exact"/>
        <w:ind w:firstLine="440" w:firstLineChars="200"/>
        <w:rPr>
          <w:rFonts w:cs="Calibri"/>
          <w:color w:val="000000"/>
          <w:sz w:val="22"/>
        </w:rPr>
      </w:pPr>
      <w:r>
        <w:rPr>
          <w:rFonts w:cs="Calibri"/>
          <w:color w:val="000000"/>
          <w:sz w:val="22"/>
        </w:rPr>
        <w:t>附：委托代理人身份证复印件</w:t>
      </w:r>
    </w:p>
    <w:p>
      <w:pPr>
        <w:spacing w:line="400" w:lineRule="exact"/>
        <w:rPr>
          <w:rFonts w:cs="Calibri"/>
          <w:color w:val="000000"/>
          <w:sz w:val="22"/>
        </w:rPr>
      </w:pPr>
    </w:p>
    <w:p>
      <w:pPr>
        <w:spacing w:line="400" w:lineRule="exact"/>
        <w:rPr>
          <w:rFonts w:cs="Calibri"/>
          <w:color w:val="000000"/>
          <w:sz w:val="22"/>
        </w:rPr>
      </w:pPr>
      <w:r>
        <w:rPr>
          <w:rFonts w:cs="Calibri"/>
          <w:color w:val="000000"/>
          <w:sz w:val="22"/>
        </w:rPr>
        <w:t>投标人：（盖单位章）</w:t>
      </w:r>
    </w:p>
    <w:p>
      <w:pPr>
        <w:spacing w:line="400" w:lineRule="exact"/>
        <w:rPr>
          <w:rFonts w:cs="Calibri"/>
          <w:color w:val="000000"/>
          <w:sz w:val="22"/>
        </w:rPr>
      </w:pPr>
      <w:r>
        <w:rPr>
          <w:rFonts w:cs="Calibri"/>
          <w:color w:val="000000"/>
          <w:sz w:val="22"/>
        </w:rPr>
        <w:t>法定代表人：（签字或盖章）</w:t>
      </w:r>
    </w:p>
    <w:p>
      <w:pPr>
        <w:spacing w:line="400" w:lineRule="exact"/>
        <w:rPr>
          <w:rFonts w:cs="Calibri"/>
          <w:color w:val="000000"/>
          <w:sz w:val="22"/>
        </w:rPr>
      </w:pPr>
      <w:r>
        <w:rPr>
          <w:rFonts w:cs="Calibri"/>
          <w:color w:val="000000"/>
          <w:sz w:val="22"/>
        </w:rPr>
        <w:t>身份证号码：</w:t>
      </w:r>
    </w:p>
    <w:p>
      <w:pPr>
        <w:spacing w:line="400" w:lineRule="exact"/>
        <w:rPr>
          <w:rFonts w:cs="Calibri"/>
          <w:color w:val="000000"/>
          <w:sz w:val="22"/>
        </w:rPr>
      </w:pPr>
    </w:p>
    <w:p>
      <w:pPr>
        <w:spacing w:line="400" w:lineRule="exact"/>
        <w:rPr>
          <w:rFonts w:cs="Calibri"/>
          <w:color w:val="000000"/>
          <w:sz w:val="22"/>
        </w:rPr>
      </w:pPr>
      <w:r>
        <w:rPr>
          <w:rFonts w:cs="Calibri"/>
          <w:color w:val="000000"/>
          <w:sz w:val="22"/>
        </w:rPr>
        <w:t>委托的代理人：（签字或盖章）</w:t>
      </w:r>
    </w:p>
    <w:p>
      <w:pPr>
        <w:spacing w:line="400" w:lineRule="exact"/>
        <w:rPr>
          <w:rFonts w:cs="Calibri"/>
          <w:color w:val="000000"/>
          <w:sz w:val="22"/>
        </w:rPr>
      </w:pPr>
      <w:r>
        <w:rPr>
          <w:rFonts w:cs="Calibri"/>
          <w:color w:val="000000"/>
          <w:sz w:val="22"/>
        </w:rPr>
        <w:t>身份证号码：</w:t>
      </w:r>
    </w:p>
    <w:p>
      <w:pPr>
        <w:spacing w:line="40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0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00" w:lineRule="exact"/>
        <w:rPr>
          <w:rFonts w:cs="Calibri"/>
          <w:b/>
          <w:bCs/>
          <w:color w:val="000000"/>
          <w:szCs w:val="21"/>
        </w:rPr>
      </w:pPr>
      <w:r>
        <w:rPr>
          <w:rFonts w:cs="Calibri"/>
          <w:b/>
          <w:bCs/>
          <w:color w:val="000000"/>
          <w:szCs w:val="21"/>
        </w:rPr>
        <w:t xml:space="preserve">  </w:t>
      </w:r>
    </w:p>
    <w:p>
      <w:pPr>
        <w:spacing w:line="400" w:lineRule="exact"/>
        <w:rPr>
          <w:rFonts w:cs="Calibri"/>
          <w:b/>
          <w:bCs/>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 w:val="22"/>
        </w:rPr>
      </w:pPr>
    </w:p>
    <w:p>
      <w:pPr>
        <w:spacing w:line="40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400" w:lineRule="exact"/>
        <w:jc w:val="left"/>
        <w:rPr>
          <w:rFonts w:ascii="宋体" w:hAnsi="宋体" w:cs="宋体"/>
          <w:sz w:val="22"/>
        </w:rPr>
      </w:pPr>
    </w:p>
    <w:p>
      <w:pPr>
        <w:spacing w:line="400" w:lineRule="exact"/>
        <w:jc w:val="center"/>
        <w:rPr>
          <w:rFonts w:eastAsia="黑体" w:cs="Calibri"/>
          <w:color w:val="000000"/>
          <w:sz w:val="32"/>
          <w:szCs w:val="32"/>
        </w:rPr>
      </w:pPr>
      <w:r>
        <w:rPr>
          <w:rFonts w:hAnsi="宋体" w:cs="宋体"/>
          <w:b/>
        </w:rPr>
        <w:br w:type="page"/>
      </w:r>
      <w:r>
        <w:rPr>
          <w:rFonts w:hint="eastAsia" w:eastAsia="黑体" w:cs="Calibri"/>
          <w:color w:val="000000"/>
          <w:sz w:val="32"/>
          <w:szCs w:val="32"/>
        </w:rPr>
        <w:t>四、投标报价表</w:t>
      </w:r>
    </w:p>
    <w:p>
      <w:pPr>
        <w:pStyle w:val="31"/>
        <w:spacing w:after="120" w:afterLines="50" w:line="400" w:lineRule="exact"/>
        <w:jc w:val="center"/>
        <w:rPr>
          <w:rFonts w:hAnsi="宋体" w:cs="宋体"/>
        </w:rPr>
      </w:pPr>
    </w:p>
    <w:p>
      <w:pPr>
        <w:pStyle w:val="31"/>
        <w:numPr>
          <w:ilvl w:val="1"/>
          <w:numId w:val="16"/>
        </w:numPr>
        <w:snapToGrid w:val="0"/>
        <w:spacing w:before="120" w:beforeLines="50" w:line="400" w:lineRule="exact"/>
        <w:rPr>
          <w:rFonts w:hAnsi="宋体" w:cs="宋体"/>
          <w:b/>
          <w:sz w:val="22"/>
          <w:szCs w:val="22"/>
        </w:rPr>
      </w:pPr>
      <w:r>
        <w:rPr>
          <w:rFonts w:hint="eastAsia" w:hAnsi="宋体" w:cs="宋体"/>
          <w:b/>
          <w:sz w:val="22"/>
          <w:szCs w:val="22"/>
        </w:rPr>
        <w:t>总则</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6"/>
        </w:numPr>
        <w:snapToGrid w:val="0"/>
        <w:spacing w:before="120" w:beforeLines="50" w:line="400" w:lineRule="exact"/>
        <w:rPr>
          <w:rFonts w:hAnsi="宋体" w:cs="宋体"/>
          <w:sz w:val="22"/>
          <w:szCs w:val="22"/>
        </w:rPr>
      </w:pPr>
      <w:r>
        <w:rPr>
          <w:rFonts w:hint="eastAsia" w:hAnsi="宋体" w:cs="宋体"/>
          <w:sz w:val="22"/>
          <w:szCs w:val="22"/>
        </w:rPr>
        <w:t>投标报价表格式</w:t>
      </w: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pacing w:after="120" w:afterLines="50" w:line="400" w:lineRule="exact"/>
        <w:jc w:val="left"/>
        <w:rPr>
          <w:rFonts w:hAnsi="宋体" w:cs="宋体"/>
          <w:b/>
        </w:rPr>
      </w:pPr>
    </w:p>
    <w:p>
      <w:pPr>
        <w:adjustRightInd w:val="0"/>
        <w:snapToGrid w:val="0"/>
        <w:jc w:val="center"/>
        <w:rPr>
          <w:rFonts w:hAnsi="宋体"/>
          <w:b/>
          <w:bCs/>
        </w:rPr>
      </w:pPr>
      <w:r>
        <w:rPr>
          <w:rFonts w:hAnsi="宋体"/>
          <w:b/>
          <w:bCs/>
        </w:rPr>
        <w:br w:type="page"/>
      </w:r>
    </w:p>
    <w:p>
      <w:pPr>
        <w:pStyle w:val="129"/>
        <w:adjustRightInd w:val="0"/>
        <w:snapToGrid w:val="0"/>
        <w:spacing w:line="560" w:lineRule="exact"/>
        <w:ind w:left="360" w:firstLine="0" w:firstLineChars="0"/>
        <w:jc w:val="center"/>
        <w:rPr>
          <w:rFonts w:ascii="方正小标宋简体" w:hAnsi="宋体" w:eastAsia="方正小标宋简体"/>
          <w:sz w:val="36"/>
          <w:szCs w:val="36"/>
        </w:rPr>
      </w:pPr>
      <w:r>
        <w:rPr>
          <w:rFonts w:hint="eastAsia" w:ascii="方正小标宋简体" w:hAnsi="宋体" w:eastAsia="方正小标宋简体"/>
          <w:sz w:val="36"/>
          <w:szCs w:val="36"/>
        </w:rPr>
        <w:t>投标报价汇总表</w:t>
      </w:r>
    </w:p>
    <w:p>
      <w:pPr>
        <w:pStyle w:val="129"/>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 xml:space="preserve">                                              </w:t>
      </w: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投标人名称：                         </w:t>
      </w: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 </w:t>
      </w:r>
    </w:p>
    <w:tbl>
      <w:tblPr>
        <w:tblStyle w:val="58"/>
        <w:tblW w:w="7831" w:type="dxa"/>
        <w:jc w:val="center"/>
        <w:tblInd w:w="0" w:type="dxa"/>
        <w:tblLayout w:type="fixed"/>
        <w:tblCellMar>
          <w:top w:w="0" w:type="dxa"/>
          <w:left w:w="108" w:type="dxa"/>
          <w:bottom w:w="0" w:type="dxa"/>
          <w:right w:w="108" w:type="dxa"/>
        </w:tblCellMar>
      </w:tblPr>
      <w:tblGrid>
        <w:gridCol w:w="2161"/>
        <w:gridCol w:w="2835"/>
        <w:gridCol w:w="2835"/>
      </w:tblGrid>
      <w:tr>
        <w:tblPrEx>
          <w:tblLayout w:type="fixed"/>
          <w:tblCellMar>
            <w:top w:w="0" w:type="dxa"/>
            <w:left w:w="108" w:type="dxa"/>
            <w:bottom w:w="0" w:type="dxa"/>
            <w:right w:w="108" w:type="dxa"/>
          </w:tblCellMar>
        </w:tblPrEx>
        <w:trPr>
          <w:trHeight w:val="7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项目内容</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单</w:t>
            </w:r>
            <w:r>
              <w:rPr>
                <w:rFonts w:ascii="仿宋_GB2312" w:hAnsi="宋体" w:eastAsia="仿宋_GB2312"/>
                <w:sz w:val="24"/>
                <w:szCs w:val="28"/>
              </w:rPr>
              <w:t xml:space="preserve"> </w:t>
            </w:r>
            <w:r>
              <w:rPr>
                <w:rFonts w:hint="eastAsia" w:ascii="仿宋_GB2312" w:hAnsi="宋体" w:eastAsia="仿宋_GB2312"/>
                <w:sz w:val="24"/>
                <w:szCs w:val="28"/>
              </w:rPr>
              <w:t>价（元）/平米</w:t>
            </w:r>
          </w:p>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（不含税）</w:t>
            </w: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单</w:t>
            </w:r>
            <w:r>
              <w:rPr>
                <w:rFonts w:ascii="仿宋_GB2312" w:hAnsi="宋体" w:eastAsia="仿宋_GB2312"/>
                <w:sz w:val="24"/>
                <w:szCs w:val="28"/>
              </w:rPr>
              <w:t xml:space="preserve"> </w:t>
            </w:r>
            <w:r>
              <w:rPr>
                <w:rFonts w:hint="eastAsia" w:ascii="仿宋_GB2312" w:hAnsi="宋体" w:eastAsia="仿宋_GB2312"/>
                <w:sz w:val="24"/>
                <w:szCs w:val="28"/>
              </w:rPr>
              <w:t>价（元）/平米</w:t>
            </w:r>
          </w:p>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（含税）</w:t>
            </w: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非引鸟草种筛选剂</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人工费</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设备费</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总计</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bl>
    <w:p>
      <w:pPr>
        <w:pStyle w:val="129"/>
        <w:adjustRightInd w:val="0"/>
        <w:snapToGrid w:val="0"/>
        <w:spacing w:line="560" w:lineRule="exact"/>
        <w:ind w:left="315" w:leftChars="150" w:firstLine="110" w:firstLineChars="50"/>
        <w:jc w:val="left"/>
        <w:rPr>
          <w:rFonts w:ascii="宋体" w:hAnsi="宋体" w:cs="宋体"/>
          <w:kern w:val="0"/>
          <w:sz w:val="22"/>
          <w:szCs w:val="22"/>
        </w:rPr>
      </w:pPr>
      <w:r>
        <w:rPr>
          <w:rFonts w:hint="eastAsia" w:ascii="宋体" w:hAnsi="宋体" w:cs="宋体"/>
          <w:kern w:val="0"/>
          <w:sz w:val="22"/>
          <w:szCs w:val="22"/>
        </w:rPr>
        <w:t>注：该报价为综合单价，包括完成本项目所发生的货物供货（包括送至甲方指定地点卸车）、运输、包装费、机具、清运费、保险费、税费、验收、技术培训及售后服务等</w:t>
      </w:r>
      <w:r>
        <w:rPr>
          <w:rFonts w:ascii="宋体" w:hAnsi="宋体" w:cs="宋体"/>
          <w:kern w:val="0"/>
          <w:sz w:val="22"/>
          <w:szCs w:val="22"/>
        </w:rPr>
        <w:t>及相关服务等全过程产生的所有费用；</w:t>
      </w:r>
      <w:r>
        <w:rPr>
          <w:rFonts w:hint="eastAsia" w:ascii="宋体" w:hAnsi="宋体" w:cs="宋体"/>
          <w:kern w:val="0"/>
          <w:sz w:val="22"/>
          <w:szCs w:val="22"/>
        </w:rPr>
        <w:t>还应包含国家有关部门和地方政府规定交纳的“规费”，其包括工程排污费、社会保障费、住房公积金、危险作业意外伤害保险；农民工工伤保险等。同时，已考虑人员材料机具进出场、降效、窝工等飞行区施工不可避免的措施费投入。</w:t>
      </w:r>
    </w:p>
    <w:p>
      <w:pPr>
        <w:pStyle w:val="129"/>
        <w:adjustRightInd w:val="0"/>
        <w:snapToGrid w:val="0"/>
        <w:spacing w:line="560" w:lineRule="exact"/>
        <w:ind w:left="315" w:leftChars="150" w:firstLine="110" w:firstLineChars="50"/>
        <w:jc w:val="left"/>
        <w:rPr>
          <w:rFonts w:ascii="宋体" w:hAnsi="宋体" w:cs="宋体"/>
          <w:kern w:val="0"/>
          <w:sz w:val="22"/>
          <w:szCs w:val="22"/>
        </w:rPr>
      </w:pP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投标人法定代表人或授权代表签字：                             </w:t>
      </w: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                          </w:t>
      </w:r>
    </w:p>
    <w:p>
      <w:pPr>
        <w:pStyle w:val="31"/>
        <w:snapToGrid w:val="0"/>
        <w:spacing w:before="120" w:beforeLines="50" w:line="400" w:lineRule="exact"/>
        <w:ind w:left="360"/>
        <w:rPr>
          <w:rFonts w:ascii="仿宋_GB2312" w:hAnsi="宋体" w:eastAsia="仿宋_GB2312"/>
          <w:sz w:val="28"/>
          <w:szCs w:val="28"/>
        </w:rPr>
      </w:pPr>
      <w:r>
        <w:rPr>
          <w:rFonts w:hint="eastAsia" w:ascii="仿宋_GB2312" w:hAnsi="宋体" w:eastAsia="仿宋_GB2312"/>
          <w:sz w:val="28"/>
          <w:szCs w:val="28"/>
        </w:rPr>
        <w:t>签  字  日  期：</w:t>
      </w: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spacing w:line="440" w:lineRule="exact"/>
        <w:jc w:val="center"/>
        <w:rPr>
          <w:rFonts w:eastAsia="黑体" w:cs="黑体"/>
          <w:color w:val="000000"/>
          <w:sz w:val="32"/>
          <w:szCs w:val="32"/>
        </w:rPr>
      </w:pPr>
      <w:r>
        <w:rPr>
          <w:rFonts w:hint="eastAsia" w:eastAsia="黑体" w:cs="黑体"/>
          <w:color w:val="000000"/>
          <w:sz w:val="32"/>
          <w:szCs w:val="32"/>
        </w:rPr>
        <w:t>已标价工程量清单</w:t>
      </w:r>
    </w:p>
    <w:tbl>
      <w:tblPr>
        <w:tblStyle w:val="58"/>
        <w:tblW w:w="95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968"/>
        <w:gridCol w:w="1620"/>
        <w:gridCol w:w="146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129" w:type="dxa"/>
            <w:shd w:val="clear" w:color="FFFFFF" w:fill="FFFFFF"/>
            <w:vAlign w:val="center"/>
          </w:tcPr>
          <w:p>
            <w:pPr>
              <w:widowControl/>
              <w:jc w:val="center"/>
              <w:rPr>
                <w:rFonts w:ascii="宋体" w:hAnsi="宋体"/>
                <w:sz w:val="22"/>
              </w:rPr>
            </w:pPr>
            <w:r>
              <w:rPr>
                <w:rFonts w:hint="eastAsia" w:ascii="宋体" w:hAnsi="宋体"/>
                <w:sz w:val="22"/>
              </w:rPr>
              <w:t>项目名称</w:t>
            </w:r>
          </w:p>
        </w:tc>
        <w:tc>
          <w:tcPr>
            <w:tcW w:w="2968" w:type="dxa"/>
            <w:shd w:val="clear" w:color="FFFFFF" w:fill="FFFFFF"/>
            <w:vAlign w:val="center"/>
          </w:tcPr>
          <w:p>
            <w:pPr>
              <w:widowControl/>
              <w:jc w:val="center"/>
              <w:rPr>
                <w:rFonts w:ascii="宋体" w:hAnsi="宋体"/>
                <w:sz w:val="22"/>
              </w:rPr>
            </w:pPr>
            <w:r>
              <w:rPr>
                <w:rFonts w:hint="eastAsia" w:ascii="宋体" w:hAnsi="宋体"/>
                <w:sz w:val="22"/>
              </w:rPr>
              <w:t>项目特征描述</w:t>
            </w:r>
          </w:p>
        </w:tc>
        <w:tc>
          <w:tcPr>
            <w:tcW w:w="1620" w:type="dxa"/>
            <w:shd w:val="clear" w:color="FFFFFF" w:fill="FFFFFF"/>
            <w:vAlign w:val="center"/>
          </w:tcPr>
          <w:p>
            <w:pPr>
              <w:widowControl/>
              <w:jc w:val="center"/>
              <w:rPr>
                <w:rFonts w:ascii="宋体" w:hAnsi="宋体"/>
                <w:sz w:val="22"/>
              </w:rPr>
            </w:pPr>
            <w:r>
              <w:rPr>
                <w:rFonts w:hint="eastAsia" w:ascii="宋体" w:hAnsi="宋体"/>
                <w:sz w:val="22"/>
              </w:rPr>
              <w:t>计量单位</w:t>
            </w:r>
          </w:p>
        </w:tc>
        <w:tc>
          <w:tcPr>
            <w:tcW w:w="1469" w:type="dxa"/>
            <w:shd w:val="clear" w:color="FFFFFF" w:fill="FFFFFF"/>
            <w:vAlign w:val="center"/>
          </w:tcPr>
          <w:p>
            <w:pPr>
              <w:widowControl/>
              <w:jc w:val="center"/>
              <w:rPr>
                <w:rFonts w:ascii="宋体" w:hAnsi="宋体"/>
                <w:sz w:val="22"/>
              </w:rPr>
            </w:pPr>
            <w:r>
              <w:rPr>
                <w:rFonts w:hint="eastAsia" w:ascii="宋体" w:hAnsi="宋体"/>
                <w:sz w:val="22"/>
              </w:rPr>
              <w:t>清单工程量（预估数量）</w:t>
            </w:r>
          </w:p>
        </w:tc>
        <w:tc>
          <w:tcPr>
            <w:tcW w:w="1349" w:type="dxa"/>
            <w:shd w:val="clear" w:color="FFFFFF" w:fill="FFFFFF"/>
            <w:vAlign w:val="center"/>
          </w:tcPr>
          <w:p>
            <w:pPr>
              <w:widowControl/>
              <w:jc w:val="center"/>
              <w:rPr>
                <w:rFonts w:ascii="宋体" w:hAnsi="宋体"/>
                <w:sz w:val="22"/>
              </w:rPr>
            </w:pPr>
            <w:r>
              <w:rPr>
                <w:rFonts w:hint="eastAsia" w:ascii="宋体" w:hAnsi="宋体"/>
                <w:sz w:val="22"/>
              </w:rPr>
              <w:t>综合单价（单位：平方米）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atLeast"/>
        </w:trPr>
        <w:tc>
          <w:tcPr>
            <w:tcW w:w="2129" w:type="dxa"/>
            <w:shd w:val="clear" w:color="auto" w:fill="auto"/>
            <w:vAlign w:val="center"/>
          </w:tcPr>
          <w:p>
            <w:pPr>
              <w:widowControl/>
              <w:jc w:val="center"/>
              <w:rPr>
                <w:rFonts w:ascii="宋体" w:hAnsi="宋体"/>
                <w:sz w:val="22"/>
              </w:rPr>
            </w:pPr>
            <w:r>
              <w:rPr>
                <w:rFonts w:hint="eastAsia" w:ascii="宋体" w:hAnsi="宋体"/>
                <w:sz w:val="22"/>
              </w:rPr>
              <w:t>非引鸟草种筛选剂（含施撒）</w:t>
            </w:r>
          </w:p>
        </w:tc>
        <w:tc>
          <w:tcPr>
            <w:tcW w:w="2968" w:type="dxa"/>
            <w:shd w:val="clear" w:color="FFFFFF" w:fill="FFFFFF"/>
            <w:vAlign w:val="center"/>
          </w:tcPr>
          <w:p>
            <w:pPr>
              <w:adjustRightInd w:val="0"/>
              <w:snapToGrid w:val="0"/>
              <w:spacing w:line="360" w:lineRule="exact"/>
              <w:ind w:firstLine="220" w:firstLineChars="100"/>
              <w:rPr>
                <w:rFonts w:ascii="宋体" w:hAnsi="宋体"/>
                <w:sz w:val="22"/>
              </w:rPr>
            </w:pPr>
            <w:r>
              <w:rPr>
                <w:rFonts w:hint="eastAsia" w:ascii="宋体" w:hAnsi="宋体"/>
                <w:sz w:val="22"/>
              </w:rPr>
              <w:t>飞行区内部分土面施撒草种筛选剂</w:t>
            </w:r>
            <w:r>
              <w:rPr>
                <w:rFonts w:hint="eastAsia" w:ascii="宋体" w:hAnsi="宋体" w:cs="Calibri"/>
                <w:color w:val="000000"/>
                <w:sz w:val="22"/>
              </w:rPr>
              <w:t>，灭除杭州机场飞行区土面区内的双子叶草种，以及吸引鸟害的、结籽的、草高超过30cm的单子叶草种，最终保留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以狗牙根为主的不引鸟、不易生虫、不结籽、草高低于30cm的目标草种，使得双子叶植被覆盖率低于20%，目标草种的覆盖率高于80%。</w:t>
            </w:r>
          </w:p>
        </w:tc>
        <w:tc>
          <w:tcPr>
            <w:tcW w:w="162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平方米</w:t>
            </w:r>
          </w:p>
        </w:tc>
        <w:tc>
          <w:tcPr>
            <w:tcW w:w="1469"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3000000</w:t>
            </w:r>
          </w:p>
        </w:tc>
        <w:tc>
          <w:tcPr>
            <w:tcW w:w="1349" w:type="dxa"/>
            <w:shd w:val="clear" w:color="FFFFFF" w:fill="FFFFFF"/>
          </w:tcPr>
          <w:p>
            <w:pPr>
              <w:widowControl/>
              <w:jc w:val="center"/>
              <w:rPr>
                <w:rFonts w:ascii="宋体" w:hAnsi="宋体"/>
                <w:sz w:val="22"/>
              </w:rPr>
            </w:pPr>
          </w:p>
        </w:tc>
      </w:tr>
    </w:tbl>
    <w:p>
      <w:pPr>
        <w:spacing w:line="400" w:lineRule="exact"/>
        <w:rPr>
          <w:rFonts w:ascii="宋体" w:hAnsi="宋体" w:cs="宋体"/>
          <w:sz w:val="22"/>
        </w:rPr>
      </w:pPr>
      <w:r>
        <w:rPr>
          <w:rFonts w:hint="eastAsia" w:ascii="宋体" w:hAnsi="宋体" w:cs="宋体"/>
          <w:sz w:val="22"/>
        </w:rPr>
        <w:t>说明：</w:t>
      </w:r>
    </w:p>
    <w:p>
      <w:pPr>
        <w:spacing w:line="400" w:lineRule="exact"/>
        <w:ind w:firstLine="440" w:firstLineChars="200"/>
        <w:rPr>
          <w:rFonts w:ascii="宋体" w:hAnsi="宋体" w:cs="宋体"/>
          <w:sz w:val="22"/>
        </w:rPr>
      </w:pPr>
      <w:r>
        <w:rPr>
          <w:rFonts w:hint="eastAsia" w:ascii="宋体" w:hAnsi="宋体" w:cs="宋体"/>
          <w:sz w:val="22"/>
        </w:rPr>
        <w:t>1.本项目合同为固定单价合同，清单工程量为预估数量，结算时以实际发生工程量按实结算。请各投标人按照清单工程量编制投标报价。</w:t>
      </w:r>
    </w:p>
    <w:p>
      <w:pPr>
        <w:spacing w:line="400" w:lineRule="exact"/>
        <w:ind w:firstLine="440" w:firstLineChars="200"/>
        <w:rPr>
          <w:rFonts w:ascii="宋体" w:hAnsi="宋体"/>
          <w:sz w:val="22"/>
        </w:rPr>
      </w:pPr>
      <w:r>
        <w:rPr>
          <w:rFonts w:hint="eastAsia" w:ascii="宋体" w:hAnsi="宋体"/>
          <w:sz w:val="22"/>
        </w:rPr>
        <w:t>2.本合同单价为综合单价，包含材料、人工、机具、保险费、税费等所有费用， 并已考虑人员材料机具进出场、降效、窝工等飞行区施工不可避免的措施费投入，发包人不再承担其他任何费用。</w:t>
      </w:r>
    </w:p>
    <w:p>
      <w:pPr>
        <w:spacing w:line="400" w:lineRule="exact"/>
        <w:ind w:firstLine="440" w:firstLineChars="200"/>
        <w:rPr>
          <w:rFonts w:ascii="宋体" w:hAnsi="宋体"/>
          <w:sz w:val="22"/>
        </w:rPr>
      </w:pPr>
      <w:r>
        <w:rPr>
          <w:rFonts w:hint="eastAsia" w:ascii="宋体" w:hAnsi="宋体"/>
          <w:sz w:val="22"/>
        </w:rPr>
        <w:t>3.</w:t>
      </w:r>
      <w:r>
        <w:rPr>
          <w:rFonts w:hint="eastAsia" w:ascii="宋体" w:hAnsi="宋体"/>
          <w:kern w:val="0"/>
          <w:sz w:val="22"/>
        </w:rPr>
        <w:t xml:space="preserve"> 施工地点由发包人指定，实施方式</w:t>
      </w:r>
      <w:r>
        <w:rPr>
          <w:rFonts w:hint="eastAsia" w:ascii="宋体" w:hAnsi="宋体"/>
          <w:sz w:val="22"/>
        </w:rPr>
        <w:t>由发包人在清单所列施工类型中按实际需要选择，承包人须根据发包人实际派发任务单为准。</w:t>
      </w:r>
    </w:p>
    <w:p>
      <w:pPr>
        <w:spacing w:line="400" w:lineRule="exact"/>
        <w:ind w:firstLine="440" w:firstLineChars="200"/>
        <w:rPr>
          <w:rFonts w:ascii="宋体" w:hAnsi="宋体" w:cs="宋体"/>
          <w:color w:val="FF0000"/>
          <w:sz w:val="22"/>
        </w:rPr>
      </w:pPr>
      <w:r>
        <w:rPr>
          <w:rFonts w:hint="eastAsia" w:ascii="宋体" w:hAnsi="宋体"/>
          <w:sz w:val="22"/>
        </w:rPr>
        <w:t>4.</w:t>
      </w:r>
      <w:r>
        <w:rPr>
          <w:rFonts w:hint="eastAsia" w:ascii="宋体" w:hAnsi="宋体" w:cs="宋体"/>
          <w:sz w:val="22"/>
        </w:rPr>
        <w:t>本报价单总价仅作为商务评标依据，不作为结算依据。</w:t>
      </w: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pStyle w:val="31"/>
        <w:snapToGrid w:val="0"/>
        <w:spacing w:before="120" w:beforeLines="50" w:line="400" w:lineRule="exact"/>
        <w:ind w:left="360"/>
        <w:rPr>
          <w:rFonts w:ascii="仿宋_GB2312" w:hAnsi="宋体" w:eastAsia="仿宋_GB2312"/>
          <w:sz w:val="28"/>
          <w:szCs w:val="28"/>
        </w:rPr>
      </w:pPr>
    </w:p>
    <w:p>
      <w:pPr>
        <w:spacing w:line="40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00" w:lineRule="exact"/>
        <w:ind w:left="839" w:hanging="839"/>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overflowPunct w:val="0"/>
        <w:autoSpaceDE w:val="0"/>
        <w:autoSpaceDN w:val="0"/>
        <w:spacing w:line="400" w:lineRule="exact"/>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400" w:lineRule="exact"/>
        <w:jc w:val="center"/>
        <w:rPr>
          <w:rFonts w:ascii="宋体" w:hAnsi="宋体" w:cs="宋体"/>
          <w:b/>
          <w:sz w:val="32"/>
          <w:szCs w:val="32"/>
        </w:rPr>
      </w:pPr>
      <w:r>
        <w:rPr>
          <w:rFonts w:ascii="宋体" w:hAnsi="宋体" w:cs="Calibri"/>
          <w:sz w:val="22"/>
        </w:rPr>
        <w:br w:type="page"/>
      </w:r>
    </w:p>
    <w:p>
      <w:pPr>
        <w:spacing w:line="400" w:lineRule="exact"/>
        <w:jc w:val="center"/>
        <w:rPr>
          <w:rFonts w:ascii="宋体" w:hAnsi="宋体" w:cs="宋体"/>
          <w:b/>
          <w:sz w:val="32"/>
          <w:szCs w:val="32"/>
        </w:rPr>
      </w:pPr>
      <w:r>
        <w:rPr>
          <w:rFonts w:hint="eastAsia" w:ascii="宋体" w:hAnsi="宋体" w:cs="宋体"/>
          <w:b/>
          <w:sz w:val="32"/>
          <w:szCs w:val="32"/>
        </w:rPr>
        <w:t>（二）投标产品近三年的销售业绩一览表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bl>
    <w:p>
      <w:pPr>
        <w:spacing w:line="400" w:lineRule="exact"/>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附业绩的销售合同或中标通知书复印件。</w:t>
      </w:r>
    </w:p>
    <w:p>
      <w:pPr>
        <w:spacing w:line="400" w:lineRule="exact"/>
        <w:jc w:val="left"/>
        <w:rPr>
          <w:rFonts w:ascii="ˎ̥" w:hAnsi="ˎ̥" w:cs="宋体"/>
          <w:kern w:val="0"/>
          <w:szCs w:val="21"/>
        </w:rPr>
      </w:pPr>
    </w:p>
    <w:p>
      <w:pPr>
        <w:spacing w:line="400" w:lineRule="exact"/>
        <w:jc w:val="center"/>
        <w:rPr>
          <w:rFonts w:ascii="宋体" w:hAnsi="宋体" w:cs="宋体"/>
          <w:b/>
          <w:sz w:val="32"/>
          <w:szCs w:val="32"/>
        </w:rPr>
      </w:pPr>
    </w:p>
    <w:p>
      <w:pPr>
        <w:pStyle w:val="31"/>
        <w:adjustRightInd w:val="0"/>
        <w:snapToGrid w:val="0"/>
        <w:spacing w:line="400" w:lineRule="exact"/>
        <w:rPr>
          <w:rFonts w:hAnsi="宋体"/>
          <w:b/>
        </w:rPr>
      </w:pPr>
      <w:r>
        <w:rPr>
          <w:rFonts w:hAnsi="宋体" w:cs="宋体"/>
          <w:b/>
          <w:sz w:val="32"/>
          <w:szCs w:val="32"/>
        </w:rPr>
        <w:br w:type="page"/>
      </w:r>
    </w:p>
    <w:p>
      <w:pPr>
        <w:spacing w:line="40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40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spacing w:line="400" w:lineRule="exact"/>
              <w:jc w:val="center"/>
              <w:rPr>
                <w:rFonts w:ascii="宋体" w:hAnsi="宋体"/>
                <w:szCs w:val="21"/>
              </w:rPr>
            </w:pPr>
            <w:r>
              <w:rPr>
                <w:rFonts w:hint="eastAsia" w:ascii="宋体" w:hAnsi="宋体"/>
                <w:szCs w:val="21"/>
              </w:rPr>
              <w:t>序号</w:t>
            </w:r>
          </w:p>
        </w:tc>
        <w:tc>
          <w:tcPr>
            <w:tcW w:w="1365" w:type="dxa"/>
            <w:vAlign w:val="center"/>
          </w:tcPr>
          <w:p>
            <w:pPr>
              <w:spacing w:line="400" w:lineRule="exact"/>
              <w:jc w:val="center"/>
              <w:rPr>
                <w:rFonts w:ascii="宋体" w:hAnsi="宋体"/>
                <w:szCs w:val="21"/>
              </w:rPr>
            </w:pPr>
            <w:r>
              <w:rPr>
                <w:rFonts w:hint="eastAsia" w:ascii="宋体" w:hAnsi="宋体"/>
                <w:szCs w:val="21"/>
              </w:rPr>
              <w:t>货物名称</w:t>
            </w:r>
          </w:p>
        </w:tc>
        <w:tc>
          <w:tcPr>
            <w:tcW w:w="1260" w:type="dxa"/>
            <w:vAlign w:val="center"/>
          </w:tcPr>
          <w:p>
            <w:pPr>
              <w:spacing w:line="400" w:lineRule="exact"/>
              <w:jc w:val="center"/>
              <w:rPr>
                <w:rFonts w:ascii="宋体" w:hAnsi="宋体"/>
                <w:szCs w:val="21"/>
              </w:rPr>
            </w:pPr>
            <w:r>
              <w:rPr>
                <w:rFonts w:hint="eastAsia" w:ascii="宋体" w:hAnsi="宋体"/>
                <w:szCs w:val="21"/>
              </w:rPr>
              <w:t>招标文件条目号</w:t>
            </w:r>
          </w:p>
        </w:tc>
        <w:tc>
          <w:tcPr>
            <w:tcW w:w="1361" w:type="dxa"/>
            <w:vAlign w:val="center"/>
          </w:tcPr>
          <w:p>
            <w:pPr>
              <w:spacing w:line="400" w:lineRule="exact"/>
              <w:jc w:val="center"/>
              <w:rPr>
                <w:rFonts w:ascii="宋体" w:hAnsi="宋体"/>
                <w:szCs w:val="21"/>
              </w:rPr>
            </w:pPr>
            <w:r>
              <w:rPr>
                <w:rFonts w:hint="eastAsia" w:ascii="宋体" w:hAnsi="宋体"/>
                <w:szCs w:val="21"/>
              </w:rPr>
              <w:t>招标规格</w:t>
            </w:r>
          </w:p>
        </w:tc>
        <w:tc>
          <w:tcPr>
            <w:tcW w:w="1236" w:type="dxa"/>
            <w:vAlign w:val="center"/>
          </w:tcPr>
          <w:p>
            <w:pPr>
              <w:spacing w:line="400" w:lineRule="exact"/>
              <w:jc w:val="center"/>
              <w:rPr>
                <w:rFonts w:ascii="宋体" w:hAnsi="宋体"/>
                <w:szCs w:val="21"/>
              </w:rPr>
            </w:pPr>
            <w:r>
              <w:rPr>
                <w:rFonts w:hint="eastAsia" w:ascii="宋体" w:hAnsi="宋体"/>
                <w:szCs w:val="21"/>
              </w:rPr>
              <w:t>投标规格</w:t>
            </w:r>
          </w:p>
        </w:tc>
        <w:tc>
          <w:tcPr>
            <w:tcW w:w="1890" w:type="dxa"/>
            <w:vAlign w:val="center"/>
          </w:tcPr>
          <w:p>
            <w:pPr>
              <w:spacing w:line="400" w:lineRule="exact"/>
              <w:jc w:val="center"/>
              <w:rPr>
                <w:rFonts w:ascii="宋体" w:hAnsi="宋体"/>
                <w:szCs w:val="21"/>
              </w:rPr>
            </w:pPr>
            <w:r>
              <w:rPr>
                <w:rFonts w:hint="eastAsia" w:ascii="宋体" w:hAnsi="宋体"/>
                <w:szCs w:val="21"/>
              </w:rPr>
              <w:t>偏离</w:t>
            </w:r>
          </w:p>
        </w:tc>
        <w:tc>
          <w:tcPr>
            <w:tcW w:w="1470" w:type="dxa"/>
            <w:vAlign w:val="center"/>
          </w:tcPr>
          <w:p>
            <w:pPr>
              <w:spacing w:line="40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bl>
    <w:p>
      <w:pPr>
        <w:spacing w:line="400" w:lineRule="exact"/>
        <w:rPr>
          <w:rFonts w:ascii="宋体" w:hAnsi="宋体"/>
        </w:rPr>
      </w:pPr>
      <w:r>
        <w:rPr>
          <w:rFonts w:hAnsi="宋体"/>
          <w:bCs/>
        </w:rPr>
        <w:t>注：如不填写，则视为完全响应招标文件的技术要求。</w:t>
      </w:r>
    </w:p>
    <w:p>
      <w:pPr>
        <w:spacing w:line="400" w:lineRule="exact"/>
        <w:jc w:val="center"/>
        <w:rPr>
          <w:rFonts w:hAnsi="宋体"/>
          <w:b/>
        </w:rPr>
      </w:pPr>
    </w:p>
    <w:p>
      <w:pPr>
        <w:pStyle w:val="31"/>
        <w:adjustRightInd w:val="0"/>
        <w:snapToGrid w:val="0"/>
        <w:spacing w:line="400" w:lineRule="exact"/>
        <w:rPr>
          <w:rFonts w:hAnsi="宋体"/>
          <w:b/>
        </w:rPr>
      </w:pPr>
    </w:p>
    <w:p>
      <w:pPr>
        <w:spacing w:line="40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r>
              <w:rPr>
                <w:rFonts w:hAnsi="宋体"/>
                <w:kern w:val="2"/>
                <w:sz w:val="21"/>
              </w:rPr>
              <w:t>序号</w:t>
            </w:r>
          </w:p>
        </w:tc>
        <w:tc>
          <w:tcPr>
            <w:tcW w:w="900" w:type="dxa"/>
            <w:vAlign w:val="center"/>
          </w:tcPr>
          <w:p>
            <w:pPr>
              <w:pStyle w:val="31"/>
              <w:adjustRightInd w:val="0"/>
              <w:snapToGrid w:val="0"/>
              <w:spacing w:line="400" w:lineRule="exact"/>
              <w:jc w:val="center"/>
              <w:rPr>
                <w:rFonts w:hAnsi="宋体"/>
                <w:kern w:val="2"/>
                <w:sz w:val="21"/>
              </w:rPr>
            </w:pPr>
            <w:r>
              <w:rPr>
                <w:rFonts w:hAnsi="宋体"/>
                <w:kern w:val="2"/>
                <w:sz w:val="21"/>
              </w:rPr>
              <w:t>内容</w:t>
            </w:r>
          </w:p>
        </w:tc>
        <w:tc>
          <w:tcPr>
            <w:tcW w:w="3510" w:type="dxa"/>
            <w:vAlign w:val="center"/>
          </w:tcPr>
          <w:p>
            <w:pPr>
              <w:pStyle w:val="31"/>
              <w:adjustRightInd w:val="0"/>
              <w:snapToGrid w:val="0"/>
              <w:spacing w:line="400" w:lineRule="exact"/>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spacing w:line="400" w:lineRule="exact"/>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spacing w:line="400" w:lineRule="exact"/>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bl>
    <w:p>
      <w:pPr>
        <w:pStyle w:val="31"/>
        <w:adjustRightInd w:val="0"/>
        <w:snapToGrid w:val="0"/>
        <w:spacing w:line="400" w:lineRule="exact"/>
        <w:rPr>
          <w:rFonts w:hAnsi="宋体"/>
          <w:bCs/>
          <w:sz w:val="24"/>
          <w:szCs w:val="24"/>
        </w:rPr>
      </w:pPr>
    </w:p>
    <w:p>
      <w:pPr>
        <w:pStyle w:val="31"/>
        <w:adjustRightInd w:val="0"/>
        <w:snapToGrid w:val="0"/>
        <w:spacing w:line="40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snapToGrid w:val="0"/>
        <w:spacing w:before="120" w:beforeLines="50" w:line="400" w:lineRule="exact"/>
        <w:ind w:left="360"/>
        <w:rPr>
          <w:rFonts w:hAnsi="宋体" w:cs="宋体"/>
          <w:sz w:val="22"/>
          <w:szCs w:val="22"/>
        </w:rPr>
      </w:pPr>
    </w:p>
    <w:p>
      <w:pPr>
        <w:pStyle w:val="31"/>
        <w:snapToGrid w:val="0"/>
        <w:spacing w:before="120" w:beforeLines="50" w:line="400" w:lineRule="exact"/>
        <w:ind w:left="360"/>
        <w:rPr>
          <w:rFonts w:hAnsi="宋体" w:cs="宋体"/>
          <w:sz w:val="22"/>
          <w:szCs w:val="22"/>
        </w:rPr>
      </w:pPr>
    </w:p>
    <w:p>
      <w:pPr>
        <w:pStyle w:val="31"/>
        <w:snapToGrid w:val="0"/>
        <w:spacing w:before="120" w:beforeLines="50" w:line="400" w:lineRule="exact"/>
        <w:ind w:left="360"/>
        <w:rPr>
          <w:rFonts w:hAnsi="宋体" w:cs="宋体"/>
          <w:sz w:val="22"/>
          <w:szCs w:val="22"/>
        </w:rPr>
      </w:pPr>
    </w:p>
    <w:p>
      <w:pPr>
        <w:spacing w:line="440" w:lineRule="exact"/>
        <w:rPr>
          <w:rFonts w:ascii="宋体"/>
          <w:sz w:val="20"/>
          <w:szCs w:val="20"/>
        </w:rPr>
      </w:pPr>
    </w:p>
    <w:p>
      <w:pPr>
        <w:pStyle w:val="144"/>
        <w:ind w:firstLine="200"/>
        <w:jc w:val="center"/>
        <w:rPr>
          <w:rFonts w:ascii="Calibri" w:hAnsi="Calibri" w:cs="Calibri"/>
          <w:color w:val="000000"/>
          <w:sz w:val="32"/>
          <w:szCs w:val="32"/>
        </w:rPr>
      </w:pPr>
      <w:bookmarkStart w:id="80" w:name="_Toc144974867"/>
      <w:bookmarkStart w:id="81" w:name="_Toc8928"/>
      <w:bookmarkStart w:id="82" w:name="_Toc152045799"/>
      <w:bookmarkStart w:id="83" w:name="_Toc152042588"/>
      <w:bookmarkStart w:id="84" w:name="_Toc179632819"/>
      <w:bookmarkStart w:id="85" w:name="_Toc246392157"/>
      <w:r>
        <w:rPr>
          <w:rFonts w:hint="eastAsia" w:ascii="Calibri" w:hAnsi="Calibri" w:cs="Calibri"/>
          <w:color w:val="000000"/>
          <w:sz w:val="32"/>
          <w:szCs w:val="32"/>
        </w:rPr>
        <w:t>八、劳动力计划表</w:t>
      </w:r>
      <w:bookmarkEnd w:id="80"/>
      <w:bookmarkEnd w:id="81"/>
      <w:bookmarkEnd w:id="82"/>
      <w:bookmarkEnd w:id="83"/>
      <w:bookmarkEnd w:id="84"/>
      <w:bookmarkEnd w:id="85"/>
    </w:p>
    <w:p>
      <w:pPr>
        <w:spacing w:line="440" w:lineRule="exact"/>
        <w:ind w:right="200"/>
        <w:jc w:val="right"/>
        <w:rPr>
          <w:rFonts w:ascii="宋体"/>
        </w:rPr>
      </w:pPr>
      <w:r>
        <w:rPr>
          <w:rFonts w:hint="eastAsia" w:ascii="宋体" w:hAnsi="宋体" w:cs="宋体"/>
        </w:rPr>
        <w:t>单位：人</w:t>
      </w:r>
    </w:p>
    <w:tbl>
      <w:tblPr>
        <w:tblStyle w:val="58"/>
        <w:tblW w:w="8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rPr>
            </w:pPr>
            <w:r>
              <w:rPr>
                <w:rFonts w:hint="eastAsia" w:ascii="宋体" w:hAnsi="宋体" w:cs="宋体"/>
              </w:rPr>
              <w:t>工种</w:t>
            </w:r>
          </w:p>
        </w:tc>
        <w:tc>
          <w:tcPr>
            <w:tcW w:w="7803" w:type="dxa"/>
            <w:gridSpan w:val="7"/>
            <w:vAlign w:val="center"/>
          </w:tcPr>
          <w:p>
            <w:pPr>
              <w:spacing w:line="440" w:lineRule="exact"/>
              <w:jc w:val="center"/>
              <w:rPr>
                <w:rFonts w:ascii="宋体"/>
              </w:rPr>
            </w:pPr>
            <w:r>
              <w:rPr>
                <w:rFonts w:hint="eastAsia" w:ascii="宋体" w:hAnsi="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rPr>
            </w:pPr>
          </w:p>
        </w:tc>
        <w:tc>
          <w:tcPr>
            <w:tcW w:w="1250" w:type="dxa"/>
            <w:vAlign w:val="center"/>
          </w:tcPr>
          <w:p>
            <w:pPr>
              <w:spacing w:line="440" w:lineRule="exact"/>
              <w:jc w:val="center"/>
              <w:rPr>
                <w:rFonts w:ascii="宋体"/>
              </w:rPr>
            </w:pPr>
          </w:p>
        </w:tc>
        <w:tc>
          <w:tcPr>
            <w:tcW w:w="995" w:type="dxa"/>
            <w:vAlign w:val="center"/>
          </w:tcPr>
          <w:p>
            <w:pPr>
              <w:spacing w:line="440" w:lineRule="exact"/>
              <w:jc w:val="center"/>
              <w:rPr>
                <w:rFonts w:ascii="宋体"/>
              </w:rPr>
            </w:pPr>
          </w:p>
        </w:tc>
        <w:tc>
          <w:tcPr>
            <w:tcW w:w="1034" w:type="dxa"/>
            <w:vAlign w:val="center"/>
          </w:tcPr>
          <w:p>
            <w:pPr>
              <w:spacing w:line="440" w:lineRule="exact"/>
              <w:jc w:val="center"/>
              <w:rPr>
                <w:rFonts w:ascii="宋体"/>
              </w:rPr>
            </w:pPr>
          </w:p>
        </w:tc>
        <w:tc>
          <w:tcPr>
            <w:tcW w:w="1092" w:type="dxa"/>
            <w:vAlign w:val="center"/>
          </w:tcPr>
          <w:p>
            <w:pPr>
              <w:spacing w:line="440" w:lineRule="exact"/>
              <w:jc w:val="center"/>
              <w:rPr>
                <w:rFonts w:ascii="宋体"/>
              </w:rPr>
            </w:pPr>
          </w:p>
        </w:tc>
        <w:tc>
          <w:tcPr>
            <w:tcW w:w="1140" w:type="dxa"/>
            <w:vAlign w:val="center"/>
          </w:tcPr>
          <w:p>
            <w:pPr>
              <w:spacing w:line="440" w:lineRule="exact"/>
              <w:jc w:val="center"/>
              <w:rPr>
                <w:rFonts w:ascii="宋体"/>
              </w:rPr>
            </w:pPr>
          </w:p>
        </w:tc>
        <w:tc>
          <w:tcPr>
            <w:tcW w:w="1188" w:type="dxa"/>
            <w:vAlign w:val="center"/>
          </w:tcPr>
          <w:p>
            <w:pPr>
              <w:spacing w:line="440" w:lineRule="exact"/>
              <w:jc w:val="center"/>
              <w:rPr>
                <w:rFonts w:ascii="宋体"/>
              </w:rPr>
            </w:pPr>
          </w:p>
        </w:tc>
        <w:tc>
          <w:tcPr>
            <w:tcW w:w="1104"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rPr>
            </w:pPr>
          </w:p>
        </w:tc>
        <w:tc>
          <w:tcPr>
            <w:tcW w:w="1250" w:type="dxa"/>
            <w:vAlign w:val="center"/>
          </w:tcPr>
          <w:p>
            <w:pPr>
              <w:spacing w:line="440" w:lineRule="exact"/>
              <w:jc w:val="center"/>
              <w:rPr>
                <w:rFonts w:ascii="宋体"/>
              </w:rPr>
            </w:pPr>
          </w:p>
        </w:tc>
        <w:tc>
          <w:tcPr>
            <w:tcW w:w="995" w:type="dxa"/>
            <w:vAlign w:val="center"/>
          </w:tcPr>
          <w:p>
            <w:pPr>
              <w:spacing w:line="440" w:lineRule="exact"/>
              <w:jc w:val="center"/>
              <w:rPr>
                <w:rFonts w:ascii="宋体"/>
              </w:rPr>
            </w:pPr>
          </w:p>
        </w:tc>
        <w:tc>
          <w:tcPr>
            <w:tcW w:w="1034" w:type="dxa"/>
            <w:vAlign w:val="center"/>
          </w:tcPr>
          <w:p>
            <w:pPr>
              <w:spacing w:line="440" w:lineRule="exact"/>
              <w:jc w:val="center"/>
              <w:rPr>
                <w:rFonts w:ascii="宋体"/>
              </w:rPr>
            </w:pPr>
          </w:p>
        </w:tc>
        <w:tc>
          <w:tcPr>
            <w:tcW w:w="1092" w:type="dxa"/>
            <w:vAlign w:val="center"/>
          </w:tcPr>
          <w:p>
            <w:pPr>
              <w:spacing w:line="440" w:lineRule="exact"/>
              <w:jc w:val="center"/>
              <w:rPr>
                <w:rFonts w:ascii="宋体"/>
              </w:rPr>
            </w:pPr>
          </w:p>
        </w:tc>
        <w:tc>
          <w:tcPr>
            <w:tcW w:w="1140" w:type="dxa"/>
            <w:vAlign w:val="center"/>
          </w:tcPr>
          <w:p>
            <w:pPr>
              <w:spacing w:line="440" w:lineRule="exact"/>
              <w:jc w:val="center"/>
              <w:rPr>
                <w:rFonts w:ascii="宋体"/>
              </w:rPr>
            </w:pPr>
          </w:p>
        </w:tc>
        <w:tc>
          <w:tcPr>
            <w:tcW w:w="1188" w:type="dxa"/>
            <w:vAlign w:val="center"/>
          </w:tcPr>
          <w:p>
            <w:pPr>
              <w:spacing w:line="440" w:lineRule="exact"/>
              <w:jc w:val="center"/>
              <w:rPr>
                <w:rFonts w:ascii="宋体"/>
              </w:rPr>
            </w:pPr>
          </w:p>
        </w:tc>
        <w:tc>
          <w:tcPr>
            <w:tcW w:w="1104"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bl>
    <w:p>
      <w:pPr>
        <w:spacing w:line="440" w:lineRule="exact"/>
        <w:rPr>
          <w:rFonts w:ascii="宋体"/>
          <w:sz w:val="20"/>
          <w:szCs w:val="20"/>
        </w:rPr>
      </w:pPr>
    </w:p>
    <w:p>
      <w:pPr>
        <w:spacing w:line="440" w:lineRule="exact"/>
        <w:rPr>
          <w:rFonts w:ascii="宋体"/>
          <w:sz w:val="20"/>
          <w:szCs w:val="20"/>
        </w:rPr>
      </w:pPr>
    </w:p>
    <w:p>
      <w:pPr>
        <w:topLinePunct/>
        <w:spacing w:line="440" w:lineRule="exact"/>
        <w:jc w:val="center"/>
        <w:rPr>
          <w:rFonts w:ascii="宋体"/>
        </w:rPr>
      </w:pPr>
    </w:p>
    <w:p>
      <w:pPr>
        <w:pStyle w:val="144"/>
        <w:ind w:firstLine="220"/>
        <w:jc w:val="center"/>
        <w:rPr>
          <w:rFonts w:ascii="Calibri" w:hAnsi="Calibri" w:cs="Calibri"/>
          <w:color w:val="000000"/>
          <w:sz w:val="32"/>
          <w:szCs w:val="32"/>
        </w:rPr>
      </w:pPr>
      <w:bookmarkStart w:id="86" w:name="_Toc246392158"/>
      <w:bookmarkStart w:id="87" w:name="_Toc152045800"/>
      <w:bookmarkStart w:id="88" w:name="_Toc179632820"/>
      <w:bookmarkStart w:id="89" w:name="_Toc3750"/>
      <w:bookmarkStart w:id="90" w:name="_Toc144974868"/>
      <w:bookmarkStart w:id="91" w:name="_Toc152042589"/>
      <w:r>
        <w:rPr>
          <w:rFonts w:hint="eastAsia" w:ascii="Calibri" w:hAnsi="Calibri" w:cs="Calibri"/>
          <w:color w:val="000000"/>
          <w:sz w:val="32"/>
          <w:szCs w:val="32"/>
        </w:rPr>
        <w:t>九、计划开、竣工日期和施工进度网络图</w:t>
      </w:r>
      <w:bookmarkEnd w:id="86"/>
      <w:bookmarkEnd w:id="87"/>
      <w:bookmarkEnd w:id="88"/>
      <w:bookmarkEnd w:id="89"/>
      <w:bookmarkEnd w:id="90"/>
      <w:bookmarkEnd w:id="91"/>
    </w:p>
    <w:p>
      <w:pPr>
        <w:spacing w:line="440" w:lineRule="exact"/>
        <w:rPr>
          <w:rFonts w:ascii="宋体"/>
          <w:sz w:val="22"/>
        </w:rPr>
      </w:pPr>
    </w:p>
    <w:p>
      <w:pPr>
        <w:spacing w:line="440" w:lineRule="exact"/>
        <w:ind w:firstLine="440" w:firstLineChars="200"/>
        <w:rPr>
          <w:rFonts w:ascii="宋体"/>
          <w:sz w:val="22"/>
        </w:rPr>
      </w:pPr>
      <w:r>
        <w:rPr>
          <w:rFonts w:ascii="宋体" w:hAnsi="宋体" w:cs="宋体"/>
          <w:sz w:val="22"/>
        </w:rPr>
        <w:t xml:space="preserve">1. </w:t>
      </w:r>
      <w:r>
        <w:rPr>
          <w:rFonts w:hint="eastAsia" w:ascii="宋体" w:hAnsi="宋体" w:cs="宋体"/>
          <w:sz w:val="22"/>
        </w:rPr>
        <w:t>投标人应递交施工进度网络图或施工进度表，说明按招标文件要求的计划工期进行施工的各个关键日期。</w:t>
      </w:r>
    </w:p>
    <w:p>
      <w:pPr>
        <w:spacing w:line="440" w:lineRule="exact"/>
        <w:ind w:firstLine="440" w:firstLineChars="200"/>
        <w:rPr>
          <w:rFonts w:ascii="宋体" w:hAnsi="宋体" w:cs="宋体"/>
          <w:sz w:val="22"/>
        </w:rPr>
      </w:pPr>
      <w:r>
        <w:rPr>
          <w:rFonts w:ascii="宋体" w:hAnsi="宋体" w:cs="宋体"/>
          <w:sz w:val="22"/>
        </w:rPr>
        <w:t xml:space="preserve">2. </w:t>
      </w:r>
      <w:r>
        <w:rPr>
          <w:rFonts w:hint="eastAsia" w:ascii="宋体" w:hAnsi="宋体" w:cs="宋体"/>
          <w:sz w:val="22"/>
        </w:rPr>
        <w:t>施工进度表可采用网络图（或横道图）表示。</w:t>
      </w: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sz w:val="22"/>
        </w:rPr>
      </w:pPr>
    </w:p>
    <w:p>
      <w:pPr>
        <w:spacing w:line="440" w:lineRule="exact"/>
        <w:rPr>
          <w:rFonts w:ascii="宋体"/>
          <w:sz w:val="22"/>
        </w:rPr>
      </w:pPr>
    </w:p>
    <w:p>
      <w:pPr>
        <w:spacing w:line="440" w:lineRule="exact"/>
        <w:jc w:val="center"/>
        <w:rPr>
          <w:rFonts w:eastAsia="黑体"/>
          <w:color w:val="000000"/>
          <w:sz w:val="32"/>
          <w:szCs w:val="32"/>
        </w:rPr>
      </w:pPr>
      <w:r>
        <w:rPr>
          <w:rFonts w:hint="eastAsia" w:eastAsia="黑体" w:cs="黑体"/>
          <w:color w:val="000000"/>
          <w:sz w:val="32"/>
          <w:szCs w:val="32"/>
        </w:rPr>
        <w:t>十、项目管理机构</w:t>
      </w:r>
    </w:p>
    <w:p>
      <w:pPr>
        <w:pStyle w:val="144"/>
        <w:ind w:firstLine="200"/>
        <w:rPr>
          <w:rFonts w:ascii="宋体" w:hAnsi="宋体" w:eastAsia="宋体"/>
        </w:rPr>
      </w:pPr>
      <w:bookmarkStart w:id="92" w:name="_Toc29304"/>
      <w:bookmarkStart w:id="93" w:name="_Toc152045804"/>
      <w:bookmarkStart w:id="94" w:name="_Toc152042593"/>
      <w:bookmarkStart w:id="95" w:name="_Toc179632824"/>
      <w:bookmarkStart w:id="96" w:name="_Toc246392161"/>
      <w:bookmarkStart w:id="97" w:name="_Toc144974872"/>
      <w:r>
        <w:rPr>
          <w:rFonts w:hint="eastAsia" w:ascii="宋体" w:hAnsi="宋体" w:eastAsia="宋体" w:cs="宋体"/>
        </w:rPr>
        <w:t>（一）项目管理机构组成表</w:t>
      </w:r>
      <w:bookmarkEnd w:id="92"/>
      <w:bookmarkEnd w:id="93"/>
      <w:bookmarkEnd w:id="94"/>
      <w:bookmarkEnd w:id="95"/>
      <w:bookmarkEnd w:id="96"/>
      <w:bookmarkEnd w:id="97"/>
    </w:p>
    <w:tbl>
      <w:tblPr>
        <w:tblStyle w:val="58"/>
        <w:tblW w:w="8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rPr>
            </w:pPr>
            <w:r>
              <w:rPr>
                <w:rFonts w:hint="eastAsia" w:ascii="宋体" w:hAnsi="宋体" w:cs="宋体"/>
              </w:rPr>
              <w:t>职务</w:t>
            </w:r>
          </w:p>
        </w:tc>
        <w:tc>
          <w:tcPr>
            <w:tcW w:w="864" w:type="dxa"/>
            <w:vMerge w:val="restart"/>
            <w:vAlign w:val="center"/>
          </w:tcPr>
          <w:p>
            <w:pPr>
              <w:spacing w:line="440" w:lineRule="exact"/>
              <w:jc w:val="center"/>
              <w:rPr>
                <w:rFonts w:ascii="宋体"/>
              </w:rPr>
            </w:pPr>
            <w:r>
              <w:rPr>
                <w:rFonts w:hint="eastAsia" w:ascii="宋体" w:hAnsi="宋体" w:cs="宋体"/>
              </w:rPr>
              <w:t>姓名</w:t>
            </w:r>
          </w:p>
        </w:tc>
        <w:tc>
          <w:tcPr>
            <w:tcW w:w="862" w:type="dxa"/>
            <w:vMerge w:val="restart"/>
            <w:vAlign w:val="center"/>
          </w:tcPr>
          <w:p>
            <w:pPr>
              <w:spacing w:line="440" w:lineRule="exact"/>
              <w:jc w:val="center"/>
              <w:rPr>
                <w:rFonts w:ascii="宋体"/>
              </w:rPr>
            </w:pPr>
            <w:r>
              <w:rPr>
                <w:rFonts w:hint="eastAsia" w:ascii="宋体" w:hAnsi="宋体" w:cs="宋体"/>
              </w:rPr>
              <w:t>职称</w:t>
            </w:r>
          </w:p>
        </w:tc>
        <w:tc>
          <w:tcPr>
            <w:tcW w:w="5548" w:type="dxa"/>
            <w:gridSpan w:val="5"/>
            <w:vAlign w:val="center"/>
          </w:tcPr>
          <w:p>
            <w:pPr>
              <w:spacing w:line="440" w:lineRule="exact"/>
              <w:jc w:val="center"/>
              <w:rPr>
                <w:rFonts w:ascii="宋体"/>
              </w:rPr>
            </w:pPr>
            <w:r>
              <w:rPr>
                <w:rFonts w:hint="eastAsia" w:ascii="宋体" w:hAnsi="宋体" w:cs="宋体"/>
              </w:rPr>
              <w:t>执业或职业资格证明</w:t>
            </w:r>
          </w:p>
        </w:tc>
        <w:tc>
          <w:tcPr>
            <w:tcW w:w="806" w:type="dxa"/>
            <w:vAlign w:val="center"/>
          </w:tcPr>
          <w:p>
            <w:pPr>
              <w:spacing w:line="440" w:lineRule="exact"/>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rPr>
            </w:pPr>
          </w:p>
        </w:tc>
        <w:tc>
          <w:tcPr>
            <w:tcW w:w="864" w:type="dxa"/>
            <w:vMerge w:val="continue"/>
            <w:vAlign w:val="center"/>
          </w:tcPr>
          <w:p>
            <w:pPr>
              <w:spacing w:line="440" w:lineRule="exact"/>
              <w:jc w:val="center"/>
              <w:rPr>
                <w:rFonts w:ascii="宋体"/>
              </w:rPr>
            </w:pPr>
          </w:p>
        </w:tc>
        <w:tc>
          <w:tcPr>
            <w:tcW w:w="862" w:type="dxa"/>
            <w:vMerge w:val="continue"/>
            <w:vAlign w:val="center"/>
          </w:tcPr>
          <w:p>
            <w:pPr>
              <w:spacing w:line="440" w:lineRule="exact"/>
              <w:jc w:val="center"/>
              <w:rPr>
                <w:rFonts w:ascii="宋体"/>
              </w:rPr>
            </w:pPr>
          </w:p>
        </w:tc>
        <w:tc>
          <w:tcPr>
            <w:tcW w:w="1296" w:type="dxa"/>
            <w:vAlign w:val="center"/>
          </w:tcPr>
          <w:p>
            <w:pPr>
              <w:spacing w:line="440" w:lineRule="exact"/>
              <w:jc w:val="center"/>
              <w:rPr>
                <w:rFonts w:ascii="宋体"/>
              </w:rPr>
            </w:pPr>
            <w:r>
              <w:rPr>
                <w:rFonts w:hint="eastAsia" w:ascii="宋体" w:hAnsi="宋体" w:cs="宋体"/>
              </w:rPr>
              <w:t>证书名称</w:t>
            </w:r>
          </w:p>
        </w:tc>
        <w:tc>
          <w:tcPr>
            <w:tcW w:w="863" w:type="dxa"/>
            <w:vAlign w:val="center"/>
          </w:tcPr>
          <w:p>
            <w:pPr>
              <w:spacing w:line="440" w:lineRule="exact"/>
              <w:jc w:val="center"/>
              <w:rPr>
                <w:rFonts w:ascii="宋体"/>
              </w:rPr>
            </w:pPr>
            <w:r>
              <w:rPr>
                <w:rFonts w:hint="eastAsia" w:ascii="宋体" w:hAnsi="宋体" w:cs="宋体"/>
              </w:rPr>
              <w:t>级别</w:t>
            </w:r>
          </w:p>
        </w:tc>
        <w:tc>
          <w:tcPr>
            <w:tcW w:w="865" w:type="dxa"/>
            <w:vAlign w:val="center"/>
          </w:tcPr>
          <w:p>
            <w:pPr>
              <w:spacing w:line="440" w:lineRule="exact"/>
              <w:jc w:val="center"/>
              <w:rPr>
                <w:rFonts w:ascii="宋体"/>
              </w:rPr>
            </w:pPr>
            <w:r>
              <w:rPr>
                <w:rFonts w:hint="eastAsia" w:ascii="宋体" w:hAnsi="宋体" w:cs="宋体"/>
              </w:rPr>
              <w:t>证号</w:t>
            </w:r>
          </w:p>
        </w:tc>
        <w:tc>
          <w:tcPr>
            <w:tcW w:w="863" w:type="dxa"/>
            <w:vAlign w:val="center"/>
          </w:tcPr>
          <w:p>
            <w:pPr>
              <w:spacing w:line="440" w:lineRule="exact"/>
              <w:jc w:val="center"/>
              <w:rPr>
                <w:rFonts w:ascii="宋体"/>
              </w:rPr>
            </w:pPr>
            <w:r>
              <w:rPr>
                <w:rFonts w:hint="eastAsia" w:ascii="宋体" w:hAnsi="宋体" w:cs="宋体"/>
              </w:rPr>
              <w:t>专业</w:t>
            </w:r>
          </w:p>
        </w:tc>
        <w:tc>
          <w:tcPr>
            <w:tcW w:w="1661" w:type="dxa"/>
            <w:vAlign w:val="center"/>
          </w:tcPr>
          <w:p>
            <w:pPr>
              <w:spacing w:line="440" w:lineRule="exact"/>
              <w:jc w:val="center"/>
              <w:rPr>
                <w:rFonts w:ascii="宋体"/>
              </w:rPr>
            </w:pPr>
            <w:r>
              <w:rPr>
                <w:rFonts w:hint="eastAsia" w:ascii="宋体" w:hAnsi="宋体" w:cs="宋体"/>
              </w:rPr>
              <w:t>养老保险</w:t>
            </w:r>
          </w:p>
        </w:tc>
        <w:tc>
          <w:tcPr>
            <w:tcW w:w="806"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rPr>
            </w:pPr>
          </w:p>
        </w:tc>
        <w:tc>
          <w:tcPr>
            <w:tcW w:w="864" w:type="dxa"/>
            <w:vAlign w:val="center"/>
          </w:tcPr>
          <w:p>
            <w:pPr>
              <w:spacing w:line="440" w:lineRule="exact"/>
              <w:jc w:val="center"/>
              <w:rPr>
                <w:rFonts w:ascii="宋体"/>
              </w:rPr>
            </w:pPr>
          </w:p>
        </w:tc>
        <w:tc>
          <w:tcPr>
            <w:tcW w:w="862" w:type="dxa"/>
            <w:vAlign w:val="center"/>
          </w:tcPr>
          <w:p>
            <w:pPr>
              <w:spacing w:line="440" w:lineRule="exact"/>
              <w:jc w:val="center"/>
              <w:rPr>
                <w:rFonts w:ascii="宋体"/>
              </w:rPr>
            </w:pPr>
          </w:p>
        </w:tc>
        <w:tc>
          <w:tcPr>
            <w:tcW w:w="1296" w:type="dxa"/>
            <w:vAlign w:val="center"/>
          </w:tcPr>
          <w:p>
            <w:pPr>
              <w:spacing w:line="440" w:lineRule="exact"/>
              <w:jc w:val="center"/>
              <w:rPr>
                <w:rFonts w:ascii="宋体"/>
              </w:rPr>
            </w:pPr>
          </w:p>
        </w:tc>
        <w:tc>
          <w:tcPr>
            <w:tcW w:w="863" w:type="dxa"/>
            <w:vAlign w:val="center"/>
          </w:tcPr>
          <w:p>
            <w:pPr>
              <w:spacing w:line="440" w:lineRule="exact"/>
              <w:jc w:val="center"/>
              <w:rPr>
                <w:rFonts w:ascii="宋体"/>
              </w:rPr>
            </w:pPr>
          </w:p>
        </w:tc>
        <w:tc>
          <w:tcPr>
            <w:tcW w:w="865" w:type="dxa"/>
            <w:vAlign w:val="center"/>
          </w:tcPr>
          <w:p>
            <w:pPr>
              <w:spacing w:line="440" w:lineRule="exact"/>
              <w:jc w:val="center"/>
              <w:rPr>
                <w:rFonts w:ascii="宋体"/>
              </w:rPr>
            </w:pPr>
          </w:p>
        </w:tc>
        <w:tc>
          <w:tcPr>
            <w:tcW w:w="863" w:type="dxa"/>
            <w:vAlign w:val="center"/>
          </w:tcPr>
          <w:p>
            <w:pPr>
              <w:spacing w:line="440" w:lineRule="exact"/>
              <w:jc w:val="center"/>
              <w:rPr>
                <w:rFonts w:ascii="宋体"/>
              </w:rPr>
            </w:pPr>
          </w:p>
        </w:tc>
        <w:tc>
          <w:tcPr>
            <w:tcW w:w="1661" w:type="dxa"/>
            <w:vAlign w:val="center"/>
          </w:tcPr>
          <w:p>
            <w:pPr>
              <w:spacing w:line="440" w:lineRule="exact"/>
              <w:jc w:val="center"/>
              <w:rPr>
                <w:rFonts w:ascii="宋体"/>
              </w:rPr>
            </w:pPr>
          </w:p>
        </w:tc>
        <w:tc>
          <w:tcPr>
            <w:tcW w:w="806"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bl>
    <w:p>
      <w:pPr>
        <w:topLinePunct/>
        <w:spacing w:line="440" w:lineRule="exact"/>
        <w:jc w:val="center"/>
        <w:rPr>
          <w:rFonts w:ascii="宋体"/>
          <w:sz w:val="20"/>
          <w:szCs w:val="20"/>
        </w:rPr>
      </w:pPr>
      <w:r>
        <w:rPr>
          <w:rFonts w:ascii="宋体"/>
          <w:sz w:val="20"/>
          <w:szCs w:val="20"/>
        </w:rPr>
        <w:br w:type="page"/>
      </w:r>
    </w:p>
    <w:p>
      <w:pPr>
        <w:pStyle w:val="144"/>
        <w:ind w:firstLine="200"/>
        <w:rPr>
          <w:rFonts w:ascii="宋体" w:hAnsi="宋体" w:eastAsia="宋体"/>
        </w:rPr>
      </w:pPr>
      <w:bookmarkStart w:id="98" w:name="_Toc25718"/>
      <w:bookmarkStart w:id="99" w:name="_Toc246392162"/>
      <w:bookmarkStart w:id="100" w:name="_Toc179632825"/>
      <w:bookmarkStart w:id="101" w:name="_Toc152045805"/>
      <w:bookmarkStart w:id="102" w:name="_Toc144974873"/>
      <w:bookmarkStart w:id="103" w:name="_Toc152042594"/>
      <w:r>
        <w:rPr>
          <w:rFonts w:hint="eastAsia" w:ascii="宋体" w:hAnsi="宋体" w:eastAsia="宋体" w:cs="宋体"/>
        </w:rPr>
        <w:t>（二）主要人员简历表</w:t>
      </w:r>
      <w:bookmarkEnd w:id="98"/>
      <w:bookmarkEnd w:id="99"/>
      <w:bookmarkEnd w:id="100"/>
      <w:bookmarkEnd w:id="101"/>
      <w:bookmarkEnd w:id="102"/>
      <w:bookmarkEnd w:id="103"/>
    </w:p>
    <w:p>
      <w:pPr>
        <w:spacing w:line="400" w:lineRule="exact"/>
        <w:ind w:firstLine="420" w:firstLineChars="200"/>
        <w:rPr>
          <w:rFonts w:ascii="宋体"/>
        </w:rPr>
      </w:pPr>
    </w:p>
    <w:p>
      <w:pPr>
        <w:spacing w:line="400" w:lineRule="exact"/>
        <w:ind w:firstLine="420" w:firstLineChars="200"/>
        <w:rPr>
          <w:rFonts w:ascii="宋体"/>
        </w:rPr>
      </w:pPr>
      <w:r>
        <w:rPr>
          <w:rFonts w:hint="eastAsia" w:ascii="宋体" w:hAnsi="宋体" w:cs="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cs="宋体"/>
                <w:sz w:val="22"/>
              </w:rPr>
              <w:t>姓名</w:t>
            </w:r>
          </w:p>
        </w:tc>
        <w:tc>
          <w:tcPr>
            <w:tcW w:w="1079" w:type="dxa"/>
            <w:gridSpan w:val="2"/>
            <w:vAlign w:val="center"/>
          </w:tcPr>
          <w:p>
            <w:pPr>
              <w:spacing w:line="440" w:lineRule="exact"/>
              <w:rPr>
                <w:rFonts w:ascii="宋体"/>
                <w:sz w:val="22"/>
              </w:rPr>
            </w:pPr>
          </w:p>
        </w:tc>
        <w:tc>
          <w:tcPr>
            <w:tcW w:w="927" w:type="dxa"/>
            <w:vAlign w:val="center"/>
          </w:tcPr>
          <w:p>
            <w:pPr>
              <w:spacing w:line="440" w:lineRule="exact"/>
              <w:rPr>
                <w:rFonts w:ascii="宋体"/>
                <w:sz w:val="22"/>
              </w:rPr>
            </w:pPr>
            <w:r>
              <w:rPr>
                <w:rFonts w:hint="eastAsia" w:ascii="宋体" w:hAnsi="宋体" w:cs="宋体"/>
                <w:sz w:val="22"/>
              </w:rPr>
              <w:t>年龄</w:t>
            </w:r>
          </w:p>
        </w:tc>
        <w:tc>
          <w:tcPr>
            <w:tcW w:w="1065" w:type="dxa"/>
            <w:vAlign w:val="center"/>
          </w:tcPr>
          <w:p>
            <w:pPr>
              <w:spacing w:line="440" w:lineRule="exact"/>
              <w:rPr>
                <w:rFonts w:ascii="宋体"/>
                <w:sz w:val="22"/>
              </w:rPr>
            </w:pPr>
          </w:p>
        </w:tc>
        <w:tc>
          <w:tcPr>
            <w:tcW w:w="1784" w:type="dxa"/>
            <w:gridSpan w:val="3"/>
            <w:vAlign w:val="center"/>
          </w:tcPr>
          <w:p>
            <w:pPr>
              <w:spacing w:line="440" w:lineRule="exact"/>
              <w:rPr>
                <w:rFonts w:ascii="宋体"/>
                <w:sz w:val="22"/>
              </w:rPr>
            </w:pPr>
            <w:r>
              <w:rPr>
                <w:rFonts w:hint="eastAsia" w:ascii="宋体" w:hAnsi="宋体" w:cs="宋体"/>
                <w:sz w:val="22"/>
              </w:rPr>
              <w:t>学历</w:t>
            </w:r>
          </w:p>
        </w:tc>
        <w:tc>
          <w:tcPr>
            <w:tcW w:w="2135" w:type="dxa"/>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cs="宋体"/>
                <w:sz w:val="22"/>
              </w:rPr>
              <w:t>职称</w:t>
            </w:r>
          </w:p>
        </w:tc>
        <w:tc>
          <w:tcPr>
            <w:tcW w:w="1079" w:type="dxa"/>
            <w:gridSpan w:val="2"/>
            <w:vAlign w:val="center"/>
          </w:tcPr>
          <w:p>
            <w:pPr>
              <w:spacing w:line="440" w:lineRule="exact"/>
              <w:rPr>
                <w:rFonts w:ascii="宋体"/>
                <w:sz w:val="22"/>
              </w:rPr>
            </w:pPr>
          </w:p>
        </w:tc>
        <w:tc>
          <w:tcPr>
            <w:tcW w:w="927" w:type="dxa"/>
            <w:vAlign w:val="center"/>
          </w:tcPr>
          <w:p>
            <w:pPr>
              <w:spacing w:line="440" w:lineRule="exact"/>
              <w:rPr>
                <w:rFonts w:ascii="宋体"/>
                <w:sz w:val="22"/>
              </w:rPr>
            </w:pPr>
            <w:r>
              <w:rPr>
                <w:rFonts w:hint="eastAsia" w:ascii="宋体" w:hAnsi="宋体" w:cs="宋体"/>
                <w:sz w:val="22"/>
              </w:rPr>
              <w:t>职务</w:t>
            </w:r>
          </w:p>
        </w:tc>
        <w:tc>
          <w:tcPr>
            <w:tcW w:w="1065" w:type="dxa"/>
            <w:vAlign w:val="center"/>
          </w:tcPr>
          <w:p>
            <w:pPr>
              <w:spacing w:line="440" w:lineRule="exact"/>
              <w:rPr>
                <w:rFonts w:ascii="宋体"/>
                <w:sz w:val="22"/>
              </w:rPr>
            </w:pPr>
          </w:p>
        </w:tc>
        <w:tc>
          <w:tcPr>
            <w:tcW w:w="1784" w:type="dxa"/>
            <w:gridSpan w:val="3"/>
            <w:vAlign w:val="center"/>
          </w:tcPr>
          <w:p>
            <w:pPr>
              <w:spacing w:line="440" w:lineRule="exact"/>
              <w:rPr>
                <w:rFonts w:ascii="宋体"/>
                <w:sz w:val="22"/>
              </w:rPr>
            </w:pPr>
            <w:r>
              <w:rPr>
                <w:rFonts w:hint="eastAsia" w:ascii="宋体" w:hAnsi="宋体" w:cs="宋体"/>
                <w:sz w:val="22"/>
              </w:rPr>
              <w:t>拟在本合同任职</w:t>
            </w:r>
          </w:p>
        </w:tc>
        <w:tc>
          <w:tcPr>
            <w:tcW w:w="2135" w:type="dxa"/>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cs="宋体"/>
                <w:sz w:val="22"/>
              </w:rPr>
              <w:t>毕业学校</w:t>
            </w:r>
          </w:p>
        </w:tc>
        <w:tc>
          <w:tcPr>
            <w:tcW w:w="6990" w:type="dxa"/>
            <w:gridSpan w:val="8"/>
          </w:tcPr>
          <w:p>
            <w:pPr>
              <w:spacing w:line="440" w:lineRule="exact"/>
              <w:rPr>
                <w:rFonts w:ascii="宋体"/>
                <w:sz w:val="22"/>
              </w:rPr>
            </w:pPr>
            <w:r>
              <w:rPr>
                <w:rFonts w:hint="eastAsia" w:ascii="宋体" w:hAnsi="宋体" w:cs="宋体"/>
                <w:sz w:val="22"/>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sz w:val="22"/>
              </w:rPr>
            </w:pPr>
            <w:r>
              <w:rPr>
                <w:rFonts w:hint="eastAsia" w:ascii="宋体" w:hAnsi="宋体" w:cs="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sz w:val="22"/>
              </w:rPr>
            </w:pPr>
            <w:r>
              <w:rPr>
                <w:rFonts w:hint="eastAsia" w:ascii="宋体" w:hAnsi="宋体" w:cs="宋体"/>
                <w:sz w:val="22"/>
              </w:rPr>
              <w:t>时间</w:t>
            </w:r>
          </w:p>
        </w:tc>
        <w:tc>
          <w:tcPr>
            <w:tcW w:w="3074" w:type="dxa"/>
            <w:gridSpan w:val="4"/>
            <w:vAlign w:val="center"/>
          </w:tcPr>
          <w:p>
            <w:pPr>
              <w:spacing w:line="440" w:lineRule="exact"/>
              <w:rPr>
                <w:rFonts w:ascii="宋体"/>
                <w:sz w:val="22"/>
              </w:rPr>
            </w:pPr>
            <w:r>
              <w:rPr>
                <w:rFonts w:hint="eastAsia" w:ascii="宋体" w:hAnsi="宋体" w:cs="宋体"/>
                <w:sz w:val="22"/>
              </w:rPr>
              <w:t>参加过的类似项目</w:t>
            </w:r>
          </w:p>
        </w:tc>
        <w:tc>
          <w:tcPr>
            <w:tcW w:w="1261" w:type="dxa"/>
            <w:vAlign w:val="center"/>
          </w:tcPr>
          <w:p>
            <w:pPr>
              <w:spacing w:line="440" w:lineRule="exact"/>
              <w:rPr>
                <w:rFonts w:ascii="宋体"/>
                <w:sz w:val="22"/>
              </w:rPr>
            </w:pPr>
            <w:r>
              <w:rPr>
                <w:rFonts w:hint="eastAsia" w:ascii="宋体" w:hAnsi="宋体" w:cs="宋体"/>
                <w:sz w:val="22"/>
              </w:rPr>
              <w:t>担任职务</w:t>
            </w:r>
          </w:p>
        </w:tc>
        <w:tc>
          <w:tcPr>
            <w:tcW w:w="2296" w:type="dxa"/>
            <w:gridSpan w:val="2"/>
            <w:vAlign w:val="center"/>
          </w:tcPr>
          <w:p>
            <w:pPr>
              <w:spacing w:line="440" w:lineRule="exact"/>
              <w:rPr>
                <w:rFonts w:ascii="宋体"/>
                <w:sz w:val="22"/>
              </w:rPr>
            </w:pPr>
            <w:r>
              <w:rPr>
                <w:rFonts w:hint="eastAsia" w:ascii="宋体" w:hAnsi="宋体" w:cs="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sz w:val="22"/>
              </w:rPr>
            </w:pPr>
          </w:p>
        </w:tc>
        <w:tc>
          <w:tcPr>
            <w:tcW w:w="3074" w:type="dxa"/>
            <w:gridSpan w:val="4"/>
          </w:tcPr>
          <w:p>
            <w:pPr>
              <w:spacing w:line="440" w:lineRule="exact"/>
              <w:rPr>
                <w:rFonts w:ascii="宋体"/>
                <w:sz w:val="22"/>
              </w:rPr>
            </w:pPr>
          </w:p>
        </w:tc>
        <w:tc>
          <w:tcPr>
            <w:tcW w:w="1261" w:type="dxa"/>
          </w:tcPr>
          <w:p>
            <w:pPr>
              <w:spacing w:line="440" w:lineRule="exact"/>
              <w:rPr>
                <w:rFonts w:ascii="宋体"/>
                <w:sz w:val="22"/>
              </w:rPr>
            </w:pPr>
          </w:p>
        </w:tc>
        <w:tc>
          <w:tcPr>
            <w:tcW w:w="2296" w:type="dxa"/>
            <w:gridSpan w:val="2"/>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sz w:val="22"/>
              </w:rPr>
            </w:pPr>
          </w:p>
        </w:tc>
        <w:tc>
          <w:tcPr>
            <w:tcW w:w="3074" w:type="dxa"/>
            <w:gridSpan w:val="4"/>
          </w:tcPr>
          <w:p>
            <w:pPr>
              <w:spacing w:line="440" w:lineRule="exact"/>
              <w:rPr>
                <w:rFonts w:ascii="宋体"/>
                <w:sz w:val="22"/>
              </w:rPr>
            </w:pPr>
          </w:p>
        </w:tc>
        <w:tc>
          <w:tcPr>
            <w:tcW w:w="1261" w:type="dxa"/>
          </w:tcPr>
          <w:p>
            <w:pPr>
              <w:spacing w:line="440" w:lineRule="exact"/>
              <w:rPr>
                <w:rFonts w:ascii="宋体"/>
                <w:sz w:val="22"/>
              </w:rPr>
            </w:pPr>
          </w:p>
        </w:tc>
        <w:tc>
          <w:tcPr>
            <w:tcW w:w="2296" w:type="dxa"/>
            <w:gridSpan w:val="2"/>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sz w:val="22"/>
              </w:rPr>
            </w:pPr>
          </w:p>
        </w:tc>
        <w:tc>
          <w:tcPr>
            <w:tcW w:w="3074" w:type="dxa"/>
            <w:gridSpan w:val="4"/>
          </w:tcPr>
          <w:p>
            <w:pPr>
              <w:spacing w:line="440" w:lineRule="exact"/>
              <w:rPr>
                <w:rFonts w:ascii="宋体"/>
                <w:sz w:val="22"/>
              </w:rPr>
            </w:pPr>
          </w:p>
        </w:tc>
        <w:tc>
          <w:tcPr>
            <w:tcW w:w="1261" w:type="dxa"/>
          </w:tcPr>
          <w:p>
            <w:pPr>
              <w:spacing w:line="440" w:lineRule="exact"/>
              <w:rPr>
                <w:rFonts w:ascii="宋体"/>
                <w:sz w:val="22"/>
              </w:rPr>
            </w:pPr>
          </w:p>
        </w:tc>
        <w:tc>
          <w:tcPr>
            <w:tcW w:w="2296" w:type="dxa"/>
            <w:gridSpan w:val="2"/>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bl>
    <w:p>
      <w:pPr>
        <w:spacing w:line="440" w:lineRule="exact"/>
        <w:rPr>
          <w:rFonts w:ascii="宋体"/>
          <w:sz w:val="20"/>
          <w:szCs w:val="20"/>
        </w:rPr>
      </w:pPr>
    </w:p>
    <w:p>
      <w:pPr>
        <w:spacing w:line="440" w:lineRule="exact"/>
        <w:jc w:val="center"/>
        <w:rPr>
          <w:rFonts w:eastAsia="黑体"/>
          <w:color w:val="000000"/>
          <w:sz w:val="32"/>
          <w:szCs w:val="32"/>
        </w:rPr>
      </w:pPr>
      <w:r>
        <w:rPr>
          <w:rFonts w:ascii="宋体"/>
        </w:rPr>
        <w:br w:type="page"/>
      </w:r>
      <w:bookmarkStart w:id="104" w:name="_Toc7025"/>
      <w:bookmarkStart w:id="105" w:name="_Toc245036711"/>
      <w:r>
        <w:rPr>
          <w:rFonts w:hint="eastAsia" w:eastAsia="黑体" w:cs="黑体"/>
          <w:color w:val="000000"/>
          <w:sz w:val="32"/>
          <w:szCs w:val="32"/>
        </w:rPr>
        <w:t>十一、资格审查资料</w:t>
      </w:r>
      <w:bookmarkEnd w:id="104"/>
      <w:bookmarkEnd w:id="105"/>
    </w:p>
    <w:p>
      <w:pPr>
        <w:topLinePunct/>
        <w:spacing w:line="440" w:lineRule="exact"/>
        <w:jc w:val="center"/>
        <w:rPr>
          <w:rFonts w:ascii="宋体"/>
          <w:sz w:val="27"/>
          <w:szCs w:val="27"/>
        </w:rPr>
      </w:pPr>
    </w:p>
    <w:p>
      <w:pPr>
        <w:pStyle w:val="144"/>
        <w:ind w:firstLine="200"/>
        <w:rPr>
          <w:rFonts w:ascii="宋体" w:hAnsi="宋体" w:eastAsia="宋体"/>
        </w:rPr>
      </w:pPr>
      <w:bookmarkStart w:id="106" w:name="_Toc152042597"/>
      <w:bookmarkStart w:id="107" w:name="_Toc152045808"/>
      <w:bookmarkStart w:id="108" w:name="_Toc17487"/>
      <w:bookmarkStart w:id="109" w:name="_Toc245036712"/>
      <w:bookmarkStart w:id="110" w:name="_Toc144974876"/>
      <w:r>
        <w:rPr>
          <w:rFonts w:hint="eastAsia" w:ascii="宋体" w:hAnsi="宋体" w:eastAsia="宋体" w:cs="宋体"/>
        </w:rPr>
        <w:t>（一）投标人基本情况表</w:t>
      </w:r>
      <w:bookmarkEnd w:id="106"/>
      <w:bookmarkEnd w:id="107"/>
      <w:bookmarkEnd w:id="108"/>
      <w:bookmarkEnd w:id="109"/>
      <w:bookmarkEnd w:id="110"/>
    </w:p>
    <w:p>
      <w:pPr>
        <w:topLinePunct/>
        <w:spacing w:line="440" w:lineRule="exact"/>
        <w:jc w:val="center"/>
        <w:rPr>
          <w:rFonts w:ascii="宋体"/>
          <w:sz w:val="23"/>
          <w:szCs w:val="23"/>
        </w:rPr>
      </w:pPr>
    </w:p>
    <w:tbl>
      <w:tblPr>
        <w:tblStyle w:val="58"/>
        <w:tblW w:w="856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投标人名称</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4991" w:type="dxa"/>
            <w:gridSpan w:val="7"/>
            <w:tcBorders>
              <w:top w:val="single" w:color="auto" w:sz="4" w:space="0"/>
              <w:left w:val="single" w:color="auto" w:sz="4" w:space="0"/>
              <w:bottom w:val="single" w:color="auto" w:sz="4" w:space="0"/>
            </w:tcBorders>
            <w:vAlign w:val="center"/>
          </w:tcPr>
          <w:p>
            <w:pPr>
              <w:topLinePunct/>
              <w:spacing w:line="440" w:lineRule="exact"/>
              <w:ind w:firstLine="110" w:firstLineChars="50"/>
              <w:jc w:val="center"/>
              <w:rPr>
                <w:rFonts w:ascii="宋体"/>
                <w:sz w:val="22"/>
              </w:rPr>
            </w:pPr>
            <w:r>
              <w:rPr>
                <w:rFonts w:hint="eastAsia" w:ascii="宋体" w:hAnsi="宋体" w:cs="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项目经理</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cs="宋体"/>
                <w:sz w:val="22"/>
                <w:szCs w:val="22"/>
              </w:rPr>
              <w:t>技工</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pPr>
              <w:topLinePunct/>
              <w:spacing w:line="440" w:lineRule="exact"/>
              <w:ind w:firstLine="220" w:firstLineChars="100"/>
              <w:jc w:val="center"/>
              <w:rPr>
                <w:rFonts w:ascii="宋体"/>
                <w:sz w:val="22"/>
              </w:rPr>
            </w:pPr>
            <w:r>
              <w:rPr>
                <w:rFonts w:hint="eastAsia" w:ascii="宋体" w:hAnsi="宋体" w:cs="宋体"/>
                <w:sz w:val="22"/>
              </w:rPr>
              <w:t>经营范围</w:t>
            </w:r>
          </w:p>
        </w:tc>
        <w:tc>
          <w:tcPr>
            <w:tcW w:w="6840" w:type="dxa"/>
            <w:gridSpan w:val="9"/>
            <w:tcBorders>
              <w:top w:val="single" w:color="auto" w:sz="4" w:space="0"/>
              <w:left w:val="single" w:color="auto" w:sz="4" w:space="0"/>
            </w:tcBorders>
            <w:vAlign w:val="center"/>
          </w:tcPr>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bl>
    <w:p>
      <w:pPr>
        <w:spacing w:line="400" w:lineRule="exact"/>
        <w:ind w:firstLine="420" w:firstLineChars="200"/>
        <w:rPr>
          <w:rFonts w:ascii="宋体"/>
        </w:rPr>
      </w:pPr>
      <w:r>
        <w:rPr>
          <w:rFonts w:hint="eastAsia" w:ascii="宋体" w:hAnsi="宋体" w:cs="宋体"/>
        </w:rPr>
        <w:t>附：投标人有效的营业执照、资质证书、安全生产许可证及三类人员证书（和任命文件）、业绩证明材料等复印件。</w:t>
      </w:r>
    </w:p>
    <w:p>
      <w:pPr>
        <w:pStyle w:val="144"/>
        <w:ind w:firstLine="200"/>
        <w:rPr>
          <w:rFonts w:ascii="宋体" w:hAnsi="宋体" w:eastAsia="宋体"/>
        </w:rPr>
      </w:pPr>
      <w:bookmarkStart w:id="111" w:name="_Toc245036713"/>
      <w:bookmarkStart w:id="112" w:name="_Toc144974877"/>
      <w:bookmarkStart w:id="113" w:name="_Toc16950"/>
      <w:bookmarkStart w:id="114" w:name="_Toc152042598"/>
      <w:bookmarkStart w:id="115" w:name="_Toc152045809"/>
      <w:r>
        <w:rPr>
          <w:rFonts w:ascii="宋体" w:hAnsi="宋体" w:eastAsia="宋体"/>
        </w:rPr>
        <w:br w:type="page"/>
      </w:r>
      <w:r>
        <w:rPr>
          <w:rFonts w:hint="eastAsia" w:ascii="宋体" w:hAnsi="宋体" w:eastAsia="宋体" w:cs="宋体"/>
        </w:rPr>
        <w:t>（二）近年财务状况表</w:t>
      </w:r>
      <w:bookmarkEnd w:id="111"/>
      <w:bookmarkEnd w:id="112"/>
      <w:bookmarkEnd w:id="113"/>
      <w:bookmarkEnd w:id="114"/>
      <w:bookmarkEnd w:id="115"/>
    </w:p>
    <w:p>
      <w:pPr>
        <w:spacing w:line="440" w:lineRule="exact"/>
        <w:rPr>
          <w:rFonts w:ascii="宋体"/>
          <w:sz w:val="23"/>
          <w:szCs w:val="23"/>
        </w:rPr>
      </w:pPr>
    </w:p>
    <w:p>
      <w:pPr>
        <w:pStyle w:val="144"/>
        <w:ind w:firstLine="200"/>
        <w:rPr>
          <w:rFonts w:ascii="宋体" w:hAnsi="宋体" w:eastAsia="宋体"/>
        </w:rPr>
      </w:pPr>
      <w:bookmarkStart w:id="116" w:name="_Toc245036714"/>
      <w:bookmarkStart w:id="117" w:name="_Toc152042599"/>
      <w:bookmarkStart w:id="118" w:name="_Toc152045810"/>
      <w:bookmarkStart w:id="119" w:name="_Toc144974878"/>
      <w:bookmarkStart w:id="120" w:name="_Toc31021"/>
      <w:r>
        <w:rPr>
          <w:rFonts w:hint="eastAsia" w:ascii="宋体" w:hAnsi="宋体" w:eastAsia="宋体" w:cs="宋体"/>
        </w:rPr>
        <w:t>（三）近年完成的类似项目情况表</w:t>
      </w:r>
      <w:bookmarkEnd w:id="116"/>
      <w:bookmarkEnd w:id="117"/>
      <w:bookmarkEnd w:id="118"/>
      <w:bookmarkEnd w:id="119"/>
      <w:bookmarkEnd w:id="120"/>
    </w:p>
    <w:p>
      <w:pPr>
        <w:spacing w:line="440" w:lineRule="exact"/>
        <w:jc w:val="center"/>
        <w:rPr>
          <w:rFonts w:asci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项目名称</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bookmarkStart w:id="121" w:name="_Toc13233"/>
            <w:r>
              <w:rPr>
                <w:rFonts w:hint="eastAsia" w:ascii="宋体" w:hAnsi="宋体" w:cs="宋体"/>
              </w:rPr>
              <w:t>项目所在地</w:t>
            </w:r>
            <w:bookmarkEnd w:id="121"/>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发包人名称</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bookmarkStart w:id="122" w:name="_Toc20896"/>
            <w:r>
              <w:rPr>
                <w:rFonts w:hint="eastAsia" w:ascii="宋体" w:hAnsi="宋体" w:cs="宋体"/>
              </w:rPr>
              <w:t>发包人地址</w:t>
            </w:r>
            <w:bookmarkEnd w:id="122"/>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发包人电话</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合同价格</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开工日期</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竣工日期</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bookmarkStart w:id="123" w:name="_Toc3155"/>
            <w:r>
              <w:rPr>
                <w:rFonts w:hint="eastAsia" w:ascii="宋体" w:hAnsi="宋体" w:cs="宋体"/>
              </w:rPr>
              <w:t>承担的工作</w:t>
            </w:r>
            <w:bookmarkEnd w:id="123"/>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工程质量</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项目经理</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技术负责人</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总监理及电话</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rPr>
            </w:pPr>
            <w:r>
              <w:rPr>
                <w:rFonts w:hint="eastAsia" w:ascii="宋体" w:hAnsi="宋体" w:cs="宋体"/>
              </w:rPr>
              <w:t>项目描述</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备注</w:t>
            </w:r>
          </w:p>
        </w:tc>
        <w:tc>
          <w:tcPr>
            <w:tcW w:w="5927" w:type="dxa"/>
            <w:vAlign w:val="center"/>
          </w:tcPr>
          <w:p>
            <w:pPr>
              <w:topLinePunct/>
              <w:spacing w:line="440" w:lineRule="exact"/>
              <w:rPr>
                <w:rFonts w:ascii="宋体"/>
              </w:rPr>
            </w:pPr>
          </w:p>
        </w:tc>
      </w:tr>
    </w:tbl>
    <w:p>
      <w:pPr>
        <w:pStyle w:val="144"/>
        <w:ind w:firstLine="200"/>
        <w:rPr>
          <w:rFonts w:ascii="宋体" w:hAnsi="宋体" w:eastAsia="宋体"/>
        </w:rPr>
      </w:pPr>
      <w:bookmarkStart w:id="124" w:name="_Toc152042600"/>
      <w:bookmarkStart w:id="125" w:name="_Toc26600"/>
      <w:bookmarkStart w:id="126" w:name="_Toc144974879"/>
      <w:bookmarkStart w:id="127" w:name="_Toc152045811"/>
      <w:bookmarkStart w:id="128" w:name="_Toc245036715"/>
      <w:r>
        <w:rPr>
          <w:rFonts w:ascii="宋体" w:hAnsi="宋体" w:eastAsia="宋体"/>
        </w:rPr>
        <w:br w:type="page"/>
      </w:r>
      <w:r>
        <w:rPr>
          <w:rFonts w:hint="eastAsia" w:ascii="宋体" w:hAnsi="宋体" w:eastAsia="宋体" w:cs="宋体"/>
        </w:rPr>
        <w:t>（四）正在施工的和新承接的项目情况表</w:t>
      </w:r>
      <w:bookmarkEnd w:id="124"/>
      <w:bookmarkEnd w:id="125"/>
      <w:bookmarkEnd w:id="126"/>
      <w:bookmarkEnd w:id="127"/>
      <w:bookmarkEnd w:id="128"/>
    </w:p>
    <w:p>
      <w:pPr>
        <w:keepNext/>
        <w:keepLines/>
        <w:topLinePunct/>
        <w:spacing w:before="240" w:beforeLines="100" w:line="280" w:lineRule="exact"/>
        <w:outlineLvl w:val="2"/>
        <w:rPr>
          <w:rFonts w:ascii="宋体"/>
          <w:b/>
          <w:bCs/>
        </w:rPr>
      </w:pPr>
    </w:p>
    <w:tbl>
      <w:tblPr>
        <w:tblStyle w:val="58"/>
        <w:tblW w:w="8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bookmarkStart w:id="129" w:name="_Toc5773"/>
            <w:bookmarkStart w:id="130" w:name="_Toc144974880"/>
            <w:bookmarkStart w:id="131" w:name="_Toc152042601"/>
            <w:bookmarkStart w:id="132" w:name="_Toc152045812"/>
            <w:bookmarkStart w:id="133" w:name="_Toc245036716"/>
            <w:r>
              <w:rPr>
                <w:rFonts w:hint="eastAsia" w:ascii="宋体" w:hAnsi="宋体" w:cs="宋体"/>
              </w:rPr>
              <w:t>项目名称</w:t>
            </w:r>
            <w:bookmarkEnd w:id="129"/>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项目所在地</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发包人名称</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发包人地址</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发包人电话</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签约合同价</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开工日期</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计划竣工日期</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承担的工作</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工程质量</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项目经理</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技术负责人</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总监理及电话</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rPr>
            </w:pPr>
            <w:r>
              <w:rPr>
                <w:rFonts w:hint="eastAsia" w:ascii="宋体" w:hAnsi="宋体" w:cs="宋体"/>
              </w:rPr>
              <w:t>项目描述</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备注</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bookmarkEnd w:id="130"/>
      <w:bookmarkEnd w:id="131"/>
      <w:bookmarkEnd w:id="132"/>
      <w:bookmarkEnd w:id="133"/>
    </w:tbl>
    <w:p>
      <w:pPr>
        <w:spacing w:line="440" w:lineRule="exact"/>
        <w:rPr>
          <w:rFonts w:ascii="宋体"/>
          <w:sz w:val="20"/>
          <w:szCs w:val="20"/>
        </w:rPr>
      </w:pPr>
    </w:p>
    <w:p>
      <w:pPr>
        <w:spacing w:line="360" w:lineRule="auto"/>
        <w:jc w:val="center"/>
        <w:rPr>
          <w:rFonts w:eastAsia="黑体"/>
          <w:color w:val="000000"/>
          <w:sz w:val="32"/>
          <w:szCs w:val="32"/>
        </w:rPr>
      </w:pPr>
      <w:bookmarkStart w:id="134" w:name="_Toc144974881"/>
      <w:bookmarkStart w:id="135" w:name="_Toc152042602"/>
      <w:bookmarkStart w:id="136" w:name="_Toc152045813"/>
      <w:bookmarkStart w:id="137" w:name="_Toc675"/>
      <w:bookmarkStart w:id="138" w:name="_Toc245036717"/>
      <w:r>
        <w:rPr>
          <w:rFonts w:ascii="宋体"/>
        </w:rPr>
        <w:br w:type="page"/>
      </w:r>
      <w:r>
        <w:rPr>
          <w:rFonts w:hint="eastAsia" w:eastAsia="黑体" w:cs="黑体"/>
          <w:color w:val="000000"/>
          <w:sz w:val="32"/>
          <w:szCs w:val="32"/>
        </w:rPr>
        <w:t>十二、</w:t>
      </w:r>
      <w:bookmarkStart w:id="139" w:name="_Toc21221"/>
      <w:bookmarkEnd w:id="134"/>
      <w:bookmarkEnd w:id="135"/>
      <w:bookmarkEnd w:id="136"/>
      <w:bookmarkEnd w:id="137"/>
      <w:bookmarkEnd w:id="138"/>
      <w:r>
        <w:rPr>
          <w:rFonts w:hint="eastAsia" w:eastAsia="黑体" w:cs="黑体"/>
          <w:color w:val="000000"/>
          <w:sz w:val="32"/>
          <w:szCs w:val="32"/>
        </w:rPr>
        <w:t>投标人认为应该提供的其他材料</w:t>
      </w:r>
    </w:p>
    <w:bookmarkEnd w:id="139"/>
    <w:p>
      <w:pPr>
        <w:overflowPunct w:val="0"/>
        <w:autoSpaceDE w:val="0"/>
        <w:autoSpaceDN w:val="0"/>
        <w:spacing w:line="440" w:lineRule="exact"/>
        <w:ind w:left="839" w:hanging="839"/>
        <w:jc w:val="center"/>
        <w:rPr>
          <w:rFonts w:ascii="宋体"/>
          <w:b/>
          <w:bCs/>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S?o｡ﾀ?">
    <w:altName w:val="MS PGothic"/>
    <w:panose1 w:val="00000000000000000000"/>
    <w:charset w:val="80"/>
    <w:family w:val="moder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2 -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宋体" w:hAnsi="宋体"/>
        <w:color w:val="000000"/>
      </w:rPr>
    </w:pPr>
    <w:r>
      <w:rPr>
        <w:rFonts w:hint="eastAsia" w:ascii="宋体" w:hAnsi="宋体"/>
        <w:color w:val="000000"/>
      </w:rPr>
      <w:t>杭州萧山国际机场非引鸟草种筛选剂（含施撒）项目招标文件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14604FCA"/>
    <w:multiLevelType w:val="multilevel"/>
    <w:tmpl w:val="14604F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1BDE46DE"/>
    <w:multiLevelType w:val="multilevel"/>
    <w:tmpl w:val="1BDE46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4D410C"/>
    <w:multiLevelType w:val="multilevel"/>
    <w:tmpl w:val="1D4D410C"/>
    <w:lvl w:ilvl="0" w:tentative="0">
      <w:start w:val="8"/>
      <w:numFmt w:val="japaneseCounting"/>
      <w:lvlText w:val="%1、"/>
      <w:lvlJc w:val="left"/>
      <w:pPr>
        <w:ind w:left="811" w:hanging="480"/>
      </w:pPr>
      <w:rPr>
        <w:rFonts w:hint="default" w:ascii="宋体" w:eastAsia="宋体"/>
        <w:sz w:val="22"/>
      </w:rPr>
    </w:lvl>
    <w:lvl w:ilvl="1" w:tentative="0">
      <w:start w:val="1"/>
      <w:numFmt w:val="lowerLetter"/>
      <w:lvlText w:val="%2)"/>
      <w:lvlJc w:val="left"/>
      <w:pPr>
        <w:ind w:left="1171" w:hanging="420"/>
      </w:pPr>
    </w:lvl>
    <w:lvl w:ilvl="2" w:tentative="0">
      <w:start w:val="1"/>
      <w:numFmt w:val="lowerRoman"/>
      <w:lvlText w:val="%3."/>
      <w:lvlJc w:val="right"/>
      <w:pPr>
        <w:ind w:left="1591" w:hanging="420"/>
      </w:pPr>
    </w:lvl>
    <w:lvl w:ilvl="3" w:tentative="0">
      <w:start w:val="1"/>
      <w:numFmt w:val="decimal"/>
      <w:lvlText w:val="%4."/>
      <w:lvlJc w:val="left"/>
      <w:pPr>
        <w:ind w:left="2011" w:hanging="420"/>
      </w:pPr>
    </w:lvl>
    <w:lvl w:ilvl="4" w:tentative="0">
      <w:start w:val="1"/>
      <w:numFmt w:val="lowerLetter"/>
      <w:lvlText w:val="%5)"/>
      <w:lvlJc w:val="left"/>
      <w:pPr>
        <w:ind w:left="2431" w:hanging="420"/>
      </w:pPr>
    </w:lvl>
    <w:lvl w:ilvl="5" w:tentative="0">
      <w:start w:val="1"/>
      <w:numFmt w:val="lowerRoman"/>
      <w:lvlText w:val="%6."/>
      <w:lvlJc w:val="right"/>
      <w:pPr>
        <w:ind w:left="2851" w:hanging="420"/>
      </w:pPr>
    </w:lvl>
    <w:lvl w:ilvl="6" w:tentative="0">
      <w:start w:val="1"/>
      <w:numFmt w:val="decimal"/>
      <w:lvlText w:val="%7."/>
      <w:lvlJc w:val="left"/>
      <w:pPr>
        <w:ind w:left="3271" w:hanging="420"/>
      </w:pPr>
    </w:lvl>
    <w:lvl w:ilvl="7" w:tentative="0">
      <w:start w:val="1"/>
      <w:numFmt w:val="lowerLetter"/>
      <w:lvlText w:val="%8)"/>
      <w:lvlJc w:val="left"/>
      <w:pPr>
        <w:ind w:left="3691" w:hanging="420"/>
      </w:pPr>
    </w:lvl>
    <w:lvl w:ilvl="8" w:tentative="0">
      <w:start w:val="1"/>
      <w:numFmt w:val="lowerRoman"/>
      <w:lvlText w:val="%9."/>
      <w:lvlJc w:val="right"/>
      <w:pPr>
        <w:ind w:left="4111" w:hanging="420"/>
      </w:pPr>
    </w:lvl>
  </w:abstractNum>
  <w:abstractNum w:abstractNumId="7">
    <w:nsid w:val="2E0662A2"/>
    <w:multiLevelType w:val="multilevel"/>
    <w:tmpl w:val="2E0662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70534A"/>
    <w:multiLevelType w:val="multilevel"/>
    <w:tmpl w:val="4370534A"/>
    <w:lvl w:ilvl="0" w:tentative="0">
      <w:start w:val="4"/>
      <w:numFmt w:val="japaneseCounting"/>
      <w:lvlText w:val="%1、"/>
      <w:lvlJc w:val="left"/>
      <w:pPr>
        <w:ind w:left="360" w:hanging="360"/>
      </w:pPr>
      <w:rPr>
        <w:rFonts w:hint="default" w:ascii="Calibri" w:eastAsia="黑体" w:cs="Calibri"/>
        <w:b w:val="0"/>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0">
    <w:nsid w:val="5B924A10"/>
    <w:multiLevelType w:val="multilevel"/>
    <w:tmpl w:val="5B924A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D14682F"/>
    <w:multiLevelType w:val="singleLevel"/>
    <w:tmpl w:val="5D14682F"/>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3">
    <w:nsid w:val="5D146850"/>
    <w:multiLevelType w:val="singleLevel"/>
    <w:tmpl w:val="5D146850"/>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4">
    <w:nsid w:val="64613723"/>
    <w:multiLevelType w:val="multilevel"/>
    <w:tmpl w:val="646137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5CB70AE"/>
    <w:multiLevelType w:val="multilevel"/>
    <w:tmpl w:val="65CB70AE"/>
    <w:lvl w:ilvl="0" w:tentative="0">
      <w:start w:val="4"/>
      <w:numFmt w:val="japaneseCounting"/>
      <w:lvlText w:val="%1、"/>
      <w:lvlJc w:val="left"/>
      <w:pPr>
        <w:ind w:left="360" w:hanging="360"/>
      </w:pPr>
      <w:rPr>
        <w:rFonts w:hint="default" w:ascii="Calibri" w:hAnsi="Calibri" w:eastAsia="黑体"/>
        <w:b w:val="0"/>
        <w:color w:val="00000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9"/>
  </w:num>
  <w:num w:numId="2">
    <w:abstractNumId w:val="12"/>
  </w:num>
  <w:num w:numId="3">
    <w:abstractNumId w:val="13"/>
  </w:num>
  <w:num w:numId="4">
    <w:abstractNumId w:val="16"/>
  </w:num>
  <w:num w:numId="5">
    <w:abstractNumId w:val="7"/>
  </w:num>
  <w:num w:numId="6">
    <w:abstractNumId w:val="10"/>
  </w:num>
  <w:num w:numId="7">
    <w:abstractNumId w:val="3"/>
  </w:num>
  <w:num w:numId="8">
    <w:abstractNumId w:val="14"/>
  </w:num>
  <w:num w:numId="9">
    <w:abstractNumId w:val="5"/>
  </w:num>
  <w:num w:numId="10">
    <w:abstractNumId w:val="6"/>
  </w:num>
  <w:num w:numId="11">
    <w:abstractNumId w:val="11"/>
  </w:num>
  <w:num w:numId="12">
    <w:abstractNumId w:val="15"/>
  </w:num>
  <w:num w:numId="13">
    <w:abstractNumId w:val="0"/>
  </w:num>
  <w:num w:numId="14">
    <w:abstractNumId w:val="8"/>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0F0B"/>
    <w:rsid w:val="05E02EAA"/>
    <w:rsid w:val="0FC66B4C"/>
    <w:rsid w:val="3F0B5CA4"/>
    <w:rsid w:val="4CF02FB9"/>
    <w:rsid w:val="4F3F62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uiPriority="0" w:semiHidden="0" w:name="toc 3"/>
    <w:lsdException w:qFormat="1" w:uiPriority="0" w:semiHidden="0" w:name="toc 4"/>
    <w:lsdException w:qFormat="1" w:uiPriority="0" w:semiHidden="0" w:name="toc 5"/>
    <w:lsdException w:qFormat="1" w:uiPriority="0" w:semiHidden="0" w:name="toc 6"/>
    <w:lsdException w:uiPriority="0" w:semiHidden="0" w:name="toc 7"/>
    <w:lsdException w:uiPriority="0" w:semiHidden="0" w:name="toc 8"/>
    <w:lsdException w:qFormat="1" w:uiPriority="0" w:semiHidden="0" w:name="toc 9"/>
    <w:lsdException w:uiPriority="0" w:semiHidden="0" w:name="Normal Indent"/>
    <w:lsdException w:uiPriority="99" w:name="footnote text"/>
    <w:lsdException w:uiPriority="0" w:semiHidden="0" w:name="annotation text"/>
    <w:lsdException w:qFormat="1" w:uiPriority="0" w:semiHidden="0" w:name="header"/>
    <w:lsdException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semiHidden="0" w:name="page number"/>
    <w:lsdException w:uiPriority="99" w:name="endnote reference"/>
    <w:lsdException w:uiPriority="99" w:name="endnote text"/>
    <w:lsdException w:uiPriority="0" w:semiHidden="0" w:name="table of authorities"/>
    <w:lsdException w:uiPriority="99" w:name="macro"/>
    <w:lsdException w:uiPriority="99" w:name="toa heading"/>
    <w:lsdException w:qFormat="1" w:uiPriority="0" w:semiHidden="0" w:name="List"/>
    <w:lsdException w:uiPriority="0" w:semiHidden="0" w:name="List Bullet"/>
    <w:lsdException w:uiPriority="99" w:name="List Number"/>
    <w:lsdException w:qFormat="1" w:uiPriority="0" w:semiHidden="0" w:name="List 2"/>
    <w:lsdException w:uiPriority="0" w:semiHidden="0" w:name="List 3"/>
    <w:lsdException w:qFormat="1" w:uiPriority="0" w:semiHidden="0" w:name="List 4"/>
    <w:lsdException w:uiPriority="99" w:name="List 5"/>
    <w:lsdException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0" w:semiHidden="0" w:name="Body Text"/>
    <w:lsdException w:qFormat="1" w:uiPriority="0" w:semiHidden="0" w:name="Body Text Indent"/>
    <w:lsdException w:uiPriority="0" w:semiHidden="0"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0" w:semiHidden="0" w:name="Body Text First Indent"/>
    <w:lsdException w:uiPriority="0" w:semiHidden="0" w:name="Body Text First Indent 2"/>
    <w:lsdException w:uiPriority="99" w:name="Note Heading"/>
    <w:lsdException w:qFormat="1" w:uiPriority="0" w:semiHidden="0" w:name="Body Text 2"/>
    <w:lsdException w:qFormat="1" w:uiPriority="0" w:semiHidden="0" w:name="Body Text 3"/>
    <w:lsdException w:uiPriority="0" w:semiHidden="0" w:name="Body Text Indent 2"/>
    <w:lsdException w:qFormat="1" w:uiPriority="0" w:semiHidden="0" w:name="Body Text Indent 3"/>
    <w:lsdException w:uiPriority="0" w:semiHidden="0" w:name="Block Text"/>
    <w:lsdException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2"/>
    <w:unhideWhenUsed/>
    <w:uiPriority w:val="0"/>
    <w:rPr>
      <w:rFonts w:ascii="Times New Roman" w:hAnsi="Times New Roman"/>
      <w:b/>
      <w:bCs/>
      <w:kern w:val="0"/>
      <w:sz w:val="20"/>
    </w:rPr>
  </w:style>
  <w:style w:type="paragraph" w:styleId="13">
    <w:name w:val="annotation text"/>
    <w:basedOn w:val="1"/>
    <w:link w:val="71"/>
    <w:unhideWhenUsed/>
    <w:uiPriority w:val="0"/>
    <w:pPr>
      <w:jc w:val="left"/>
    </w:pPr>
    <w:rPr>
      <w:rFonts w:ascii="Calibri" w:hAnsi="Calibri" w:eastAsia="宋体" w:cs="Times New Roman"/>
      <w:sz w:val="24"/>
      <w:szCs w:val="24"/>
    </w:r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74"/>
    <w:unhideWhenUsed/>
    <w:uiPriority w:val="0"/>
    <w:pPr>
      <w:ind w:firstLine="420" w:firstLineChars="100"/>
    </w:pPr>
    <w:rPr>
      <w:rFonts w:ascii="Times New Roman" w:hAnsi="Times New Roman"/>
      <w:kern w:val="0"/>
      <w:sz w:val="20"/>
    </w:rPr>
  </w:style>
  <w:style w:type="paragraph" w:styleId="16">
    <w:name w:val="Body Text"/>
    <w:basedOn w:val="1"/>
    <w:link w:val="73"/>
    <w:unhideWhenUsed/>
    <w:uiPriority w:val="0"/>
    <w:pPr>
      <w:spacing w:after="120"/>
    </w:pPr>
    <w:rPr>
      <w:rFonts w:ascii="Calibri" w:hAnsi="Calibri" w:eastAsia="宋体" w:cs="Times New Roman"/>
      <w:sz w:val="24"/>
      <w:szCs w:val="24"/>
    </w:r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Cs w:val="24"/>
    </w:rPr>
  </w:style>
  <w:style w:type="paragraph" w:styleId="21">
    <w:name w:val="List Bullet"/>
    <w:basedOn w:val="1"/>
    <w:unhideWhenUsed/>
    <w:uiPriority w:val="0"/>
    <w:pPr>
      <w:numPr>
        <w:ilvl w:val="0"/>
        <w:numId w:val="2"/>
      </w:numPr>
    </w:pPr>
  </w:style>
  <w:style w:type="paragraph" w:styleId="22">
    <w:name w:val="Document Map"/>
    <w:basedOn w:val="1"/>
    <w:link w:val="75"/>
    <w:unhideWhenUsed/>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6"/>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7"/>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8"/>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79"/>
    <w:unhideWhenUsed/>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80"/>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1"/>
    <w:unhideWhenUsed/>
    <w:uiPriority w:val="99"/>
    <w:rPr>
      <w:rFonts w:ascii="Times New Roman" w:hAnsi="Times New Roman" w:eastAsia="宋体" w:cs="Times New Roman"/>
      <w:kern w:val="0"/>
      <w:sz w:val="18"/>
      <w:szCs w:val="18"/>
    </w:rPr>
  </w:style>
  <w:style w:type="paragraph" w:styleId="36">
    <w:name w:val="footer"/>
    <w:basedOn w:val="1"/>
    <w:link w:val="70"/>
    <w:unhideWhenUsed/>
    <w:uiPriority w:val="0"/>
    <w:pPr>
      <w:tabs>
        <w:tab w:val="center" w:pos="4153"/>
        <w:tab w:val="right" w:pos="8306"/>
      </w:tabs>
      <w:snapToGrid w:val="0"/>
      <w:jc w:val="left"/>
    </w:pPr>
    <w:rPr>
      <w:rFonts w:ascii="Calibri" w:hAnsi="Calibri" w:eastAsia="宋体" w:cs="Times New Roman"/>
      <w:sz w:val="18"/>
      <w:szCs w:val="18"/>
    </w:rPr>
  </w:style>
  <w:style w:type="paragraph" w:styleId="37">
    <w:name w:val="Body Text First Indent 2"/>
    <w:basedOn w:val="24"/>
    <w:link w:val="82"/>
    <w:unhideWhenUsed/>
    <w:uiPriority w:val="0"/>
    <w:pPr>
      <w:spacing w:after="120"/>
      <w:ind w:left="420" w:leftChars="200" w:firstLine="420"/>
    </w:pPr>
    <w:rPr>
      <w:szCs w:val="24"/>
    </w:rPr>
  </w:style>
  <w:style w:type="paragraph" w:styleId="38">
    <w:name w:val="header"/>
    <w:basedOn w:val="1"/>
    <w:link w:val="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unhideWhenUsed/>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0"/>
    <w:rPr>
      <w:rFonts w:asciiTheme="minorHAnsi" w:hAnsiTheme="minorHAnsi" w:eastAsiaTheme="minorEastAsia" w:cstheme="minorBidi"/>
      <w:kern w:val="2"/>
      <w:sz w:val="21"/>
      <w:szCs w:val="21"/>
      <w:lang w:val="en-US" w:eastAsia="zh-CN" w:bidi="ar-SA"/>
    </w:rPr>
  </w:style>
  <w:style w:type="table" w:styleId="59">
    <w:name w:val="Table Grid"/>
    <w:basedOn w:val="5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qFormat/>
    <w:uiPriority w:val="0"/>
    <w:rPr>
      <w:rFonts w:ascii="Arial" w:hAnsi="Arial" w:eastAsia="黑体" w:cs="Times New Roman"/>
      <w:b/>
      <w:bCs/>
      <w:kern w:val="0"/>
      <w:sz w:val="24"/>
      <w:szCs w:val="24"/>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7">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页眉 字符"/>
    <w:basedOn w:val="52"/>
    <w:link w:val="38"/>
    <w:qFormat/>
    <w:uiPriority w:val="0"/>
    <w:rPr>
      <w:rFonts w:ascii="Calibri" w:hAnsi="Calibri" w:eastAsia="宋体" w:cs="Times New Roman"/>
      <w:kern w:val="2"/>
      <w:sz w:val="18"/>
      <w:szCs w:val="18"/>
      <w:lang w:val="en-US" w:eastAsia="zh-CN" w:bidi="ar-SA"/>
    </w:rPr>
  </w:style>
  <w:style w:type="character" w:customStyle="1" w:styleId="70">
    <w:name w:val="页脚 字符"/>
    <w:basedOn w:val="52"/>
    <w:link w:val="36"/>
    <w:qFormat/>
    <w:uiPriority w:val="0"/>
    <w:rPr>
      <w:rFonts w:ascii="Calibri" w:hAnsi="Calibri" w:eastAsia="宋体" w:cs="Times New Roman"/>
      <w:kern w:val="2"/>
      <w:sz w:val="18"/>
      <w:szCs w:val="18"/>
      <w:lang w:val="en-US" w:eastAsia="zh-CN" w:bidi="ar-SA"/>
    </w:rPr>
  </w:style>
  <w:style w:type="character" w:customStyle="1" w:styleId="71">
    <w:name w:val="批注文字 字符"/>
    <w:basedOn w:val="52"/>
    <w:link w:val="13"/>
    <w:semiHidden/>
    <w:qFormat/>
    <w:uiPriority w:val="0"/>
    <w:rPr>
      <w:rFonts w:ascii="Calibri" w:hAnsi="Calibri" w:eastAsia="宋体" w:cs="Times New Roman"/>
      <w:kern w:val="2"/>
      <w:sz w:val="24"/>
      <w:szCs w:val="24"/>
      <w:lang w:val="en-US" w:eastAsia="zh-CN" w:bidi="ar-SA"/>
    </w:rPr>
  </w:style>
  <w:style w:type="character" w:customStyle="1" w:styleId="72">
    <w:name w:val="批注主题 字符"/>
    <w:basedOn w:val="71"/>
    <w:link w:val="12"/>
    <w:semiHidden/>
    <w:qFormat/>
    <w:uiPriority w:val="0"/>
    <w:rPr>
      <w:rFonts w:ascii="Times New Roman" w:hAnsi="Times New Roman"/>
      <w:b/>
      <w:bCs/>
      <w:kern w:val="0"/>
      <w:sz w:val="20"/>
    </w:rPr>
  </w:style>
  <w:style w:type="character" w:customStyle="1" w:styleId="73">
    <w:name w:val="正文文本 字符"/>
    <w:basedOn w:val="52"/>
    <w:link w:val="16"/>
    <w:qFormat/>
    <w:uiPriority w:val="0"/>
    <w:rPr>
      <w:rFonts w:ascii="Calibri" w:hAnsi="Calibri" w:eastAsia="宋体" w:cs="Times New Roman"/>
      <w:kern w:val="2"/>
      <w:sz w:val="24"/>
      <w:szCs w:val="24"/>
      <w:lang w:val="en-US" w:eastAsia="zh-CN" w:bidi="ar-SA"/>
    </w:rPr>
  </w:style>
  <w:style w:type="character" w:customStyle="1" w:styleId="74">
    <w:name w:val="正文首行缩进 字符"/>
    <w:basedOn w:val="73"/>
    <w:link w:val="15"/>
    <w:qFormat/>
    <w:uiPriority w:val="0"/>
    <w:rPr>
      <w:rFonts w:ascii="Times New Roman" w:hAnsi="Times New Roman"/>
      <w:kern w:val="0"/>
      <w:sz w:val="20"/>
    </w:rPr>
  </w:style>
  <w:style w:type="character" w:customStyle="1" w:styleId="75">
    <w:name w:val="文档结构图 字符"/>
    <w:basedOn w:val="52"/>
    <w:link w:val="22"/>
    <w:qFormat/>
    <w:uiPriority w:val="0"/>
    <w:rPr>
      <w:rFonts w:ascii="Times New Roman" w:hAnsi="Times New Roman" w:eastAsia="宋体" w:cs="Times New Roman"/>
      <w:kern w:val="0"/>
      <w:sz w:val="20"/>
      <w:szCs w:val="24"/>
      <w:lang w:val="en-US" w:eastAsia="zh-CN" w:bidi="ar-SA"/>
    </w:rPr>
  </w:style>
  <w:style w:type="character" w:customStyle="1" w:styleId="76">
    <w:name w:val="正文文本 3 字符"/>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7">
    <w:name w:val="正文文本缩进 字符"/>
    <w:basedOn w:val="52"/>
    <w:link w:val="24"/>
    <w:qFormat/>
    <w:uiPriority w:val="0"/>
    <w:rPr>
      <w:rFonts w:ascii="宋体" w:hAnsi="宋体" w:eastAsia="宋体" w:cs="Times New Roman"/>
      <w:kern w:val="0"/>
      <w:sz w:val="28"/>
      <w:szCs w:val="28"/>
      <w:lang w:val="en-US" w:eastAsia="zh-CN" w:bidi="ar-SA"/>
    </w:rPr>
  </w:style>
  <w:style w:type="character" w:customStyle="1" w:styleId="78">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9">
    <w:name w:val="日期 字符"/>
    <w:basedOn w:val="52"/>
    <w:link w:val="33"/>
    <w:qFormat/>
    <w:uiPriority w:val="0"/>
    <w:rPr>
      <w:rFonts w:ascii="Times New Roman" w:hAnsi="Times New Roman" w:eastAsia="宋体" w:cs="Times New Roman"/>
      <w:kern w:val="0"/>
      <w:sz w:val="20"/>
      <w:szCs w:val="24"/>
      <w:lang w:val="en-US" w:eastAsia="zh-CN" w:bidi="ar-SA"/>
    </w:rPr>
  </w:style>
  <w:style w:type="character" w:customStyle="1" w:styleId="80">
    <w:name w:val="正文文本缩进 2 字符"/>
    <w:basedOn w:val="52"/>
    <w:link w:val="34"/>
    <w:qFormat/>
    <w:uiPriority w:val="0"/>
    <w:rPr>
      <w:rFonts w:ascii="Times New Roman" w:hAnsi="Times New Roman" w:eastAsia="宋体" w:cs="Times New Roman"/>
      <w:kern w:val="0"/>
      <w:sz w:val="20"/>
      <w:szCs w:val="24"/>
      <w:lang w:val="en-US" w:eastAsia="zh-CN" w:bidi="ar-SA"/>
    </w:rPr>
  </w:style>
  <w:style w:type="character" w:customStyle="1" w:styleId="81">
    <w:name w:val="批注框文本 字符"/>
    <w:basedOn w:val="52"/>
    <w:link w:val="35"/>
    <w:semiHidden/>
    <w:qFormat/>
    <w:uiPriority w:val="99"/>
    <w:rPr>
      <w:rFonts w:ascii="Times New Roman" w:hAnsi="Times New Roman" w:eastAsia="宋体" w:cs="Times New Roman"/>
      <w:kern w:val="0"/>
      <w:sz w:val="18"/>
      <w:szCs w:val="18"/>
      <w:lang w:val="en-US" w:eastAsia="zh-CN" w:bidi="ar-SA"/>
    </w:rPr>
  </w:style>
  <w:style w:type="character" w:customStyle="1" w:styleId="82">
    <w:name w:val="正文首行缩进 2 字符"/>
    <w:basedOn w:val="77"/>
    <w:link w:val="37"/>
    <w:qFormat/>
    <w:uiPriority w:val="0"/>
    <w:rPr>
      <w:szCs w:val="24"/>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4">
    <w:name w:val="正文文本 2 字符"/>
    <w:basedOn w:val="52"/>
    <w:link w:val="46"/>
    <w:qFormat/>
    <w:uiPriority w:val="0"/>
    <w:rPr>
      <w:rFonts w:ascii="Times New Roman" w:hAnsi="Times New Roman" w:eastAsia="宋体" w:cs="Times New Roman"/>
      <w:kern w:val="0"/>
      <w:sz w:val="20"/>
      <w:szCs w:val="24"/>
      <w:lang w:val="en-US" w:eastAsia="zh-CN" w:bidi="ar-SA"/>
    </w:rPr>
  </w:style>
  <w:style w:type="character" w:customStyle="1" w:styleId="85">
    <w:name w:val="标题 字符"/>
    <w:basedOn w:val="52"/>
    <w:link w:val="51"/>
    <w:qFormat/>
    <w:uiPriority w:val="0"/>
    <w:rPr>
      <w:rFonts w:ascii="Cambria" w:hAnsi="Cambria" w:eastAsia="黑体" w:cs="Times New Roman"/>
      <w:b/>
      <w:bCs/>
      <w:kern w:val="0"/>
      <w:sz w:val="32"/>
      <w:szCs w:val="32"/>
      <w:lang w:val="en-US" w:eastAsia="zh-CN" w:bidi="ar-SA"/>
    </w:rPr>
  </w:style>
  <w:style w:type="character" w:customStyle="1" w:styleId="86">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9">
    <w:name w:val="Char Char3"/>
    <w:qFormat/>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1">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3">
    <w:name w:val="zbggmain style9"/>
    <w:qFormat/>
    <w:uiPriority w:val="99"/>
    <w:rPr>
      <w:rFonts w:asciiTheme="minorHAnsi" w:hAnsiTheme="minorHAnsi" w:eastAsiaTheme="minorEastAsia" w:cstheme="minorBidi"/>
      <w:kern w:val="2"/>
      <w:sz w:val="21"/>
      <w:szCs w:val="22"/>
      <w:lang w:val="en-US" w:eastAsia="zh-CN" w:bidi="ar-SA"/>
    </w:rPr>
  </w:style>
  <w:style w:type="character" w:customStyle="1" w:styleId="94">
    <w:name w:val="px1233"/>
    <w:qFormat/>
    <w:uiPriority w:val="0"/>
    <w:rPr>
      <w:rFonts w:asciiTheme="minorHAnsi" w:hAnsiTheme="minorHAnsi" w:eastAsiaTheme="minorEastAsia" w:cstheme="minorBidi"/>
      <w:kern w:val="2"/>
      <w:sz w:val="21"/>
      <w:szCs w:val="22"/>
      <w:lang w:val="en-US" w:eastAsia="zh-CN" w:bidi="ar-SA"/>
    </w:rPr>
  </w:style>
  <w:style w:type="character" w:customStyle="1" w:styleId="9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7">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字符1"/>
    <w:semiHidden/>
    <w:qFormat/>
    <w:uiPriority w:val="99"/>
    <w:rPr>
      <w:rFonts w:ascii="Heiti SC Light" w:eastAsia="Heiti SC Light" w:hAnsiTheme="minorHAnsi" w:cstheme="minorBidi"/>
      <w:kern w:val="2"/>
      <w:sz w:val="18"/>
      <w:szCs w:val="18"/>
      <w:lang w:val="en-US" w:eastAsia="zh-CN" w:bidi="ar-SA"/>
    </w:rPr>
  </w:style>
  <w:style w:type="character" w:customStyle="1" w:styleId="104">
    <w:name w:val="日期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05">
    <w:name w:val="纯文本字符1"/>
    <w:semiHidden/>
    <w:qFormat/>
    <w:uiPriority w:val="99"/>
    <w:rPr>
      <w:rFonts w:ascii="宋体" w:hAnsi="Courier" w:eastAsia="宋体" w:cstheme="minorBidi"/>
      <w:kern w:val="2"/>
      <w:sz w:val="21"/>
      <w:szCs w:val="22"/>
      <w:lang w:val="en-US" w:eastAsia="zh-CN" w:bidi="ar-SA"/>
    </w:rPr>
  </w:style>
  <w:style w:type="character" w:customStyle="1" w:styleId="106">
    <w:name w:val="批注主题字符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07">
    <w:name w:val="Char Char Char Char"/>
    <w:basedOn w:val="1"/>
    <w:qFormat/>
    <w:uiPriority w:val="0"/>
    <w:rPr>
      <w:rFonts w:ascii="Times New Roman" w:hAnsi="Times New Roman" w:eastAsia="宋体" w:cs="Times New Roman"/>
      <w:szCs w:val="24"/>
    </w:rPr>
  </w:style>
  <w:style w:type="character" w:customStyle="1" w:styleId="108">
    <w:name w:val="正文首行缩进字符1"/>
    <w:semiHidden/>
    <w:qFormat/>
    <w:uiPriority w:val="99"/>
    <w:rPr>
      <w:rFonts w:asciiTheme="minorHAnsi" w:hAnsiTheme="minorHAnsi" w:eastAsiaTheme="minorEastAsia" w:cstheme="minorBidi"/>
      <w:kern w:val="2"/>
      <w:sz w:val="24"/>
      <w:szCs w:val="24"/>
      <w:lang w:val="en-US" w:eastAsia="zh-CN" w:bidi="ar-SA"/>
    </w:rPr>
  </w:style>
  <w:style w:type="character" w:customStyle="1" w:styleId="109">
    <w:name w:val="正文文本缩进 3字符1"/>
    <w:semiHidden/>
    <w:qFormat/>
    <w:uiPriority w:val="99"/>
    <w:rPr>
      <w:rFonts w:asciiTheme="minorHAnsi" w:hAnsiTheme="minorHAnsi" w:eastAsiaTheme="minorEastAsia" w:cstheme="minorBidi"/>
      <w:kern w:val="2"/>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Cs w:val="21"/>
    </w:rPr>
  </w:style>
  <w:style w:type="character" w:customStyle="1" w:styleId="111">
    <w:name w:val="文档结构图 字符1"/>
    <w:semiHidden/>
    <w:qFormat/>
    <w:uiPriority w:val="99"/>
    <w:rPr>
      <w:rFonts w:ascii="Heiti SC Light" w:eastAsia="Heiti SC Light" w:hAnsiTheme="minorHAnsi" w:cstheme="minorBidi"/>
      <w:kern w:val="2"/>
      <w:sz w:val="21"/>
      <w:szCs w:val="22"/>
      <w:lang w:val="en-US" w:eastAsia="zh-CN" w:bidi="ar-SA"/>
    </w:rPr>
  </w:style>
  <w:style w:type="character" w:customStyle="1" w:styleId="112">
    <w:name w:val="正文文本 3字符1"/>
    <w:semiHidden/>
    <w:qFormat/>
    <w:uiPriority w:val="99"/>
    <w:rPr>
      <w:rFonts w:asciiTheme="minorHAnsi" w:hAnsiTheme="minorHAnsi" w:eastAsiaTheme="minorEastAsia" w:cstheme="minorBidi"/>
      <w:kern w:val="2"/>
      <w:sz w:val="16"/>
      <w:szCs w:val="16"/>
      <w:lang w:val="en-US" w:eastAsia="zh-CN" w:bidi="ar-SA"/>
    </w:rPr>
  </w:style>
  <w:style w:type="character" w:customStyle="1" w:styleId="113">
    <w:name w:val="正文文本缩进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14">
    <w:name w:val="正文文本缩进 2字符1"/>
    <w:semiHidden/>
    <w:qFormat/>
    <w:uiPriority w:val="99"/>
    <w:rPr>
      <w:rFonts w:asciiTheme="minorHAnsi" w:hAnsiTheme="minorHAnsi" w:eastAsiaTheme="minorEastAsia" w:cstheme="minorBidi"/>
      <w:kern w:val="2"/>
      <w:sz w:val="21"/>
      <w:szCs w:val="22"/>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7">
    <w:name w:val="页脚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18">
    <w:name w:val="正文首行缩进 2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19">
    <w:name w:val="页眉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20">
    <w:name w:val="正文文本 2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标题字符1"/>
    <w:qFormat/>
    <w:uiPriority w:val="10"/>
    <w:rPr>
      <w:rFonts w:ascii="Cambria" w:hAnsi="Cambria" w:eastAsia="宋体" w:cs="Times New Roman"/>
      <w:b/>
      <w:bCs/>
      <w:kern w:val="2"/>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8">
    <w:name w:val="Char Char Char"/>
    <w:basedOn w:val="1"/>
    <w:qFormat/>
    <w:uiPriority w:val="0"/>
    <w:pPr>
      <w:ind w:firstLine="360" w:firstLineChars="150"/>
    </w:pPr>
    <w:rPr>
      <w:rFonts w:ascii="Tahoma" w:hAnsi="Tahoma" w:eastAsia="宋体" w:cs="Times New Roman"/>
      <w:sz w:val="24"/>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小正文"/>
    <w:basedOn w:val="1"/>
    <w:link w:val="141"/>
    <w:qFormat/>
    <w:uiPriority w:val="99"/>
    <w:pPr>
      <w:spacing w:line="560" w:lineRule="exact"/>
      <w:ind w:firstLine="560" w:firstLineChars="200"/>
      <w:jc w:val="left"/>
    </w:pPr>
    <w:rPr>
      <w:rFonts w:ascii="仿宋_GB2312" w:hAnsi="宋体" w:eastAsia="仿宋_GB2312" w:cs="Times New Roman"/>
      <w:kern w:val="0"/>
      <w:sz w:val="28"/>
      <w:szCs w:val="20"/>
    </w:rPr>
  </w:style>
  <w:style w:type="character" w:customStyle="1" w:styleId="141">
    <w:name w:val="小正文 Char"/>
    <w:link w:val="140"/>
    <w:qFormat/>
    <w:locked/>
    <w:uiPriority w:val="99"/>
    <w:rPr>
      <w:rFonts w:ascii="仿宋_GB2312" w:hAnsi="宋体" w:eastAsia="仿宋_GB2312" w:cs="Times New Roman"/>
      <w:kern w:val="0"/>
      <w:sz w:val="28"/>
      <w:szCs w:val="20"/>
      <w:lang w:val="en-US" w:eastAsia="zh-CN" w:bidi="ar-SA"/>
    </w:rPr>
  </w:style>
  <w:style w:type="paragraph" w:customStyle="1" w:styleId="14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eastAsia="黑体"/>
      <w:b w:val="0"/>
      <w:bCs w:val="0"/>
      <w:kern w:val="2"/>
      <w:szCs w:val="28"/>
    </w:rPr>
  </w:style>
  <w:style w:type="paragraph" w:customStyle="1" w:styleId="143">
    <w:name w:val="List Paragraph"/>
    <w:basedOn w:val="1"/>
    <w:qFormat/>
    <w:uiPriority w:val="99"/>
    <w:pPr>
      <w:ind w:firstLine="420" w:firstLineChars="200"/>
    </w:pPr>
    <w:rPr>
      <w:rFonts w:ascii="等线" w:hAnsi="等线" w:eastAsia="等线" w:cs="Calibri"/>
      <w:sz w:val="24"/>
      <w:szCs w:val="24"/>
    </w:rPr>
  </w:style>
  <w:style w:type="paragraph" w:customStyle="1" w:styleId="144">
    <w:name w:val="样式 标题 3 + (中文) 黑体 小四 非加粗 段前: 7.8 磅 段后: 0 磅 行距: 固定值 20 磅"/>
    <w:basedOn w:val="4"/>
    <w:qFormat/>
    <w:uiPriority w:val="99"/>
    <w:pPr>
      <w:keepLines/>
      <w:numPr>
        <w:numId w:val="0"/>
      </w:numPr>
      <w:spacing w:line="400" w:lineRule="exact"/>
    </w:pPr>
    <w:rPr>
      <w:rFonts w:ascii="Times New Roman" w:eastAsia="黑体"/>
      <w:b w:val="0"/>
      <w:kern w:val="2"/>
      <w:sz w:val="24"/>
      <w:szCs w:val="24"/>
    </w:rPr>
  </w:style>
  <w:style w:type="paragraph" w:customStyle="1" w:styleId="14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5470</Words>
  <Characters>31180</Characters>
  <Lines>259</Lines>
  <Paragraphs>73</Paragraphs>
  <ScaleCrop>false</ScaleCrop>
  <LinksUpToDate>false</LinksUpToDate>
  <CharactersWithSpaces>36577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2019-06-25T02:41:00Z</dcterms:created>
  <dc:creator>宋展华</dc:creator>
  <cp:lastModifiedBy>贾思勰</cp:lastModifiedBy>
  <dcterms:modified xsi:type="dcterms:W3CDTF">2019-07-19T08:47:08Z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