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autoSpaceDE w:val="0"/>
        <w:autoSpaceDN w:val="0"/>
        <w:adjustRightInd w:val="0"/>
        <w:jc w:val="center"/>
        <w:rPr>
          <w:rFonts w:eastAsia="黑体" w:cs="Calibri"/>
          <w:b/>
          <w:color w:val="000000" w:themeColor="text1"/>
          <w:sz w:val="44"/>
          <w:szCs w:val="44"/>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w:t>
      </w:r>
    </w:p>
    <w:p>
      <w:pPr>
        <w:widowControl/>
        <w:autoSpaceDE w:val="0"/>
        <w:autoSpaceDN w:val="0"/>
        <w:jc w:val="center"/>
        <w:textAlignment w:val="bottom"/>
        <w:rPr>
          <w:rFonts w:ascii="黑体" w:hAnsi="黑体" w:eastAsia="黑体"/>
          <w:b/>
          <w:sz w:val="44"/>
          <w:szCs w:val="44"/>
        </w:rPr>
      </w:pPr>
      <w:r>
        <w:rPr>
          <w:rFonts w:hint="eastAsia" w:eastAsia="黑体" w:cs="Calibri"/>
          <w:b/>
          <w:sz w:val="44"/>
          <w:szCs w:val="44"/>
          <w:u w:val="single"/>
        </w:rPr>
        <w:t>JWC粉碎型格栅机封</w:t>
      </w:r>
      <w:r>
        <w:rPr>
          <w:rFonts w:hint="eastAsia" w:eastAsia="黑体" w:cs="Calibri"/>
          <w:b/>
          <w:sz w:val="44"/>
          <w:szCs w:val="44"/>
        </w:rPr>
        <w:t>采购项目</w:t>
      </w:r>
    </w:p>
    <w:p>
      <w:pPr>
        <w:autoSpaceDE w:val="0"/>
        <w:autoSpaceDN w:val="0"/>
        <w:adjustRightInd w:val="0"/>
        <w:jc w:val="center"/>
        <w:rPr>
          <w:rFonts w:eastAsia="黑体" w:cs="Calibri"/>
          <w:b/>
          <w:bCs/>
          <w:color w:val="000000" w:themeColor="text1"/>
          <w:spacing w:val="60"/>
          <w:sz w:val="82"/>
          <w:szCs w:val="82"/>
        </w:rPr>
      </w:pPr>
    </w:p>
    <w:p>
      <w:pPr>
        <w:autoSpaceDE w:val="0"/>
        <w:autoSpaceDN w:val="0"/>
        <w:adjustRightInd w:val="0"/>
        <w:jc w:val="center"/>
        <w:rPr>
          <w:rFonts w:eastAsia="黑体" w:cs="Calibri"/>
          <w:b/>
          <w:bCs/>
          <w:color w:val="000000" w:themeColor="text1"/>
          <w:spacing w:val="60"/>
          <w:sz w:val="82"/>
          <w:szCs w:val="82"/>
        </w:rPr>
      </w:pPr>
      <w:r>
        <w:rPr>
          <w:rFonts w:hint="eastAsia" w:eastAsia="黑体" w:cs="Calibri"/>
          <w:b/>
          <w:bCs/>
          <w:color w:val="000000" w:themeColor="text1"/>
          <w:spacing w:val="60"/>
          <w:sz w:val="82"/>
          <w:szCs w:val="82"/>
        </w:rPr>
        <w:t>招标文件</w:t>
      </w:r>
    </w:p>
    <w:p>
      <w:pPr>
        <w:autoSpaceDE w:val="0"/>
        <w:autoSpaceDN w:val="0"/>
        <w:adjustRightInd w:val="0"/>
        <w:jc w:val="center"/>
        <w:rPr>
          <w:rFonts w:cs="Calibri"/>
          <w:b/>
          <w:color w:val="000000" w:themeColor="text1"/>
          <w:kern w:val="0"/>
          <w:sz w:val="44"/>
          <w:szCs w:val="44"/>
        </w:rPr>
      </w:pPr>
    </w:p>
    <w:p>
      <w:pPr>
        <w:autoSpaceDE w:val="0"/>
        <w:autoSpaceDN w:val="0"/>
        <w:adjustRightInd w:val="0"/>
        <w:jc w:val="center"/>
        <w:rPr>
          <w:rFonts w:cs="Calibri"/>
          <w:b/>
          <w:color w:val="000000" w:themeColor="text1"/>
          <w:kern w:val="0"/>
          <w:sz w:val="44"/>
          <w:szCs w:val="44"/>
        </w:rPr>
      </w:pPr>
    </w:p>
    <w:p>
      <w:pPr>
        <w:autoSpaceDE w:val="0"/>
        <w:autoSpaceDN w:val="0"/>
        <w:adjustRightInd w:val="0"/>
        <w:jc w:val="center"/>
        <w:rPr>
          <w:rFonts w:cs="Calibri"/>
          <w:color w:val="000000" w:themeColor="text1"/>
          <w:kern w:val="0"/>
          <w:sz w:val="32"/>
          <w:szCs w:val="32"/>
        </w:rPr>
      </w:pPr>
    </w:p>
    <w:p>
      <w:pPr>
        <w:pStyle w:val="31"/>
        <w:spacing w:line="480" w:lineRule="auto"/>
        <w:jc w:val="center"/>
        <w:rPr>
          <w:rFonts w:ascii="Calibri" w:hAnsi="Calibri" w:eastAsia="隶书" w:cs="Calibri"/>
          <w:color w:val="000000" w:themeColor="text1"/>
          <w:sz w:val="32"/>
        </w:rPr>
      </w:pPr>
    </w:p>
    <w:p>
      <w:pPr>
        <w:pStyle w:val="31"/>
        <w:spacing w:line="480" w:lineRule="auto"/>
        <w:jc w:val="center"/>
        <w:rPr>
          <w:rFonts w:ascii="Calibri" w:hAnsi="Calibri" w:eastAsia="隶书" w:cs="Calibri"/>
          <w:color w:val="000000" w:themeColor="text1"/>
          <w:sz w:val="32"/>
        </w:rPr>
      </w:pPr>
    </w:p>
    <w:p>
      <w:pPr>
        <w:pStyle w:val="31"/>
        <w:spacing w:line="480" w:lineRule="auto"/>
        <w:jc w:val="center"/>
        <w:rPr>
          <w:rFonts w:ascii="Calibri" w:hAnsi="Calibri" w:eastAsia="隶书" w:cs="Calibri"/>
          <w:color w:val="000000" w:themeColor="text1"/>
          <w:sz w:val="32"/>
        </w:rPr>
      </w:pPr>
    </w:p>
    <w:p>
      <w:pPr>
        <w:pStyle w:val="31"/>
        <w:spacing w:line="480" w:lineRule="auto"/>
        <w:jc w:val="center"/>
        <w:rPr>
          <w:rFonts w:ascii="Calibri" w:hAnsi="Calibri" w:eastAsia="隶书" w:cs="Calibri"/>
          <w:color w:val="000000" w:themeColor="text1"/>
          <w:sz w:val="32"/>
        </w:rPr>
      </w:pPr>
    </w:p>
    <w:p>
      <w:pPr>
        <w:pStyle w:val="31"/>
        <w:spacing w:line="480" w:lineRule="auto"/>
        <w:jc w:val="center"/>
        <w:rPr>
          <w:rFonts w:ascii="Calibri" w:hAnsi="Calibri" w:eastAsia="隶书" w:cs="Calibri"/>
          <w:color w:val="000000" w:themeColor="text1"/>
          <w:sz w:val="32"/>
        </w:rPr>
      </w:pPr>
    </w:p>
    <w:p>
      <w:pPr>
        <w:pStyle w:val="31"/>
        <w:spacing w:line="480" w:lineRule="auto"/>
        <w:rPr>
          <w:rFonts w:ascii="Calibri" w:hAnsi="Calibri" w:eastAsia="隶书" w:cs="Calibri"/>
          <w:color w:val="000000" w:themeColor="text1"/>
          <w:sz w:val="32"/>
        </w:rPr>
      </w:pPr>
    </w:p>
    <w:p>
      <w:pPr>
        <w:pStyle w:val="31"/>
        <w:spacing w:line="480" w:lineRule="auto"/>
        <w:jc w:val="center"/>
        <w:rPr>
          <w:rFonts w:ascii="Calibri" w:hAnsi="Calibri" w:eastAsia="隶书" w:cs="Calibri"/>
          <w:color w:val="000000" w:themeColor="text1"/>
          <w:sz w:val="32"/>
        </w:rPr>
      </w:pPr>
    </w:p>
    <w:p>
      <w:pPr>
        <w:snapToGrid w:val="0"/>
        <w:jc w:val="center"/>
        <w:rPr>
          <w:rFonts w:eastAsia="黑体" w:cs="Calibri"/>
          <w:color w:val="000000" w:themeColor="text1"/>
          <w:sz w:val="32"/>
          <w:szCs w:val="32"/>
        </w:rPr>
      </w:pPr>
      <w:r>
        <w:rPr>
          <w:rFonts w:hint="eastAsia" w:eastAsia="黑体" w:cs="Calibri"/>
          <w:color w:val="000000" w:themeColor="text1"/>
          <w:sz w:val="32"/>
          <w:szCs w:val="32"/>
        </w:rPr>
        <w:t>杭州萧山国际机场有限公司</w:t>
      </w:r>
    </w:p>
    <w:p>
      <w:pPr>
        <w:snapToGrid w:val="0"/>
        <w:jc w:val="center"/>
        <w:rPr>
          <w:rFonts w:eastAsia="黑体" w:cs="Calibri"/>
          <w:color w:val="000000" w:themeColor="text1"/>
          <w:sz w:val="32"/>
          <w:szCs w:val="32"/>
        </w:rPr>
      </w:pPr>
    </w:p>
    <w:p>
      <w:pPr>
        <w:snapToGrid w:val="0"/>
        <w:spacing w:line="360" w:lineRule="auto"/>
        <w:jc w:val="center"/>
        <w:rPr>
          <w:rFonts w:cs="Calibri"/>
          <w:color w:val="000000" w:themeColor="text1"/>
          <w:sz w:val="32"/>
          <w:szCs w:val="32"/>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一九年七</w:t>
      </w:r>
      <w:r>
        <w:rPr>
          <w:rFonts w:ascii="Calibri" w:hAnsi="Calibri" w:eastAsia="黑体" w:cs="Calibri"/>
          <w:sz w:val="32"/>
          <w:szCs w:val="32"/>
        </w:rPr>
        <w:t>月</w:t>
      </w:r>
    </w:p>
    <w:p>
      <w:pPr>
        <w:pStyle w:val="39"/>
        <w:tabs>
          <w:tab w:val="right" w:leader="dot" w:pos="8659"/>
        </w:tabs>
        <w:jc w:val="both"/>
        <w:rPr>
          <w:rFonts w:ascii="Calibri" w:cs="Calibri"/>
          <w:color w:val="000000" w:themeColor="text1"/>
          <w:sz w:val="44"/>
        </w:rPr>
      </w:pPr>
      <w:bookmarkStart w:id="0" w:name="_Toc386359390"/>
      <w:bookmarkStart w:id="1" w:name="_Toc349011855"/>
      <w:bookmarkStart w:id="2" w:name="_Toc386363314"/>
      <w:bookmarkStart w:id="3" w:name="_Toc349007685"/>
      <w:r>
        <w:rPr>
          <w:rFonts w:ascii="Calibri" w:cs="Calibri"/>
          <w:color w:val="000000" w:themeColor="text1"/>
          <w:sz w:val="44"/>
        </w:rPr>
        <w:t xml:space="preserve"> </w:t>
      </w:r>
    </w:p>
    <w:p>
      <w:pPr>
        <w:pStyle w:val="39"/>
        <w:tabs>
          <w:tab w:val="right" w:leader="dot" w:pos="8659"/>
        </w:tabs>
        <w:rPr>
          <w:rFonts w:ascii="Calibri" w:hAnsi="Calibri" w:cs="Calibri"/>
          <w:color w:val="000000" w:themeColor="text1"/>
          <w:sz w:val="44"/>
        </w:rPr>
      </w:pPr>
      <w:bookmarkStart w:id="4" w:name="_Toc444173456"/>
      <w:bookmarkStart w:id="5" w:name="_Toc448002981"/>
      <w:bookmarkStart w:id="6" w:name="_Toc444174976"/>
      <w:bookmarkStart w:id="7" w:name="_Toc444811406"/>
      <w:bookmarkStart w:id="8" w:name="_Toc400369182"/>
      <w:r>
        <w:rPr>
          <w:rFonts w:hint="eastAsia" w:ascii="Calibri" w:cs="Calibri"/>
          <w:color w:val="000000" w:themeColor="text1"/>
          <w:sz w:val="44"/>
        </w:rPr>
        <w:t>目</w:t>
      </w:r>
      <w:r>
        <w:rPr>
          <w:rFonts w:ascii="Calibri" w:hAnsi="Calibri" w:cs="Calibri"/>
          <w:color w:val="000000" w:themeColor="text1"/>
          <w:sz w:val="44"/>
        </w:rPr>
        <w:t xml:space="preserve">  </w:t>
      </w:r>
      <w:r>
        <w:rPr>
          <w:rFonts w:hint="eastAsia" w:ascii="Calibri" w:cs="Calibri"/>
          <w:color w:val="000000" w:themeColor="text1"/>
          <w:sz w:val="44"/>
        </w:rPr>
        <w:t>录</w:t>
      </w:r>
      <w:bookmarkEnd w:id="0"/>
      <w:bookmarkEnd w:id="1"/>
      <w:bookmarkEnd w:id="2"/>
      <w:bookmarkEnd w:id="3"/>
      <w:bookmarkEnd w:id="4"/>
      <w:bookmarkEnd w:id="5"/>
      <w:bookmarkEnd w:id="6"/>
      <w:bookmarkEnd w:id="7"/>
      <w:bookmarkEnd w:id="8"/>
    </w:p>
    <w:p>
      <w:pPr>
        <w:pStyle w:val="39"/>
        <w:tabs>
          <w:tab w:val="right" w:leader="dot" w:pos="8659"/>
        </w:tabs>
        <w:spacing w:line="480" w:lineRule="auto"/>
        <w:rPr>
          <w:rFonts w:ascii="黑体" w:hAnsi="黑体" w:eastAsia="黑体" w:cstheme="minorBidi"/>
          <w:bCs w:val="0"/>
          <w:color w:val="000000" w:themeColor="text1"/>
          <w:kern w:val="2"/>
          <w:sz w:val="22"/>
          <w:szCs w:val="22"/>
        </w:rPr>
      </w:pPr>
      <w:r>
        <w:rPr>
          <w:rFonts w:hint="eastAsia" w:ascii="黑体" w:hAnsi="黑体" w:eastAsia="黑体" w:cs="Calibri"/>
          <w:color w:val="000000" w:themeColor="text1"/>
          <w:sz w:val="22"/>
          <w:szCs w:val="22"/>
        </w:rPr>
        <w:fldChar w:fldCharType="begin"/>
      </w:r>
      <w:r>
        <w:rPr>
          <w:rFonts w:ascii="黑体" w:hAnsi="黑体" w:eastAsia="黑体" w:cs="Calibri"/>
          <w:color w:val="000000" w:themeColor="text1"/>
          <w:sz w:val="22"/>
          <w:szCs w:val="22"/>
        </w:rPr>
        <w:instrText xml:space="preserve"> TOC \o "1-3" \h \z \u </w:instrText>
      </w:r>
      <w:r>
        <w:rPr>
          <w:rFonts w:hint="eastAsia" w:ascii="黑体" w:hAnsi="黑体" w:eastAsia="黑体" w:cs="Calibri"/>
          <w:color w:val="000000" w:themeColor="text1"/>
          <w:sz w:val="22"/>
          <w:szCs w:val="22"/>
        </w:rPr>
        <w:fldChar w:fldCharType="separate"/>
      </w:r>
    </w:p>
    <w:p>
      <w:pPr>
        <w:pStyle w:val="39"/>
        <w:tabs>
          <w:tab w:val="right" w:leader="dot" w:pos="8659"/>
        </w:tabs>
        <w:spacing w:line="480" w:lineRule="auto"/>
        <w:rPr>
          <w:rFonts w:ascii="黑体" w:hAnsi="黑体" w:eastAsia="黑体" w:cstheme="minorBidi"/>
          <w:bCs w:val="0"/>
          <w:color w:val="000000" w:themeColor="text1"/>
          <w:kern w:val="2"/>
          <w:sz w:val="22"/>
          <w:szCs w:val="22"/>
        </w:rPr>
      </w:pPr>
      <w:r>
        <w:fldChar w:fldCharType="begin"/>
      </w:r>
      <w:r>
        <w:instrText xml:space="preserve"> HYPERLINK \l "_Toc448002982" </w:instrText>
      </w:r>
      <w:r>
        <w:fldChar w:fldCharType="separate"/>
      </w:r>
      <w:r>
        <w:rPr>
          <w:rStyle w:val="56"/>
          <w:rFonts w:hint="eastAsia" w:ascii="黑体" w:hAnsi="黑体" w:eastAsia="黑体" w:cs="Calibri"/>
          <w:color w:val="000000" w:themeColor="text1"/>
          <w:kern w:val="0"/>
          <w:sz w:val="22"/>
          <w:szCs w:val="22"/>
        </w:rPr>
        <w:t>第一章</w:t>
      </w:r>
      <w:r>
        <w:rPr>
          <w:rStyle w:val="56"/>
          <w:rFonts w:ascii="黑体" w:hAnsi="黑体" w:eastAsia="黑体" w:cs="Calibri"/>
          <w:color w:val="000000" w:themeColor="text1"/>
          <w:kern w:val="0"/>
          <w:sz w:val="22"/>
          <w:szCs w:val="22"/>
        </w:rPr>
        <w:t xml:space="preserve">  </w:t>
      </w:r>
      <w:r>
        <w:rPr>
          <w:rStyle w:val="56"/>
          <w:rFonts w:hint="eastAsia" w:ascii="黑体" w:hAnsi="黑体" w:eastAsia="黑体" w:cs="Calibri"/>
          <w:color w:val="000000" w:themeColor="text1"/>
          <w:kern w:val="0"/>
          <w:sz w:val="22"/>
          <w:szCs w:val="22"/>
        </w:rPr>
        <w:t>招标公告</w:t>
      </w:r>
      <w:r>
        <w:rPr>
          <w:rFonts w:ascii="黑体" w:hAnsi="黑体" w:eastAsia="黑体"/>
          <w:color w:val="000000" w:themeColor="text1"/>
          <w:sz w:val="22"/>
          <w:szCs w:val="22"/>
        </w:rPr>
        <w:tab/>
      </w:r>
      <w:r>
        <w:rPr>
          <w:rFonts w:hint="eastAsia" w:ascii="黑体" w:hAnsi="黑体" w:eastAsia="黑体"/>
          <w:color w:val="000000" w:themeColor="text1"/>
          <w:sz w:val="22"/>
          <w:szCs w:val="22"/>
        </w:rPr>
        <w:fldChar w:fldCharType="begin"/>
      </w:r>
      <w:r>
        <w:rPr>
          <w:rFonts w:ascii="黑体" w:hAnsi="黑体" w:eastAsia="黑体"/>
          <w:color w:val="000000" w:themeColor="text1"/>
          <w:sz w:val="22"/>
          <w:szCs w:val="22"/>
        </w:rPr>
        <w:instrText xml:space="preserve"> PAGEREF _Toc448002982 \h </w:instrText>
      </w:r>
      <w:r>
        <w:rPr>
          <w:rFonts w:hint="eastAsia" w:ascii="黑体" w:hAnsi="黑体" w:eastAsia="黑体"/>
          <w:color w:val="000000" w:themeColor="text1"/>
          <w:sz w:val="22"/>
          <w:szCs w:val="22"/>
        </w:rPr>
        <w:fldChar w:fldCharType="separate"/>
      </w:r>
      <w:r>
        <w:rPr>
          <w:rFonts w:ascii="黑体" w:hAnsi="黑体" w:eastAsia="黑体"/>
          <w:color w:val="000000" w:themeColor="text1"/>
          <w:sz w:val="22"/>
          <w:szCs w:val="22"/>
        </w:rPr>
        <w:t xml:space="preserve">- </w:t>
      </w:r>
      <w:r>
        <w:rPr>
          <w:rFonts w:hint="eastAsia" w:ascii="黑体" w:hAnsi="黑体" w:eastAsia="黑体"/>
          <w:color w:val="000000" w:themeColor="text1"/>
          <w:sz w:val="22"/>
          <w:szCs w:val="22"/>
        </w:rPr>
        <w:t>3</w:t>
      </w:r>
      <w:r>
        <w:rPr>
          <w:rFonts w:ascii="黑体" w:hAnsi="黑体" w:eastAsia="黑体"/>
          <w:color w:val="000000" w:themeColor="text1"/>
          <w:sz w:val="22"/>
          <w:szCs w:val="22"/>
        </w:rPr>
        <w:t xml:space="preserve"> -</w:t>
      </w:r>
      <w:r>
        <w:rPr>
          <w:rFonts w:hint="eastAsia" w:ascii="黑体" w:hAnsi="黑体" w:eastAsia="黑体"/>
          <w:color w:val="000000" w:themeColor="text1"/>
          <w:sz w:val="22"/>
          <w:szCs w:val="22"/>
        </w:rPr>
        <w:fldChar w:fldCharType="end"/>
      </w:r>
      <w:r>
        <w:rPr>
          <w:rFonts w:hint="eastAsia" w:ascii="黑体" w:hAnsi="黑体" w:eastAsia="黑体"/>
          <w:color w:val="000000" w:themeColor="text1"/>
          <w:sz w:val="22"/>
          <w:szCs w:val="22"/>
        </w:rPr>
        <w:fldChar w:fldCharType="end"/>
      </w:r>
    </w:p>
    <w:p>
      <w:pPr>
        <w:pStyle w:val="39"/>
        <w:tabs>
          <w:tab w:val="right" w:leader="dot" w:pos="8659"/>
        </w:tabs>
        <w:spacing w:line="480" w:lineRule="auto"/>
        <w:rPr>
          <w:rFonts w:ascii="黑体" w:hAnsi="黑体" w:eastAsia="黑体" w:cstheme="minorBidi"/>
          <w:bCs w:val="0"/>
          <w:color w:val="000000" w:themeColor="text1"/>
          <w:kern w:val="2"/>
          <w:sz w:val="22"/>
          <w:szCs w:val="22"/>
        </w:rPr>
      </w:pPr>
      <w:r>
        <w:fldChar w:fldCharType="begin"/>
      </w:r>
      <w:r>
        <w:instrText xml:space="preserve"> HYPERLINK \l "_Toc448002983" </w:instrText>
      </w:r>
      <w:r>
        <w:fldChar w:fldCharType="separate"/>
      </w:r>
      <w:r>
        <w:rPr>
          <w:rStyle w:val="56"/>
          <w:rFonts w:hint="eastAsia" w:ascii="黑体" w:hAnsi="黑体" w:eastAsia="黑体" w:cs="Calibri"/>
          <w:color w:val="000000" w:themeColor="text1"/>
          <w:kern w:val="0"/>
          <w:sz w:val="22"/>
          <w:szCs w:val="22"/>
        </w:rPr>
        <w:t>第二章</w:t>
      </w:r>
      <w:r>
        <w:rPr>
          <w:rStyle w:val="56"/>
          <w:rFonts w:ascii="黑体" w:hAnsi="黑体" w:eastAsia="黑体" w:cs="Calibri"/>
          <w:color w:val="000000" w:themeColor="text1"/>
          <w:kern w:val="0"/>
          <w:sz w:val="22"/>
          <w:szCs w:val="22"/>
        </w:rPr>
        <w:t xml:space="preserve">  </w:t>
      </w:r>
      <w:r>
        <w:rPr>
          <w:rStyle w:val="56"/>
          <w:rFonts w:hint="eastAsia" w:ascii="黑体" w:hAnsi="黑体" w:eastAsia="黑体" w:cs="Calibri"/>
          <w:color w:val="000000" w:themeColor="text1"/>
          <w:kern w:val="0"/>
          <w:sz w:val="22"/>
          <w:szCs w:val="22"/>
        </w:rPr>
        <w:t>投标人须知</w:t>
      </w:r>
      <w:r>
        <w:rPr>
          <w:rFonts w:ascii="黑体" w:hAnsi="黑体" w:eastAsia="黑体"/>
          <w:color w:val="000000" w:themeColor="text1"/>
          <w:sz w:val="22"/>
          <w:szCs w:val="22"/>
        </w:rPr>
        <w:tab/>
      </w:r>
      <w:r>
        <w:rPr>
          <w:rFonts w:hint="eastAsia" w:ascii="黑体" w:hAnsi="黑体" w:eastAsia="黑体"/>
          <w:color w:val="000000" w:themeColor="text1"/>
          <w:sz w:val="22"/>
          <w:szCs w:val="22"/>
        </w:rPr>
        <w:fldChar w:fldCharType="begin"/>
      </w:r>
      <w:r>
        <w:rPr>
          <w:rFonts w:ascii="黑体" w:hAnsi="黑体" w:eastAsia="黑体"/>
          <w:color w:val="000000" w:themeColor="text1"/>
          <w:sz w:val="22"/>
          <w:szCs w:val="22"/>
        </w:rPr>
        <w:instrText xml:space="preserve"> PAGEREF _Toc448002983 \h </w:instrText>
      </w:r>
      <w:r>
        <w:rPr>
          <w:rFonts w:hint="eastAsia" w:ascii="黑体" w:hAnsi="黑体" w:eastAsia="黑体"/>
          <w:color w:val="000000" w:themeColor="text1"/>
          <w:sz w:val="22"/>
          <w:szCs w:val="22"/>
        </w:rPr>
        <w:fldChar w:fldCharType="separate"/>
      </w:r>
      <w:r>
        <w:rPr>
          <w:rFonts w:ascii="黑体" w:hAnsi="黑体" w:eastAsia="黑体"/>
          <w:color w:val="000000" w:themeColor="text1"/>
          <w:sz w:val="22"/>
          <w:szCs w:val="22"/>
        </w:rPr>
        <w:t>- 4 -</w:t>
      </w:r>
      <w:r>
        <w:rPr>
          <w:rFonts w:hint="eastAsia" w:ascii="黑体" w:hAnsi="黑体" w:eastAsia="黑体"/>
          <w:color w:val="000000" w:themeColor="text1"/>
          <w:sz w:val="22"/>
          <w:szCs w:val="22"/>
        </w:rPr>
        <w:fldChar w:fldCharType="end"/>
      </w:r>
      <w:r>
        <w:rPr>
          <w:rFonts w:hint="eastAsia" w:ascii="黑体" w:hAnsi="黑体" w:eastAsia="黑体"/>
          <w:color w:val="000000" w:themeColor="text1"/>
          <w:sz w:val="22"/>
          <w:szCs w:val="22"/>
        </w:rPr>
        <w:fldChar w:fldCharType="end"/>
      </w:r>
    </w:p>
    <w:p>
      <w:pPr>
        <w:pStyle w:val="39"/>
        <w:tabs>
          <w:tab w:val="right" w:leader="dot" w:pos="8659"/>
        </w:tabs>
        <w:spacing w:line="480" w:lineRule="auto"/>
        <w:rPr>
          <w:rFonts w:ascii="黑体" w:hAnsi="黑体" w:eastAsia="黑体" w:cstheme="minorBidi"/>
          <w:bCs w:val="0"/>
          <w:color w:val="000000" w:themeColor="text1"/>
          <w:kern w:val="2"/>
          <w:sz w:val="22"/>
          <w:szCs w:val="22"/>
        </w:rPr>
      </w:pPr>
      <w:r>
        <w:fldChar w:fldCharType="begin"/>
      </w:r>
      <w:r>
        <w:instrText xml:space="preserve"> HYPERLINK \l "_Toc448002985" </w:instrText>
      </w:r>
      <w:r>
        <w:fldChar w:fldCharType="separate"/>
      </w:r>
      <w:r>
        <w:rPr>
          <w:rStyle w:val="56"/>
          <w:rFonts w:hint="eastAsia" w:ascii="黑体" w:hAnsi="黑体" w:eastAsia="黑体" w:cs="Calibri"/>
          <w:color w:val="000000" w:themeColor="text1"/>
          <w:kern w:val="0"/>
          <w:sz w:val="22"/>
          <w:szCs w:val="22"/>
        </w:rPr>
        <w:t>第三章</w:t>
      </w:r>
      <w:r>
        <w:rPr>
          <w:rStyle w:val="56"/>
          <w:rFonts w:ascii="黑体" w:hAnsi="黑体" w:eastAsia="黑体" w:cs="Calibri"/>
          <w:color w:val="000000" w:themeColor="text1"/>
          <w:kern w:val="0"/>
          <w:sz w:val="22"/>
          <w:szCs w:val="22"/>
        </w:rPr>
        <w:t xml:space="preserve">  </w:t>
      </w:r>
      <w:r>
        <w:rPr>
          <w:rStyle w:val="56"/>
          <w:rFonts w:hint="eastAsia" w:ascii="黑体" w:hAnsi="黑体" w:eastAsia="黑体" w:cs="Calibri"/>
          <w:color w:val="000000" w:themeColor="text1"/>
          <w:kern w:val="0"/>
          <w:sz w:val="22"/>
          <w:szCs w:val="22"/>
        </w:rPr>
        <w:t>服务技术标准及要求</w:t>
      </w:r>
      <w:r>
        <w:rPr>
          <w:rFonts w:ascii="黑体" w:hAnsi="黑体" w:eastAsia="黑体"/>
          <w:color w:val="000000" w:themeColor="text1"/>
          <w:sz w:val="22"/>
          <w:szCs w:val="22"/>
        </w:rPr>
        <w:tab/>
      </w:r>
      <w:r>
        <w:rPr>
          <w:rFonts w:hint="eastAsia" w:ascii="黑体" w:hAnsi="黑体" w:eastAsia="黑体"/>
          <w:color w:val="000000" w:themeColor="text1"/>
          <w:sz w:val="22"/>
          <w:szCs w:val="22"/>
        </w:rPr>
        <w:fldChar w:fldCharType="begin"/>
      </w:r>
      <w:r>
        <w:rPr>
          <w:rFonts w:ascii="黑体" w:hAnsi="黑体" w:eastAsia="黑体"/>
          <w:color w:val="000000" w:themeColor="text1"/>
          <w:sz w:val="22"/>
          <w:szCs w:val="22"/>
        </w:rPr>
        <w:instrText xml:space="preserve"> PAGEREF _Toc448002985 \h </w:instrText>
      </w:r>
      <w:r>
        <w:rPr>
          <w:rFonts w:hint="eastAsia" w:ascii="黑体" w:hAnsi="黑体" w:eastAsia="黑体"/>
          <w:color w:val="000000" w:themeColor="text1"/>
          <w:sz w:val="22"/>
          <w:szCs w:val="22"/>
        </w:rPr>
        <w:fldChar w:fldCharType="separate"/>
      </w:r>
      <w:r>
        <w:rPr>
          <w:rFonts w:ascii="黑体" w:hAnsi="黑体" w:eastAsia="黑体"/>
          <w:color w:val="000000" w:themeColor="text1"/>
          <w:sz w:val="22"/>
          <w:szCs w:val="22"/>
        </w:rPr>
        <w:t>- 13 -</w:t>
      </w:r>
      <w:r>
        <w:rPr>
          <w:rFonts w:hint="eastAsia" w:ascii="黑体" w:hAnsi="黑体" w:eastAsia="黑体"/>
          <w:color w:val="000000" w:themeColor="text1"/>
          <w:sz w:val="22"/>
          <w:szCs w:val="22"/>
        </w:rPr>
        <w:fldChar w:fldCharType="end"/>
      </w:r>
      <w:r>
        <w:rPr>
          <w:rFonts w:hint="eastAsia" w:ascii="黑体" w:hAnsi="黑体" w:eastAsia="黑体"/>
          <w:color w:val="000000" w:themeColor="text1"/>
          <w:sz w:val="22"/>
          <w:szCs w:val="22"/>
        </w:rPr>
        <w:fldChar w:fldCharType="end"/>
      </w:r>
    </w:p>
    <w:p>
      <w:pPr>
        <w:pStyle w:val="39"/>
        <w:tabs>
          <w:tab w:val="right" w:leader="dot" w:pos="8659"/>
        </w:tabs>
        <w:spacing w:line="480" w:lineRule="auto"/>
        <w:rPr>
          <w:rFonts w:ascii="黑体" w:hAnsi="黑体" w:eastAsia="黑体" w:cstheme="minorBidi"/>
          <w:bCs w:val="0"/>
          <w:color w:val="000000" w:themeColor="text1"/>
          <w:kern w:val="2"/>
          <w:sz w:val="22"/>
          <w:szCs w:val="22"/>
        </w:rPr>
      </w:pPr>
      <w:r>
        <w:fldChar w:fldCharType="begin"/>
      </w:r>
      <w:r>
        <w:instrText xml:space="preserve"> HYPERLINK \l "_Toc448002986" </w:instrText>
      </w:r>
      <w:r>
        <w:fldChar w:fldCharType="separate"/>
      </w:r>
      <w:r>
        <w:rPr>
          <w:rStyle w:val="56"/>
          <w:rFonts w:hint="eastAsia" w:ascii="黑体" w:hAnsi="黑体" w:eastAsia="黑体" w:cs="Calibri"/>
          <w:color w:val="000000" w:themeColor="text1"/>
          <w:kern w:val="0"/>
          <w:sz w:val="22"/>
          <w:szCs w:val="22"/>
        </w:rPr>
        <w:t>第四章</w:t>
      </w:r>
      <w:r>
        <w:rPr>
          <w:rStyle w:val="56"/>
          <w:rFonts w:ascii="黑体" w:hAnsi="黑体" w:eastAsia="黑体" w:cs="Calibri"/>
          <w:color w:val="000000" w:themeColor="text1"/>
          <w:kern w:val="0"/>
          <w:sz w:val="22"/>
          <w:szCs w:val="22"/>
        </w:rPr>
        <w:t xml:space="preserve">  </w:t>
      </w:r>
      <w:r>
        <w:rPr>
          <w:rStyle w:val="56"/>
          <w:rFonts w:hint="eastAsia" w:ascii="黑体" w:hAnsi="黑体" w:eastAsia="黑体" w:cs="Calibri"/>
          <w:color w:val="000000" w:themeColor="text1"/>
          <w:kern w:val="0"/>
          <w:sz w:val="22"/>
          <w:szCs w:val="22"/>
        </w:rPr>
        <w:t>合同条款</w:t>
      </w:r>
      <w:r>
        <w:rPr>
          <w:rFonts w:ascii="黑体" w:hAnsi="黑体" w:eastAsia="黑体"/>
          <w:color w:val="000000" w:themeColor="text1"/>
          <w:sz w:val="22"/>
          <w:szCs w:val="22"/>
        </w:rPr>
        <w:tab/>
      </w:r>
      <w:r>
        <w:rPr>
          <w:rFonts w:hint="eastAsia" w:ascii="黑体" w:hAnsi="黑体" w:eastAsia="黑体"/>
          <w:color w:val="000000" w:themeColor="text1"/>
          <w:sz w:val="22"/>
          <w:szCs w:val="22"/>
        </w:rPr>
        <w:fldChar w:fldCharType="begin"/>
      </w:r>
      <w:r>
        <w:rPr>
          <w:rFonts w:ascii="黑体" w:hAnsi="黑体" w:eastAsia="黑体"/>
          <w:color w:val="000000" w:themeColor="text1"/>
          <w:sz w:val="22"/>
          <w:szCs w:val="22"/>
        </w:rPr>
        <w:instrText xml:space="preserve"> PAGEREF _Toc448002986 \h </w:instrText>
      </w:r>
      <w:r>
        <w:rPr>
          <w:rFonts w:hint="eastAsia" w:ascii="黑体" w:hAnsi="黑体" w:eastAsia="黑体"/>
          <w:color w:val="000000" w:themeColor="text1"/>
          <w:sz w:val="22"/>
          <w:szCs w:val="22"/>
        </w:rPr>
        <w:fldChar w:fldCharType="separate"/>
      </w:r>
      <w:r>
        <w:rPr>
          <w:rFonts w:ascii="黑体" w:hAnsi="黑体" w:eastAsia="黑体"/>
          <w:color w:val="000000" w:themeColor="text1"/>
          <w:sz w:val="22"/>
          <w:szCs w:val="22"/>
        </w:rPr>
        <w:t xml:space="preserve">- </w:t>
      </w:r>
      <w:r>
        <w:rPr>
          <w:rFonts w:hint="eastAsia" w:ascii="黑体" w:hAnsi="黑体" w:eastAsia="黑体"/>
          <w:color w:val="000000" w:themeColor="text1"/>
          <w:sz w:val="22"/>
          <w:szCs w:val="22"/>
        </w:rPr>
        <w:t>14</w:t>
      </w:r>
      <w:r>
        <w:rPr>
          <w:rFonts w:ascii="黑体" w:hAnsi="黑体" w:eastAsia="黑体"/>
          <w:color w:val="000000" w:themeColor="text1"/>
          <w:sz w:val="22"/>
          <w:szCs w:val="22"/>
        </w:rPr>
        <w:t xml:space="preserve"> -</w:t>
      </w:r>
      <w:r>
        <w:rPr>
          <w:rFonts w:hint="eastAsia" w:ascii="黑体" w:hAnsi="黑体" w:eastAsia="黑体"/>
          <w:color w:val="000000" w:themeColor="text1"/>
          <w:sz w:val="22"/>
          <w:szCs w:val="22"/>
        </w:rPr>
        <w:fldChar w:fldCharType="end"/>
      </w:r>
      <w:r>
        <w:rPr>
          <w:rFonts w:hint="eastAsia" w:ascii="黑体" w:hAnsi="黑体" w:eastAsia="黑体"/>
          <w:color w:val="000000" w:themeColor="text1"/>
          <w:sz w:val="22"/>
          <w:szCs w:val="22"/>
        </w:rPr>
        <w:fldChar w:fldCharType="end"/>
      </w:r>
    </w:p>
    <w:p>
      <w:pPr>
        <w:pStyle w:val="39"/>
        <w:tabs>
          <w:tab w:val="right" w:leader="dot" w:pos="8659"/>
        </w:tabs>
        <w:spacing w:line="480" w:lineRule="auto"/>
        <w:rPr>
          <w:rFonts w:ascii="黑体" w:hAnsi="黑体" w:eastAsia="黑体" w:cstheme="minorBidi"/>
          <w:bCs w:val="0"/>
          <w:color w:val="000000" w:themeColor="text1"/>
          <w:kern w:val="2"/>
          <w:sz w:val="22"/>
          <w:szCs w:val="22"/>
        </w:rPr>
      </w:pPr>
      <w:r>
        <w:fldChar w:fldCharType="begin"/>
      </w:r>
      <w:r>
        <w:instrText xml:space="preserve"> HYPERLINK \l "_Toc448002987" </w:instrText>
      </w:r>
      <w:r>
        <w:fldChar w:fldCharType="separate"/>
      </w:r>
      <w:r>
        <w:rPr>
          <w:rStyle w:val="56"/>
          <w:rFonts w:hint="eastAsia" w:ascii="黑体" w:hAnsi="黑体" w:eastAsia="黑体" w:cs="Calibri"/>
          <w:color w:val="000000" w:themeColor="text1"/>
          <w:kern w:val="0"/>
          <w:sz w:val="22"/>
          <w:szCs w:val="22"/>
        </w:rPr>
        <w:t>第五章</w:t>
      </w:r>
      <w:r>
        <w:rPr>
          <w:rStyle w:val="56"/>
          <w:rFonts w:ascii="黑体" w:hAnsi="黑体" w:eastAsia="黑体" w:cs="Calibri"/>
          <w:color w:val="000000" w:themeColor="text1"/>
          <w:kern w:val="0"/>
          <w:sz w:val="22"/>
          <w:szCs w:val="22"/>
        </w:rPr>
        <w:t xml:space="preserve">  </w:t>
      </w:r>
      <w:r>
        <w:rPr>
          <w:rStyle w:val="56"/>
          <w:rFonts w:hint="eastAsia" w:ascii="黑体" w:hAnsi="黑体" w:eastAsia="黑体" w:cs="Calibri"/>
          <w:color w:val="000000" w:themeColor="text1"/>
          <w:kern w:val="0"/>
          <w:sz w:val="22"/>
          <w:szCs w:val="22"/>
        </w:rPr>
        <w:t>评标方法及标准</w:t>
      </w:r>
      <w:r>
        <w:rPr>
          <w:rFonts w:ascii="黑体" w:hAnsi="黑体" w:eastAsia="黑体"/>
          <w:color w:val="000000" w:themeColor="text1"/>
          <w:sz w:val="22"/>
          <w:szCs w:val="22"/>
        </w:rPr>
        <w:tab/>
      </w:r>
      <w:r>
        <w:rPr>
          <w:rFonts w:hint="eastAsia" w:ascii="黑体" w:hAnsi="黑体" w:eastAsia="黑体"/>
          <w:color w:val="000000" w:themeColor="text1"/>
          <w:sz w:val="22"/>
          <w:szCs w:val="22"/>
        </w:rPr>
        <w:fldChar w:fldCharType="begin"/>
      </w:r>
      <w:r>
        <w:rPr>
          <w:rFonts w:ascii="黑体" w:hAnsi="黑体" w:eastAsia="黑体"/>
          <w:color w:val="000000" w:themeColor="text1"/>
          <w:sz w:val="22"/>
          <w:szCs w:val="22"/>
        </w:rPr>
        <w:instrText xml:space="preserve"> PAGEREF _Toc448002987 \h </w:instrText>
      </w:r>
      <w:r>
        <w:rPr>
          <w:rFonts w:hint="eastAsia" w:ascii="黑体" w:hAnsi="黑体" w:eastAsia="黑体"/>
          <w:color w:val="000000" w:themeColor="text1"/>
          <w:sz w:val="22"/>
          <w:szCs w:val="22"/>
        </w:rPr>
        <w:fldChar w:fldCharType="separate"/>
      </w:r>
      <w:r>
        <w:rPr>
          <w:rFonts w:ascii="黑体" w:hAnsi="黑体" w:eastAsia="黑体"/>
          <w:color w:val="000000" w:themeColor="text1"/>
          <w:sz w:val="22"/>
          <w:szCs w:val="22"/>
        </w:rPr>
        <w:t xml:space="preserve">- </w:t>
      </w:r>
      <w:r>
        <w:rPr>
          <w:rFonts w:hint="eastAsia" w:ascii="黑体" w:hAnsi="黑体" w:eastAsia="黑体"/>
          <w:color w:val="000000" w:themeColor="text1"/>
          <w:sz w:val="22"/>
          <w:szCs w:val="22"/>
        </w:rPr>
        <w:t>27</w:t>
      </w:r>
      <w:r>
        <w:rPr>
          <w:rFonts w:ascii="黑体" w:hAnsi="黑体" w:eastAsia="黑体"/>
          <w:color w:val="000000" w:themeColor="text1"/>
          <w:sz w:val="22"/>
          <w:szCs w:val="22"/>
        </w:rPr>
        <w:t>-</w:t>
      </w:r>
      <w:r>
        <w:rPr>
          <w:rFonts w:hint="eastAsia" w:ascii="黑体" w:hAnsi="黑体" w:eastAsia="黑体"/>
          <w:color w:val="000000" w:themeColor="text1"/>
          <w:sz w:val="22"/>
          <w:szCs w:val="22"/>
        </w:rPr>
        <w:fldChar w:fldCharType="end"/>
      </w:r>
      <w:r>
        <w:rPr>
          <w:rFonts w:hint="eastAsia" w:ascii="黑体" w:hAnsi="黑体" w:eastAsia="黑体"/>
          <w:color w:val="000000" w:themeColor="text1"/>
          <w:sz w:val="22"/>
          <w:szCs w:val="22"/>
        </w:rPr>
        <w:fldChar w:fldCharType="end"/>
      </w:r>
    </w:p>
    <w:p>
      <w:pPr>
        <w:pStyle w:val="39"/>
        <w:tabs>
          <w:tab w:val="right" w:leader="dot" w:pos="8659"/>
        </w:tabs>
        <w:spacing w:line="480" w:lineRule="auto"/>
        <w:rPr>
          <w:rFonts w:ascii="黑体" w:hAnsi="黑体" w:eastAsia="黑体" w:cstheme="minorBidi"/>
          <w:bCs w:val="0"/>
          <w:color w:val="000000" w:themeColor="text1"/>
          <w:kern w:val="2"/>
          <w:sz w:val="22"/>
          <w:szCs w:val="22"/>
        </w:rPr>
      </w:pPr>
      <w:r>
        <w:fldChar w:fldCharType="begin"/>
      </w:r>
      <w:r>
        <w:instrText xml:space="preserve"> HYPERLINK \l "_Toc448002988" </w:instrText>
      </w:r>
      <w:r>
        <w:fldChar w:fldCharType="separate"/>
      </w:r>
      <w:r>
        <w:rPr>
          <w:rStyle w:val="56"/>
          <w:rFonts w:hint="eastAsia" w:ascii="黑体" w:hAnsi="黑体" w:eastAsia="黑体" w:cs="Calibri"/>
          <w:color w:val="000000" w:themeColor="text1"/>
          <w:kern w:val="0"/>
          <w:sz w:val="22"/>
          <w:szCs w:val="22"/>
        </w:rPr>
        <w:t>第六章</w:t>
      </w:r>
      <w:r>
        <w:rPr>
          <w:rStyle w:val="56"/>
          <w:rFonts w:ascii="黑体" w:hAnsi="黑体" w:eastAsia="黑体" w:cs="Calibri"/>
          <w:color w:val="000000" w:themeColor="text1"/>
          <w:kern w:val="0"/>
          <w:sz w:val="22"/>
          <w:szCs w:val="22"/>
        </w:rPr>
        <w:t xml:space="preserve">  </w:t>
      </w:r>
      <w:r>
        <w:rPr>
          <w:rStyle w:val="56"/>
          <w:rFonts w:hint="eastAsia" w:ascii="黑体" w:hAnsi="黑体" w:eastAsia="黑体" w:cs="Calibri"/>
          <w:color w:val="000000" w:themeColor="text1"/>
          <w:kern w:val="0"/>
          <w:sz w:val="22"/>
          <w:szCs w:val="22"/>
        </w:rPr>
        <w:t>投标文件格式</w:t>
      </w:r>
      <w:r>
        <w:rPr>
          <w:rFonts w:ascii="黑体" w:hAnsi="黑体" w:eastAsia="黑体"/>
          <w:color w:val="000000" w:themeColor="text1"/>
          <w:sz w:val="22"/>
          <w:szCs w:val="22"/>
        </w:rPr>
        <w:tab/>
      </w:r>
      <w:r>
        <w:rPr>
          <w:rFonts w:hint="eastAsia" w:ascii="黑体" w:hAnsi="黑体" w:eastAsia="黑体"/>
          <w:color w:val="000000" w:themeColor="text1"/>
          <w:sz w:val="22"/>
          <w:szCs w:val="22"/>
        </w:rPr>
        <w:t xml:space="preserve">  </w:t>
      </w:r>
      <w:r>
        <w:rPr>
          <w:rFonts w:hint="eastAsia" w:ascii="黑体" w:hAnsi="黑体" w:eastAsia="黑体"/>
          <w:color w:val="000000" w:themeColor="text1"/>
          <w:sz w:val="22"/>
          <w:szCs w:val="22"/>
        </w:rPr>
        <w:fldChar w:fldCharType="begin"/>
      </w:r>
      <w:r>
        <w:rPr>
          <w:rFonts w:ascii="黑体" w:hAnsi="黑体" w:eastAsia="黑体"/>
          <w:color w:val="000000" w:themeColor="text1"/>
          <w:sz w:val="22"/>
          <w:szCs w:val="22"/>
        </w:rPr>
        <w:instrText xml:space="preserve"> PAGEREF _Toc448002988 \h </w:instrText>
      </w:r>
      <w:r>
        <w:rPr>
          <w:rFonts w:hint="eastAsia" w:ascii="黑体" w:hAnsi="黑体" w:eastAsia="黑体"/>
          <w:color w:val="000000" w:themeColor="text1"/>
          <w:sz w:val="22"/>
          <w:szCs w:val="22"/>
        </w:rPr>
        <w:fldChar w:fldCharType="separate"/>
      </w:r>
      <w:r>
        <w:rPr>
          <w:rFonts w:ascii="黑体" w:hAnsi="黑体" w:eastAsia="黑体"/>
          <w:color w:val="000000" w:themeColor="text1"/>
          <w:sz w:val="22"/>
          <w:szCs w:val="22"/>
        </w:rPr>
        <w:t xml:space="preserve">- </w:t>
      </w:r>
      <w:r>
        <w:rPr>
          <w:rFonts w:hint="eastAsia" w:ascii="黑体" w:hAnsi="黑体" w:eastAsia="黑体"/>
          <w:color w:val="000000" w:themeColor="text1"/>
          <w:sz w:val="22"/>
          <w:szCs w:val="22"/>
        </w:rPr>
        <w:t>29</w:t>
      </w:r>
      <w:r>
        <w:rPr>
          <w:rFonts w:ascii="黑体" w:hAnsi="黑体" w:eastAsia="黑体"/>
          <w:color w:val="000000" w:themeColor="text1"/>
          <w:sz w:val="22"/>
          <w:szCs w:val="22"/>
        </w:rPr>
        <w:t>-</w:t>
      </w:r>
      <w:r>
        <w:rPr>
          <w:rFonts w:hint="eastAsia" w:ascii="黑体" w:hAnsi="黑体" w:eastAsia="黑体"/>
          <w:color w:val="000000" w:themeColor="text1"/>
          <w:sz w:val="22"/>
          <w:szCs w:val="22"/>
        </w:rPr>
        <w:fldChar w:fldCharType="end"/>
      </w:r>
      <w:r>
        <w:rPr>
          <w:rFonts w:hint="eastAsia" w:ascii="黑体" w:hAnsi="黑体" w:eastAsia="黑体"/>
          <w:color w:val="000000" w:themeColor="text1"/>
          <w:sz w:val="22"/>
          <w:szCs w:val="22"/>
        </w:rPr>
        <w:fldChar w:fldCharType="end"/>
      </w:r>
    </w:p>
    <w:p>
      <w:pPr>
        <w:spacing w:line="480" w:lineRule="auto"/>
        <w:jc w:val="center"/>
        <w:rPr>
          <w:rFonts w:cs="Calibri"/>
          <w:color w:val="000000" w:themeColor="text1"/>
        </w:rPr>
      </w:pPr>
      <w:r>
        <w:rPr>
          <w:rFonts w:hint="eastAsia" w:ascii="黑体" w:hAnsi="黑体" w:eastAsia="黑体" w:cs="Calibri"/>
          <w:color w:val="000000" w:themeColor="text1"/>
          <w:sz w:val="22"/>
        </w:rPr>
        <w:fldChar w:fldCharType="end"/>
      </w:r>
    </w:p>
    <w:p>
      <w:pPr>
        <w:spacing w:line="440" w:lineRule="exact"/>
        <w:ind w:right="480"/>
        <w:rPr>
          <w:rFonts w:cs="Calibri"/>
          <w:color w:val="000000" w:themeColor="text1"/>
        </w:rPr>
      </w:pPr>
    </w:p>
    <w:p>
      <w:pPr>
        <w:pStyle w:val="2"/>
        <w:spacing w:before="0" w:after="0"/>
        <w:rPr>
          <w:rFonts w:ascii="Calibri" w:eastAsia="黑体" w:cs="Calibri"/>
          <w:color w:val="000000" w:themeColor="text1"/>
          <w:kern w:val="0"/>
          <w:sz w:val="32"/>
        </w:rPr>
      </w:pPr>
      <w:r>
        <w:rPr>
          <w:rFonts w:ascii="Calibri" w:hAnsi="Calibri" w:cs="Calibri"/>
          <w:color w:val="000000" w:themeColor="text1"/>
        </w:rPr>
        <w:br w:type="page"/>
      </w:r>
      <w:bookmarkStart w:id="9" w:name="_Toc6832"/>
      <w:bookmarkStart w:id="10" w:name="_Toc7641"/>
      <w:bookmarkStart w:id="11" w:name="_Toc8110"/>
      <w:bookmarkStart w:id="12" w:name="_Toc18642"/>
      <w:bookmarkStart w:id="13" w:name="_Toc6581"/>
      <w:bookmarkStart w:id="14" w:name="_Toc24932"/>
      <w:bookmarkStart w:id="15" w:name="_Toc24784"/>
      <w:bookmarkStart w:id="16" w:name="_Toc14628"/>
      <w:bookmarkStart w:id="17" w:name="_Toc22293"/>
      <w:bookmarkStart w:id="18" w:name="_Toc448002982"/>
      <w:r>
        <w:rPr>
          <w:rFonts w:hint="eastAsia" w:ascii="Calibri" w:eastAsia="黑体" w:cs="Calibri"/>
          <w:color w:val="000000" w:themeColor="text1"/>
          <w:kern w:val="0"/>
          <w:sz w:val="32"/>
        </w:rPr>
        <w:t>第一章</w:t>
      </w:r>
      <w:r>
        <w:rPr>
          <w:rFonts w:ascii="Calibri" w:hAnsi="Calibri" w:eastAsia="黑体" w:cs="Calibri"/>
          <w:color w:val="000000" w:themeColor="text1"/>
          <w:kern w:val="0"/>
          <w:sz w:val="32"/>
        </w:rPr>
        <w:t xml:space="preserve"> </w:t>
      </w:r>
      <w:bookmarkEnd w:id="9"/>
      <w:bookmarkEnd w:id="10"/>
      <w:bookmarkEnd w:id="11"/>
      <w:bookmarkEnd w:id="12"/>
      <w:bookmarkEnd w:id="13"/>
      <w:bookmarkEnd w:id="14"/>
      <w:bookmarkEnd w:id="15"/>
      <w:bookmarkEnd w:id="16"/>
      <w:bookmarkEnd w:id="17"/>
      <w:r>
        <w:rPr>
          <w:rFonts w:hint="eastAsia" w:ascii="Calibri" w:eastAsia="黑体" w:cs="Calibri"/>
          <w:color w:val="000000" w:themeColor="text1"/>
          <w:kern w:val="0"/>
          <w:sz w:val="32"/>
        </w:rPr>
        <w:t>招标公告</w:t>
      </w:r>
      <w:bookmarkEnd w:id="18"/>
    </w:p>
    <w:p>
      <w:pPr>
        <w:widowControl/>
        <w:snapToGrid w:val="0"/>
        <w:spacing w:line="340" w:lineRule="exact"/>
        <w:jc w:val="left"/>
        <w:rPr>
          <w:rFonts w:ascii="Arial" w:hAnsi="Arial" w:cs="Arial"/>
          <w:b/>
          <w:bCs/>
          <w:color w:val="000000" w:themeColor="text1"/>
          <w:kern w:val="0"/>
          <w:sz w:val="22"/>
        </w:rPr>
      </w:pPr>
      <w:bookmarkStart w:id="107" w:name="_GoBack"/>
      <w:r>
        <w:rPr>
          <w:rFonts w:hint="eastAsia" w:ascii="Arial" w:hAnsi="Arial" w:cs="Arial"/>
          <w:b/>
          <w:bCs/>
          <w:color w:val="000000" w:themeColor="text1"/>
          <w:kern w:val="0"/>
          <w:sz w:val="22"/>
        </w:rPr>
        <w:t>一、招标范围及内容</w:t>
      </w:r>
    </w:p>
    <w:p>
      <w:pPr>
        <w:widowControl/>
        <w:adjustRightInd w:val="0"/>
        <w:snapToGrid w:val="0"/>
        <w:spacing w:line="36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杭州萧山国际机场有限公司就</w:t>
      </w:r>
      <w:r>
        <w:rPr>
          <w:rFonts w:cs="Arial" w:asciiTheme="minorEastAsia" w:hAnsiTheme="minorEastAsia"/>
          <w:kern w:val="0"/>
          <w:sz w:val="22"/>
          <w:szCs w:val="22"/>
        </w:rPr>
        <w:t>杭州萧山国际机场</w:t>
      </w:r>
      <w:r>
        <w:rPr>
          <w:rFonts w:hint="eastAsia" w:cs="Arial" w:asciiTheme="minorEastAsia" w:hAnsiTheme="minorEastAsia"/>
          <w:kern w:val="0"/>
          <w:sz w:val="22"/>
          <w:szCs w:val="22"/>
        </w:rPr>
        <w:t>JWC粉碎型格栅机封</w:t>
      </w:r>
      <w:r>
        <w:rPr>
          <w:rFonts w:cs="Arial" w:asciiTheme="minorEastAsia" w:hAnsiTheme="minorEastAsia"/>
          <w:kern w:val="0"/>
          <w:sz w:val="22"/>
          <w:szCs w:val="22"/>
        </w:rPr>
        <w:t>采购项</w:t>
      </w:r>
      <w:r>
        <w:rPr>
          <w:rFonts w:hint="eastAsia" w:cs="Arial" w:asciiTheme="minorEastAsia" w:hAnsiTheme="minorEastAsia"/>
          <w:kern w:val="0"/>
          <w:sz w:val="22"/>
          <w:szCs w:val="22"/>
        </w:rPr>
        <w:t>目进行公开招标，欢迎符合资格要求的供应商参与投标。</w:t>
      </w:r>
    </w:p>
    <w:p>
      <w:pPr>
        <w:widowControl/>
        <w:adjustRightInd w:val="0"/>
        <w:snapToGrid w:val="0"/>
        <w:spacing w:line="36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招标货物名称、数量及主要技术规格</w:t>
      </w:r>
    </w:p>
    <w:tbl>
      <w:tblPr>
        <w:tblStyle w:val="58"/>
        <w:tblW w:w="95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992"/>
        <w:gridCol w:w="2078"/>
        <w:gridCol w:w="2442"/>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货物名称</w:t>
            </w:r>
          </w:p>
        </w:tc>
        <w:tc>
          <w:tcPr>
            <w:tcW w:w="992"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数 量</w:t>
            </w:r>
          </w:p>
        </w:tc>
        <w:tc>
          <w:tcPr>
            <w:tcW w:w="2078"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主要技术规格</w:t>
            </w:r>
          </w:p>
        </w:tc>
        <w:tc>
          <w:tcPr>
            <w:tcW w:w="2442"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供货期</w:t>
            </w:r>
          </w:p>
        </w:tc>
        <w:tc>
          <w:tcPr>
            <w:tcW w:w="1340"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vAlign w:val="center"/>
          </w:tcPr>
          <w:p>
            <w:pPr>
              <w:snapToGrid w:val="0"/>
              <w:jc w:val="center"/>
              <w:rPr>
                <w:rFonts w:asciiTheme="minorEastAsia" w:hAnsiTheme="minorEastAsia"/>
                <w:sz w:val="22"/>
                <w:szCs w:val="22"/>
              </w:rPr>
            </w:pPr>
            <w:r>
              <w:rPr>
                <w:rFonts w:hint="eastAsia" w:cs="Arial" w:asciiTheme="minorEastAsia" w:hAnsiTheme="minorEastAsia"/>
                <w:kern w:val="0"/>
                <w:sz w:val="22"/>
                <w:szCs w:val="22"/>
              </w:rPr>
              <w:t>JWC粉碎型格栅机封</w:t>
            </w:r>
          </w:p>
        </w:tc>
        <w:tc>
          <w:tcPr>
            <w:tcW w:w="992" w:type="dxa"/>
            <w:vAlign w:val="center"/>
          </w:tcPr>
          <w:p>
            <w:pPr>
              <w:snapToGrid w:val="0"/>
              <w:jc w:val="center"/>
              <w:rPr>
                <w:rFonts w:asciiTheme="minorEastAsia" w:hAnsiTheme="minorEastAsia"/>
                <w:sz w:val="22"/>
                <w:szCs w:val="22"/>
              </w:rPr>
            </w:pPr>
            <w:r>
              <w:rPr>
                <w:rFonts w:hint="eastAsia" w:asciiTheme="minorEastAsia" w:hAnsiTheme="minorEastAsia"/>
                <w:sz w:val="22"/>
                <w:szCs w:val="22"/>
              </w:rPr>
              <w:t>14个</w:t>
            </w:r>
          </w:p>
        </w:tc>
        <w:tc>
          <w:tcPr>
            <w:tcW w:w="2078" w:type="dxa"/>
            <w:vAlign w:val="center"/>
          </w:tcPr>
          <w:p>
            <w:pPr>
              <w:pStyle w:val="13"/>
              <w:snapToGrid w:val="0"/>
              <w:jc w:val="center"/>
              <w:rPr>
                <w:rFonts w:asciiTheme="minorEastAsia" w:hAnsiTheme="minorEastAsia"/>
                <w:sz w:val="22"/>
                <w:szCs w:val="22"/>
              </w:rPr>
            </w:pPr>
            <w:r>
              <w:rPr>
                <w:rFonts w:hint="eastAsia" w:asciiTheme="minorEastAsia" w:hAnsiTheme="minorEastAsia"/>
                <w:sz w:val="22"/>
                <w:szCs w:val="22"/>
              </w:rPr>
              <w:t>JWC粉碎型格栅原装机封</w:t>
            </w:r>
          </w:p>
        </w:tc>
        <w:tc>
          <w:tcPr>
            <w:tcW w:w="2442" w:type="dxa"/>
            <w:vAlign w:val="center"/>
          </w:tcPr>
          <w:p>
            <w:pPr>
              <w:adjustRightInd w:val="0"/>
              <w:snapToGrid w:val="0"/>
              <w:jc w:val="center"/>
              <w:rPr>
                <w:rFonts w:asciiTheme="minorEastAsia" w:hAnsiTheme="minorEastAsia"/>
                <w:sz w:val="22"/>
                <w:szCs w:val="22"/>
              </w:rPr>
            </w:pPr>
            <w:r>
              <w:rPr>
                <w:rFonts w:hint="eastAsia" w:asciiTheme="minorEastAsia" w:hAnsiTheme="minorEastAsia"/>
                <w:sz w:val="22"/>
                <w:szCs w:val="22"/>
              </w:rPr>
              <w:t>合同签订后</w:t>
            </w:r>
            <w:r>
              <w:rPr>
                <w:rFonts w:hint="eastAsia" w:asciiTheme="minorEastAsia" w:hAnsiTheme="minorEastAsia"/>
                <w:sz w:val="22"/>
                <w:szCs w:val="22"/>
                <w:u w:val="single"/>
              </w:rPr>
              <w:t>30</w:t>
            </w:r>
            <w:r>
              <w:rPr>
                <w:rFonts w:hint="eastAsia" w:asciiTheme="minorEastAsia" w:hAnsiTheme="minorEastAsia"/>
                <w:sz w:val="22"/>
                <w:szCs w:val="22"/>
              </w:rPr>
              <w:t>日历天</w:t>
            </w:r>
          </w:p>
        </w:tc>
        <w:tc>
          <w:tcPr>
            <w:tcW w:w="1340" w:type="dxa"/>
            <w:vAlign w:val="center"/>
          </w:tcPr>
          <w:p>
            <w:pPr>
              <w:adjustRightInd w:val="0"/>
              <w:snapToGrid w:val="0"/>
              <w:jc w:val="center"/>
              <w:rPr>
                <w:rFonts w:asciiTheme="minorEastAsia" w:hAnsiTheme="minorEastAsia"/>
                <w:sz w:val="22"/>
                <w:szCs w:val="22"/>
              </w:rPr>
            </w:pPr>
            <w:r>
              <w:rPr>
                <w:rFonts w:asciiTheme="minorEastAsia" w:hAnsiTheme="minorEastAsia"/>
                <w:sz w:val="22"/>
                <w:szCs w:val="22"/>
              </w:rPr>
              <w:t>杭州萧山国际机场</w:t>
            </w:r>
          </w:p>
        </w:tc>
      </w:tr>
    </w:tbl>
    <w:p>
      <w:pPr>
        <w:widowControl/>
        <w:snapToGrid w:val="0"/>
        <w:spacing w:line="340" w:lineRule="exact"/>
        <w:jc w:val="left"/>
        <w:rPr>
          <w:rFonts w:ascii="Arial" w:hAnsi="Arial" w:cs="Arial"/>
          <w:b/>
          <w:bCs/>
          <w:color w:val="000000" w:themeColor="text1"/>
          <w:kern w:val="0"/>
          <w:sz w:val="22"/>
        </w:rPr>
      </w:pPr>
      <w:r>
        <w:rPr>
          <w:rFonts w:hint="eastAsia" w:ascii="Arial" w:hAnsi="Arial" w:cs="Arial"/>
          <w:b/>
          <w:bCs/>
          <w:color w:val="000000" w:themeColor="text1"/>
          <w:kern w:val="0"/>
          <w:sz w:val="22"/>
        </w:rPr>
        <w:t>二、</w:t>
      </w:r>
      <w:r>
        <w:rPr>
          <w:rFonts w:ascii="Arial" w:hAnsi="Arial" w:cs="Arial"/>
          <w:b/>
          <w:bCs/>
          <w:color w:val="000000" w:themeColor="text1"/>
          <w:kern w:val="0"/>
          <w:sz w:val="22"/>
        </w:rPr>
        <w:t> </w:t>
      </w:r>
      <w:r>
        <w:rPr>
          <w:rFonts w:hint="eastAsia" w:ascii="Arial" w:hAnsi="Arial" w:cs="Arial"/>
          <w:b/>
          <w:bCs/>
          <w:color w:val="000000" w:themeColor="text1"/>
          <w:kern w:val="0"/>
          <w:sz w:val="22"/>
        </w:rPr>
        <w:t>投标人资格要求</w:t>
      </w:r>
      <w:r>
        <w:rPr>
          <w:rFonts w:ascii="Arial" w:hAnsi="Arial" w:cs="Arial"/>
          <w:b/>
          <w:bCs/>
          <w:color w:val="000000" w:themeColor="text1"/>
          <w:kern w:val="0"/>
          <w:sz w:val="22"/>
        </w:rPr>
        <w:t> </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w:t>
      </w:r>
      <w:r>
        <w:rPr>
          <w:rStyle w:val="82"/>
          <w:rFonts w:hint="eastAsia" w:cs="宋体" w:asciiTheme="minorEastAsia" w:hAnsiTheme="minorEastAsia"/>
          <w:sz w:val="22"/>
          <w:szCs w:val="22"/>
        </w:rPr>
        <w:t xml:space="preserve">具有独立法人资格，注册资金不少于人民币 </w:t>
      </w:r>
      <w:r>
        <w:rPr>
          <w:rStyle w:val="82"/>
          <w:rFonts w:hint="eastAsia" w:cs="宋体" w:asciiTheme="minorEastAsia" w:hAnsiTheme="minorEastAsia"/>
          <w:sz w:val="22"/>
          <w:szCs w:val="22"/>
          <w:u w:val="single"/>
        </w:rPr>
        <w:t xml:space="preserve">50 </w:t>
      </w:r>
      <w:r>
        <w:rPr>
          <w:rStyle w:val="82"/>
          <w:rFonts w:hint="eastAsia" w:cs="宋体" w:asciiTheme="minorEastAsia" w:hAnsiTheme="minorEastAsia"/>
          <w:sz w:val="22"/>
          <w:szCs w:val="22"/>
        </w:rPr>
        <w:t>万元或等值外币(按投标截止日中国人民银行公布的汇率中间价换算)</w:t>
      </w:r>
      <w:r>
        <w:rPr>
          <w:rFonts w:hint="eastAsia" w:cs="Arial" w:asciiTheme="minorEastAsia" w:hAnsiTheme="minorEastAsia"/>
          <w:kern w:val="0"/>
          <w:sz w:val="22"/>
          <w:szCs w:val="22"/>
        </w:rPr>
        <w:t>。</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（2）能独立承担民事责任和履行合同能力，具有良好的商业信誉和健全的财务会计管理制度，有依法缴纳税收和社会保障资金的良好记录，在本次招标前三年内的经营活动中没有重大违法记录和不良记录。</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（3）投标人</w:t>
      </w:r>
      <w:r>
        <w:rPr>
          <w:rFonts w:cs="Arial" w:asciiTheme="minorEastAsia" w:hAnsiTheme="minorEastAsia"/>
          <w:kern w:val="0"/>
          <w:sz w:val="22"/>
          <w:szCs w:val="22"/>
        </w:rPr>
        <w:t>可提供增值税专用发票</w:t>
      </w:r>
      <w:r>
        <w:rPr>
          <w:rFonts w:hint="eastAsia" w:cs="Arial" w:asciiTheme="minorEastAsia" w:hAnsiTheme="minorEastAsia"/>
          <w:kern w:val="0"/>
          <w:sz w:val="22"/>
          <w:szCs w:val="22"/>
        </w:rPr>
        <w:t>。</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（4）投标人需提供苏尔寿公司授权，机封需为原厂件并提供相应证明材料</w:t>
      </w:r>
      <w:r>
        <w:rPr>
          <w:rFonts w:hint="eastAsia" w:ascii="宋体" w:hAnsi="Arial"/>
          <w:sz w:val="22"/>
          <w:szCs w:val="22"/>
          <w:u w:val="single"/>
        </w:rPr>
        <w:t>(</w:t>
      </w:r>
      <w:r>
        <w:rPr>
          <w:rFonts w:hint="eastAsia" w:ascii="宋体" w:hAnsi="Arial"/>
          <w:sz w:val="22"/>
          <w:szCs w:val="22"/>
          <w:highlight w:val="yellow"/>
          <w:u w:val="single"/>
        </w:rPr>
        <w:t>设备厂家出具的原产地证明</w:t>
      </w:r>
      <w:r>
        <w:rPr>
          <w:rFonts w:hint="eastAsia" w:ascii="宋体" w:hAnsi="Arial"/>
          <w:sz w:val="22"/>
          <w:szCs w:val="22"/>
          <w:u w:val="single"/>
        </w:rPr>
        <w:t>)</w:t>
      </w:r>
      <w:r>
        <w:rPr>
          <w:rFonts w:hint="eastAsia" w:cs="Arial" w:asciiTheme="minorEastAsia" w:hAnsiTheme="minorEastAsia"/>
          <w:kern w:val="0"/>
          <w:sz w:val="22"/>
          <w:szCs w:val="22"/>
        </w:rPr>
        <w:t>。</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（5）</w:t>
      </w:r>
      <w:r>
        <w:rPr>
          <w:rFonts w:cs="Arial" w:asciiTheme="minorEastAsia" w:hAnsiTheme="minorEastAsia"/>
          <w:kern w:val="0"/>
          <w:sz w:val="22"/>
          <w:szCs w:val="22"/>
        </w:rPr>
        <w:t>本项目不接受联合</w:t>
      </w:r>
      <w:r>
        <w:rPr>
          <w:rFonts w:hint="eastAsia" w:cs="Arial" w:asciiTheme="minorEastAsia" w:hAnsiTheme="minorEastAsia"/>
          <w:kern w:val="0"/>
          <w:sz w:val="22"/>
          <w:szCs w:val="22"/>
        </w:rPr>
        <w:t>体</w:t>
      </w:r>
      <w:r>
        <w:rPr>
          <w:rFonts w:cs="Arial" w:asciiTheme="minorEastAsia" w:hAnsiTheme="minorEastAsia"/>
          <w:kern w:val="0"/>
          <w:sz w:val="22"/>
          <w:szCs w:val="22"/>
        </w:rPr>
        <w:t>投标</w:t>
      </w:r>
      <w:r>
        <w:rPr>
          <w:rFonts w:hint="eastAsia" w:cs="Arial" w:asciiTheme="minorEastAsia" w:hAnsiTheme="minorEastAsia"/>
          <w:kern w:val="0"/>
          <w:sz w:val="22"/>
          <w:szCs w:val="22"/>
        </w:rPr>
        <w:t>。</w:t>
      </w:r>
    </w:p>
    <w:p>
      <w:pPr>
        <w:widowControl/>
        <w:snapToGrid w:val="0"/>
        <w:spacing w:line="340" w:lineRule="exact"/>
        <w:jc w:val="left"/>
        <w:rPr>
          <w:rFonts w:ascii="Arial" w:hAnsi="Arial" w:cs="Arial"/>
          <w:b/>
          <w:bCs/>
          <w:color w:val="000000" w:themeColor="text1"/>
          <w:kern w:val="0"/>
          <w:sz w:val="22"/>
        </w:rPr>
      </w:pPr>
      <w:r>
        <w:rPr>
          <w:rFonts w:hint="eastAsia" w:ascii="Arial" w:hAnsi="Arial" w:cs="Arial"/>
          <w:b/>
          <w:bCs/>
          <w:color w:val="000000" w:themeColor="text1"/>
          <w:kern w:val="0"/>
          <w:sz w:val="22"/>
        </w:rPr>
        <w:t>三、招标文件获取</w:t>
      </w:r>
    </w:p>
    <w:p>
      <w:pPr>
        <w:widowControl/>
        <w:adjustRightInd w:val="0"/>
        <w:snapToGrid w:val="0"/>
        <w:spacing w:line="340" w:lineRule="exact"/>
        <w:ind w:firstLine="440" w:firstLineChars="200"/>
        <w:rPr>
          <w:rFonts w:ascii="宋体" w:hAnsi="宋体" w:cs="Arial"/>
          <w:color w:val="000000" w:themeColor="text1"/>
          <w:kern w:val="0"/>
          <w:sz w:val="22"/>
        </w:rPr>
      </w:pPr>
      <w:r>
        <w:rPr>
          <w:rFonts w:hint="eastAsia" w:ascii="宋体" w:hAnsi="宋体" w:cs="Arial"/>
          <w:color w:val="000000" w:themeColor="text1"/>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color w:val="000000" w:themeColor="text1"/>
          <w:kern w:val="0"/>
          <w:sz w:val="22"/>
        </w:rPr>
        <w:t>http://www.hzairport.com/zbxx.aspx</w:t>
      </w:r>
      <w:r>
        <w:rPr>
          <w:rFonts w:ascii="宋体" w:hAnsi="宋体" w:cs="Arial"/>
          <w:color w:val="000000" w:themeColor="text1"/>
          <w:kern w:val="0"/>
          <w:sz w:val="22"/>
        </w:rPr>
        <w:fldChar w:fldCharType="end"/>
      </w:r>
      <w:r>
        <w:rPr>
          <w:rFonts w:hint="eastAsia" w:ascii="宋体" w:hAnsi="宋体" w:cs="Arial"/>
          <w:color w:val="000000" w:themeColor="text1"/>
          <w:kern w:val="0"/>
          <w:sz w:val="22"/>
        </w:rPr>
        <w:t>自行下载招标文件。</w:t>
      </w:r>
    </w:p>
    <w:p>
      <w:pPr>
        <w:widowControl/>
        <w:adjustRightInd w:val="0"/>
        <w:snapToGrid w:val="0"/>
        <w:spacing w:line="340" w:lineRule="exact"/>
        <w:ind w:firstLine="440" w:firstLineChars="200"/>
        <w:rPr>
          <w:rFonts w:ascii="宋体" w:hAnsi="宋体" w:cs="Arial"/>
          <w:color w:val="000000" w:themeColor="text1"/>
          <w:kern w:val="0"/>
          <w:sz w:val="22"/>
        </w:rPr>
      </w:pPr>
      <w:r>
        <w:rPr>
          <w:rFonts w:hint="eastAsia" w:ascii="宋体" w:hAnsi="宋体" w:cs="Arial"/>
          <w:color w:val="000000" w:themeColor="text1"/>
          <w:kern w:val="0"/>
          <w:sz w:val="22"/>
        </w:rPr>
        <w:t>招标文件下载</w:t>
      </w:r>
    </w:p>
    <w:p>
      <w:pPr>
        <w:widowControl/>
        <w:snapToGrid w:val="0"/>
        <w:spacing w:line="340" w:lineRule="exact"/>
        <w:jc w:val="left"/>
        <w:rPr>
          <w:rFonts w:ascii="Arial" w:hAnsi="Arial" w:cs="Arial"/>
          <w:b/>
          <w:bCs/>
          <w:color w:val="000000" w:themeColor="text1"/>
          <w:kern w:val="0"/>
          <w:sz w:val="22"/>
        </w:rPr>
      </w:pPr>
      <w:r>
        <w:rPr>
          <w:rFonts w:hint="eastAsia" w:ascii="Arial" w:hAnsi="Arial" w:cs="Arial"/>
          <w:b/>
          <w:bCs/>
          <w:color w:val="000000" w:themeColor="text1"/>
          <w:kern w:val="0"/>
          <w:sz w:val="22"/>
        </w:rPr>
        <w:t>四、投标文件的递交</w:t>
      </w:r>
    </w:p>
    <w:p>
      <w:pPr>
        <w:widowControl/>
        <w:adjustRightInd w:val="0"/>
        <w:snapToGrid w:val="0"/>
        <w:spacing w:line="340" w:lineRule="exact"/>
        <w:ind w:firstLine="440" w:firstLineChars="200"/>
        <w:rPr>
          <w:rFonts w:ascii="宋体" w:hAnsi="宋体" w:cs="Arial"/>
          <w:color w:val="000000" w:themeColor="text1"/>
          <w:kern w:val="0"/>
          <w:sz w:val="22"/>
        </w:rPr>
      </w:pPr>
      <w:r>
        <w:rPr>
          <w:rFonts w:hint="eastAsia" w:ascii="宋体" w:hAnsi="宋体" w:cs="Arial"/>
          <w:color w:val="000000" w:themeColor="text1"/>
          <w:kern w:val="0"/>
          <w:sz w:val="22"/>
        </w:rPr>
        <w:t>（</w:t>
      </w:r>
      <w:r>
        <w:rPr>
          <w:rFonts w:ascii="宋体" w:hAnsi="宋体" w:cs="Arial"/>
          <w:color w:val="000000" w:themeColor="text1"/>
          <w:kern w:val="0"/>
          <w:sz w:val="22"/>
        </w:rPr>
        <w:t>1）投标文件递交截止时间：2019年</w:t>
      </w:r>
      <w:r>
        <w:rPr>
          <w:rFonts w:hint="eastAsia" w:ascii="宋体" w:hAnsi="宋体" w:cs="Arial"/>
          <w:color w:val="000000" w:themeColor="text1"/>
          <w:kern w:val="0"/>
          <w:sz w:val="22"/>
        </w:rPr>
        <w:t>8月1日上午</w:t>
      </w:r>
      <w:r>
        <w:rPr>
          <w:rFonts w:ascii="宋体" w:hAnsi="宋体" w:cs="Arial"/>
          <w:color w:val="000000" w:themeColor="text1"/>
          <w:kern w:val="0"/>
          <w:sz w:val="22"/>
        </w:rPr>
        <w:t>9时</w:t>
      </w:r>
      <w:r>
        <w:rPr>
          <w:rFonts w:hint="eastAsia" w:ascii="宋体" w:hAnsi="宋体" w:cs="Arial"/>
          <w:color w:val="000000" w:themeColor="text1"/>
          <w:kern w:val="0"/>
          <w:sz w:val="22"/>
          <w:lang w:val="en-US" w:eastAsia="zh-CN"/>
        </w:rPr>
        <w:t>15</w:t>
      </w:r>
      <w:r>
        <w:rPr>
          <w:rFonts w:ascii="宋体" w:hAnsi="宋体" w:cs="Arial"/>
          <w:color w:val="000000" w:themeColor="text1"/>
          <w:kern w:val="0"/>
          <w:sz w:val="22"/>
        </w:rPr>
        <w:t>分（北京时间）。投标文件在封口处加盖公章，并派专人于2019年</w:t>
      </w:r>
      <w:r>
        <w:rPr>
          <w:rFonts w:hint="eastAsia" w:ascii="宋体" w:hAnsi="宋体" w:cs="Arial"/>
          <w:color w:val="000000" w:themeColor="text1"/>
          <w:kern w:val="0"/>
          <w:sz w:val="22"/>
        </w:rPr>
        <w:t>8月1日上午</w:t>
      </w:r>
      <w:r>
        <w:rPr>
          <w:rFonts w:ascii="宋体" w:hAnsi="宋体" w:cs="Arial"/>
          <w:color w:val="000000" w:themeColor="text1"/>
          <w:kern w:val="0"/>
          <w:sz w:val="22"/>
        </w:rPr>
        <w:t>9时</w:t>
      </w:r>
      <w:r>
        <w:rPr>
          <w:rFonts w:hint="eastAsia" w:ascii="宋体" w:hAnsi="宋体" w:cs="Arial"/>
          <w:color w:val="000000" w:themeColor="text1"/>
          <w:kern w:val="0"/>
          <w:sz w:val="22"/>
          <w:lang w:val="en-US" w:eastAsia="zh-CN"/>
        </w:rPr>
        <w:t>15</w:t>
      </w:r>
      <w:r>
        <w:rPr>
          <w:rFonts w:ascii="宋体" w:hAnsi="宋体" w:cs="Arial"/>
          <w:color w:val="000000" w:themeColor="text1"/>
          <w:kern w:val="0"/>
          <w:sz w:val="22"/>
        </w:rPr>
        <w:t>分（北京时间）前送至杭州萧山国际机场翔越路综合服务楼园区招标中心，逾期无效；若采用投递方式的，请于2019年</w:t>
      </w:r>
      <w:r>
        <w:rPr>
          <w:rFonts w:hint="eastAsia" w:ascii="宋体" w:hAnsi="宋体" w:cs="Arial"/>
          <w:color w:val="000000" w:themeColor="text1"/>
          <w:kern w:val="0"/>
          <w:sz w:val="22"/>
        </w:rPr>
        <w:t>8月1日上午</w:t>
      </w:r>
      <w:r>
        <w:rPr>
          <w:rFonts w:ascii="宋体" w:hAnsi="宋体" w:cs="Arial"/>
          <w:color w:val="000000" w:themeColor="text1"/>
          <w:kern w:val="0"/>
          <w:sz w:val="22"/>
        </w:rPr>
        <w:t>9时</w:t>
      </w:r>
      <w:r>
        <w:rPr>
          <w:rFonts w:hint="eastAsia" w:ascii="宋体" w:hAnsi="宋体" w:cs="Arial"/>
          <w:color w:val="000000" w:themeColor="text1"/>
          <w:kern w:val="0"/>
          <w:sz w:val="22"/>
          <w:lang w:val="en-US" w:eastAsia="zh-CN"/>
        </w:rPr>
        <w:t>15</w:t>
      </w:r>
      <w:r>
        <w:rPr>
          <w:rFonts w:ascii="宋体" w:hAnsi="宋体" w:cs="Arial"/>
          <w:color w:val="000000" w:themeColor="text1"/>
          <w:kern w:val="0"/>
          <w:sz w:val="22"/>
        </w:rPr>
        <w:t>分（北京时间）前投递至杭州萧山国际机场综合楼213室，逾期无效。</w:t>
      </w:r>
    </w:p>
    <w:p>
      <w:pPr>
        <w:widowControl/>
        <w:adjustRightInd w:val="0"/>
        <w:snapToGrid w:val="0"/>
        <w:spacing w:line="340" w:lineRule="exact"/>
        <w:ind w:firstLine="440" w:firstLineChars="200"/>
        <w:rPr>
          <w:rFonts w:ascii="宋体" w:hAnsi="宋体" w:cs="Arial"/>
          <w:color w:val="000000" w:themeColor="text1"/>
          <w:kern w:val="0"/>
          <w:sz w:val="22"/>
        </w:rPr>
      </w:pPr>
      <w:r>
        <w:rPr>
          <w:rFonts w:hint="eastAsia" w:ascii="宋体" w:hAnsi="宋体" w:cs="Arial"/>
          <w:color w:val="000000" w:themeColor="text1"/>
          <w:kern w:val="0"/>
          <w:sz w:val="22"/>
        </w:rPr>
        <w:t>（</w:t>
      </w:r>
      <w:r>
        <w:rPr>
          <w:rFonts w:ascii="宋体" w:hAnsi="宋体" w:cs="Arial"/>
          <w:color w:val="000000" w:themeColor="text1"/>
          <w:kern w:val="0"/>
          <w:sz w:val="22"/>
        </w:rPr>
        <w:t>2）</w:t>
      </w:r>
      <w:r>
        <w:rPr>
          <w:rFonts w:hint="eastAsia" w:ascii="宋体" w:hAnsi="宋体"/>
          <w:color w:val="000000" w:themeColor="text1"/>
          <w:sz w:val="22"/>
        </w:rPr>
        <w:t>逾期送达或者未送达指定地点的投标文件，招标人不予受理。</w:t>
      </w:r>
    </w:p>
    <w:p>
      <w:pPr>
        <w:widowControl/>
        <w:snapToGrid w:val="0"/>
        <w:spacing w:line="340" w:lineRule="exact"/>
        <w:jc w:val="left"/>
        <w:rPr>
          <w:rFonts w:ascii="Arial" w:hAnsi="Arial" w:cs="Arial"/>
          <w:b/>
          <w:bCs/>
          <w:color w:val="000000" w:themeColor="text1"/>
          <w:kern w:val="0"/>
          <w:sz w:val="22"/>
        </w:rPr>
      </w:pPr>
      <w:r>
        <w:rPr>
          <w:rFonts w:hint="eastAsia" w:ascii="Arial" w:hAnsi="Arial" w:cs="Arial"/>
          <w:b/>
          <w:bCs/>
          <w:color w:val="000000" w:themeColor="text1"/>
          <w:kern w:val="0"/>
          <w:sz w:val="22"/>
        </w:rPr>
        <w:t>五、发布公告的媒介</w:t>
      </w:r>
    </w:p>
    <w:p>
      <w:pPr>
        <w:widowControl/>
        <w:adjustRightInd w:val="0"/>
        <w:snapToGrid w:val="0"/>
        <w:spacing w:line="340" w:lineRule="exact"/>
        <w:ind w:firstLine="440" w:firstLineChars="200"/>
        <w:rPr>
          <w:rFonts w:ascii="宋体" w:hAnsi="宋体" w:cs="Arial"/>
          <w:color w:val="000000" w:themeColor="text1"/>
          <w:kern w:val="0"/>
          <w:sz w:val="22"/>
        </w:rPr>
      </w:pPr>
      <w:r>
        <w:rPr>
          <w:rFonts w:hint="eastAsia" w:ascii="宋体" w:hAnsi="宋体" w:cs="Arial"/>
          <w:color w:val="000000" w:themeColor="text1"/>
          <w:kern w:val="0"/>
          <w:sz w:val="22"/>
        </w:rPr>
        <w:t>本次招标公告在</w:t>
      </w:r>
      <w:r>
        <w:rPr>
          <w:rFonts w:hint="eastAsia" w:ascii="宋体" w:hAnsi="宋体" w:cs="Arial"/>
          <w:b/>
          <w:color w:val="000000" w:themeColor="text1"/>
          <w:kern w:val="0"/>
          <w:sz w:val="22"/>
        </w:rPr>
        <w:t>中国采购与招标网和杭州萧山机场有限公司</w:t>
      </w:r>
      <w:r>
        <w:rPr>
          <w:rFonts w:hint="eastAsia" w:ascii="宋体" w:hAnsi="宋体" w:cs="Arial"/>
          <w:color w:val="000000" w:themeColor="text1"/>
          <w:kern w:val="0"/>
          <w:sz w:val="22"/>
        </w:rPr>
        <w:t>主页上发布</w:t>
      </w:r>
    </w:p>
    <w:p>
      <w:pPr>
        <w:widowControl/>
        <w:adjustRightInd w:val="0"/>
        <w:snapToGrid w:val="0"/>
        <w:spacing w:line="340" w:lineRule="exact"/>
        <w:ind w:firstLine="440" w:firstLineChars="200"/>
        <w:rPr>
          <w:rFonts w:ascii="宋体" w:hAnsi="宋体" w:cs="Arial"/>
          <w:color w:val="000000" w:themeColor="text1"/>
          <w:kern w:val="0"/>
          <w:sz w:val="22"/>
        </w:rPr>
      </w:pPr>
      <w:r>
        <w:rPr>
          <w:rFonts w:hint="eastAsia" w:ascii="宋体" w:hAnsi="宋体"/>
          <w:color w:val="000000" w:themeColor="text1"/>
          <w:sz w:val="22"/>
        </w:rPr>
        <w:t>中国采购与招标网</w:t>
      </w:r>
      <w:r>
        <w:rPr>
          <w:rFonts w:ascii="宋体" w:hAnsi="宋体"/>
          <w:color w:val="000000" w:themeColor="text1"/>
          <w:sz w:val="22"/>
        </w:rPr>
        <w:t xml:space="preserve">  </w:t>
      </w:r>
      <w:r>
        <w:fldChar w:fldCharType="begin"/>
      </w:r>
      <w:r>
        <w:instrText xml:space="preserve"> HYPERLINK "http://www.chinabidding.com.cn" </w:instrText>
      </w:r>
      <w:r>
        <w:fldChar w:fldCharType="separate"/>
      </w:r>
      <w:r>
        <w:rPr>
          <w:rFonts w:ascii="宋体" w:hAnsi="宋体"/>
          <w:color w:val="000000" w:themeColor="text1"/>
          <w:sz w:val="22"/>
        </w:rPr>
        <w:t>http://www.chinabidding.com.cn</w:t>
      </w:r>
      <w:r>
        <w:rPr>
          <w:rFonts w:ascii="宋体" w:hAnsi="宋体"/>
          <w:color w:val="000000" w:themeColor="text1"/>
          <w:sz w:val="22"/>
        </w:rPr>
        <w:fldChar w:fldCharType="end"/>
      </w:r>
    </w:p>
    <w:p>
      <w:pPr>
        <w:widowControl/>
        <w:adjustRightInd w:val="0"/>
        <w:snapToGrid w:val="0"/>
        <w:spacing w:line="340" w:lineRule="exact"/>
        <w:ind w:firstLine="440" w:firstLineChars="200"/>
        <w:rPr>
          <w:rFonts w:ascii="宋体" w:hAnsi="宋体" w:cs="Arial"/>
          <w:color w:val="000000" w:themeColor="text1"/>
          <w:kern w:val="0"/>
          <w:sz w:val="22"/>
        </w:rPr>
      </w:pPr>
      <w:r>
        <w:rPr>
          <w:rFonts w:hint="eastAsia" w:ascii="宋体" w:hAnsi="宋体" w:cs="Arial"/>
          <w:color w:val="000000" w:themeColor="text1"/>
          <w:kern w:val="0"/>
          <w:sz w:val="22"/>
        </w:rPr>
        <w:t>杭州萧山机场有限公司主页</w:t>
      </w:r>
      <w:r>
        <w:rPr>
          <w:rFonts w:ascii="宋体" w:hAnsi="宋体" w:cs="Arial"/>
          <w:color w:val="000000" w:themeColor="text1"/>
          <w:kern w:val="0"/>
          <w:sz w:val="22"/>
        </w:rPr>
        <w:t>http://www.hzairport.com</w:t>
      </w:r>
    </w:p>
    <w:p>
      <w:pPr>
        <w:widowControl/>
        <w:snapToGrid w:val="0"/>
        <w:spacing w:line="340" w:lineRule="exact"/>
        <w:jc w:val="left"/>
        <w:rPr>
          <w:rFonts w:ascii="Arial" w:hAnsi="Arial" w:cs="Arial"/>
          <w:b/>
          <w:bCs/>
          <w:color w:val="000000" w:themeColor="text1"/>
          <w:kern w:val="0"/>
          <w:sz w:val="22"/>
        </w:rPr>
      </w:pPr>
      <w:r>
        <w:rPr>
          <w:rFonts w:hint="eastAsia" w:ascii="Arial" w:hAnsi="Arial" w:cs="Arial"/>
          <w:b/>
          <w:bCs/>
          <w:color w:val="000000" w:themeColor="text1"/>
          <w:kern w:val="0"/>
          <w:sz w:val="22"/>
        </w:rPr>
        <w:t>六、联系方式</w:t>
      </w:r>
    </w:p>
    <w:p>
      <w:pPr>
        <w:widowControl/>
        <w:adjustRightInd w:val="0"/>
        <w:snapToGrid w:val="0"/>
        <w:spacing w:line="340" w:lineRule="exact"/>
        <w:ind w:firstLine="440" w:firstLineChars="200"/>
        <w:rPr>
          <w:rFonts w:asciiTheme="minorEastAsia" w:hAnsiTheme="minorEastAsia"/>
          <w:sz w:val="22"/>
          <w:szCs w:val="22"/>
        </w:rPr>
      </w:pPr>
      <w:r>
        <w:rPr>
          <w:rFonts w:hint="eastAsia" w:asciiTheme="minorEastAsia" w:hAnsiTheme="minorEastAsia"/>
          <w:sz w:val="22"/>
          <w:szCs w:val="22"/>
        </w:rPr>
        <w:t>招标联系人：何建岗   联系电话： 83833157</w:t>
      </w:r>
    </w:p>
    <w:p>
      <w:pPr>
        <w:widowControl/>
        <w:adjustRightInd w:val="0"/>
        <w:snapToGrid w:val="0"/>
        <w:spacing w:line="340" w:lineRule="exact"/>
        <w:ind w:firstLine="440" w:firstLineChars="200"/>
        <w:rPr>
          <w:rFonts w:asciiTheme="minorEastAsia" w:hAnsiTheme="minorEastAsia"/>
          <w:bCs/>
          <w:sz w:val="22"/>
          <w:szCs w:val="22"/>
        </w:rPr>
      </w:pPr>
      <w:r>
        <w:rPr>
          <w:rFonts w:hint="eastAsia" w:asciiTheme="minorEastAsia" w:hAnsiTheme="minorEastAsia"/>
          <w:bCs/>
          <w:sz w:val="22"/>
          <w:szCs w:val="22"/>
        </w:rPr>
        <w:t>招标监督人：冯卫光   联系电话：86662336</w:t>
      </w:r>
    </w:p>
    <w:bookmarkEnd w:id="107"/>
    <w:p>
      <w:pPr>
        <w:pStyle w:val="51"/>
      </w:pPr>
      <w:r>
        <w:rPr>
          <w:rFonts w:asciiTheme="minorEastAsia" w:hAnsiTheme="minorEastAsia"/>
          <w:bCs w:val="0"/>
          <w:sz w:val="22"/>
          <w:szCs w:val="22"/>
        </w:rPr>
        <w:br w:type="page"/>
      </w:r>
      <w:bookmarkStart w:id="19" w:name="_Toc321925452"/>
      <w:r>
        <w:t>第</w:t>
      </w:r>
      <w:r>
        <w:rPr>
          <w:rFonts w:hint="eastAsia"/>
        </w:rPr>
        <w:t>二</w:t>
      </w:r>
      <w:r>
        <w:t>章投标</w:t>
      </w:r>
      <w:r>
        <w:rPr>
          <w:rFonts w:hint="eastAsia"/>
        </w:rPr>
        <w:t>人须知</w:t>
      </w:r>
      <w:bookmarkEnd w:id="19"/>
    </w:p>
    <w:p>
      <w:pPr>
        <w:pStyle w:val="34"/>
        <w:spacing w:line="240" w:lineRule="auto"/>
        <w:ind w:left="480"/>
        <w:jc w:val="center"/>
        <w:rPr>
          <w:b/>
          <w:sz w:val="28"/>
          <w:szCs w:val="28"/>
        </w:rPr>
      </w:pPr>
      <w:r>
        <w:rPr>
          <w:rFonts w:hint="eastAsia"/>
          <w:b/>
          <w:sz w:val="28"/>
          <w:szCs w:val="28"/>
        </w:rPr>
        <w:t>投标人须知前附表</w:t>
      </w:r>
    </w:p>
    <w:tbl>
      <w:tblPr>
        <w:tblStyle w:val="58"/>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Arial"/>
                <w:kern w:val="0"/>
                <w:sz w:val="22"/>
              </w:rPr>
              <w:t>杭州萧山国际机场</w:t>
            </w:r>
            <w:r>
              <w:rPr>
                <w:rFonts w:hint="eastAsia" w:ascii="宋体" w:hAnsi="宋体" w:cs="Arial"/>
                <w:kern w:val="0"/>
                <w:sz w:val="22"/>
              </w:rPr>
              <w:t>JWC</w:t>
            </w:r>
            <w:r>
              <w:rPr>
                <w:rFonts w:hint="eastAsia" w:cs="Arial" w:asciiTheme="minorEastAsia" w:hAnsiTheme="minorEastAsia"/>
                <w:kern w:val="0"/>
                <w:sz w:val="22"/>
                <w:szCs w:val="22"/>
              </w:rPr>
              <w:t>粉碎型格栅机封</w:t>
            </w:r>
            <w:r>
              <w:rPr>
                <w:rFonts w:ascii="宋体" w:hAnsi="宋体" w:cs="Arial"/>
                <w:kern w:val="0"/>
                <w:sz w:val="22"/>
              </w:rPr>
              <w:t>采购项</w:t>
            </w:r>
            <w:r>
              <w:rPr>
                <w:rFonts w:hint="eastAsia" w:ascii="宋体" w:hAnsi="宋体" w:cs="Arial"/>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交货</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82"/>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见招标公告，具体要求详见</w:t>
            </w:r>
            <w:r>
              <w:rPr>
                <w:rFonts w:ascii="宋体" w:hAnsi="宋体" w:cs="Calibri"/>
                <w:kern w:val="0"/>
                <w:sz w:val="22"/>
              </w:rPr>
              <w:t>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详见招标公告</w:t>
            </w:r>
            <w:r>
              <w:rPr>
                <w:rFonts w:hint="eastAsia" w:cs="Calibri" w:asciiTheme="minorEastAsia" w:hAnsiTheme="minorEastAsia"/>
                <w:kern w:val="0"/>
                <w:sz w:val="22"/>
              </w:rPr>
              <w:t>“</w:t>
            </w:r>
            <w:r>
              <w:rPr>
                <w:rFonts w:hint="eastAsia" w:cs="黑体" w:asciiTheme="minorEastAsia" w:hAnsi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供货期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30</w:t>
            </w:r>
            <w:r>
              <w:rPr>
                <w:rFonts w:hint="eastAsia"/>
                <w:sz w:val="22"/>
              </w:rPr>
              <w:t>个日历天</w:t>
            </w:r>
            <w:r>
              <w:rPr>
                <w:rFonts w:hint="eastAsia" w:ascii="宋体" w:hAnsi="宋体" w:cs="Calibri"/>
                <w:kern w:val="0"/>
                <w:sz w:val="22"/>
              </w:rPr>
              <w:t>内。</w:t>
            </w:r>
          </w:p>
          <w:p>
            <w:pPr>
              <w:autoSpaceDE w:val="0"/>
              <w:autoSpaceDN w:val="0"/>
              <w:adjustRightInd w:val="0"/>
              <w:snapToGrid w:val="0"/>
              <w:rPr>
                <w:rFonts w:ascii="宋体" w:hAnsi="宋体" w:cs="Calibri"/>
                <w:kern w:val="0"/>
                <w:sz w:val="22"/>
              </w:rPr>
            </w:pPr>
            <w:r>
              <w:rPr>
                <w:rFonts w:hint="eastAsia" w:ascii="宋体" w:hAnsi="宋体" w:cs="Calibri"/>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hint="eastAsia" w:ascii="宋体" w:hAnsi="宋体" w:cs="Calibri"/>
                <w:kern w:val="0"/>
                <w:sz w:val="22"/>
              </w:rPr>
              <w:t>，但不得超过招标人明确的计划</w:t>
            </w:r>
            <w:r>
              <w:rPr>
                <w:rFonts w:ascii="宋体" w:hAnsi="宋体" w:cs="Calibri"/>
                <w:kern w:val="0"/>
                <w:sz w:val="22"/>
              </w:rPr>
              <w:t>供货期</w:t>
            </w:r>
            <w:r>
              <w:rPr>
                <w:rFonts w:hint="eastAsia" w:ascii="宋体" w:hAnsi="宋体" w:cs="Calibri"/>
                <w:kern w:val="0"/>
                <w:sz w:val="22"/>
              </w:rPr>
              <w:t>。一旦中标，该</w:t>
            </w:r>
            <w:r>
              <w:rPr>
                <w:rFonts w:ascii="宋体" w:hAnsi="宋体" w:cs="Calibri"/>
                <w:kern w:val="0"/>
                <w:sz w:val="22"/>
              </w:rPr>
              <w:t>供货期</w:t>
            </w:r>
            <w:r>
              <w:rPr>
                <w:rFonts w:hint="eastAsia" w:ascii="宋体" w:hAnsi="宋体" w:cs="Calibri"/>
                <w:kern w:val="0"/>
                <w:sz w:val="22"/>
              </w:rPr>
              <w:t>即为合同</w:t>
            </w:r>
            <w:r>
              <w:rPr>
                <w:rFonts w:ascii="宋体" w:hAnsi="宋体" w:cs="Calibri"/>
                <w:kern w:val="0"/>
                <w:sz w:val="22"/>
              </w:rPr>
              <w:t>供货期</w:t>
            </w:r>
            <w:r>
              <w:rPr>
                <w:rFonts w:hint="eastAsia" w:ascii="宋体" w:hAnsi="宋体" w:cs="Calibri"/>
                <w:kern w:val="0"/>
                <w:sz w:val="22"/>
              </w:rPr>
              <w:t>。整个项目</w:t>
            </w:r>
            <w:r>
              <w:rPr>
                <w:rFonts w:ascii="宋体" w:hAnsi="宋体" w:cs="Calibri"/>
                <w:kern w:val="0"/>
                <w:sz w:val="22"/>
              </w:rPr>
              <w:t>供货期</w:t>
            </w:r>
            <w:r>
              <w:rPr>
                <w:rFonts w:hint="eastAsia" w:ascii="宋体" w:hAnsi="宋体" w:cs="Calibri"/>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质量要求</w:t>
            </w:r>
          </w:p>
        </w:tc>
        <w:tc>
          <w:tcPr>
            <w:tcW w:w="6487" w:type="dxa"/>
            <w:vAlign w:val="center"/>
          </w:tcPr>
          <w:p>
            <w:pPr>
              <w:rPr>
                <w:rFonts w:asciiTheme="minorEastAsia" w:hAnsiTheme="minorEastAsia"/>
                <w:sz w:val="22"/>
              </w:rPr>
            </w:pPr>
            <w:r>
              <w:rPr>
                <w:rFonts w:hint="eastAsia" w:asciiTheme="minorEastAsia" w:hAnsiTheme="minorEastAsia"/>
                <w:iCs/>
                <w:sz w:val="22"/>
              </w:rPr>
              <w:t>符</w:t>
            </w:r>
            <w:r>
              <w:rPr>
                <w:rFonts w:hint="eastAsia" w:asciiTheme="minorEastAsia" w:hAnsiTheme="minorEastAsia"/>
                <w:sz w:val="22"/>
              </w:rPr>
              <w:t>合国家现行标准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9</w:t>
            </w:r>
            <w:r>
              <w:rPr>
                <w:rFonts w:cs="Calibri" w:asciiTheme="minorEastAsia" w:hAnsi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踏勘现场</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不组织</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□组织，踏勘时间：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不召开</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□召开，召开时间：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201</w:t>
            </w:r>
            <w:r>
              <w:rPr>
                <w:rFonts w:hint="eastAsia" w:cs="Calibri" w:asciiTheme="minorEastAsia" w:hAnsiTheme="minorEastAsia"/>
                <w:kern w:val="0"/>
                <w:sz w:val="22"/>
              </w:rPr>
              <w:t>9</w:t>
            </w:r>
            <w:r>
              <w:rPr>
                <w:rFonts w:cs="Calibri" w:asciiTheme="minorEastAsia" w:hAnsiTheme="minorEastAsia"/>
                <w:kern w:val="0"/>
                <w:sz w:val="22"/>
              </w:rPr>
              <w:t>年</w:t>
            </w:r>
            <w:r>
              <w:rPr>
                <w:rFonts w:hint="eastAsia" w:cs="Calibri" w:asciiTheme="minorEastAsia" w:hAnsiTheme="minorEastAsia"/>
                <w:kern w:val="0"/>
                <w:sz w:val="22"/>
              </w:rPr>
              <w:t>07</w:t>
            </w:r>
            <w:r>
              <w:rPr>
                <w:rFonts w:cs="Calibri" w:asciiTheme="minorEastAsia" w:hAnsiTheme="minorEastAsia"/>
                <w:kern w:val="0"/>
                <w:sz w:val="22"/>
              </w:rPr>
              <w:t>月</w:t>
            </w:r>
            <w:r>
              <w:rPr>
                <w:rFonts w:hint="eastAsia" w:cs="Calibri" w:asciiTheme="minorEastAsia" w:hAnsiTheme="minorEastAsia"/>
                <w:kern w:val="0"/>
                <w:sz w:val="22"/>
              </w:rPr>
              <w:t>26</w:t>
            </w:r>
            <w:r>
              <w:rPr>
                <w:rFonts w:cs="Calibri" w:asciiTheme="minorEastAsia" w:hAnsiTheme="minorEastAsia"/>
                <w:kern w:val="0"/>
                <w:sz w:val="22"/>
              </w:rPr>
              <w:t>日11：30前，以E-mail及书面（传真）形式提交给招标</w:t>
            </w:r>
            <w:r>
              <w:rPr>
                <w:rFonts w:hint="eastAsia" w:cs="Calibri" w:asciiTheme="minorEastAsia" w:hAnsiTheme="minorEastAsia"/>
                <w:kern w:val="0"/>
                <w:sz w:val="22"/>
              </w:rPr>
              <w:t>人</w:t>
            </w:r>
            <w:r>
              <w:rPr>
                <w:rFonts w:cs="Calibri" w:asciiTheme="minorEastAsia" w:hAnsiTheme="minorEastAsia"/>
                <w:kern w:val="0"/>
                <w:sz w:val="22"/>
              </w:rPr>
              <w:t>（传真：0571-</w:t>
            </w:r>
            <w:r>
              <w:rPr>
                <w:rFonts w:hint="eastAsia" w:cs="Calibri" w:asciiTheme="minorEastAsia" w:hAnsiTheme="minorEastAsia"/>
                <w:kern w:val="0"/>
                <w:sz w:val="22"/>
              </w:rPr>
              <w:t>83833157</w:t>
            </w:r>
            <w:r>
              <w:rPr>
                <w:rFonts w:cs="Calibri" w:asciiTheme="minorEastAsia" w:hAnsiTheme="minorEastAsia"/>
                <w:kern w:val="0"/>
                <w:sz w:val="22"/>
              </w:rPr>
              <w:t>；邮箱：</w:t>
            </w:r>
            <w:r>
              <w:rPr>
                <w:rFonts w:hint="eastAsia" w:cs="Calibri" w:asciiTheme="minorEastAsia" w:hAnsiTheme="minorEastAsia"/>
                <w:kern w:val="0"/>
                <w:sz w:val="22"/>
              </w:rPr>
              <w:t>99103691@qq.com</w:t>
            </w:r>
            <w:r>
              <w:rPr>
                <w:rFonts w:cs="Calibri" w:asciiTheme="minorEastAsia" w:hAnsiTheme="minorEastAsia"/>
                <w:kern w:val="0"/>
                <w:sz w:val="22"/>
              </w:rPr>
              <w:t>，联系人：</w:t>
            </w:r>
            <w:r>
              <w:rPr>
                <w:rFonts w:hint="eastAsia" w:cs="Calibri" w:asciiTheme="minorEastAsia" w:hAnsiTheme="minorEastAsia"/>
                <w:kern w:val="0"/>
                <w:sz w:val="22"/>
              </w:rPr>
              <w:t>何建岗</w:t>
            </w:r>
            <w:r>
              <w:rPr>
                <w:rFonts w:cs="Calibri" w:asciiTheme="minorEastAsia" w:hAnsiTheme="minorEastAsia"/>
                <w:kern w:val="0"/>
                <w:sz w:val="22"/>
              </w:rPr>
              <w:t>）投标人必须在规定时间前提出对招标文件的疑问，否则招标人有权拒绝接收和拒绝回答未在截止时间前提出的疑问。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cs="Calibri" w:asciiTheme="minorEastAsia" w:hAnsiTheme="minorEastAsia"/>
                <w:b/>
                <w:kern w:val="0"/>
                <w:sz w:val="22"/>
              </w:rPr>
            </w:pPr>
            <w:r>
              <w:rPr>
                <w:rFonts w:hint="eastAsia" w:cs="Calibri" w:asciiTheme="minorEastAsia" w:hAnsiTheme="minorEastAsia"/>
                <w:b/>
                <w:kern w:val="0"/>
                <w:sz w:val="22"/>
              </w:rPr>
              <w:t>2019年8月1日上午9时</w:t>
            </w:r>
            <w:r>
              <w:rPr>
                <w:rFonts w:hint="eastAsia" w:cs="Calibri" w:asciiTheme="minorEastAsia" w:hAnsiTheme="minorEastAsia"/>
                <w:b/>
                <w:kern w:val="0"/>
                <w:sz w:val="22"/>
                <w:lang w:val="en-US" w:eastAsia="zh-CN"/>
              </w:rPr>
              <w:t>15</w:t>
            </w:r>
            <w:r>
              <w:rPr>
                <w:rFonts w:hint="eastAsia" w:cs="Calibri" w:asciiTheme="minorEastAsia" w:hAnsiTheme="minorEastAsia"/>
                <w:b/>
                <w:kern w:val="0"/>
                <w:sz w:val="22"/>
              </w:rPr>
              <w:t>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b/>
                <w:sz w:val="22"/>
              </w:rPr>
            </w:pPr>
            <w:r>
              <w:rPr>
                <w:rFonts w:hint="eastAsia" w:ascii="宋体" w:hAnsi="宋体" w:eastAsia="宋体" w:cs="Times New Roman"/>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b/>
                <w:kern w:val="0"/>
                <w:sz w:val="22"/>
              </w:rPr>
              <w:t>投标文件封面（或扉页）、投标函以及各类报价表</w:t>
            </w:r>
            <w:r>
              <w:rPr>
                <w:rFonts w:cs="Calibri" w:asciiTheme="minorEastAsia" w:hAnsi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 xml:space="preserve">份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招标人的地址：</w:t>
            </w:r>
            <w:r>
              <w:rPr>
                <w:rFonts w:hint="eastAsia" w:asciiTheme="minorEastAsia" w:hAnsiTheme="minorEastAsia"/>
                <w:sz w:val="22"/>
                <w:u w:val="single"/>
              </w:rPr>
              <w:t>杭州萧山国际机场内</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招标人名称：</w:t>
            </w:r>
            <w:r>
              <w:rPr>
                <w:rFonts w:cs="Calibri" w:asciiTheme="minorEastAsia" w:hAnsiTheme="minorEastAsia"/>
                <w:kern w:val="0"/>
                <w:sz w:val="22"/>
                <w:u w:val="single"/>
              </w:rPr>
              <w:t>杭州萧山国际机场有限公司</w:t>
            </w:r>
          </w:p>
          <w:p>
            <w:pPr>
              <w:autoSpaceDE w:val="0"/>
              <w:autoSpaceDN w:val="0"/>
              <w:adjustRightInd w:val="0"/>
              <w:snapToGrid w:val="0"/>
              <w:rPr>
                <w:rFonts w:cs="Calibri" w:asciiTheme="minorEastAsia" w:hAnsiTheme="minorEastAsia"/>
                <w:kern w:val="0"/>
                <w:sz w:val="22"/>
              </w:rPr>
            </w:pPr>
            <w:r>
              <w:rPr>
                <w:rFonts w:hint="eastAsia" w:cs="宋体" w:asciiTheme="minorEastAsia" w:hAnsiTheme="minorEastAsia"/>
                <w:sz w:val="22"/>
              </w:rPr>
              <w:t>项目名称：</w:t>
            </w:r>
            <w:r>
              <w:rPr>
                <w:rFonts w:hint="eastAsia" w:cs="Calibri" w:asciiTheme="minorEastAsia" w:hAnsiTheme="minorEastAsia"/>
                <w:kern w:val="0"/>
                <w:sz w:val="22"/>
                <w:u w:val="single"/>
              </w:rPr>
              <w:t>杭州萧山国际机场粉碎型格栅机封采购</w:t>
            </w:r>
            <w:r>
              <w:rPr>
                <w:rFonts w:cs="Calibri" w:asciiTheme="minorEastAsia" w:hAnsiTheme="minorEastAsia"/>
                <w:kern w:val="0"/>
                <w:sz w:val="22"/>
                <w:u w:val="single"/>
              </w:rPr>
              <w:t>项目</w:t>
            </w:r>
            <w:r>
              <w:rPr>
                <w:rFonts w:hint="eastAsia" w:cs="宋体" w:asciiTheme="minorEastAsia" w:hAnsiTheme="minorEastAsia"/>
                <w:sz w:val="22"/>
              </w:rPr>
              <w:t>投标文件</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在</w:t>
            </w:r>
            <w:r>
              <w:rPr>
                <w:rFonts w:hint="eastAsia" w:cs="Calibri" w:asciiTheme="minorEastAsia" w:hAnsiTheme="minorEastAsia"/>
                <w:kern w:val="0"/>
                <w:sz w:val="22"/>
              </w:rPr>
              <w:t>2019年08月01日上午9时</w:t>
            </w:r>
            <w:r>
              <w:rPr>
                <w:rFonts w:hint="eastAsia" w:cs="Calibri" w:asciiTheme="minorEastAsia" w:hAnsiTheme="minorEastAsia"/>
                <w:kern w:val="0"/>
                <w:sz w:val="22"/>
                <w:lang w:val="en-US" w:eastAsia="zh-CN"/>
              </w:rPr>
              <w:t>15</w:t>
            </w:r>
            <w:r>
              <w:rPr>
                <w:rFonts w:hint="eastAsia" w:cs="Calibri" w:asciiTheme="minorEastAsia" w:hAnsiTheme="minorEastAsia"/>
                <w:kern w:val="0"/>
                <w:sz w:val="22"/>
              </w:rPr>
              <w:t>分</w:t>
            </w:r>
            <w:r>
              <w:rPr>
                <w:rFonts w:cs="Calibri" w:asciiTheme="minorEastAsia" w:hAnsiTheme="minorEastAsia"/>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cs="Arial"/>
                <w:kern w:val="0"/>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评标专家确定方式：评标委员会成员由招标人评标专家库中抽选的专家组成。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支票、银行汇票或电汇</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50"/>
              <w:rPr>
                <w:rFonts w:cs="Calibri" w:asciiTheme="minorEastAsia" w:hAnsiTheme="minorEastAsia" w:eastAsiaTheme="minorEastAsia"/>
                <w:sz w:val="22"/>
                <w:szCs w:val="22"/>
              </w:rPr>
            </w:pPr>
            <w:r>
              <w:rPr>
                <w:rFonts w:cs="Calibri" w:asciiTheme="minorEastAsia" w:hAnsiTheme="minorEastAsia" w:eastAsiaTheme="minorEastAsia"/>
                <w:sz w:val="22"/>
                <w:szCs w:val="22"/>
              </w:rPr>
              <w:t>其他</w:t>
            </w:r>
          </w:p>
        </w:tc>
        <w:tc>
          <w:tcPr>
            <w:tcW w:w="6487" w:type="dxa"/>
            <w:shd w:val="clear" w:color="auto" w:fill="FFFFFF"/>
            <w:vAlign w:val="center"/>
          </w:tcPr>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50"/>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20" w:name="_Toc26216"/>
    </w:p>
    <w:p>
      <w:pPr>
        <w:autoSpaceDE w:val="0"/>
        <w:autoSpaceDN w:val="0"/>
        <w:adjustRightInd w:val="0"/>
        <w:snapToGrid w:val="0"/>
        <w:spacing w:line="360" w:lineRule="exact"/>
        <w:rPr>
          <w:rFonts w:cs="Calibri" w:asciiTheme="minorEastAsia" w:hAnsiTheme="minorEastAsia"/>
          <w:b/>
          <w:bCs/>
          <w:kern w:val="0"/>
          <w:sz w:val="22"/>
        </w:rPr>
      </w:pPr>
      <w:r>
        <w:rPr>
          <w:b/>
        </w:rPr>
        <w:br w:type="page"/>
      </w:r>
      <w:bookmarkEnd w:id="20"/>
      <w:r>
        <w:rPr>
          <w:rFonts w:cs="Calibri" w:asciiTheme="minorEastAsia" w:hAnsiTheme="minorEastAsia"/>
          <w:b/>
          <w:bCs/>
          <w:kern w:val="0"/>
          <w:sz w:val="22"/>
        </w:rPr>
        <w:t>1.总则</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1.1 项目概况</w:t>
      </w:r>
    </w:p>
    <w:p>
      <w:pPr>
        <w:adjustRightInd w:val="0"/>
        <w:snapToGrid w:val="0"/>
        <w:spacing w:line="360" w:lineRule="exact"/>
        <w:ind w:firstLine="440"/>
        <w:rPr>
          <w:rFonts w:cs="Calibri" w:asciiTheme="minorEastAsia" w:hAnsiTheme="minorEastAsia"/>
          <w:kern w:val="0"/>
          <w:sz w:val="22"/>
        </w:rPr>
      </w:pPr>
      <w:r>
        <w:rPr>
          <w:rFonts w:cs="Calibri" w:asciiTheme="minorEastAsia" w:hAnsiTheme="minorEastAsia"/>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kern w:val="0"/>
          <w:sz w:val="22"/>
        </w:rPr>
        <w:t>1.1.2项目</w:t>
      </w:r>
      <w:r>
        <w:rPr>
          <w:rFonts w:hint="eastAsia" w:cs="Calibri" w:asciiTheme="minorEastAsia" w:hAnsiTheme="minorEastAsia"/>
          <w:kern w:val="0"/>
          <w:sz w:val="22"/>
        </w:rPr>
        <w:t>交货</w:t>
      </w:r>
      <w:r>
        <w:rPr>
          <w:rFonts w:cs="Calibri" w:asciiTheme="minorEastAsia" w:hAnsiTheme="minorEastAsia"/>
          <w:kern w:val="0"/>
          <w:sz w:val="22"/>
        </w:rPr>
        <w:t>地点见投标人须知前附表</w:t>
      </w:r>
      <w:r>
        <w:rPr>
          <w:rFonts w:cs="Calibri" w:asciiTheme="minorEastAsia" w:hAnsiTheme="minorEastAsia"/>
          <w:sz w:val="22"/>
        </w:rPr>
        <w:t>。</w:t>
      </w:r>
    </w:p>
    <w:p>
      <w:pPr>
        <w:autoSpaceDE w:val="0"/>
        <w:autoSpaceDN w:val="0"/>
        <w:adjustRightInd w:val="0"/>
        <w:snapToGrid w:val="0"/>
        <w:spacing w:line="360" w:lineRule="exact"/>
        <w:rPr>
          <w:rFonts w:cs="Calibri" w:asciiTheme="minorEastAsia" w:hAnsiTheme="minorEastAsia"/>
          <w:b/>
          <w:bCs/>
          <w:kern w:val="0"/>
          <w:sz w:val="22"/>
        </w:rPr>
      </w:pPr>
      <w:bookmarkStart w:id="21" w:name="_Toc9136"/>
      <w:r>
        <w:rPr>
          <w:rFonts w:cs="Calibri" w:asciiTheme="minorEastAsia" w:hAnsiTheme="minorEastAsia"/>
          <w:b/>
          <w:bCs/>
          <w:kern w:val="0"/>
          <w:sz w:val="22"/>
        </w:rPr>
        <w:t>1.</w:t>
      </w:r>
      <w:r>
        <w:rPr>
          <w:rFonts w:hint="eastAsia" w:cs="Calibri" w:asciiTheme="minorEastAsia" w:hAnsiTheme="minorEastAsia"/>
          <w:b/>
          <w:bCs/>
          <w:kern w:val="0"/>
          <w:sz w:val="22"/>
        </w:rPr>
        <w:t>2</w:t>
      </w:r>
      <w:r>
        <w:rPr>
          <w:rFonts w:cs="Calibri" w:asciiTheme="minorEastAsia" w:hAnsiTheme="minorEastAsia"/>
          <w:b/>
          <w:bCs/>
          <w:kern w:val="0"/>
          <w:sz w:val="22"/>
        </w:rPr>
        <w:t xml:space="preserve"> 资金来源</w:t>
      </w:r>
      <w:bookmarkEnd w:id="21"/>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22" w:name="_Toc10673"/>
      <w:r>
        <w:rPr>
          <w:rFonts w:cs="Calibri" w:asciiTheme="minorEastAsia" w:hAnsiTheme="minorEastAsia"/>
          <w:b/>
          <w:bCs/>
          <w:kern w:val="0"/>
          <w:sz w:val="22"/>
        </w:rPr>
        <w:t>1.</w:t>
      </w:r>
      <w:r>
        <w:rPr>
          <w:rFonts w:hint="eastAsia" w:cs="Calibri" w:asciiTheme="minorEastAsia" w:hAnsiTheme="minorEastAsia"/>
          <w:b/>
          <w:bCs/>
          <w:kern w:val="0"/>
          <w:sz w:val="22"/>
        </w:rPr>
        <w:t>3</w:t>
      </w:r>
      <w:r>
        <w:rPr>
          <w:rFonts w:cs="Calibri" w:asciiTheme="minorEastAsia" w:hAnsiTheme="minorEastAsia"/>
          <w:b/>
          <w:bCs/>
          <w:kern w:val="0"/>
          <w:sz w:val="22"/>
        </w:rPr>
        <w:t xml:space="preserve"> 招标</w:t>
      </w:r>
      <w:bookmarkEnd w:id="22"/>
      <w:r>
        <w:rPr>
          <w:rFonts w:hint="eastAsia" w:cs="Calibri" w:asciiTheme="minorEastAsia" w:hAnsiTheme="minorEastAsia"/>
          <w:b/>
          <w:bCs/>
          <w:kern w:val="0"/>
          <w:sz w:val="22"/>
        </w:rPr>
        <w:t>内容</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23" w:name="_Toc718"/>
      <w:r>
        <w:rPr>
          <w:rFonts w:cs="Calibri" w:asciiTheme="minorEastAsia" w:hAnsiTheme="minorEastAsia"/>
          <w:b/>
          <w:bCs/>
          <w:kern w:val="0"/>
          <w:sz w:val="22"/>
        </w:rPr>
        <w:t>1.</w:t>
      </w:r>
      <w:r>
        <w:rPr>
          <w:rFonts w:hint="eastAsia" w:cs="Calibri" w:asciiTheme="minorEastAsia" w:hAnsiTheme="minorEastAsia"/>
          <w:b/>
          <w:bCs/>
          <w:kern w:val="0"/>
          <w:sz w:val="22"/>
        </w:rPr>
        <w:t>4</w:t>
      </w:r>
      <w:r>
        <w:rPr>
          <w:rFonts w:cs="Calibri" w:asciiTheme="minorEastAsia" w:hAnsiTheme="minorEastAsia"/>
          <w:b/>
          <w:bCs/>
          <w:kern w:val="0"/>
          <w:sz w:val="22"/>
        </w:rPr>
        <w:t xml:space="preserve"> 招标方式</w:t>
      </w:r>
      <w:bookmarkEnd w:id="23"/>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24" w:name="_Toc9161"/>
      <w:r>
        <w:rPr>
          <w:rFonts w:cs="Calibri" w:asciiTheme="minorEastAsia" w:hAnsiTheme="minorEastAsia"/>
          <w:b/>
          <w:bCs/>
          <w:kern w:val="0"/>
          <w:sz w:val="22"/>
        </w:rPr>
        <w:t>1.</w:t>
      </w:r>
      <w:r>
        <w:rPr>
          <w:rFonts w:hint="eastAsia" w:cs="Calibri" w:asciiTheme="minorEastAsia" w:hAnsiTheme="minorEastAsia"/>
          <w:b/>
          <w:bCs/>
          <w:kern w:val="0"/>
          <w:sz w:val="22"/>
        </w:rPr>
        <w:t xml:space="preserve">5 </w:t>
      </w:r>
      <w:r>
        <w:rPr>
          <w:rFonts w:cs="Calibri" w:asciiTheme="minorEastAsia" w:hAnsiTheme="minorEastAsia"/>
          <w:b/>
          <w:bCs/>
          <w:kern w:val="0"/>
          <w:sz w:val="22"/>
        </w:rPr>
        <w:t>资格审查</w:t>
      </w:r>
      <w:bookmarkEnd w:id="24"/>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25" w:name="_Toc13012"/>
      <w:r>
        <w:rPr>
          <w:rFonts w:cs="Calibri" w:asciiTheme="minorEastAsia" w:hAnsiTheme="minorEastAsia"/>
          <w:b/>
          <w:bCs/>
          <w:kern w:val="0"/>
          <w:sz w:val="22"/>
        </w:rPr>
        <w:t>1.</w:t>
      </w:r>
      <w:r>
        <w:rPr>
          <w:rFonts w:hint="eastAsia" w:cs="Calibri" w:asciiTheme="minorEastAsia" w:hAnsiTheme="minorEastAsia"/>
          <w:b/>
          <w:bCs/>
          <w:kern w:val="0"/>
          <w:sz w:val="22"/>
        </w:rPr>
        <w:t>6</w:t>
      </w:r>
      <w:r>
        <w:rPr>
          <w:rFonts w:cs="Calibri" w:asciiTheme="minorEastAsia" w:hAnsiTheme="minorEastAsia"/>
          <w:b/>
          <w:bCs/>
          <w:kern w:val="0"/>
          <w:sz w:val="22"/>
        </w:rPr>
        <w:t xml:space="preserve"> 投标人资质条件、能力和信誉</w:t>
      </w:r>
      <w:bookmarkEnd w:id="25"/>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26" w:name="_Toc2796"/>
      <w:r>
        <w:rPr>
          <w:rFonts w:cs="Calibri" w:asciiTheme="minorEastAsia" w:hAnsiTheme="minorEastAsia"/>
          <w:b/>
          <w:bCs/>
          <w:kern w:val="0"/>
          <w:sz w:val="22"/>
        </w:rPr>
        <w:t>1.</w:t>
      </w:r>
      <w:r>
        <w:rPr>
          <w:rFonts w:hint="eastAsia" w:cs="Calibri" w:asciiTheme="minorEastAsia" w:hAnsiTheme="minorEastAsia"/>
          <w:b/>
          <w:bCs/>
          <w:kern w:val="0"/>
          <w:sz w:val="22"/>
        </w:rPr>
        <w:t>7供货</w:t>
      </w:r>
      <w:r>
        <w:rPr>
          <w:rFonts w:cs="Calibri" w:asciiTheme="minorEastAsia" w:hAnsiTheme="minorEastAsia"/>
          <w:b/>
          <w:bCs/>
          <w:kern w:val="0"/>
          <w:sz w:val="22"/>
        </w:rPr>
        <w:t>期</w:t>
      </w:r>
      <w:bookmarkEnd w:id="26"/>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hint="eastAsia" w:cs="Calibri" w:asciiTheme="minorEastAsia" w:hAnsiTheme="minorEastAsia"/>
          <w:b/>
          <w:bCs/>
          <w:kern w:val="0"/>
          <w:sz w:val="22"/>
        </w:rPr>
        <w:t>1.8 质量要求</w:t>
      </w:r>
    </w:p>
    <w:p>
      <w:pPr>
        <w:adjustRightInd w:val="0"/>
        <w:snapToGrid w:val="0"/>
        <w:spacing w:line="360" w:lineRule="exact"/>
        <w:ind w:firstLine="440"/>
        <w:rPr>
          <w:rFonts w:cs="Calibri" w:asciiTheme="minorEastAsia" w:hAnsiTheme="minorEastAsia"/>
          <w:sz w:val="22"/>
        </w:rPr>
      </w:pPr>
      <w:bookmarkStart w:id="27" w:name="_Toc13907"/>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w:t>
      </w:r>
      <w:r>
        <w:rPr>
          <w:rFonts w:hint="eastAsia" w:cs="Calibri" w:asciiTheme="minorEastAsia" w:hAnsiTheme="minorEastAsia"/>
          <w:b/>
          <w:bCs/>
          <w:kern w:val="0"/>
          <w:sz w:val="22"/>
        </w:rPr>
        <w:t>9</w:t>
      </w:r>
      <w:r>
        <w:rPr>
          <w:rFonts w:cs="Calibri" w:asciiTheme="minorEastAsia" w:hAnsiTheme="minorEastAsia"/>
          <w:b/>
          <w:bCs/>
          <w:kern w:val="0"/>
          <w:sz w:val="22"/>
        </w:rPr>
        <w:t xml:space="preserve"> 踏勘现场</w:t>
      </w:r>
      <w:bookmarkEnd w:id="27"/>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.1投标人须知前附表规定组织踏勘现场的，招标人按投标人须知前附表规定的时间、地点组织投标人踏勘项目现场。</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.2 投标人踏勘现场发生的费用自理。</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.3 投标人自行负责在踏勘现场中所发生的人员伤亡和财产损失。</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b/>
          <w:bCs/>
          <w:kern w:val="0"/>
          <w:sz w:val="22"/>
        </w:rPr>
      </w:pPr>
      <w:bookmarkStart w:id="28" w:name="_Toc4199"/>
      <w:r>
        <w:rPr>
          <w:rFonts w:cs="Calibri" w:asciiTheme="minorEastAsia" w:hAnsiTheme="minorEastAsia"/>
          <w:b/>
          <w:bCs/>
          <w:kern w:val="0"/>
          <w:sz w:val="22"/>
        </w:rPr>
        <w:t>1.</w:t>
      </w:r>
      <w:r>
        <w:rPr>
          <w:rFonts w:hint="eastAsia" w:cs="Calibri" w:asciiTheme="minorEastAsia" w:hAnsiTheme="minorEastAsia"/>
          <w:b/>
          <w:bCs/>
          <w:kern w:val="0"/>
          <w:sz w:val="22"/>
        </w:rPr>
        <w:t>10</w:t>
      </w:r>
      <w:r>
        <w:rPr>
          <w:rFonts w:cs="Calibri" w:asciiTheme="minorEastAsia" w:hAnsiTheme="minorEastAsia"/>
          <w:b/>
          <w:bCs/>
          <w:kern w:val="0"/>
          <w:sz w:val="22"/>
        </w:rPr>
        <w:t xml:space="preserve"> 投标预备会</w:t>
      </w:r>
      <w:bookmarkEnd w:id="28"/>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29" w:name="_Toc4584"/>
      <w:r>
        <w:rPr>
          <w:rFonts w:cs="Calibri" w:asciiTheme="minorEastAsia" w:hAnsiTheme="minorEastAsia"/>
          <w:b/>
          <w:bCs/>
          <w:kern w:val="0"/>
          <w:sz w:val="22"/>
        </w:rPr>
        <w:t>1.1</w:t>
      </w:r>
      <w:r>
        <w:rPr>
          <w:rFonts w:hint="eastAsia" w:cs="Calibri" w:asciiTheme="minorEastAsia" w:hAnsiTheme="minorEastAsia"/>
          <w:b/>
          <w:bCs/>
          <w:kern w:val="0"/>
          <w:sz w:val="22"/>
        </w:rPr>
        <w:t>1</w:t>
      </w:r>
      <w:r>
        <w:rPr>
          <w:rFonts w:cs="Calibri" w:asciiTheme="minorEastAsia" w:hAnsiTheme="minorEastAsia"/>
          <w:b/>
          <w:bCs/>
          <w:kern w:val="0"/>
          <w:sz w:val="22"/>
        </w:rPr>
        <w:t xml:space="preserve"> 分包</w:t>
      </w:r>
      <w:bookmarkEnd w:id="29"/>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本项目</w:t>
      </w:r>
      <w:r>
        <w:rPr>
          <w:rFonts w:hint="eastAsia" w:cs="Calibri" w:asciiTheme="minorEastAsia" w:hAnsiTheme="minorEastAsia"/>
          <w:sz w:val="22"/>
        </w:rPr>
        <w:t>涉及到其它专业的部分分项工作</w:t>
      </w:r>
      <w:r>
        <w:rPr>
          <w:rFonts w:cs="Calibri" w:asciiTheme="minorEastAsia" w:hAnsiTheme="minorEastAsia"/>
          <w:sz w:val="22"/>
        </w:rPr>
        <w:t>允许分包。</w:t>
      </w:r>
    </w:p>
    <w:p>
      <w:pPr>
        <w:autoSpaceDE w:val="0"/>
        <w:autoSpaceDN w:val="0"/>
        <w:adjustRightInd w:val="0"/>
        <w:snapToGrid w:val="0"/>
        <w:spacing w:line="360" w:lineRule="exact"/>
        <w:rPr>
          <w:rFonts w:cs="Calibri" w:asciiTheme="minorEastAsia" w:hAnsiTheme="minorEastAsia"/>
          <w:b/>
          <w:bCs/>
          <w:kern w:val="0"/>
          <w:sz w:val="22"/>
        </w:rPr>
      </w:pPr>
      <w:bookmarkStart w:id="30" w:name="_Toc3996"/>
      <w:r>
        <w:rPr>
          <w:rFonts w:cs="Calibri" w:asciiTheme="minorEastAsia" w:hAnsiTheme="minorEastAsia"/>
          <w:b/>
          <w:bCs/>
          <w:kern w:val="0"/>
          <w:sz w:val="22"/>
        </w:rPr>
        <w:t>1.1</w:t>
      </w:r>
      <w:r>
        <w:rPr>
          <w:rFonts w:hint="eastAsia" w:cs="Calibri" w:asciiTheme="minorEastAsia" w:hAnsiTheme="minorEastAsia"/>
          <w:b/>
          <w:bCs/>
          <w:kern w:val="0"/>
          <w:sz w:val="22"/>
        </w:rPr>
        <w:t>2</w:t>
      </w:r>
      <w:r>
        <w:rPr>
          <w:rFonts w:cs="Calibri" w:asciiTheme="minorEastAsia" w:hAnsiTheme="minorEastAsia"/>
          <w:b/>
          <w:bCs/>
          <w:kern w:val="0"/>
          <w:sz w:val="22"/>
        </w:rPr>
        <w:t xml:space="preserve"> 投标费用</w:t>
      </w:r>
      <w:bookmarkEnd w:id="30"/>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kern w:val="0"/>
          <w:sz w:val="22"/>
        </w:rPr>
      </w:pPr>
      <w:bookmarkStart w:id="31" w:name="_Toc143421657"/>
      <w:bookmarkStart w:id="32" w:name="_Toc15241"/>
      <w:r>
        <w:rPr>
          <w:rFonts w:cs="Calibri" w:asciiTheme="minorEastAsia" w:hAnsiTheme="minorEastAsia"/>
          <w:b/>
          <w:bCs/>
          <w:kern w:val="0"/>
          <w:sz w:val="22"/>
        </w:rPr>
        <w:t>2.招标文件</w:t>
      </w:r>
      <w:bookmarkEnd w:id="31"/>
      <w:bookmarkEnd w:id="32"/>
    </w:p>
    <w:p>
      <w:pPr>
        <w:autoSpaceDE w:val="0"/>
        <w:autoSpaceDN w:val="0"/>
        <w:adjustRightInd w:val="0"/>
        <w:snapToGrid w:val="0"/>
        <w:spacing w:line="360" w:lineRule="exact"/>
        <w:rPr>
          <w:rFonts w:cs="Calibri" w:asciiTheme="minorEastAsia" w:hAnsiTheme="minorEastAsia"/>
          <w:b/>
          <w:bCs/>
          <w:kern w:val="0"/>
          <w:sz w:val="22"/>
        </w:rPr>
      </w:pPr>
      <w:bookmarkStart w:id="33" w:name="_Toc1426"/>
      <w:r>
        <w:rPr>
          <w:rFonts w:cs="Calibri" w:asciiTheme="minorEastAsia" w:hAnsiTheme="minorEastAsia"/>
          <w:b/>
          <w:bCs/>
          <w:kern w:val="0"/>
          <w:sz w:val="22"/>
        </w:rPr>
        <w:t>2.1 招标文件的组成</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360" w:lineRule="exact"/>
        <w:ind w:firstLine="440"/>
        <w:rPr>
          <w:rFonts w:ascii="宋体" w:hAnsi="宋体" w:cs="Calibri"/>
          <w:kern w:val="0"/>
          <w:sz w:val="22"/>
        </w:rPr>
      </w:pPr>
      <w:r>
        <w:rPr>
          <w:rFonts w:ascii="宋体" w:hAnsi="宋体" w:cs="Calibri"/>
          <w:kern w:val="0"/>
          <w:sz w:val="22"/>
        </w:rPr>
        <w:t>（4）合同条款</w:t>
      </w:r>
    </w:p>
    <w:p>
      <w:pPr>
        <w:adjustRightInd w:val="0"/>
        <w:snapToGrid w:val="0"/>
        <w:spacing w:line="360" w:lineRule="exact"/>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kern w:val="0"/>
          <w:sz w:val="22"/>
        </w:rPr>
      </w:pPr>
      <w:bookmarkStart w:id="34" w:name="_Toc18230"/>
      <w:r>
        <w:rPr>
          <w:rFonts w:cs="Calibri" w:asciiTheme="minorEastAsia" w:hAnsiTheme="minorEastAsia"/>
          <w:b/>
          <w:bCs/>
          <w:kern w:val="0"/>
          <w:sz w:val="22"/>
        </w:rPr>
        <w:t>2.2 招标文件的澄清</w:t>
      </w:r>
      <w:bookmarkEnd w:id="34"/>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2.2.2</w:t>
      </w:r>
      <w:r>
        <w:rPr>
          <w:rFonts w:hint="eastAsia" w:ascii="Calibri" w:hAnsi="Calibri" w:cs="Calibri"/>
          <w:sz w:val="21"/>
          <w:szCs w:val="21"/>
        </w:rPr>
        <w:t>招标人将视情况采用补充公告的方式予以澄清。</w:t>
      </w:r>
    </w:p>
    <w:p>
      <w:pPr>
        <w:autoSpaceDE w:val="0"/>
        <w:autoSpaceDN w:val="0"/>
        <w:adjustRightInd w:val="0"/>
        <w:snapToGrid w:val="0"/>
        <w:spacing w:line="360" w:lineRule="exact"/>
        <w:rPr>
          <w:rFonts w:cs="Calibri" w:asciiTheme="minorEastAsia" w:hAnsiTheme="minorEastAsia"/>
          <w:b/>
          <w:bCs/>
          <w:kern w:val="0"/>
          <w:sz w:val="22"/>
        </w:rPr>
      </w:pPr>
      <w:bookmarkStart w:id="35" w:name="_Toc18303"/>
      <w:r>
        <w:rPr>
          <w:rFonts w:cs="Calibri" w:asciiTheme="minorEastAsia" w:hAnsiTheme="minorEastAsia"/>
          <w:b/>
          <w:bCs/>
          <w:kern w:val="0"/>
          <w:sz w:val="22"/>
        </w:rPr>
        <w:t>2.3 招标文件的修改</w:t>
      </w:r>
      <w:bookmarkEnd w:id="35"/>
    </w:p>
    <w:p>
      <w:pPr>
        <w:adjustRightInd w:val="0"/>
        <w:snapToGrid w:val="0"/>
        <w:spacing w:line="360" w:lineRule="exact"/>
        <w:ind w:firstLine="440"/>
        <w:rPr>
          <w:rFonts w:ascii="宋体" w:hAnsi="宋体" w:cs="Calibri"/>
          <w:sz w:val="22"/>
        </w:rPr>
      </w:pPr>
      <w:r>
        <w:rPr>
          <w:rFonts w:cs="Calibri" w:asciiTheme="minorEastAsia" w:hAnsiTheme="minorEastAsia"/>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kern w:val="0"/>
          <w:sz w:val="22"/>
        </w:rPr>
      </w:pPr>
      <w:bookmarkStart w:id="36" w:name="_Toc18870"/>
      <w:bookmarkStart w:id="37" w:name="_Toc143421658"/>
      <w:r>
        <w:rPr>
          <w:rFonts w:ascii="宋体" w:hAnsi="宋体" w:cs="Calibri"/>
          <w:b/>
          <w:bCs/>
          <w:kern w:val="0"/>
          <w:sz w:val="22"/>
        </w:rPr>
        <w:t>3.投标文件</w:t>
      </w:r>
      <w:bookmarkEnd w:id="36"/>
      <w:bookmarkEnd w:id="37"/>
    </w:p>
    <w:p>
      <w:pPr>
        <w:autoSpaceDE w:val="0"/>
        <w:autoSpaceDN w:val="0"/>
        <w:adjustRightInd w:val="0"/>
        <w:snapToGrid w:val="0"/>
        <w:spacing w:line="360" w:lineRule="exact"/>
        <w:rPr>
          <w:rFonts w:ascii="宋体" w:hAnsi="宋体" w:cs="Calibri"/>
          <w:b/>
          <w:bCs/>
          <w:kern w:val="0"/>
          <w:sz w:val="22"/>
        </w:rPr>
      </w:pPr>
      <w:bookmarkStart w:id="38" w:name="_Toc461"/>
      <w:r>
        <w:rPr>
          <w:rFonts w:ascii="宋体" w:hAnsi="宋体" w:cs="Calibri"/>
          <w:b/>
          <w:bCs/>
          <w:kern w:val="0"/>
          <w:sz w:val="22"/>
        </w:rPr>
        <w:t>3.1 投标文件的语言和计量单位</w:t>
      </w:r>
      <w:bookmarkEnd w:id="38"/>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39" w:name="_Toc1411"/>
      <w:r>
        <w:rPr>
          <w:rFonts w:ascii="宋体" w:hAnsi="宋体" w:cs="Calibri"/>
          <w:b/>
          <w:bCs/>
          <w:kern w:val="0"/>
          <w:sz w:val="22"/>
        </w:rPr>
        <w:t>3.2 投标文件的组成</w:t>
      </w:r>
      <w:bookmarkEnd w:id="39"/>
    </w:p>
    <w:p>
      <w:pPr>
        <w:adjustRightInd w:val="0"/>
        <w:snapToGrid w:val="0"/>
        <w:spacing w:line="360" w:lineRule="exact"/>
        <w:ind w:firstLine="440"/>
        <w:rPr>
          <w:rFonts w:ascii="宋体" w:hAnsi="宋体" w:cs="Calibri"/>
          <w:sz w:val="22"/>
        </w:rPr>
      </w:pPr>
      <w:bookmarkStart w:id="40" w:name="_Toc32225"/>
      <w:r>
        <w:rPr>
          <w:rFonts w:ascii="宋体" w:hAnsi="宋体" w:cs="Calibri"/>
          <w:sz w:val="22"/>
        </w:rPr>
        <w:t>3.2.1投标函；</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3.2.</w:t>
      </w:r>
      <w:r>
        <w:rPr>
          <w:rFonts w:hint="eastAsia" w:cs="Calibri" w:asciiTheme="minorEastAsia" w:hAnsiTheme="minorEastAsia"/>
          <w:sz w:val="22"/>
        </w:rPr>
        <w:t>2</w:t>
      </w:r>
      <w:r>
        <w:rPr>
          <w:rFonts w:cs="Calibri" w:asciiTheme="minorEastAsia" w:hAnsiTheme="minorEastAsia"/>
          <w:sz w:val="22"/>
        </w:rPr>
        <w:t>法定代表人资格证明书；</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3.2.</w:t>
      </w:r>
      <w:r>
        <w:rPr>
          <w:rFonts w:hint="eastAsia" w:cs="Calibri" w:asciiTheme="minorEastAsia" w:hAnsiTheme="minorEastAsia"/>
          <w:sz w:val="22"/>
        </w:rPr>
        <w:t>3</w:t>
      </w:r>
      <w:r>
        <w:rPr>
          <w:rFonts w:cs="Calibri" w:asciiTheme="minorEastAsia" w:hAnsiTheme="minorEastAsia"/>
          <w:sz w:val="22"/>
        </w:rPr>
        <w:t>授权委托书；</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3.2.</w:t>
      </w:r>
      <w:r>
        <w:rPr>
          <w:rFonts w:hint="eastAsia" w:cs="Calibri" w:asciiTheme="minorEastAsia" w:hAnsiTheme="minorEastAsia"/>
          <w:sz w:val="22"/>
        </w:rPr>
        <w:t>4</w:t>
      </w:r>
      <w:r>
        <w:rPr>
          <w:rFonts w:cs="Calibri" w:asciiTheme="minorEastAsia" w:hAnsiTheme="minorEastAsia"/>
          <w:sz w:val="22"/>
        </w:rPr>
        <w:t xml:space="preserve"> 投标报价表；</w:t>
      </w:r>
    </w:p>
    <w:p>
      <w:pPr>
        <w:adjustRightInd w:val="0"/>
        <w:snapToGrid w:val="0"/>
        <w:spacing w:line="360" w:lineRule="exact"/>
        <w:ind w:firstLine="44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rPr>
          <w:rFonts w:ascii="宋体" w:hAnsi="宋体" w:cs="Calibri"/>
          <w:sz w:val="22"/>
        </w:rPr>
      </w:pPr>
      <w:r>
        <w:rPr>
          <w:rFonts w:ascii="宋体" w:hAnsi="宋体" w:cs="Calibri"/>
          <w:sz w:val="22"/>
        </w:rPr>
        <w:t>（1）</w:t>
      </w:r>
      <w:r>
        <w:rPr>
          <w:rFonts w:cs="Calibri" w:asciiTheme="minorEastAsia" w:hAnsiTheme="minorEastAsia"/>
          <w:sz w:val="22"/>
        </w:rPr>
        <w:t>投标人一般情况</w:t>
      </w:r>
      <w:r>
        <w:rPr>
          <w:rFonts w:hint="eastAsia" w:cs="Calibri" w:asciiTheme="minorEastAsia" w:hAnsiTheme="minorEastAsia"/>
          <w:sz w:val="22"/>
        </w:rPr>
        <w:t>及</w:t>
      </w:r>
      <w:r>
        <w:rPr>
          <w:rFonts w:cs="Calibri" w:asciiTheme="minorEastAsia" w:hAnsiTheme="minorEastAsia"/>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360" w:lineRule="exact"/>
        <w:ind w:firstLine="440"/>
        <w:rPr>
          <w:rFonts w:ascii="宋体" w:hAnsi="宋体" w:cs="Arial"/>
          <w:kern w:val="0"/>
          <w:sz w:val="22"/>
        </w:rPr>
      </w:pPr>
      <w:r>
        <w:rPr>
          <w:rFonts w:hint="eastAsia" w:ascii="宋体" w:hAnsi="宋体" w:cs="Calibri"/>
          <w:sz w:val="22"/>
        </w:rPr>
        <w:t>（2）</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360" w:lineRule="exact"/>
        <w:ind w:firstLine="440"/>
        <w:rPr>
          <w:rFonts w:ascii="宋体" w:hAnsi="宋体" w:cs="Arial"/>
          <w:kern w:val="0"/>
          <w:sz w:val="22"/>
        </w:rPr>
      </w:pPr>
      <w:r>
        <w:rPr>
          <w:rFonts w:hint="eastAsia" w:ascii="宋体" w:hAnsi="宋体" w:cs="Arial"/>
          <w:kern w:val="0"/>
          <w:sz w:val="22"/>
        </w:rPr>
        <w:t>（3）</w:t>
      </w:r>
      <w:r>
        <w:rPr>
          <w:rFonts w:ascii="宋体" w:hAnsi="宋体" w:cs="Calibri"/>
          <w:sz w:val="22"/>
          <w:szCs w:val="22"/>
        </w:rPr>
        <w:t>设备制造商</w:t>
      </w:r>
      <w:r>
        <w:rPr>
          <w:rFonts w:hint="eastAsia" w:ascii="宋体" w:hAnsi="宋体" w:cs="Calibri"/>
          <w:sz w:val="22"/>
          <w:szCs w:val="22"/>
        </w:rPr>
        <w:t>出具</w:t>
      </w:r>
      <w:r>
        <w:rPr>
          <w:rFonts w:ascii="宋体" w:hAnsi="宋体" w:cs="Calibri"/>
          <w:sz w:val="22"/>
          <w:szCs w:val="22"/>
        </w:rPr>
        <w:t>的授权书</w:t>
      </w:r>
      <w:r>
        <w:rPr>
          <w:rFonts w:hint="eastAsia" w:ascii="宋体" w:hAnsi="宋体" w:cs="Calibri"/>
          <w:sz w:val="22"/>
          <w:szCs w:val="22"/>
        </w:rPr>
        <w:t>（代理商投标时提供）</w:t>
      </w:r>
    </w:p>
    <w:p>
      <w:pPr>
        <w:adjustRightInd w:val="0"/>
        <w:snapToGrid w:val="0"/>
        <w:spacing w:line="360" w:lineRule="exact"/>
        <w:ind w:firstLine="440"/>
        <w:rPr>
          <w:rFonts w:ascii="宋体" w:hAnsi="宋体" w:cs="Calibri"/>
          <w:sz w:val="22"/>
        </w:rPr>
      </w:pPr>
      <w:r>
        <w:rPr>
          <w:rFonts w:hint="eastAsia" w:ascii="宋体" w:hAnsi="宋体" w:cs="Arial"/>
          <w:kern w:val="0"/>
          <w:sz w:val="22"/>
        </w:rPr>
        <w:t>（4）</w:t>
      </w:r>
      <w:r>
        <w:rPr>
          <w:rFonts w:hint="eastAsia" w:ascii="宋体" w:hAnsi="宋体" w:cs="Calibri"/>
          <w:sz w:val="22"/>
        </w:rPr>
        <w:t>投标产品近三年的销售业绩一览表（附业绩的合同）。</w:t>
      </w:r>
    </w:p>
    <w:p>
      <w:pPr>
        <w:adjustRightInd w:val="0"/>
        <w:snapToGrid w:val="0"/>
        <w:spacing w:line="360" w:lineRule="exact"/>
        <w:ind w:firstLine="440"/>
        <w:rPr>
          <w:rFonts w:ascii="宋体" w:hAnsi="宋体" w:cs="宋体"/>
          <w:sz w:val="22"/>
        </w:rPr>
      </w:pPr>
      <w:r>
        <w:rPr>
          <w:rFonts w:ascii="宋体" w:hAnsi="宋体" w:cs="Calibri"/>
          <w:sz w:val="22"/>
        </w:rPr>
        <w:t>3.2.6</w:t>
      </w:r>
      <w:r>
        <w:rPr>
          <w:rFonts w:hint="eastAsia" w:ascii="宋体" w:hAnsi="宋体" w:cs="宋体"/>
          <w:sz w:val="22"/>
        </w:rPr>
        <w:t>技术规格偏离表；</w:t>
      </w:r>
    </w:p>
    <w:p>
      <w:pPr>
        <w:adjustRightInd w:val="0"/>
        <w:snapToGrid w:val="0"/>
        <w:spacing w:line="360" w:lineRule="exact"/>
        <w:ind w:firstLine="440"/>
        <w:rPr>
          <w:rFonts w:ascii="宋体" w:hAnsi="宋体" w:cs="Calibri"/>
          <w:sz w:val="22"/>
        </w:rPr>
      </w:pPr>
      <w:r>
        <w:rPr>
          <w:rFonts w:hint="eastAsia" w:ascii="宋体" w:hAnsi="宋体" w:cs="宋体"/>
          <w:sz w:val="22"/>
        </w:rPr>
        <w:t>3.2.7 商务条款响应偏离表；</w:t>
      </w:r>
    </w:p>
    <w:p>
      <w:pPr>
        <w:adjustRightInd w:val="0"/>
        <w:snapToGrid w:val="0"/>
        <w:spacing w:line="360" w:lineRule="exact"/>
        <w:ind w:firstLine="440"/>
        <w:rPr>
          <w:rFonts w:ascii="宋体" w:hAnsi="宋体" w:cs="宋体"/>
          <w:sz w:val="22"/>
        </w:rPr>
      </w:pPr>
      <w:r>
        <w:rPr>
          <w:rFonts w:hint="eastAsia" w:ascii="宋体" w:hAnsi="宋体" w:cs="宋体"/>
          <w:sz w:val="22"/>
        </w:rPr>
        <w:t>3.2.8系统设备供货范围（包括设备数量、型号规格、产地、品牌），进口零部件详细清单（需说明产地、品牌）；</w:t>
      </w:r>
    </w:p>
    <w:p>
      <w:pPr>
        <w:adjustRightInd w:val="0"/>
        <w:snapToGrid w:val="0"/>
        <w:spacing w:line="360" w:lineRule="exact"/>
        <w:ind w:firstLine="440"/>
        <w:rPr>
          <w:rFonts w:ascii="宋体" w:hAnsi="宋体" w:cs="宋体"/>
          <w:sz w:val="22"/>
        </w:rPr>
      </w:pPr>
      <w:r>
        <w:rPr>
          <w:rFonts w:hint="eastAsia" w:ascii="宋体" w:hAnsi="宋体" w:cs="宋体"/>
          <w:sz w:val="22"/>
        </w:rPr>
        <w:t>3.2.9技术参数、结构及性能特点等产品技术规格书；</w:t>
      </w:r>
    </w:p>
    <w:p>
      <w:pPr>
        <w:adjustRightInd w:val="0"/>
        <w:snapToGrid w:val="0"/>
        <w:spacing w:line="360" w:lineRule="exact"/>
        <w:ind w:firstLine="440"/>
        <w:rPr>
          <w:rFonts w:ascii="宋体" w:hAnsi="宋体" w:cs="宋体"/>
          <w:sz w:val="22"/>
        </w:rPr>
      </w:pPr>
      <w:r>
        <w:rPr>
          <w:rFonts w:hint="eastAsia" w:ascii="宋体" w:hAnsi="宋体" w:cs="宋体"/>
          <w:sz w:val="22"/>
        </w:rPr>
        <w:t>3.2.10主要原材料及部件性能和生产厂家；</w:t>
      </w:r>
    </w:p>
    <w:p>
      <w:pPr>
        <w:adjustRightInd w:val="0"/>
        <w:snapToGrid w:val="0"/>
        <w:spacing w:line="360" w:lineRule="exact"/>
        <w:ind w:firstLine="440"/>
        <w:rPr>
          <w:rFonts w:ascii="宋体" w:hAnsi="宋体" w:cs="宋体"/>
          <w:sz w:val="22"/>
        </w:rPr>
      </w:pPr>
      <w:r>
        <w:rPr>
          <w:rFonts w:hint="eastAsia" w:ascii="宋体" w:hAnsi="宋体" w:cs="宋体"/>
          <w:sz w:val="22"/>
        </w:rPr>
        <w:t>3.2.11产品制造、安装、验收标准和验收方法；</w:t>
      </w:r>
    </w:p>
    <w:p>
      <w:pPr>
        <w:adjustRightInd w:val="0"/>
        <w:snapToGrid w:val="0"/>
        <w:spacing w:line="360" w:lineRule="exact"/>
        <w:ind w:firstLine="440"/>
        <w:rPr>
          <w:rFonts w:ascii="宋体" w:hAnsi="宋体" w:cs="宋体"/>
          <w:sz w:val="22"/>
        </w:rPr>
      </w:pPr>
      <w:r>
        <w:rPr>
          <w:rFonts w:hint="eastAsia" w:ascii="宋体" w:hAnsi="宋体" w:cs="宋体"/>
          <w:sz w:val="22"/>
        </w:rPr>
        <w:t>3.2.12现场指导、调试；</w:t>
      </w:r>
    </w:p>
    <w:p>
      <w:pPr>
        <w:adjustRightInd w:val="0"/>
        <w:snapToGrid w:val="0"/>
        <w:spacing w:line="360" w:lineRule="exact"/>
        <w:ind w:firstLine="440"/>
        <w:rPr>
          <w:rFonts w:ascii="宋体" w:hAnsi="宋体" w:cs="宋体"/>
          <w:sz w:val="22"/>
        </w:rPr>
      </w:pPr>
      <w:r>
        <w:rPr>
          <w:rFonts w:hint="eastAsia" w:ascii="宋体" w:hAnsi="宋体" w:cs="宋体"/>
          <w:sz w:val="22"/>
        </w:rPr>
        <w:t>3.2.13</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360" w:lineRule="exact"/>
        <w:ind w:firstLine="440"/>
        <w:rPr>
          <w:rFonts w:ascii="宋体" w:hAnsi="宋体" w:cs="宋体"/>
          <w:sz w:val="22"/>
        </w:rPr>
      </w:pPr>
      <w:r>
        <w:rPr>
          <w:rFonts w:hint="eastAsia" w:ascii="宋体" w:hAnsi="宋体" w:cs="宋体"/>
          <w:sz w:val="22"/>
        </w:rPr>
        <w:t>3.2.14提供详细的培训计划，包括培训内容、培训时间、培训人数等；</w:t>
      </w:r>
    </w:p>
    <w:p>
      <w:pPr>
        <w:adjustRightInd w:val="0"/>
        <w:snapToGrid w:val="0"/>
        <w:spacing w:line="360" w:lineRule="exact"/>
        <w:ind w:firstLine="440"/>
        <w:rPr>
          <w:rFonts w:ascii="宋体" w:hAnsi="宋体" w:cs="宋体"/>
          <w:sz w:val="22"/>
        </w:rPr>
      </w:pPr>
      <w:r>
        <w:rPr>
          <w:rFonts w:hint="eastAsia" w:ascii="宋体" w:hAnsi="宋体" w:cs="宋体"/>
          <w:sz w:val="22"/>
        </w:rPr>
        <w:t>3.2.15关于质量保证期的说明；</w:t>
      </w:r>
    </w:p>
    <w:p>
      <w:pPr>
        <w:adjustRightInd w:val="0"/>
        <w:snapToGrid w:val="0"/>
        <w:spacing w:line="360" w:lineRule="exact"/>
        <w:ind w:firstLine="440"/>
        <w:rPr>
          <w:rFonts w:ascii="宋体" w:hAnsi="宋体" w:cs="宋体"/>
          <w:sz w:val="22"/>
        </w:rPr>
      </w:pPr>
      <w:r>
        <w:rPr>
          <w:rFonts w:hint="eastAsia" w:ascii="宋体" w:hAnsi="宋体" w:cs="宋体"/>
          <w:sz w:val="22"/>
        </w:rPr>
        <w:t>3.2.16优惠条件：投标人承诺给予用户的其他优惠条款，包括付款条件、培训服务、质量保证期等方面的优惠；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sz w:val="22"/>
        </w:rPr>
      </w:pPr>
      <w:r>
        <w:rPr>
          <w:rFonts w:hint="eastAsia" w:ascii="宋体" w:hAnsi="宋体" w:cs="宋体"/>
          <w:sz w:val="22"/>
        </w:rPr>
        <w:t>3.2.17</w:t>
      </w:r>
      <w:r>
        <w:rPr>
          <w:rFonts w:hint="eastAsia" w:cs="Arial" w:asciiTheme="minorEastAsia" w:hAnsiTheme="minorEastAsia"/>
          <w:sz w:val="22"/>
        </w:rPr>
        <w:t>投标人认为</w:t>
      </w:r>
      <w:r>
        <w:rPr>
          <w:rFonts w:cs="Arial" w:asciiTheme="minorEastAsia" w:hAnsiTheme="minorEastAsia"/>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40"/>
    </w:p>
    <w:p>
      <w:pPr>
        <w:adjustRightInd w:val="0"/>
        <w:snapToGrid w:val="0"/>
        <w:spacing w:line="360" w:lineRule="exact"/>
        <w:ind w:firstLine="440"/>
        <w:rPr>
          <w:rFonts w:ascii="宋体" w:hAnsi="宋体" w:cs="Calibri"/>
          <w:sz w:val="22"/>
        </w:rPr>
      </w:pPr>
      <w:bookmarkStart w:id="41" w:name="_Toc13307"/>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供货、运输（包括送至招标人指定地点卸车）、包装费、保险费、税费、验收、技术培训及售后服务等）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p>
    <w:p>
      <w:pPr>
        <w:adjustRightInd w:val="0"/>
        <w:snapToGrid w:val="0"/>
        <w:spacing w:line="360" w:lineRule="exact"/>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360" w:lineRule="exact"/>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360" w:lineRule="exact"/>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41"/>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42" w:name="_Toc30464"/>
      <w:r>
        <w:rPr>
          <w:rFonts w:ascii="宋体" w:hAnsi="宋体" w:cs="Calibri"/>
          <w:b/>
          <w:bCs/>
          <w:kern w:val="0"/>
          <w:sz w:val="22"/>
        </w:rPr>
        <w:t>3.5 投标保证金</w:t>
      </w:r>
      <w:bookmarkEnd w:id="42"/>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3.5.2招标人与中标人签订合同书后5个工作日内，应当向未中标的投标人和中标人</w:t>
      </w:r>
      <w:r>
        <w:rPr>
          <w:rFonts w:hint="eastAsia" w:ascii="宋体" w:hAnsi="宋体"/>
          <w:sz w:val="22"/>
        </w:rPr>
        <w:t>附息</w:t>
      </w:r>
      <w:r>
        <w:rPr>
          <w:rFonts w:ascii="宋体" w:hAnsi="宋体" w:cs="Calibri"/>
          <w:kern w:val="0"/>
          <w:sz w:val="22"/>
        </w:rPr>
        <w:t>退还投标保证金。</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kern w:val="0"/>
          <w:sz w:val="22"/>
        </w:rPr>
        <w:t>中标人在收到中标通知书后，</w:t>
      </w:r>
      <w:r>
        <w:rPr>
          <w:rFonts w:cs="Calibri" w:asciiTheme="minorEastAsia" w:hAnsiTheme="minorEastAsia"/>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43" w:name="_Toc29989"/>
      <w:r>
        <w:rPr>
          <w:rFonts w:ascii="宋体" w:hAnsi="宋体" w:cs="Calibri"/>
          <w:b/>
          <w:bCs/>
          <w:kern w:val="0"/>
          <w:sz w:val="22"/>
        </w:rPr>
        <w:t>3.6 投标文件的编制</w:t>
      </w:r>
      <w:bookmarkEnd w:id="43"/>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44" w:name="_Toc143421659"/>
    </w:p>
    <w:p>
      <w:pPr>
        <w:autoSpaceDE w:val="0"/>
        <w:autoSpaceDN w:val="0"/>
        <w:adjustRightInd w:val="0"/>
        <w:snapToGrid w:val="0"/>
        <w:spacing w:line="360" w:lineRule="exact"/>
        <w:rPr>
          <w:rFonts w:ascii="宋体" w:hAnsi="宋体" w:cs="Calibri"/>
          <w:b/>
          <w:bCs/>
          <w:kern w:val="0"/>
          <w:sz w:val="22"/>
        </w:rPr>
      </w:pPr>
      <w:bookmarkStart w:id="45" w:name="_Toc32652"/>
      <w:r>
        <w:rPr>
          <w:rFonts w:ascii="宋体" w:hAnsi="宋体" w:cs="Calibri"/>
          <w:b/>
          <w:bCs/>
          <w:kern w:val="0"/>
          <w:sz w:val="22"/>
        </w:rPr>
        <w:t>4.投标</w:t>
      </w:r>
      <w:bookmarkEnd w:id="44"/>
      <w:bookmarkEnd w:id="45"/>
    </w:p>
    <w:p>
      <w:pPr>
        <w:autoSpaceDE w:val="0"/>
        <w:autoSpaceDN w:val="0"/>
        <w:adjustRightInd w:val="0"/>
        <w:snapToGrid w:val="0"/>
        <w:spacing w:line="360" w:lineRule="exact"/>
        <w:rPr>
          <w:rFonts w:ascii="宋体" w:hAnsi="宋体" w:cs="Calibri"/>
          <w:b/>
          <w:bCs/>
          <w:kern w:val="0"/>
          <w:sz w:val="22"/>
        </w:rPr>
      </w:pPr>
      <w:bookmarkStart w:id="46" w:name="_Toc649"/>
      <w:r>
        <w:rPr>
          <w:rFonts w:ascii="宋体" w:hAnsi="宋体" w:cs="Calibri"/>
          <w:b/>
          <w:bCs/>
          <w:kern w:val="0"/>
          <w:sz w:val="22"/>
        </w:rPr>
        <w:t>4.1 投标文件的密封和标识</w:t>
      </w:r>
      <w:bookmarkEnd w:id="46"/>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47" w:name="_Toc16616"/>
      <w:r>
        <w:rPr>
          <w:rFonts w:ascii="宋体" w:hAnsi="宋体" w:cs="Calibri"/>
          <w:b/>
          <w:bCs/>
          <w:kern w:val="0"/>
          <w:sz w:val="22"/>
        </w:rPr>
        <w:t xml:space="preserve">4.2 投标文件的递交 </w:t>
      </w:r>
      <w:bookmarkEnd w:id="47"/>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48" w:name="_Toc26099"/>
      <w:r>
        <w:rPr>
          <w:rFonts w:ascii="宋体" w:hAnsi="宋体" w:cs="Calibri"/>
          <w:b/>
          <w:bCs/>
          <w:kern w:val="0"/>
          <w:sz w:val="22"/>
        </w:rPr>
        <w:t>4.3 投标文件的修改和撤回</w:t>
      </w:r>
      <w:bookmarkEnd w:id="48"/>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49" w:name="_Toc29641"/>
      <w:r>
        <w:rPr>
          <w:rFonts w:ascii="宋体" w:hAnsi="宋体" w:cs="Calibri"/>
          <w:b/>
          <w:bCs/>
          <w:kern w:val="0"/>
          <w:sz w:val="22"/>
        </w:rPr>
        <w:t>5.开标</w:t>
      </w:r>
      <w:bookmarkEnd w:id="49"/>
    </w:p>
    <w:p>
      <w:pPr>
        <w:autoSpaceDE w:val="0"/>
        <w:autoSpaceDN w:val="0"/>
        <w:adjustRightInd w:val="0"/>
        <w:snapToGrid w:val="0"/>
        <w:spacing w:line="360" w:lineRule="exact"/>
        <w:rPr>
          <w:rFonts w:ascii="宋体" w:hAnsi="宋体" w:cs="Calibri"/>
          <w:b/>
          <w:bCs/>
          <w:kern w:val="0"/>
          <w:sz w:val="22"/>
        </w:rPr>
      </w:pPr>
      <w:bookmarkStart w:id="50" w:name="_Toc15123"/>
      <w:r>
        <w:rPr>
          <w:rFonts w:ascii="宋体" w:hAnsi="宋体" w:cs="Calibri"/>
          <w:b/>
          <w:bCs/>
          <w:kern w:val="0"/>
          <w:sz w:val="22"/>
        </w:rPr>
        <w:t>5.1 开标时间和地点</w:t>
      </w:r>
      <w:bookmarkEnd w:id="50"/>
    </w:p>
    <w:p>
      <w:pPr>
        <w:adjustRightInd w:val="0"/>
        <w:snapToGrid w:val="0"/>
        <w:spacing w:line="360" w:lineRule="exact"/>
        <w:ind w:firstLine="44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51" w:name="_Toc7101"/>
      <w:r>
        <w:rPr>
          <w:rFonts w:ascii="宋体" w:hAnsi="宋体" w:cs="Calibri"/>
          <w:b/>
          <w:bCs/>
          <w:kern w:val="0"/>
          <w:sz w:val="22"/>
        </w:rPr>
        <w:t>5.2 开标程序</w:t>
      </w:r>
      <w:bookmarkEnd w:id="51"/>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52" w:name="_Toc31578"/>
      <w:r>
        <w:rPr>
          <w:rFonts w:ascii="宋体" w:hAnsi="宋体" w:cs="Calibri"/>
          <w:b/>
          <w:bCs/>
          <w:kern w:val="0"/>
          <w:sz w:val="22"/>
        </w:rPr>
        <w:t>6.评标</w:t>
      </w:r>
      <w:bookmarkEnd w:id="52"/>
    </w:p>
    <w:p>
      <w:pPr>
        <w:autoSpaceDE w:val="0"/>
        <w:autoSpaceDN w:val="0"/>
        <w:adjustRightInd w:val="0"/>
        <w:snapToGrid w:val="0"/>
        <w:spacing w:line="360" w:lineRule="exact"/>
        <w:rPr>
          <w:rFonts w:ascii="宋体" w:hAnsi="宋体" w:cs="Calibri"/>
          <w:b/>
          <w:bCs/>
          <w:kern w:val="0"/>
          <w:sz w:val="22"/>
        </w:rPr>
      </w:pPr>
      <w:bookmarkStart w:id="53" w:name="_Toc10279"/>
      <w:r>
        <w:rPr>
          <w:rFonts w:ascii="宋体" w:hAnsi="宋体" w:cs="Calibri"/>
          <w:b/>
          <w:bCs/>
          <w:kern w:val="0"/>
          <w:sz w:val="22"/>
        </w:rPr>
        <w:t>6.1 评标委员会</w:t>
      </w:r>
      <w:bookmarkEnd w:id="53"/>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54" w:name="_Toc3460"/>
      <w:r>
        <w:rPr>
          <w:rFonts w:ascii="宋体" w:hAnsi="宋体" w:cs="Calibri"/>
          <w:b/>
          <w:bCs/>
          <w:kern w:val="0"/>
          <w:sz w:val="22"/>
        </w:rPr>
        <w:t>6.2 评标原则</w:t>
      </w:r>
      <w:bookmarkEnd w:id="54"/>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55" w:name="_Toc28178"/>
      <w:r>
        <w:rPr>
          <w:rFonts w:ascii="宋体" w:hAnsi="宋体" w:cs="Calibri"/>
          <w:b/>
          <w:bCs/>
          <w:kern w:val="0"/>
          <w:sz w:val="22"/>
        </w:rPr>
        <w:t>6.3 评标</w:t>
      </w:r>
      <w:bookmarkEnd w:id="55"/>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kern w:val="0"/>
          <w:sz w:val="22"/>
        </w:rPr>
        <w:t>评标方法及标准</w:t>
      </w:r>
      <w:r>
        <w:rPr>
          <w:rFonts w:ascii="宋体" w:hAnsi="宋体" w:cs="Calibri"/>
          <w:kern w:val="0"/>
          <w:sz w:val="22"/>
        </w:rPr>
        <w:t>”对投标文件进行评审。第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56" w:name="_Toc24237"/>
      <w:r>
        <w:rPr>
          <w:rFonts w:ascii="宋体" w:hAnsi="宋体" w:cs="Calibri"/>
          <w:b/>
          <w:bCs/>
          <w:kern w:val="0"/>
          <w:sz w:val="22"/>
        </w:rPr>
        <w:t>7.合同授予</w:t>
      </w:r>
      <w:bookmarkEnd w:id="56"/>
    </w:p>
    <w:p>
      <w:pPr>
        <w:autoSpaceDE w:val="0"/>
        <w:autoSpaceDN w:val="0"/>
        <w:adjustRightInd w:val="0"/>
        <w:snapToGrid w:val="0"/>
        <w:spacing w:line="360" w:lineRule="exact"/>
        <w:rPr>
          <w:rFonts w:ascii="宋体" w:hAnsi="宋体" w:cs="Calibri"/>
          <w:b/>
          <w:bCs/>
          <w:kern w:val="0"/>
          <w:sz w:val="22"/>
        </w:rPr>
      </w:pPr>
      <w:bookmarkStart w:id="57" w:name="_Toc18809"/>
      <w:r>
        <w:rPr>
          <w:rFonts w:ascii="宋体" w:hAnsi="宋体" w:cs="Calibri"/>
          <w:b/>
          <w:bCs/>
          <w:kern w:val="0"/>
          <w:sz w:val="22"/>
        </w:rPr>
        <w:t>7.1 定标方式</w:t>
      </w:r>
      <w:bookmarkEnd w:id="57"/>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r>
        <w:rPr>
          <w:rFonts w:hint="eastAsia" w:ascii="宋体" w:hAnsi="宋体" w:cs="Calibri"/>
          <w:sz w:val="22"/>
        </w:rPr>
        <w:t>招标人对评标、定标结果不负责解释。</w:t>
      </w:r>
    </w:p>
    <w:p>
      <w:pPr>
        <w:autoSpaceDE w:val="0"/>
        <w:autoSpaceDN w:val="0"/>
        <w:adjustRightInd w:val="0"/>
        <w:snapToGrid w:val="0"/>
        <w:spacing w:line="360" w:lineRule="exact"/>
        <w:rPr>
          <w:rFonts w:ascii="宋体" w:hAnsi="宋体" w:cs="Calibri"/>
          <w:b/>
          <w:bCs/>
          <w:kern w:val="0"/>
          <w:sz w:val="22"/>
        </w:rPr>
      </w:pPr>
      <w:bookmarkStart w:id="58" w:name="_Toc14573"/>
      <w:r>
        <w:rPr>
          <w:rFonts w:ascii="宋体" w:hAnsi="宋体" w:cs="Calibri"/>
          <w:b/>
          <w:bCs/>
          <w:kern w:val="0"/>
          <w:sz w:val="22"/>
        </w:rPr>
        <w:t>7.2 中标通知</w:t>
      </w:r>
      <w:bookmarkEnd w:id="58"/>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在投标人须知第3.4款规定的投标有效期内，招标人以书面形式向中标人发出中标通知书，同时将中标结果通知未中标的投标人。</w:t>
      </w:r>
      <w:r>
        <w:rPr>
          <w:rFonts w:hint="eastAsia" w:ascii="宋体" w:hAnsi="宋体" w:cs="Calibri"/>
          <w:kern w:val="0"/>
          <w:sz w:val="22"/>
        </w:rPr>
        <w:t>招标人对评标、定标结果不负责解释。</w:t>
      </w:r>
    </w:p>
    <w:p>
      <w:pPr>
        <w:autoSpaceDE w:val="0"/>
        <w:autoSpaceDN w:val="0"/>
        <w:adjustRightInd w:val="0"/>
        <w:snapToGrid w:val="0"/>
        <w:spacing w:line="360" w:lineRule="exact"/>
        <w:rPr>
          <w:rFonts w:ascii="宋体" w:hAnsi="宋体" w:cs="Calibri"/>
          <w:b/>
          <w:bCs/>
          <w:kern w:val="0"/>
          <w:sz w:val="22"/>
        </w:rPr>
      </w:pPr>
      <w:bookmarkStart w:id="59" w:name="_Toc27132"/>
      <w:r>
        <w:rPr>
          <w:rFonts w:ascii="宋体" w:hAnsi="宋体" w:cs="Calibri"/>
          <w:b/>
          <w:bCs/>
          <w:kern w:val="0"/>
          <w:sz w:val="22"/>
        </w:rPr>
        <w:t>7.3 履约</w:t>
      </w:r>
      <w:r>
        <w:rPr>
          <w:rFonts w:hint="eastAsia" w:ascii="宋体" w:hAnsi="宋体" w:cs="Calibri"/>
          <w:b/>
          <w:bCs/>
          <w:kern w:val="0"/>
          <w:sz w:val="22"/>
        </w:rPr>
        <w:t>保证金</w:t>
      </w:r>
      <w:bookmarkEnd w:id="59"/>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60" w:name="_Toc27581"/>
      <w:r>
        <w:rPr>
          <w:rFonts w:ascii="宋体" w:hAnsi="宋体" w:cs="Calibri"/>
          <w:b/>
          <w:bCs/>
          <w:kern w:val="0"/>
          <w:sz w:val="22"/>
        </w:rPr>
        <w:t>7.4 签订合同</w:t>
      </w:r>
      <w:bookmarkEnd w:id="60"/>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61" w:name="_Toc11806"/>
      <w:bookmarkStart w:id="62" w:name="_Toc220123241"/>
      <w:bookmarkStart w:id="63" w:name="_Toc219809801"/>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61"/>
      <w:bookmarkEnd w:id="62"/>
      <w:bookmarkEnd w:id="63"/>
    </w:p>
    <w:p>
      <w:pPr>
        <w:autoSpaceDE w:val="0"/>
        <w:autoSpaceDN w:val="0"/>
        <w:adjustRightInd w:val="0"/>
        <w:snapToGrid w:val="0"/>
        <w:spacing w:line="360" w:lineRule="exact"/>
        <w:rPr>
          <w:rFonts w:ascii="宋体" w:hAnsi="宋体" w:cs="Calibri"/>
          <w:b/>
          <w:bCs/>
          <w:kern w:val="0"/>
          <w:sz w:val="22"/>
        </w:rPr>
      </w:pPr>
      <w:bookmarkStart w:id="64" w:name="_Toc220123242"/>
      <w:bookmarkStart w:id="65" w:name="_Toc15553"/>
      <w:bookmarkStart w:id="66" w:name="_Toc219809802"/>
      <w:r>
        <w:rPr>
          <w:rFonts w:ascii="宋体" w:hAnsi="宋体" w:cs="Calibri"/>
          <w:b/>
          <w:bCs/>
          <w:kern w:val="0"/>
          <w:sz w:val="22"/>
        </w:rPr>
        <w:t>8.1 重新招标</w:t>
      </w:r>
      <w:bookmarkEnd w:id="64"/>
      <w:bookmarkEnd w:id="65"/>
      <w:bookmarkEnd w:id="66"/>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67" w:name="_Toc219809803"/>
      <w:bookmarkStart w:id="68" w:name="_Toc220123243"/>
      <w:bookmarkStart w:id="69" w:name="_Toc18806"/>
      <w:r>
        <w:rPr>
          <w:rFonts w:ascii="宋体" w:hAnsi="宋体" w:cs="Calibri"/>
          <w:b/>
          <w:bCs/>
          <w:kern w:val="0"/>
          <w:sz w:val="22"/>
        </w:rPr>
        <w:t>8.2 不再招标</w:t>
      </w:r>
      <w:bookmarkEnd w:id="67"/>
      <w:bookmarkEnd w:id="68"/>
      <w:bookmarkEnd w:id="69"/>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70" w:name="_Toc2986"/>
      <w:bookmarkStart w:id="71" w:name="_Toc220123244"/>
      <w:bookmarkStart w:id="72" w:name="_Toc219809804"/>
      <w:bookmarkStart w:id="73" w:name="_Toc215941254"/>
      <w:r>
        <w:rPr>
          <w:rFonts w:ascii="宋体" w:hAnsi="宋体" w:cs="Calibri"/>
          <w:b/>
          <w:bCs/>
          <w:kern w:val="0"/>
          <w:sz w:val="22"/>
        </w:rPr>
        <w:t>9.纪律和监督</w:t>
      </w:r>
      <w:bookmarkEnd w:id="70"/>
      <w:bookmarkEnd w:id="71"/>
      <w:bookmarkEnd w:id="72"/>
      <w:bookmarkEnd w:id="73"/>
    </w:p>
    <w:p>
      <w:pPr>
        <w:autoSpaceDE w:val="0"/>
        <w:autoSpaceDN w:val="0"/>
        <w:adjustRightInd w:val="0"/>
        <w:snapToGrid w:val="0"/>
        <w:spacing w:line="360" w:lineRule="exact"/>
        <w:rPr>
          <w:rFonts w:ascii="宋体" w:hAnsi="宋体" w:cs="Calibri"/>
          <w:b/>
          <w:bCs/>
          <w:kern w:val="0"/>
          <w:sz w:val="22"/>
        </w:rPr>
      </w:pPr>
      <w:bookmarkStart w:id="74" w:name="_Toc219809805"/>
      <w:bookmarkStart w:id="75" w:name="_Toc220123245"/>
      <w:bookmarkStart w:id="76" w:name="_Toc5509"/>
      <w:r>
        <w:rPr>
          <w:rFonts w:ascii="宋体" w:hAnsi="宋体" w:cs="Calibri"/>
          <w:b/>
          <w:bCs/>
          <w:kern w:val="0"/>
          <w:sz w:val="22"/>
        </w:rPr>
        <w:t>9.1 对招标人的纪律要求</w:t>
      </w:r>
      <w:bookmarkEnd w:id="74"/>
      <w:bookmarkEnd w:id="75"/>
      <w:bookmarkEnd w:id="76"/>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77" w:name="_Toc219809806"/>
      <w:bookmarkStart w:id="78" w:name="_Toc220123246"/>
      <w:bookmarkStart w:id="79" w:name="_Toc10820"/>
      <w:r>
        <w:rPr>
          <w:rFonts w:ascii="宋体" w:hAnsi="宋体" w:cs="Calibri"/>
          <w:b/>
          <w:bCs/>
          <w:kern w:val="0"/>
          <w:sz w:val="22"/>
        </w:rPr>
        <w:t>9.2 对投标人的纪律要求</w:t>
      </w:r>
      <w:bookmarkEnd w:id="77"/>
      <w:bookmarkEnd w:id="78"/>
      <w:bookmarkEnd w:id="79"/>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rPr>
          <w:rFonts w:ascii="宋体" w:hAnsi="宋体" w:cs="Calibri"/>
          <w:b/>
          <w:bCs/>
          <w:kern w:val="0"/>
          <w:sz w:val="22"/>
        </w:rPr>
      </w:pPr>
      <w:bookmarkStart w:id="80" w:name="_Toc220123247"/>
      <w:bookmarkStart w:id="81" w:name="_Toc10756"/>
      <w:bookmarkStart w:id="82" w:name="_Toc219809807"/>
      <w:r>
        <w:rPr>
          <w:rFonts w:ascii="宋体" w:hAnsi="宋体" w:cs="Calibri"/>
          <w:b/>
          <w:bCs/>
          <w:kern w:val="0"/>
          <w:sz w:val="22"/>
        </w:rPr>
        <w:t>9.3 对评标委员会成员的纪律要求</w:t>
      </w:r>
      <w:bookmarkEnd w:id="80"/>
      <w:bookmarkEnd w:id="81"/>
      <w:bookmarkEnd w:id="82"/>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sz w:val="22"/>
        </w:rPr>
        <w:t>五</w:t>
      </w:r>
      <w:r>
        <w:rPr>
          <w:rFonts w:cs="Calibri" w:asciiTheme="minorEastAsia" w:hAnsiTheme="minorEastAsia"/>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83" w:name="_Toc220123248"/>
      <w:bookmarkStart w:id="84" w:name="_Toc219809808"/>
      <w:bookmarkStart w:id="85" w:name="_Toc12792"/>
      <w:r>
        <w:rPr>
          <w:rFonts w:ascii="宋体" w:hAnsi="宋体" w:cs="Calibri"/>
          <w:b/>
          <w:bCs/>
          <w:kern w:val="0"/>
          <w:sz w:val="22"/>
        </w:rPr>
        <w:t>9.4 对评标活动有关的工作人员的纪律要求</w:t>
      </w:r>
      <w:bookmarkEnd w:id="83"/>
      <w:bookmarkEnd w:id="84"/>
      <w:bookmarkEnd w:id="85"/>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86" w:name="_Toc220123249"/>
      <w:bookmarkStart w:id="87" w:name="_Toc239"/>
      <w:bookmarkStart w:id="88" w:name="_Toc219809809"/>
      <w:r>
        <w:rPr>
          <w:rFonts w:ascii="宋体" w:hAnsi="宋体" w:cs="Calibri"/>
          <w:b/>
          <w:bCs/>
          <w:kern w:val="0"/>
          <w:sz w:val="22"/>
        </w:rPr>
        <w:t>9.5 投诉</w:t>
      </w:r>
      <w:bookmarkEnd w:id="86"/>
      <w:bookmarkEnd w:id="87"/>
      <w:bookmarkEnd w:id="88"/>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89" w:name="_Toc10817"/>
      <w:r>
        <w:rPr>
          <w:rFonts w:ascii="宋体" w:hAnsi="宋体" w:cs="Calibri"/>
          <w:b/>
          <w:bCs/>
          <w:kern w:val="0"/>
          <w:sz w:val="22"/>
        </w:rPr>
        <w:t>10. 需要补充的其他内容</w:t>
      </w:r>
      <w:bookmarkEnd w:id="89"/>
    </w:p>
    <w:p>
      <w:pPr>
        <w:autoSpaceDE w:val="0"/>
        <w:autoSpaceDN w:val="0"/>
        <w:adjustRightInd w:val="0"/>
        <w:snapToGrid w:val="0"/>
        <w:spacing w:line="360" w:lineRule="exact"/>
        <w:ind w:firstLine="440"/>
        <w:jc w:val="left"/>
        <w:rPr>
          <w:rFonts w:cs="Calibri" w:asciiTheme="minorEastAsia" w:hAnsiTheme="minorEastAsia"/>
          <w:sz w:val="22"/>
        </w:rPr>
      </w:pPr>
      <w:r>
        <w:rPr>
          <w:rFonts w:cs="Calibri" w:asciiTheme="minorEastAsia" w:hAnsiTheme="minorEastAsia"/>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51"/>
      </w:pPr>
      <w:r>
        <w:rPr>
          <w:sz w:val="24"/>
        </w:rPr>
        <w:br w:type="page"/>
      </w:r>
      <w:bookmarkStart w:id="90" w:name="_Toc321925453"/>
      <w:r>
        <w:t>第</w:t>
      </w:r>
      <w:r>
        <w:rPr>
          <w:rFonts w:hint="eastAsia"/>
        </w:rPr>
        <w:t>三</w:t>
      </w:r>
      <w:r>
        <w:t>章</w:t>
      </w:r>
      <w:r>
        <w:rPr>
          <w:rFonts w:hint="eastAsia"/>
        </w:rPr>
        <w:t xml:space="preserve"> </w:t>
      </w:r>
      <w:r>
        <w:t>货物需求一览表及技术规格</w:t>
      </w:r>
      <w:bookmarkEnd w:id="90"/>
    </w:p>
    <w:p>
      <w:pPr>
        <w:ind w:firstLine="480" w:firstLineChars="200"/>
      </w:pPr>
    </w:p>
    <w:p>
      <w:pPr>
        <w:ind w:firstLine="480" w:firstLineChars="200"/>
      </w:pPr>
      <w:r>
        <w:rPr>
          <w:rFonts w:hint="eastAsia"/>
        </w:rPr>
        <w:t>杭州萧山国际机场目前有地埋式污水提升泵站5座，使用JWC品牌粉碎型格栅共计7台（型号：4台30005-0018,2台30005-0032,1台CMD1810），最早的格栅使用至今已超过6年。在泵站里粉碎型格栅需要24小时不间断运行，而根据污水内的杂质情况需不定期更换磨损的机封。为保证设备今后的运行效率，现需要采购机封进行更换及临时库存以备急用。</w:t>
      </w:r>
    </w:p>
    <w:p>
      <w:pPr>
        <w:widowControl/>
        <w:shd w:val="solid" w:color="FFFFFF" w:fill="auto"/>
        <w:autoSpaceDN w:val="0"/>
        <w:spacing w:before="100" w:beforeAutospacing="1" w:after="100" w:afterAutospacing="1" w:line="345" w:lineRule="atLeast"/>
        <w:ind w:left="420"/>
        <w:jc w:val="left"/>
        <w:rPr>
          <w:rFonts w:ascii="宋体" w:hAnsi="宋体"/>
        </w:rPr>
      </w:pPr>
      <w:r>
        <w:rPr>
          <w:rFonts w:hint="eastAsia" w:ascii="宋体" w:hAnsi="宋体"/>
        </w:rPr>
        <w:t xml:space="preserve">JWC粉碎型格栅原装机封：  </w:t>
      </w:r>
      <w:r>
        <w:rPr>
          <w:rFonts w:hint="eastAsia" w:ascii="宋体" w:hAnsi="宋体"/>
          <w:color w:val="FF0000"/>
        </w:rPr>
        <w:t>14套</w:t>
      </w:r>
    </w:p>
    <w:p>
      <w:pPr>
        <w:shd w:val="solid" w:color="FFFFFF" w:fill="auto"/>
        <w:tabs>
          <w:tab w:val="left" w:pos="425"/>
        </w:tabs>
        <w:autoSpaceDN w:val="0"/>
        <w:adjustRightInd w:val="0"/>
        <w:spacing w:before="100" w:beforeAutospacing="1" w:after="100" w:afterAutospacing="1" w:line="288" w:lineRule="auto"/>
        <w:ind w:firstLine="472" w:firstLineChars="196"/>
        <w:contextualSpacing/>
        <w:rPr>
          <w:rFonts w:ascii="Helvetica" w:hAnsi="宋体"/>
          <w:b/>
          <w:shd w:val="clear" w:color="auto" w:fill="FFFFFF"/>
        </w:rPr>
      </w:pPr>
      <w:r>
        <w:rPr>
          <w:rFonts w:hint="eastAsia" w:ascii="Helvetica" w:hAnsi="宋体"/>
          <w:b/>
          <w:shd w:val="clear" w:color="auto" w:fill="FFFFFF"/>
        </w:rPr>
        <w:t>产品质量要求及技术要求</w:t>
      </w:r>
    </w:p>
    <w:p>
      <w:pPr>
        <w:shd w:val="solid" w:color="FFFFFF" w:fill="auto"/>
        <w:tabs>
          <w:tab w:val="left" w:pos="425"/>
        </w:tabs>
        <w:autoSpaceDN w:val="0"/>
        <w:adjustRightInd w:val="0"/>
        <w:spacing w:before="100" w:beforeAutospacing="1" w:after="100" w:afterAutospacing="1" w:line="288" w:lineRule="auto"/>
        <w:ind w:firstLine="472" w:firstLineChars="196"/>
        <w:contextualSpacing/>
        <w:rPr>
          <w:rFonts w:ascii="Helvetica" w:hAnsi="宋体"/>
          <w:b/>
          <w:shd w:val="clear" w:color="auto" w:fill="FFFFFF"/>
        </w:rPr>
      </w:pPr>
    </w:p>
    <w:tbl>
      <w:tblPr>
        <w:tblStyle w:val="58"/>
        <w:tblW w:w="8355" w:type="dxa"/>
        <w:tblInd w:w="3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55"/>
        <w:gridCol w:w="6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0" w:hRule="atLeast"/>
        </w:trPr>
        <w:tc>
          <w:tcPr>
            <w:tcW w:w="2355" w:type="dxa"/>
            <w:tcMar>
              <w:top w:w="0" w:type="dxa"/>
              <w:left w:w="108" w:type="dxa"/>
              <w:bottom w:w="0" w:type="dxa"/>
              <w:right w:w="108" w:type="dxa"/>
            </w:tcMar>
            <w:vAlign w:val="bottom"/>
          </w:tcPr>
          <w:p>
            <w:pPr>
              <w:rPr>
                <w:sz w:val="22"/>
                <w:szCs w:val="22"/>
              </w:rPr>
            </w:pPr>
            <w:r>
              <w:rPr>
                <w:color w:val="000000"/>
              </w:rPr>
              <w:t> </w:t>
            </w:r>
            <w:r>
              <w:rPr>
                <w:rFonts w:hint="eastAsia"/>
                <w:color w:val="000000"/>
              </w:rPr>
              <w:t>机封</w:t>
            </w:r>
            <w:r>
              <w:rPr>
                <w:rFonts w:hint="eastAsia" w:ascii="等线" w:hAnsi="等线" w:eastAsia="等线"/>
                <w:color w:val="000000"/>
              </w:rPr>
              <w:t>零件号</w:t>
            </w:r>
          </w:p>
        </w:tc>
        <w:tc>
          <w:tcPr>
            <w:tcW w:w="6000" w:type="dxa"/>
            <w:tcMar>
              <w:top w:w="0" w:type="dxa"/>
              <w:left w:w="108" w:type="dxa"/>
              <w:bottom w:w="0" w:type="dxa"/>
              <w:right w:w="108" w:type="dxa"/>
            </w:tcMar>
            <w:vAlign w:val="bottom"/>
          </w:tcPr>
          <w:p>
            <w:pPr>
              <w:jc w:val="center"/>
            </w:pPr>
            <w:r>
              <w:rPr>
                <w:rFonts w:hint="eastAsia" w:ascii="等线" w:hAnsi="等线" w:eastAsia="等线"/>
              </w:rPr>
              <w:t>机封描述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0" w:hRule="atLeast"/>
        </w:trPr>
        <w:tc>
          <w:tcPr>
            <w:tcW w:w="2355" w:type="dxa"/>
            <w:tcMar>
              <w:top w:w="0" w:type="dxa"/>
              <w:left w:w="108" w:type="dxa"/>
              <w:bottom w:w="0" w:type="dxa"/>
              <w:right w:w="108" w:type="dxa"/>
            </w:tcMar>
            <w:vAlign w:val="bottom"/>
          </w:tcPr>
          <w:p>
            <w:pPr>
              <w:rPr>
                <w:rFonts w:ascii="Calibri" w:hAnsi="Calibri" w:cs="Calibri"/>
                <w:sz w:val="22"/>
                <w:szCs w:val="22"/>
              </w:rPr>
            </w:pPr>
            <w:r>
              <w:rPr>
                <w:rFonts w:ascii="Arial" w:hAnsi="Arial" w:cs="Arial"/>
                <w:sz w:val="20"/>
                <w:szCs w:val="20"/>
              </w:rPr>
              <w:t>A35520-TB-SS</w:t>
            </w:r>
          </w:p>
        </w:tc>
        <w:tc>
          <w:tcPr>
            <w:tcW w:w="6000" w:type="dxa"/>
            <w:tcMar>
              <w:top w:w="0" w:type="dxa"/>
              <w:left w:w="108" w:type="dxa"/>
              <w:bottom w:w="0" w:type="dxa"/>
              <w:right w:w="108" w:type="dxa"/>
            </w:tcMar>
            <w:vAlign w:val="bottom"/>
          </w:tcPr>
          <w:p>
            <w:r>
              <w:rPr>
                <w:rFonts w:ascii="Arial" w:hAnsi="Arial" w:cs="Arial"/>
                <w:sz w:val="20"/>
                <w:szCs w:val="20"/>
              </w:rPr>
              <w:t>  SEAL ASSY, 2" HEX DRIVE BUNA</w:t>
            </w:r>
            <w:r>
              <w:rPr>
                <w:rFonts w:hint="eastAsia" w:ascii="Arial" w:hAnsi="Arial" w:cs="Arial"/>
                <w:sz w:val="20"/>
                <w:szCs w:val="20"/>
              </w:rPr>
              <w:t>（组合式专用机械密封）</w:t>
            </w:r>
          </w:p>
        </w:tc>
      </w:tr>
    </w:tbl>
    <w:p>
      <w:pPr>
        <w:shd w:val="solid" w:color="FFFFFF" w:fill="auto"/>
        <w:tabs>
          <w:tab w:val="left" w:pos="425"/>
        </w:tabs>
        <w:autoSpaceDN w:val="0"/>
        <w:spacing w:before="280" w:beforeAutospacing="1" w:after="280" w:afterAutospacing="1" w:line="288" w:lineRule="auto"/>
        <w:ind w:firstLine="472"/>
        <w:contextualSpacing/>
        <w:rPr>
          <w:rFonts w:ascii="Helvetica" w:hAnsi="宋体"/>
          <w:b/>
          <w:shd w:val="clear" w:color="000000" w:fill="FFFFFF"/>
        </w:rPr>
      </w:pPr>
    </w:p>
    <w:p>
      <w:pPr>
        <w:shd w:val="solid" w:color="FFFFFF" w:fill="auto"/>
        <w:tabs>
          <w:tab w:val="left" w:pos="425"/>
        </w:tabs>
        <w:autoSpaceDN w:val="0"/>
        <w:spacing w:before="280" w:beforeAutospacing="1" w:after="280" w:afterAutospacing="1" w:line="288" w:lineRule="auto"/>
        <w:ind w:firstLine="360"/>
        <w:contextualSpacing/>
        <w:rPr>
          <w:rFonts w:ascii="Helvetica" w:hAnsi="宋体"/>
          <w:shd w:val="clear" w:color="000000" w:fill="FFFFFF"/>
        </w:rPr>
      </w:pPr>
      <w:r>
        <w:rPr>
          <w:rFonts w:hint="eastAsia" w:ascii="Helvetica" w:hAnsi="宋体"/>
          <w:shd w:val="clear" w:color="000000" w:fill="FFFFFF"/>
        </w:rPr>
        <w:t>质量及技术要求：产品需设备原始供应商苏尔寿提供的原产配件！</w:t>
      </w:r>
    </w:p>
    <w:p>
      <w:pPr>
        <w:widowControl/>
        <w:jc w:val="left"/>
        <w:rPr>
          <w:rFonts w:ascii="Cambria" w:hAnsi="Cambria" w:eastAsia="黑体" w:cs="Times New Roman"/>
          <w:b/>
          <w:bCs/>
          <w:kern w:val="0"/>
          <w:sz w:val="28"/>
          <w:szCs w:val="28"/>
        </w:rPr>
      </w:pPr>
      <w:r>
        <w:rPr>
          <w:sz w:val="22"/>
          <w:szCs w:val="22"/>
        </w:rPr>
        <w:br w:type="page"/>
      </w:r>
    </w:p>
    <w:p>
      <w:pPr>
        <w:pStyle w:val="51"/>
      </w:pPr>
      <w:bookmarkStart w:id="91" w:name="_Toc321925454"/>
      <w:r>
        <w:rPr>
          <w:rFonts w:hint="eastAsia"/>
        </w:rPr>
        <w:t>第四章</w:t>
      </w:r>
      <w:r>
        <w:t>合同条款</w:t>
      </w:r>
      <w:bookmarkEnd w:id="91"/>
    </w:p>
    <w:p>
      <w:pPr>
        <w:spacing w:line="560" w:lineRule="exact"/>
        <w:ind w:firstLine="880" w:firstLineChars="200"/>
        <w:jc w:val="center"/>
        <w:rPr>
          <w:rFonts w:ascii="黑体" w:hAnsi="黑体" w:eastAsia="黑体"/>
          <w:sz w:val="44"/>
          <w:szCs w:val="44"/>
        </w:rPr>
      </w:pPr>
      <w:r>
        <w:rPr>
          <w:rFonts w:hint="eastAsia" w:ascii="黑体" w:hAnsi="黑体" w:eastAsia="黑体"/>
          <w:sz w:val="44"/>
          <w:szCs w:val="44"/>
        </w:rPr>
        <w:t>杭州萧山国际机场【JWC粉碎型格栅机封】采购合同</w:t>
      </w:r>
    </w:p>
    <w:p>
      <w:pPr>
        <w:spacing w:line="560" w:lineRule="exact"/>
        <w:ind w:firstLine="562" w:firstLineChars="200"/>
        <w:jc w:val="center"/>
        <w:rPr>
          <w:rFonts w:ascii="黑体" w:hAnsi="黑体" w:eastAsia="黑体"/>
          <w:b/>
          <w:sz w:val="28"/>
          <w:szCs w:val="28"/>
        </w:rPr>
      </w:pPr>
    </w:p>
    <w:p>
      <w:pPr>
        <w:spacing w:line="560" w:lineRule="exact"/>
        <w:ind w:firstLine="562" w:firstLineChars="200"/>
        <w:jc w:val="center"/>
        <w:rPr>
          <w:rFonts w:ascii="黑体" w:hAnsi="黑体" w:eastAsia="黑体"/>
          <w:b/>
          <w:sz w:val="28"/>
          <w:szCs w:val="28"/>
        </w:rPr>
      </w:pPr>
    </w:p>
    <w:p>
      <w:pPr>
        <w:adjustRightInd w:val="0"/>
        <w:snapToGrid w:val="0"/>
        <w:spacing w:line="560" w:lineRule="exact"/>
        <w:ind w:firstLine="452"/>
        <w:rPr>
          <w:rFonts w:ascii="黑体" w:hAnsi="黑体" w:eastAsia="黑体"/>
          <w:b/>
          <w:sz w:val="28"/>
          <w:szCs w:val="28"/>
        </w:rPr>
      </w:pPr>
      <w:r>
        <w:rPr>
          <w:rFonts w:hint="eastAsia" w:ascii="黑体" w:hAnsi="黑体" w:eastAsia="黑体"/>
          <w:b/>
          <w:sz w:val="28"/>
          <w:szCs w:val="28"/>
        </w:rPr>
        <w:t>甲方：杭州萧山国际机场有限公司</w:t>
      </w:r>
    </w:p>
    <w:p>
      <w:pPr>
        <w:adjustRightInd w:val="0"/>
        <w:snapToGrid w:val="0"/>
        <w:spacing w:line="560" w:lineRule="exact"/>
        <w:ind w:firstLine="452"/>
        <w:rPr>
          <w:rFonts w:ascii="黑体" w:hAnsi="黑体" w:eastAsia="黑体"/>
          <w:b/>
          <w:sz w:val="28"/>
          <w:szCs w:val="28"/>
        </w:rPr>
      </w:pPr>
      <w:r>
        <w:rPr>
          <w:rFonts w:hint="eastAsia" w:ascii="黑体" w:hAnsi="黑体" w:eastAsia="黑体"/>
          <w:b/>
          <w:sz w:val="28"/>
          <w:szCs w:val="28"/>
        </w:rPr>
        <w:t>住所地：杭州萧山国际机场内</w:t>
      </w:r>
    </w:p>
    <w:p>
      <w:pPr>
        <w:adjustRightInd w:val="0"/>
        <w:snapToGrid w:val="0"/>
        <w:spacing w:line="560" w:lineRule="exact"/>
        <w:rPr>
          <w:rFonts w:ascii="黑体" w:hAnsi="黑体" w:eastAsia="黑体"/>
          <w:b/>
          <w:sz w:val="28"/>
          <w:szCs w:val="28"/>
        </w:rPr>
      </w:pPr>
    </w:p>
    <w:p>
      <w:pPr>
        <w:adjustRightInd w:val="0"/>
        <w:snapToGrid w:val="0"/>
        <w:spacing w:line="560" w:lineRule="exact"/>
        <w:ind w:firstLine="452"/>
        <w:rPr>
          <w:rFonts w:ascii="黑体" w:hAnsi="黑体" w:eastAsia="黑体"/>
          <w:b/>
          <w:sz w:val="28"/>
          <w:szCs w:val="28"/>
        </w:rPr>
      </w:pPr>
      <w:r>
        <w:rPr>
          <w:rFonts w:hint="eastAsia" w:ascii="黑体" w:hAnsi="黑体" w:eastAsia="黑体"/>
          <w:b/>
          <w:sz w:val="28"/>
          <w:szCs w:val="28"/>
        </w:rPr>
        <w:t>乙方:</w:t>
      </w:r>
    </w:p>
    <w:p>
      <w:pPr>
        <w:adjustRightInd w:val="0"/>
        <w:snapToGrid w:val="0"/>
        <w:spacing w:line="560" w:lineRule="exact"/>
        <w:ind w:firstLine="452"/>
        <w:rPr>
          <w:rFonts w:ascii="黑体" w:hAnsi="黑体" w:eastAsia="黑体"/>
          <w:sz w:val="28"/>
          <w:szCs w:val="28"/>
        </w:rPr>
      </w:pPr>
      <w:r>
        <w:rPr>
          <w:rFonts w:hint="eastAsia" w:ascii="黑体" w:hAnsi="黑体" w:eastAsia="黑体"/>
          <w:b/>
          <w:sz w:val="28"/>
          <w:szCs w:val="28"/>
        </w:rPr>
        <w:t>住所地:</w:t>
      </w:r>
    </w:p>
    <w:p>
      <w:pPr>
        <w:adjustRightInd w:val="0"/>
        <w:snapToGrid w:val="0"/>
        <w:spacing w:line="560" w:lineRule="exact"/>
        <w:ind w:firstLine="450"/>
        <w:rPr>
          <w:rFonts w:ascii="黑体" w:hAnsi="黑体" w:eastAsia="黑体"/>
          <w:sz w:val="28"/>
          <w:szCs w:val="28"/>
        </w:rPr>
      </w:pPr>
    </w:p>
    <w:p>
      <w:pPr>
        <w:adjustRightInd w:val="0"/>
        <w:snapToGrid w:val="0"/>
        <w:spacing w:line="560" w:lineRule="exact"/>
        <w:ind w:firstLine="560" w:firstLineChars="200"/>
        <w:rPr>
          <w:rFonts w:ascii="黑体" w:hAnsi="黑体" w:eastAsia="黑体"/>
          <w:sz w:val="28"/>
          <w:szCs w:val="28"/>
        </w:rPr>
      </w:pPr>
      <w:r>
        <w:rPr>
          <w:rFonts w:hint="eastAsia" w:ascii="黑体" w:hAnsi="黑体" w:eastAsia="黑体"/>
          <w:sz w:val="28"/>
          <w:szCs w:val="28"/>
        </w:rPr>
        <w:t>甲、乙双方根据《中华人民共和国合同法》等相关法律法规，就相关货物采购事宜，在互利、平等的原则基础上，经协商一致，特签订本合同，以共同遵守。</w:t>
      </w:r>
    </w:p>
    <w:p>
      <w:pPr>
        <w:spacing w:line="560" w:lineRule="exact"/>
        <w:ind w:firstLine="593"/>
        <w:rPr>
          <w:rFonts w:ascii="黑体" w:hAnsi="黑体" w:eastAsia="黑体"/>
          <w:b/>
          <w:bCs/>
          <w:sz w:val="28"/>
          <w:szCs w:val="28"/>
        </w:rPr>
      </w:pPr>
      <w:r>
        <w:rPr>
          <w:rFonts w:hint="eastAsia" w:ascii="黑体" w:hAnsi="黑体" w:eastAsia="黑体"/>
          <w:b/>
          <w:bCs/>
          <w:sz w:val="28"/>
          <w:szCs w:val="28"/>
        </w:rPr>
        <w:t>一、货物规格型号及参数</w:t>
      </w:r>
    </w:p>
    <w:tbl>
      <w:tblPr>
        <w:tblStyle w:val="58"/>
        <w:tblW w:w="101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559"/>
        <w:gridCol w:w="1820"/>
        <w:gridCol w:w="2150"/>
        <w:gridCol w:w="1180"/>
        <w:gridCol w:w="1134"/>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871" w:type="dxa"/>
            <w:vAlign w:val="center"/>
          </w:tcPr>
          <w:p>
            <w:pPr>
              <w:pStyle w:val="132"/>
              <w:spacing w:line="560" w:lineRule="exact"/>
              <w:jc w:val="center"/>
              <w:rPr>
                <w:rFonts w:ascii="黑体" w:hAnsi="黑体" w:eastAsia="黑体"/>
                <w:b/>
                <w:sz w:val="28"/>
                <w:szCs w:val="28"/>
              </w:rPr>
            </w:pPr>
            <w:r>
              <w:rPr>
                <w:rFonts w:hint="eastAsia" w:ascii="黑体" w:hAnsi="黑体" w:eastAsia="黑体"/>
                <w:b/>
                <w:sz w:val="28"/>
                <w:szCs w:val="28"/>
              </w:rPr>
              <w:t>序号</w:t>
            </w:r>
          </w:p>
        </w:tc>
        <w:tc>
          <w:tcPr>
            <w:tcW w:w="1559" w:type="dxa"/>
            <w:vAlign w:val="center"/>
          </w:tcPr>
          <w:p>
            <w:pPr>
              <w:pStyle w:val="132"/>
              <w:spacing w:line="560" w:lineRule="exact"/>
              <w:jc w:val="center"/>
              <w:rPr>
                <w:rFonts w:ascii="黑体" w:hAnsi="黑体" w:eastAsia="黑体"/>
                <w:b/>
                <w:sz w:val="28"/>
                <w:szCs w:val="28"/>
              </w:rPr>
            </w:pPr>
            <w:r>
              <w:rPr>
                <w:rFonts w:hint="eastAsia" w:ascii="黑体" w:hAnsi="黑体" w:eastAsia="黑体"/>
                <w:b/>
                <w:sz w:val="28"/>
                <w:szCs w:val="28"/>
              </w:rPr>
              <w:t>货物名称</w:t>
            </w:r>
          </w:p>
        </w:tc>
        <w:tc>
          <w:tcPr>
            <w:tcW w:w="1820" w:type="dxa"/>
            <w:vAlign w:val="center"/>
          </w:tcPr>
          <w:p>
            <w:pPr>
              <w:pStyle w:val="132"/>
              <w:spacing w:line="560" w:lineRule="exact"/>
              <w:jc w:val="center"/>
              <w:rPr>
                <w:rFonts w:ascii="黑体" w:hAnsi="黑体" w:eastAsia="黑体"/>
                <w:b/>
                <w:sz w:val="28"/>
                <w:szCs w:val="28"/>
              </w:rPr>
            </w:pPr>
            <w:r>
              <w:rPr>
                <w:rFonts w:hint="eastAsia" w:ascii="黑体" w:hAnsi="黑体" w:eastAsia="黑体"/>
                <w:b/>
                <w:sz w:val="28"/>
                <w:szCs w:val="28"/>
              </w:rPr>
              <w:t>品牌型号</w:t>
            </w:r>
          </w:p>
        </w:tc>
        <w:tc>
          <w:tcPr>
            <w:tcW w:w="2150" w:type="dxa"/>
            <w:vAlign w:val="center"/>
          </w:tcPr>
          <w:p>
            <w:pPr>
              <w:pStyle w:val="132"/>
              <w:spacing w:line="560" w:lineRule="exact"/>
              <w:jc w:val="center"/>
              <w:rPr>
                <w:rFonts w:ascii="黑体" w:hAnsi="黑体" w:eastAsia="黑体"/>
                <w:b/>
                <w:sz w:val="28"/>
                <w:szCs w:val="28"/>
              </w:rPr>
            </w:pPr>
            <w:r>
              <w:rPr>
                <w:rFonts w:hint="eastAsia" w:ascii="黑体" w:hAnsi="黑体" w:eastAsia="黑体"/>
                <w:b/>
                <w:sz w:val="28"/>
                <w:szCs w:val="28"/>
              </w:rPr>
              <w:t>单位</w:t>
            </w:r>
          </w:p>
        </w:tc>
        <w:tc>
          <w:tcPr>
            <w:tcW w:w="1180" w:type="dxa"/>
            <w:vAlign w:val="center"/>
          </w:tcPr>
          <w:p>
            <w:pPr>
              <w:pStyle w:val="132"/>
              <w:spacing w:line="560" w:lineRule="exact"/>
              <w:jc w:val="center"/>
              <w:rPr>
                <w:rFonts w:ascii="黑体" w:hAnsi="黑体" w:eastAsia="黑体"/>
                <w:b/>
                <w:sz w:val="28"/>
                <w:szCs w:val="28"/>
              </w:rPr>
            </w:pPr>
            <w:r>
              <w:rPr>
                <w:rFonts w:hint="eastAsia" w:ascii="黑体" w:hAnsi="黑体" w:eastAsia="黑体"/>
                <w:b/>
                <w:sz w:val="28"/>
                <w:szCs w:val="28"/>
              </w:rPr>
              <w:t>数量</w:t>
            </w:r>
          </w:p>
        </w:tc>
        <w:tc>
          <w:tcPr>
            <w:tcW w:w="1134" w:type="dxa"/>
            <w:vAlign w:val="center"/>
          </w:tcPr>
          <w:p>
            <w:pPr>
              <w:pStyle w:val="132"/>
              <w:spacing w:line="560" w:lineRule="exact"/>
              <w:jc w:val="center"/>
              <w:rPr>
                <w:rFonts w:ascii="黑体" w:hAnsi="黑体" w:eastAsia="黑体"/>
                <w:b/>
                <w:sz w:val="28"/>
                <w:szCs w:val="28"/>
              </w:rPr>
            </w:pPr>
            <w:r>
              <w:rPr>
                <w:rFonts w:hint="eastAsia" w:ascii="黑体" w:hAnsi="黑体" w:eastAsia="黑体"/>
                <w:b/>
                <w:sz w:val="28"/>
                <w:szCs w:val="28"/>
              </w:rPr>
              <w:t>单价</w:t>
            </w:r>
          </w:p>
        </w:tc>
        <w:tc>
          <w:tcPr>
            <w:tcW w:w="1476" w:type="dxa"/>
            <w:vAlign w:val="center"/>
          </w:tcPr>
          <w:p>
            <w:pPr>
              <w:pStyle w:val="132"/>
              <w:spacing w:line="560" w:lineRule="exact"/>
              <w:jc w:val="center"/>
              <w:rPr>
                <w:rFonts w:ascii="黑体" w:hAnsi="黑体" w:eastAsia="黑体"/>
                <w:b/>
                <w:sz w:val="28"/>
                <w:szCs w:val="28"/>
              </w:rPr>
            </w:pPr>
            <w:r>
              <w:rPr>
                <w:rFonts w:hint="eastAsia" w:ascii="黑体" w:hAnsi="黑体" w:eastAsia="黑体"/>
                <w:b/>
                <w:sz w:val="28"/>
                <w:szCs w:val="2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71" w:type="dxa"/>
            <w:vAlign w:val="center"/>
          </w:tcPr>
          <w:p>
            <w:pPr>
              <w:pStyle w:val="132"/>
              <w:spacing w:line="560" w:lineRule="exact"/>
              <w:jc w:val="center"/>
              <w:rPr>
                <w:rFonts w:ascii="黑体" w:hAnsi="黑体" w:eastAsia="黑体"/>
                <w:sz w:val="28"/>
                <w:szCs w:val="28"/>
              </w:rPr>
            </w:pPr>
          </w:p>
        </w:tc>
        <w:tc>
          <w:tcPr>
            <w:tcW w:w="1559" w:type="dxa"/>
            <w:vAlign w:val="center"/>
          </w:tcPr>
          <w:p>
            <w:pPr>
              <w:pStyle w:val="132"/>
              <w:spacing w:line="560" w:lineRule="exact"/>
              <w:jc w:val="center"/>
              <w:rPr>
                <w:rFonts w:ascii="黑体" w:hAnsi="黑体" w:eastAsia="黑体"/>
                <w:sz w:val="28"/>
                <w:szCs w:val="28"/>
              </w:rPr>
            </w:pPr>
          </w:p>
        </w:tc>
        <w:tc>
          <w:tcPr>
            <w:tcW w:w="1820" w:type="dxa"/>
            <w:vAlign w:val="center"/>
          </w:tcPr>
          <w:p>
            <w:pPr>
              <w:pStyle w:val="132"/>
              <w:spacing w:line="560" w:lineRule="exact"/>
              <w:jc w:val="center"/>
              <w:rPr>
                <w:rFonts w:ascii="黑体" w:hAnsi="黑体" w:eastAsia="黑体"/>
                <w:sz w:val="28"/>
                <w:szCs w:val="28"/>
              </w:rPr>
            </w:pPr>
          </w:p>
        </w:tc>
        <w:tc>
          <w:tcPr>
            <w:tcW w:w="2150" w:type="dxa"/>
            <w:vAlign w:val="center"/>
          </w:tcPr>
          <w:p>
            <w:pPr>
              <w:pStyle w:val="132"/>
              <w:spacing w:line="560" w:lineRule="exact"/>
              <w:jc w:val="center"/>
              <w:rPr>
                <w:rFonts w:ascii="黑体" w:hAnsi="黑体" w:eastAsia="黑体"/>
                <w:sz w:val="28"/>
                <w:szCs w:val="28"/>
              </w:rPr>
            </w:pPr>
          </w:p>
        </w:tc>
        <w:tc>
          <w:tcPr>
            <w:tcW w:w="1180" w:type="dxa"/>
            <w:vAlign w:val="center"/>
          </w:tcPr>
          <w:p>
            <w:pPr>
              <w:pStyle w:val="132"/>
              <w:spacing w:line="560" w:lineRule="exact"/>
              <w:ind w:firstLine="140" w:firstLineChars="50"/>
              <w:jc w:val="center"/>
              <w:rPr>
                <w:rFonts w:ascii="黑体" w:hAnsi="黑体" w:eastAsia="黑体"/>
                <w:sz w:val="28"/>
                <w:szCs w:val="28"/>
              </w:rPr>
            </w:pPr>
          </w:p>
        </w:tc>
        <w:tc>
          <w:tcPr>
            <w:tcW w:w="1134" w:type="dxa"/>
            <w:vAlign w:val="center"/>
          </w:tcPr>
          <w:p>
            <w:pPr>
              <w:pStyle w:val="132"/>
              <w:spacing w:line="560" w:lineRule="exact"/>
              <w:jc w:val="center"/>
              <w:rPr>
                <w:rFonts w:ascii="黑体" w:hAnsi="黑体" w:eastAsia="黑体"/>
                <w:sz w:val="28"/>
                <w:szCs w:val="28"/>
              </w:rPr>
            </w:pPr>
          </w:p>
        </w:tc>
        <w:tc>
          <w:tcPr>
            <w:tcW w:w="1476" w:type="dxa"/>
            <w:vAlign w:val="center"/>
          </w:tcPr>
          <w:p>
            <w:pPr>
              <w:pStyle w:val="132"/>
              <w:spacing w:line="560" w:lineRule="exact"/>
              <w:ind w:firstLine="140" w:firstLineChars="50"/>
              <w:rPr>
                <w:rFonts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vAlign w:val="center"/>
          </w:tcPr>
          <w:p>
            <w:pPr>
              <w:pStyle w:val="132"/>
              <w:spacing w:line="560" w:lineRule="exact"/>
              <w:jc w:val="center"/>
              <w:rPr>
                <w:rFonts w:ascii="黑体" w:hAnsi="黑体" w:eastAsia="黑体"/>
                <w:sz w:val="28"/>
                <w:szCs w:val="28"/>
              </w:rPr>
            </w:pPr>
            <w:r>
              <w:rPr>
                <w:rFonts w:hint="eastAsia" w:ascii="黑体" w:hAnsi="黑体" w:eastAsia="黑体"/>
                <w:sz w:val="28"/>
                <w:szCs w:val="28"/>
              </w:rPr>
              <w:t>合计</w:t>
            </w:r>
          </w:p>
        </w:tc>
        <w:tc>
          <w:tcPr>
            <w:tcW w:w="9319" w:type="dxa"/>
            <w:gridSpan w:val="6"/>
          </w:tcPr>
          <w:p>
            <w:pPr>
              <w:pStyle w:val="132"/>
              <w:spacing w:line="560" w:lineRule="exact"/>
              <w:jc w:val="right"/>
              <w:rPr>
                <w:rFonts w:ascii="黑体" w:hAnsi="黑体" w:eastAsia="黑体"/>
                <w:sz w:val="28"/>
                <w:szCs w:val="28"/>
              </w:rPr>
            </w:pPr>
          </w:p>
        </w:tc>
      </w:tr>
    </w:tbl>
    <w:p>
      <w:pPr>
        <w:adjustRightInd w:val="0"/>
        <w:snapToGrid w:val="0"/>
        <w:spacing w:line="560" w:lineRule="exact"/>
        <w:ind w:firstLine="602"/>
        <w:rPr>
          <w:rFonts w:ascii="黑体" w:hAnsi="黑体" w:eastAsia="黑体"/>
          <w:b/>
          <w:sz w:val="28"/>
          <w:szCs w:val="28"/>
        </w:rPr>
      </w:pPr>
      <w:r>
        <w:rPr>
          <w:rFonts w:hint="eastAsia" w:ascii="黑体" w:hAnsi="黑体" w:eastAsia="黑体"/>
          <w:b/>
          <w:sz w:val="28"/>
          <w:szCs w:val="28"/>
        </w:rPr>
        <w:t>备注：1、</w:t>
      </w:r>
    </w:p>
    <w:p>
      <w:pPr>
        <w:adjustRightInd w:val="0"/>
        <w:snapToGrid w:val="0"/>
        <w:spacing w:line="560" w:lineRule="exact"/>
        <w:ind w:firstLine="602"/>
        <w:rPr>
          <w:rFonts w:ascii="黑体" w:hAnsi="黑体" w:eastAsia="黑体"/>
          <w:b/>
          <w:sz w:val="28"/>
          <w:szCs w:val="28"/>
        </w:rPr>
      </w:pPr>
      <w:r>
        <w:rPr>
          <w:rFonts w:hint="eastAsia" w:ascii="黑体" w:hAnsi="黑体" w:eastAsia="黑体"/>
          <w:b/>
          <w:sz w:val="28"/>
          <w:szCs w:val="28"/>
        </w:rPr>
        <w:t xml:space="preserve">      2、</w:t>
      </w:r>
    </w:p>
    <w:p>
      <w:pPr>
        <w:adjustRightInd w:val="0"/>
        <w:snapToGrid w:val="0"/>
        <w:spacing w:line="560" w:lineRule="exact"/>
        <w:ind w:firstLine="602"/>
        <w:rPr>
          <w:rFonts w:ascii="黑体" w:hAnsi="黑体" w:eastAsia="黑体"/>
          <w:b/>
          <w:sz w:val="28"/>
          <w:szCs w:val="28"/>
        </w:rPr>
      </w:pPr>
      <w:r>
        <w:rPr>
          <w:rFonts w:hint="eastAsia" w:ascii="黑体" w:hAnsi="黑体" w:eastAsia="黑体"/>
          <w:b/>
          <w:sz w:val="28"/>
          <w:szCs w:val="28"/>
        </w:rPr>
        <w:t>二、合同金额</w:t>
      </w:r>
    </w:p>
    <w:p>
      <w:pPr>
        <w:spacing w:line="560" w:lineRule="exact"/>
        <w:ind w:firstLine="538" w:firstLineChars="192"/>
        <w:rPr>
          <w:rFonts w:ascii="黑体" w:hAnsi="黑体" w:eastAsia="黑体"/>
          <w:sz w:val="28"/>
          <w:szCs w:val="28"/>
        </w:rPr>
      </w:pPr>
      <w:r>
        <w:rPr>
          <w:rFonts w:hint="eastAsia" w:ascii="黑体" w:hAnsi="黑体" w:eastAsia="黑体"/>
          <w:sz w:val="28"/>
          <w:szCs w:val="28"/>
        </w:rPr>
        <w:t>本合同金额为固定总价合同，合同金额为（大写）：人民币    ，（小写）</w:t>
      </w:r>
      <w:r>
        <w:rPr>
          <w:rFonts w:hint="eastAsia" w:ascii="宋体" w:hAnsi="宋体" w:cs="宋体"/>
          <w:sz w:val="28"/>
          <w:szCs w:val="28"/>
        </w:rPr>
        <w:t>¥</w:t>
      </w:r>
      <w:r>
        <w:rPr>
          <w:rFonts w:hint="eastAsia" w:ascii="黑体" w:hAnsi="黑体" w:eastAsia="黑体" w:cs="Arial"/>
          <w:sz w:val="28"/>
          <w:szCs w:val="28"/>
        </w:rPr>
        <w:t xml:space="preserve">       </w:t>
      </w:r>
      <w:r>
        <w:rPr>
          <w:rFonts w:hint="eastAsia" w:ascii="黑体" w:hAnsi="黑体" w:eastAsia="黑体"/>
          <w:sz w:val="28"/>
          <w:szCs w:val="28"/>
        </w:rPr>
        <w:t>。本合同价为杭州萧山国际机场内交货价，含货物价格、运输费、包装费、保险费、税费等所有费用。甲方不再承担其他任何费用。</w:t>
      </w:r>
    </w:p>
    <w:p>
      <w:pPr>
        <w:spacing w:line="560" w:lineRule="exact"/>
        <w:ind w:firstLine="538" w:firstLineChars="192"/>
        <w:rPr>
          <w:rFonts w:ascii="黑体" w:hAnsi="黑体" w:eastAsia="黑体"/>
          <w:sz w:val="28"/>
          <w:szCs w:val="28"/>
        </w:rPr>
      </w:pPr>
      <w:r>
        <w:rPr>
          <w:rFonts w:hint="eastAsia" w:ascii="黑体" w:hAnsi="黑体" w:eastAsia="黑体"/>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ascii="黑体" w:hAnsi="黑体" w:eastAsia="黑体"/>
          <w:sz w:val="28"/>
          <w:szCs w:val="28"/>
        </w:rPr>
      </w:pPr>
      <w:r>
        <w:rPr>
          <w:rFonts w:hint="eastAsia" w:ascii="黑体" w:hAnsi="黑体" w:eastAsia="黑体"/>
          <w:sz w:val="28"/>
          <w:szCs w:val="28"/>
        </w:rPr>
        <w:t>三、技术资料</w:t>
      </w:r>
    </w:p>
    <w:p>
      <w:pPr>
        <w:adjustRightInd w:val="0"/>
        <w:snapToGrid w:val="0"/>
        <w:spacing w:line="560" w:lineRule="exact"/>
        <w:ind w:firstLine="602"/>
        <w:rPr>
          <w:rFonts w:ascii="黑体" w:hAnsi="黑体" w:eastAsia="黑体"/>
          <w:sz w:val="28"/>
          <w:szCs w:val="28"/>
        </w:rPr>
      </w:pPr>
      <w:r>
        <w:rPr>
          <w:rFonts w:hint="eastAsia" w:ascii="黑体" w:hAnsi="黑体" w:eastAsia="黑体"/>
          <w:sz w:val="28"/>
          <w:szCs w:val="28"/>
        </w:rPr>
        <w:t>1.乙方应在交付合同货物时同时向甲方提供使用货物的有关技术资料。</w:t>
      </w:r>
    </w:p>
    <w:p>
      <w:pPr>
        <w:adjustRightInd w:val="0"/>
        <w:snapToGrid w:val="0"/>
        <w:spacing w:line="560" w:lineRule="exact"/>
        <w:ind w:firstLine="602"/>
        <w:rPr>
          <w:rFonts w:ascii="黑体" w:hAnsi="黑体" w:eastAsia="黑体"/>
          <w:sz w:val="28"/>
          <w:szCs w:val="28"/>
        </w:rPr>
      </w:pPr>
      <w:r>
        <w:rPr>
          <w:rFonts w:hint="eastAsia" w:ascii="黑体" w:hAnsi="黑体" w:eastAsia="黑体"/>
          <w:sz w:val="28"/>
          <w:szCs w:val="28"/>
        </w:rPr>
        <w:t>2.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黑体" w:hAnsi="黑体" w:eastAsia="黑体"/>
          <w:sz w:val="28"/>
          <w:szCs w:val="28"/>
        </w:rPr>
      </w:pPr>
      <w:r>
        <w:rPr>
          <w:rFonts w:hint="eastAsia" w:ascii="黑体" w:hAnsi="黑体" w:eastAsia="黑体"/>
          <w:sz w:val="28"/>
          <w:szCs w:val="28"/>
        </w:rPr>
        <w:t>四、知识产权</w:t>
      </w:r>
    </w:p>
    <w:p>
      <w:pPr>
        <w:adjustRightInd w:val="0"/>
        <w:snapToGrid w:val="0"/>
        <w:spacing w:line="560" w:lineRule="exact"/>
        <w:ind w:firstLine="602"/>
        <w:rPr>
          <w:rFonts w:ascii="黑体" w:hAnsi="黑体" w:eastAsia="黑体"/>
          <w:sz w:val="28"/>
          <w:szCs w:val="28"/>
        </w:rPr>
      </w:pPr>
      <w:r>
        <w:rPr>
          <w:rFonts w:hint="eastAsia" w:ascii="黑体" w:hAnsi="黑体" w:eastAsia="黑体"/>
          <w:sz w:val="28"/>
          <w:szCs w:val="28"/>
        </w:rPr>
        <w:t>乙方应保证所提供的货物或其任何一部分均不会侵犯任何第三方的知识产权等合法权益。如因乙方违反本条保证并导致甲方遭受损失的，甲方有权解除本合同，乙方须就甲方遭受的该等损失承担赔偿责任。</w:t>
      </w:r>
    </w:p>
    <w:p>
      <w:pPr>
        <w:adjustRightInd w:val="0"/>
        <w:snapToGrid w:val="0"/>
        <w:spacing w:line="560" w:lineRule="exact"/>
        <w:ind w:firstLine="602"/>
        <w:rPr>
          <w:rFonts w:ascii="黑体" w:hAnsi="黑体" w:eastAsia="黑体"/>
          <w:sz w:val="28"/>
          <w:szCs w:val="28"/>
        </w:rPr>
      </w:pPr>
      <w:r>
        <w:rPr>
          <w:rFonts w:hint="eastAsia" w:ascii="黑体" w:hAnsi="黑体" w:eastAsia="黑体"/>
          <w:sz w:val="28"/>
          <w:szCs w:val="28"/>
        </w:rPr>
        <w:t>五、产权担保</w:t>
      </w:r>
    </w:p>
    <w:p>
      <w:pPr>
        <w:adjustRightInd w:val="0"/>
        <w:snapToGrid w:val="0"/>
        <w:spacing w:line="560" w:lineRule="exact"/>
        <w:ind w:firstLine="602"/>
        <w:rPr>
          <w:rFonts w:ascii="黑体" w:hAnsi="黑体" w:eastAsia="黑体"/>
          <w:sz w:val="28"/>
          <w:szCs w:val="28"/>
        </w:rPr>
      </w:pPr>
      <w:r>
        <w:rPr>
          <w:rFonts w:hint="eastAsia" w:ascii="黑体" w:hAnsi="黑体" w:eastAsia="黑体"/>
          <w:sz w:val="28"/>
          <w:szCs w:val="28"/>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rPr>
          <w:rFonts w:ascii="黑体" w:hAnsi="黑体" w:eastAsia="黑体"/>
          <w:sz w:val="28"/>
          <w:szCs w:val="28"/>
        </w:rPr>
      </w:pPr>
      <w:r>
        <w:rPr>
          <w:rFonts w:hint="eastAsia" w:ascii="黑体" w:hAnsi="黑体" w:eastAsia="黑体"/>
          <w:sz w:val="28"/>
          <w:szCs w:val="28"/>
        </w:rPr>
        <w:t>六、转包或分包</w:t>
      </w:r>
    </w:p>
    <w:p>
      <w:pPr>
        <w:adjustRightInd w:val="0"/>
        <w:snapToGrid w:val="0"/>
        <w:spacing w:line="560" w:lineRule="exact"/>
        <w:ind w:firstLine="602"/>
        <w:rPr>
          <w:rFonts w:ascii="黑体" w:hAnsi="黑体" w:eastAsia="黑体"/>
          <w:sz w:val="28"/>
          <w:szCs w:val="28"/>
        </w:rPr>
      </w:pPr>
      <w:r>
        <w:rPr>
          <w:rFonts w:hint="eastAsia" w:ascii="黑体" w:hAnsi="黑体" w:eastAsia="黑体"/>
          <w:sz w:val="28"/>
          <w:szCs w:val="28"/>
        </w:rPr>
        <w:t>1.本合同项下甲方采购的货物，必须由乙方直接供应；除非得到甲方的书面同意，乙方不得将本合同项下的货物全部或部分分包给第三方供应，不得将本合同项下权利义务转让给第三方。</w:t>
      </w:r>
    </w:p>
    <w:p>
      <w:pPr>
        <w:adjustRightInd w:val="0"/>
        <w:snapToGrid w:val="0"/>
        <w:spacing w:line="560" w:lineRule="exact"/>
        <w:ind w:firstLine="602"/>
        <w:rPr>
          <w:rFonts w:ascii="黑体" w:hAnsi="黑体" w:eastAsia="黑体"/>
          <w:sz w:val="28"/>
          <w:szCs w:val="28"/>
        </w:rPr>
      </w:pPr>
      <w:r>
        <w:rPr>
          <w:rFonts w:hint="eastAsia" w:ascii="黑体" w:hAnsi="黑体" w:eastAsia="黑体"/>
          <w:sz w:val="28"/>
          <w:szCs w:val="28"/>
        </w:rPr>
        <w:t>2.如有未经甲方书面同意的转让和分包行为，甲方有权解除合同，并有权要求乙方承担合同暂定总额【10%】的违约金。</w:t>
      </w:r>
    </w:p>
    <w:p>
      <w:pPr>
        <w:adjustRightInd w:val="0"/>
        <w:snapToGrid w:val="0"/>
        <w:spacing w:line="560" w:lineRule="exact"/>
        <w:ind w:firstLine="602"/>
        <w:rPr>
          <w:rFonts w:ascii="黑体" w:hAnsi="黑体" w:eastAsia="黑体"/>
          <w:sz w:val="28"/>
          <w:szCs w:val="28"/>
        </w:rPr>
      </w:pPr>
      <w:r>
        <w:rPr>
          <w:rFonts w:hint="eastAsia" w:ascii="黑体" w:hAnsi="黑体" w:eastAsia="黑体"/>
          <w:sz w:val="28"/>
          <w:szCs w:val="28"/>
        </w:rPr>
        <w:t>七、货物包装、发货及运输</w:t>
      </w:r>
    </w:p>
    <w:p>
      <w:pPr>
        <w:adjustRightInd w:val="0"/>
        <w:snapToGrid w:val="0"/>
        <w:spacing w:line="560" w:lineRule="exact"/>
        <w:ind w:firstLine="602"/>
        <w:rPr>
          <w:rFonts w:ascii="黑体" w:hAnsi="黑体" w:eastAsia="黑体"/>
          <w:sz w:val="28"/>
          <w:szCs w:val="28"/>
        </w:rPr>
      </w:pPr>
      <w:r>
        <w:rPr>
          <w:rFonts w:hint="eastAsia" w:ascii="黑体" w:hAnsi="黑体" w:eastAsia="黑体"/>
          <w:sz w:val="28"/>
          <w:szCs w:val="28"/>
        </w:rPr>
        <w:t>1. 乙方应在货物发运前对其按满足运输距离、防潮、防震、防锈和防破损装卸等要求进行包装，以保证货物安全运达甲方指定地点。</w:t>
      </w:r>
    </w:p>
    <w:p>
      <w:pPr>
        <w:adjustRightInd w:val="0"/>
        <w:snapToGrid w:val="0"/>
        <w:spacing w:line="560" w:lineRule="exact"/>
        <w:ind w:firstLine="602"/>
        <w:rPr>
          <w:rFonts w:ascii="黑体" w:hAnsi="黑体" w:eastAsia="黑体"/>
          <w:sz w:val="28"/>
          <w:szCs w:val="28"/>
        </w:rPr>
      </w:pPr>
      <w:r>
        <w:rPr>
          <w:rFonts w:hint="eastAsia" w:ascii="黑体" w:hAnsi="黑体" w:eastAsia="黑体"/>
          <w:sz w:val="28"/>
          <w:szCs w:val="28"/>
        </w:rPr>
        <w:t>2. 使用说明书、质量检验证明书、技术资料、随配附件和工具以及清单一并附于货物内同时向甲方交付。如资料不全的，视为乙方未完全履行交付义务。</w:t>
      </w:r>
    </w:p>
    <w:p>
      <w:pPr>
        <w:adjustRightInd w:val="0"/>
        <w:snapToGrid w:val="0"/>
        <w:spacing w:line="560" w:lineRule="exact"/>
        <w:ind w:firstLine="602"/>
        <w:rPr>
          <w:rFonts w:ascii="黑体" w:hAnsi="黑体" w:eastAsia="黑体"/>
          <w:sz w:val="28"/>
          <w:szCs w:val="28"/>
        </w:rPr>
      </w:pPr>
      <w:r>
        <w:rPr>
          <w:rFonts w:hint="eastAsia" w:ascii="黑体" w:hAnsi="黑体" w:eastAsia="黑体"/>
          <w:sz w:val="28"/>
          <w:szCs w:val="28"/>
        </w:rPr>
        <w:t>3. 乙方在货物发运手续办理完毕后【24】小时内必须书面通知甲方，以便甲方准备接货。</w:t>
      </w:r>
    </w:p>
    <w:p>
      <w:pPr>
        <w:adjustRightInd w:val="0"/>
        <w:snapToGrid w:val="0"/>
        <w:spacing w:line="560" w:lineRule="exact"/>
        <w:ind w:firstLine="602"/>
        <w:rPr>
          <w:rFonts w:ascii="黑体" w:hAnsi="黑体" w:eastAsia="黑体"/>
          <w:sz w:val="28"/>
          <w:szCs w:val="28"/>
        </w:rPr>
      </w:pPr>
      <w:r>
        <w:rPr>
          <w:rFonts w:hint="eastAsia" w:ascii="黑体" w:hAnsi="黑体" w:eastAsia="黑体"/>
          <w:sz w:val="28"/>
          <w:szCs w:val="28"/>
        </w:rPr>
        <w:t>4. 货物在本合同规定的交货地点交付甲方前发生的一切风险包括货物运输风险均由乙方负责。</w:t>
      </w:r>
    </w:p>
    <w:p>
      <w:pPr>
        <w:adjustRightInd w:val="0"/>
        <w:snapToGrid w:val="0"/>
        <w:spacing w:line="560" w:lineRule="exact"/>
        <w:ind w:firstLine="602"/>
        <w:outlineLvl w:val="0"/>
        <w:rPr>
          <w:rFonts w:ascii="黑体" w:hAnsi="黑体" w:eastAsia="黑体"/>
          <w:sz w:val="28"/>
          <w:szCs w:val="28"/>
        </w:rPr>
      </w:pPr>
      <w:r>
        <w:rPr>
          <w:rFonts w:hint="eastAsia" w:ascii="黑体" w:hAnsi="黑体" w:eastAsia="黑体"/>
          <w:sz w:val="28"/>
          <w:szCs w:val="28"/>
        </w:rPr>
        <w:t>5. 货物在规定的交付期限内由乙方送达甲方指定的交货地点并经甲方签收后视为交付，乙方同时必须在货物到达的当天立即通知甲方货物已送达。</w:t>
      </w:r>
    </w:p>
    <w:p>
      <w:pPr>
        <w:adjustRightInd w:val="0"/>
        <w:snapToGrid w:val="0"/>
        <w:spacing w:line="560" w:lineRule="exact"/>
        <w:ind w:firstLine="602"/>
        <w:outlineLvl w:val="0"/>
        <w:rPr>
          <w:rFonts w:ascii="黑体" w:hAnsi="黑体" w:eastAsia="黑体"/>
          <w:sz w:val="28"/>
          <w:szCs w:val="28"/>
        </w:rPr>
      </w:pPr>
      <w:r>
        <w:rPr>
          <w:rFonts w:hint="eastAsia" w:ascii="黑体" w:hAnsi="黑体" w:eastAsia="黑体"/>
          <w:sz w:val="28"/>
          <w:szCs w:val="28"/>
        </w:rPr>
        <w:t>八、交货期、交货方式及交货地点</w:t>
      </w:r>
    </w:p>
    <w:p>
      <w:pPr>
        <w:adjustRightInd w:val="0"/>
        <w:snapToGrid w:val="0"/>
        <w:spacing w:line="560" w:lineRule="exact"/>
        <w:ind w:firstLine="560" w:firstLineChars="200"/>
        <w:rPr>
          <w:rFonts w:ascii="黑体" w:hAnsi="黑体" w:eastAsia="黑体"/>
          <w:sz w:val="28"/>
          <w:szCs w:val="28"/>
        </w:rPr>
      </w:pPr>
      <w:r>
        <w:rPr>
          <w:rFonts w:hint="eastAsia" w:ascii="黑体" w:hAnsi="黑体" w:eastAsia="黑体"/>
          <w:sz w:val="28"/>
          <w:szCs w:val="28"/>
        </w:rPr>
        <w:t>1. 交货期：合同签订后</w:t>
      </w:r>
      <w:r>
        <w:rPr>
          <w:rFonts w:hint="eastAsia" w:ascii="黑体" w:hAnsi="黑体" w:eastAsia="黑体"/>
          <w:sz w:val="28"/>
          <w:szCs w:val="28"/>
          <w:u w:val="single"/>
        </w:rPr>
        <w:t>30</w:t>
      </w:r>
      <w:r>
        <w:rPr>
          <w:rFonts w:hint="eastAsia" w:ascii="黑体" w:hAnsi="黑体" w:eastAsia="黑体"/>
          <w:sz w:val="28"/>
          <w:szCs w:val="28"/>
        </w:rPr>
        <w:t>个日历天内</w:t>
      </w:r>
    </w:p>
    <w:p>
      <w:pPr>
        <w:adjustRightInd w:val="0"/>
        <w:snapToGrid w:val="0"/>
        <w:spacing w:line="560" w:lineRule="exact"/>
        <w:ind w:firstLine="560" w:firstLineChars="200"/>
        <w:rPr>
          <w:rFonts w:ascii="黑体" w:hAnsi="黑体" w:eastAsia="黑体"/>
          <w:sz w:val="28"/>
          <w:szCs w:val="28"/>
        </w:rPr>
      </w:pPr>
      <w:r>
        <w:rPr>
          <w:rFonts w:hint="eastAsia" w:ascii="黑体" w:hAnsi="黑体" w:eastAsia="黑体"/>
          <w:sz w:val="28"/>
          <w:szCs w:val="28"/>
        </w:rPr>
        <w:t>2. 交货方式：乙方送货上门</w:t>
      </w:r>
    </w:p>
    <w:p>
      <w:pPr>
        <w:adjustRightInd w:val="0"/>
        <w:snapToGrid w:val="0"/>
        <w:spacing w:line="560" w:lineRule="exact"/>
        <w:ind w:firstLine="560" w:firstLineChars="200"/>
        <w:rPr>
          <w:rFonts w:ascii="黑体" w:hAnsi="黑体" w:eastAsia="黑体"/>
          <w:sz w:val="28"/>
          <w:szCs w:val="28"/>
        </w:rPr>
      </w:pPr>
      <w:r>
        <w:rPr>
          <w:rFonts w:hint="eastAsia" w:ascii="黑体" w:hAnsi="黑体" w:eastAsia="黑体"/>
          <w:sz w:val="28"/>
          <w:szCs w:val="28"/>
        </w:rPr>
        <w:t>3. 交货地点：杭州萧山国际机场内</w:t>
      </w:r>
    </w:p>
    <w:p>
      <w:pPr>
        <w:adjustRightInd w:val="0"/>
        <w:snapToGrid w:val="0"/>
        <w:spacing w:line="560" w:lineRule="exact"/>
        <w:ind w:firstLine="602"/>
        <w:outlineLvl w:val="0"/>
        <w:rPr>
          <w:rFonts w:ascii="黑体" w:hAnsi="黑体" w:eastAsia="黑体"/>
          <w:b/>
          <w:sz w:val="28"/>
          <w:szCs w:val="28"/>
        </w:rPr>
      </w:pPr>
      <w:r>
        <w:rPr>
          <w:rFonts w:hint="eastAsia" w:ascii="黑体" w:hAnsi="黑体" w:eastAsia="黑体"/>
          <w:b/>
          <w:sz w:val="28"/>
          <w:szCs w:val="28"/>
        </w:rPr>
        <w:t>九、验收</w:t>
      </w:r>
    </w:p>
    <w:p>
      <w:pPr>
        <w:adjustRightInd w:val="0"/>
        <w:snapToGrid w:val="0"/>
        <w:spacing w:line="560" w:lineRule="exact"/>
        <w:ind w:firstLine="560" w:firstLineChars="200"/>
        <w:rPr>
          <w:rFonts w:ascii="黑体" w:hAnsi="黑体" w:eastAsia="黑体"/>
          <w:sz w:val="28"/>
          <w:szCs w:val="28"/>
        </w:rPr>
      </w:pPr>
      <w:r>
        <w:rPr>
          <w:rFonts w:hint="eastAsia" w:ascii="黑体" w:hAnsi="黑体" w:eastAsia="黑体"/>
          <w:sz w:val="28"/>
          <w:szCs w:val="28"/>
        </w:rPr>
        <w:t>1.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adjustRightInd w:val="0"/>
        <w:snapToGrid w:val="0"/>
        <w:spacing w:line="560" w:lineRule="exact"/>
        <w:ind w:firstLine="560" w:firstLineChars="200"/>
        <w:rPr>
          <w:rFonts w:ascii="黑体" w:hAnsi="黑体" w:eastAsia="黑体"/>
          <w:sz w:val="28"/>
          <w:szCs w:val="28"/>
        </w:rPr>
      </w:pPr>
      <w:r>
        <w:rPr>
          <w:rFonts w:hint="eastAsia" w:ascii="黑体" w:hAnsi="黑体" w:eastAsia="黑体"/>
          <w:sz w:val="28"/>
          <w:szCs w:val="28"/>
        </w:rPr>
        <w:t>2.乙方交货前应对货物作出全面检查和对验收文件进行整理，并列出清单，作为甲方收货验收和使用的技术条件依据，乙方质量检验证书应随货物交甲方。</w:t>
      </w:r>
    </w:p>
    <w:p>
      <w:pPr>
        <w:adjustRightInd w:val="0"/>
        <w:snapToGrid w:val="0"/>
        <w:spacing w:line="560" w:lineRule="exact"/>
        <w:ind w:firstLine="560" w:firstLineChars="200"/>
        <w:rPr>
          <w:rFonts w:ascii="黑体" w:hAnsi="黑体" w:eastAsia="黑体"/>
          <w:sz w:val="28"/>
          <w:szCs w:val="28"/>
        </w:rPr>
      </w:pPr>
      <w:r>
        <w:rPr>
          <w:rFonts w:hint="eastAsia" w:ascii="黑体" w:hAnsi="黑体" w:eastAsia="黑体"/>
          <w:sz w:val="28"/>
          <w:szCs w:val="28"/>
        </w:rPr>
        <w:t>3.甲方签收货物后如发现货物的品种、数量、花色或质量不符合合同约定或相关质量要求，甲方应在签收之日起【7 】日内以书面或电话形式向乙方提出异议；乙方应当在收到甲方异议之日起【3 】日内作出答复或与甲方协商处理，或在【3 】日内直接按甲方要求进行无偿换货、补发短缺部分或降低货价，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3】日内签署验收合格确认书。验收合格确认书并不免除乙方在本合同项下应当承担的质量保证责任以及售后服务的义务。</w:t>
      </w:r>
    </w:p>
    <w:p>
      <w:pPr>
        <w:adjustRightInd w:val="0"/>
        <w:snapToGrid w:val="0"/>
        <w:spacing w:line="560" w:lineRule="exact"/>
        <w:ind w:firstLine="602"/>
        <w:outlineLvl w:val="0"/>
        <w:rPr>
          <w:rFonts w:ascii="黑体" w:hAnsi="黑体" w:eastAsia="黑体"/>
          <w:b/>
          <w:sz w:val="28"/>
          <w:szCs w:val="28"/>
        </w:rPr>
      </w:pPr>
      <w:r>
        <w:rPr>
          <w:rFonts w:hint="eastAsia" w:ascii="黑体" w:hAnsi="黑体" w:eastAsia="黑体"/>
          <w:b/>
          <w:sz w:val="28"/>
          <w:szCs w:val="28"/>
        </w:rPr>
        <w:t>十、货款支付</w:t>
      </w:r>
    </w:p>
    <w:p>
      <w:pPr>
        <w:pStyle w:val="49"/>
        <w:snapToGrid w:val="0"/>
        <w:spacing w:before="0" w:beforeAutospacing="0" w:after="0" w:afterAutospacing="0" w:line="360" w:lineRule="exact"/>
        <w:ind w:firstLine="560" w:firstLineChars="200"/>
        <w:jc w:val="both"/>
        <w:rPr>
          <w:rFonts w:ascii="黑体" w:hAnsi="黑体" w:eastAsia="黑体" w:cstheme="minorBidi"/>
          <w:color w:val="auto"/>
          <w:kern w:val="2"/>
          <w:sz w:val="28"/>
          <w:szCs w:val="28"/>
        </w:rPr>
      </w:pPr>
      <w:r>
        <w:rPr>
          <w:rFonts w:hint="eastAsia" w:ascii="黑体" w:hAnsi="黑体" w:eastAsia="黑体" w:cstheme="minorBidi"/>
          <w:color w:val="auto"/>
          <w:kern w:val="2"/>
          <w:sz w:val="28"/>
          <w:szCs w:val="28"/>
        </w:rPr>
        <w:t>1.</w:t>
      </w:r>
      <w:r>
        <w:rPr>
          <w:rFonts w:hint="eastAsia" w:ascii="黑体" w:hAnsi="黑体" w:eastAsia="黑体" w:cstheme="minorBidi"/>
          <w:color w:val="auto"/>
          <w:kern w:val="2"/>
          <w:sz w:val="28"/>
          <w:szCs w:val="28"/>
          <w:lang w:val="zh-CN"/>
        </w:rPr>
        <w:t>乙方按照合同约定将</w:t>
      </w:r>
      <w:r>
        <w:rPr>
          <w:rFonts w:hint="eastAsia" w:ascii="黑体" w:hAnsi="黑体" w:eastAsia="黑体" w:cstheme="minorBidi"/>
          <w:color w:val="auto"/>
          <w:kern w:val="2"/>
          <w:sz w:val="28"/>
          <w:szCs w:val="28"/>
        </w:rPr>
        <w:t>货物</w:t>
      </w:r>
      <w:r>
        <w:rPr>
          <w:rFonts w:hint="eastAsia" w:ascii="黑体" w:hAnsi="黑体" w:eastAsia="黑体" w:cstheme="minorBidi"/>
          <w:color w:val="auto"/>
          <w:kern w:val="2"/>
          <w:sz w:val="28"/>
          <w:szCs w:val="28"/>
          <w:lang w:val="zh-CN"/>
        </w:rPr>
        <w:t>安全运送到甲方指定交货地点</w:t>
      </w:r>
      <w:r>
        <w:rPr>
          <w:rFonts w:hint="eastAsia" w:ascii="黑体" w:hAnsi="黑体" w:eastAsia="黑体" w:cstheme="minorBidi"/>
          <w:color w:val="auto"/>
          <w:kern w:val="2"/>
          <w:sz w:val="28"/>
          <w:szCs w:val="28"/>
        </w:rPr>
        <w:t>，经甲方验收合格后【15】个工作日内，支付至合同总金额的95%。</w:t>
      </w:r>
    </w:p>
    <w:p>
      <w:pPr>
        <w:pStyle w:val="49"/>
        <w:snapToGrid w:val="0"/>
        <w:spacing w:before="0" w:beforeAutospacing="0" w:after="0" w:afterAutospacing="0" w:line="360" w:lineRule="exact"/>
        <w:ind w:firstLine="560" w:firstLineChars="200"/>
        <w:jc w:val="both"/>
        <w:rPr>
          <w:rFonts w:ascii="黑体" w:hAnsi="黑体" w:eastAsia="黑体" w:cstheme="minorBidi"/>
          <w:color w:val="auto"/>
          <w:kern w:val="2"/>
          <w:sz w:val="28"/>
          <w:szCs w:val="28"/>
        </w:rPr>
      </w:pPr>
      <w:r>
        <w:rPr>
          <w:rFonts w:hint="eastAsia" w:ascii="黑体" w:hAnsi="黑体" w:eastAsia="黑体" w:cstheme="minorBidi"/>
          <w:color w:val="auto"/>
          <w:kern w:val="2"/>
          <w:sz w:val="28"/>
          <w:szCs w:val="28"/>
        </w:rPr>
        <w:t>2.留合同总价5%的质量保证金，质量保证金于质保期满后【十五】工作日内一并无息支付。</w:t>
      </w:r>
    </w:p>
    <w:p>
      <w:pPr>
        <w:pStyle w:val="49"/>
        <w:snapToGrid w:val="0"/>
        <w:spacing w:before="0" w:beforeAutospacing="0" w:after="0" w:afterAutospacing="0" w:line="360" w:lineRule="exact"/>
        <w:ind w:firstLine="560" w:firstLineChars="200"/>
        <w:jc w:val="both"/>
        <w:rPr>
          <w:rFonts w:ascii="黑体" w:hAnsi="黑体" w:eastAsia="黑体" w:cstheme="minorBidi"/>
          <w:color w:val="auto"/>
          <w:kern w:val="2"/>
          <w:sz w:val="28"/>
          <w:szCs w:val="28"/>
        </w:rPr>
      </w:pPr>
      <w:r>
        <w:rPr>
          <w:rFonts w:hint="eastAsia" w:ascii="黑体" w:hAnsi="黑体" w:eastAsia="黑体" w:cstheme="minorBidi"/>
          <w:color w:val="auto"/>
          <w:kern w:val="2"/>
          <w:sz w:val="28"/>
          <w:szCs w:val="28"/>
        </w:rPr>
        <w:t>3.乙方在甲方付款前开具增值税专用发票。</w:t>
      </w:r>
    </w:p>
    <w:p>
      <w:pPr>
        <w:pStyle w:val="49"/>
        <w:spacing w:before="150" w:after="150" w:line="560" w:lineRule="exact"/>
        <w:ind w:firstLine="562" w:firstLineChars="200"/>
        <w:rPr>
          <w:rFonts w:ascii="黑体" w:hAnsi="黑体" w:eastAsia="黑体"/>
          <w:b/>
          <w:color w:val="444444"/>
          <w:sz w:val="28"/>
          <w:szCs w:val="28"/>
          <w:lang w:val="zh-CN"/>
        </w:rPr>
      </w:pPr>
      <w:r>
        <w:rPr>
          <w:rFonts w:hint="eastAsia" w:ascii="黑体" w:hAnsi="黑体" w:eastAsia="黑体"/>
          <w:b/>
          <w:color w:val="444444"/>
          <w:sz w:val="28"/>
          <w:szCs w:val="28"/>
        </w:rPr>
        <w:t>十一、</w:t>
      </w:r>
      <w:r>
        <w:rPr>
          <w:rFonts w:hint="eastAsia" w:ascii="黑体" w:hAnsi="黑体" w:eastAsia="黑体"/>
          <w:b/>
          <w:color w:val="444444"/>
          <w:sz w:val="28"/>
          <w:szCs w:val="28"/>
          <w:lang w:val="zh-CN"/>
        </w:rPr>
        <w:t>履约保证金</w:t>
      </w:r>
    </w:p>
    <w:p>
      <w:pPr>
        <w:adjustRightInd w:val="0"/>
        <w:snapToGrid w:val="0"/>
        <w:spacing w:line="560" w:lineRule="exact"/>
        <w:ind w:firstLine="560" w:firstLineChars="200"/>
        <w:rPr>
          <w:rFonts w:ascii="黑体" w:hAnsi="黑体" w:eastAsia="黑体"/>
          <w:sz w:val="28"/>
          <w:szCs w:val="28"/>
        </w:rPr>
      </w:pPr>
      <w:r>
        <w:rPr>
          <w:rFonts w:hint="eastAsia" w:ascii="黑体" w:hAnsi="黑体" w:eastAsia="黑体"/>
          <w:sz w:val="28"/>
          <w:szCs w:val="28"/>
        </w:rPr>
        <w:t>1．乙方应在收到甲方中标通知书后【7】日内，向甲方支付合同总价的【5% 】作为履约保证金。如果逾期未缴纳，甲方有权解除本合同，并要求乙方承担由此给甲方造成的损失。</w:t>
      </w:r>
    </w:p>
    <w:p>
      <w:pPr>
        <w:adjustRightInd w:val="0"/>
        <w:snapToGrid w:val="0"/>
        <w:spacing w:line="560" w:lineRule="exact"/>
        <w:ind w:firstLine="560" w:firstLineChars="200"/>
        <w:rPr>
          <w:rFonts w:ascii="黑体" w:hAnsi="黑体" w:eastAsia="黑体"/>
          <w:sz w:val="28"/>
          <w:szCs w:val="28"/>
        </w:rPr>
      </w:pPr>
      <w:r>
        <w:rPr>
          <w:rFonts w:hint="eastAsia" w:ascii="黑体" w:hAnsi="黑体" w:eastAsia="黑体"/>
          <w:sz w:val="28"/>
          <w:szCs w:val="28"/>
        </w:rPr>
        <w:t>2．在合同履行期间，如果乙方存在违约情形，甲方有权优先从履约保证金中扣除相应款项，并书面通知乙方。乙方自收到书面通知之日起【 7】日内补足履约保证金。如果乙方不及时补足履约保证金，视为乙方违约，甲方有权解除合同，并要求乙方承担相应的违约责任。待合同约定服务内容全部履行并完毕，乙方不存在任何违约情形并收到甲方书面认可后【15 】日内，甲方无息返还履约保证金。</w:t>
      </w:r>
    </w:p>
    <w:p>
      <w:pPr>
        <w:adjustRightInd w:val="0"/>
        <w:snapToGrid w:val="0"/>
        <w:spacing w:line="560" w:lineRule="exact"/>
        <w:ind w:firstLine="602"/>
        <w:outlineLvl w:val="0"/>
        <w:rPr>
          <w:rFonts w:ascii="黑体" w:hAnsi="黑体" w:eastAsia="黑体"/>
          <w:b/>
          <w:sz w:val="28"/>
          <w:szCs w:val="28"/>
        </w:rPr>
      </w:pPr>
      <w:r>
        <w:rPr>
          <w:rFonts w:hint="eastAsia" w:ascii="黑体" w:hAnsi="黑体" w:eastAsia="黑体"/>
          <w:b/>
          <w:sz w:val="28"/>
          <w:szCs w:val="28"/>
        </w:rPr>
        <w:t>十二、免费质保期及服务内容</w:t>
      </w:r>
    </w:p>
    <w:p>
      <w:pPr>
        <w:adjustRightInd w:val="0"/>
        <w:snapToGrid w:val="0"/>
        <w:spacing w:line="560" w:lineRule="exact"/>
        <w:ind w:firstLine="560" w:firstLineChars="200"/>
        <w:rPr>
          <w:rFonts w:ascii="黑体" w:hAnsi="黑体" w:eastAsia="黑体"/>
          <w:sz w:val="28"/>
          <w:szCs w:val="28"/>
        </w:rPr>
      </w:pPr>
      <w:r>
        <w:rPr>
          <w:rFonts w:hint="eastAsia" w:ascii="黑体" w:hAnsi="黑体" w:eastAsia="黑体"/>
          <w:sz w:val="28"/>
          <w:szCs w:val="28"/>
        </w:rPr>
        <w:t>1. 乙方保证其所供应的货物符合相关货物质量标准，不存在任何质量瑕疵或因质量瑕疵而导致的安全隐患，且为未经使用的全新货物。</w:t>
      </w:r>
    </w:p>
    <w:p>
      <w:pPr>
        <w:adjustRightInd w:val="0"/>
        <w:snapToGrid w:val="0"/>
        <w:spacing w:line="560" w:lineRule="exact"/>
        <w:ind w:firstLine="560" w:firstLineChars="200"/>
        <w:rPr>
          <w:rFonts w:ascii="黑体" w:hAnsi="黑体" w:eastAsia="黑体"/>
          <w:sz w:val="28"/>
          <w:szCs w:val="28"/>
        </w:rPr>
      </w:pPr>
      <w:r>
        <w:rPr>
          <w:rFonts w:hint="eastAsia" w:ascii="黑体" w:hAnsi="黑体" w:eastAsia="黑体"/>
          <w:sz w:val="28"/>
          <w:szCs w:val="28"/>
        </w:rPr>
        <w:t>2. 乙方应为货物提供【12】个月的免费质保期，时间自甲方签署货物验收合格确认书之日起计算。</w:t>
      </w:r>
    </w:p>
    <w:p>
      <w:pPr>
        <w:adjustRightInd w:val="0"/>
        <w:snapToGrid w:val="0"/>
        <w:spacing w:line="560" w:lineRule="exact"/>
        <w:ind w:firstLine="560" w:firstLineChars="200"/>
        <w:rPr>
          <w:rFonts w:ascii="黑体" w:hAnsi="黑体" w:eastAsia="黑体"/>
          <w:sz w:val="28"/>
          <w:szCs w:val="28"/>
        </w:rPr>
      </w:pPr>
      <w:r>
        <w:rPr>
          <w:rFonts w:hint="eastAsia" w:ascii="黑体" w:hAnsi="黑体" w:eastAsia="黑体"/>
          <w:sz w:val="28"/>
          <w:szCs w:val="28"/>
        </w:rPr>
        <w:t>3．免费质保期内由于非甲方原因发生的损坏，乙方免费提供返修，保证货物正常安全使用为止。如无法返修，乙方应负责免费更换或由甲方退还乙方所供货物，乙方退还甲方支付的合同款，同时应承担该货物的直接费用（运输、保险、检验、人民银行公布的同期货款基准利率及银行手续费、担保、抵押、法院执行措施所产生的费用等）以及由此给甲方造成的损失。</w:t>
      </w:r>
    </w:p>
    <w:p>
      <w:pPr>
        <w:adjustRightInd w:val="0"/>
        <w:snapToGrid w:val="0"/>
        <w:spacing w:line="560" w:lineRule="exact"/>
        <w:ind w:firstLine="560" w:firstLineChars="200"/>
        <w:rPr>
          <w:rFonts w:ascii="黑体" w:hAnsi="黑体" w:eastAsia="黑体"/>
          <w:sz w:val="28"/>
          <w:szCs w:val="28"/>
        </w:rPr>
      </w:pPr>
      <w:r>
        <w:rPr>
          <w:rFonts w:hint="eastAsia" w:ascii="黑体" w:hAnsi="黑体" w:eastAsia="黑体"/>
          <w:sz w:val="28"/>
          <w:szCs w:val="28"/>
        </w:rPr>
        <w:t>4．乙方提供【 24】小时售后服务，在接到报修通知后，维修人员应在【 12 】小时内赶到杭州萧山国际机场，并连续进行维修，直到货物恢复正常。修复部分的质保期自修复之日起重新开始计算。</w:t>
      </w:r>
    </w:p>
    <w:p>
      <w:pPr>
        <w:adjustRightInd w:val="0"/>
        <w:snapToGrid w:val="0"/>
        <w:spacing w:line="560" w:lineRule="exact"/>
        <w:ind w:firstLine="560" w:firstLineChars="200"/>
        <w:rPr>
          <w:rFonts w:ascii="黑体" w:hAnsi="黑体" w:eastAsia="黑体"/>
          <w:sz w:val="28"/>
          <w:szCs w:val="28"/>
        </w:rPr>
      </w:pPr>
      <w:r>
        <w:rPr>
          <w:rFonts w:hint="eastAsia" w:ascii="黑体" w:hAnsi="黑体" w:eastAsia="黑体"/>
          <w:sz w:val="28"/>
          <w:szCs w:val="28"/>
        </w:rPr>
        <w:t>5.免费质保期结束的【 15 】天前，乙方负责对货物进行一次全面的返修，并由甲方验收认可。甲方验收认可并不免除乙方对于验收认可后发生的但尚在质保期限内的货物损坏的维修、退换货义务。</w:t>
      </w:r>
    </w:p>
    <w:p>
      <w:pPr>
        <w:adjustRightInd w:val="0"/>
        <w:snapToGrid w:val="0"/>
        <w:spacing w:line="560" w:lineRule="exact"/>
        <w:ind w:firstLine="560" w:firstLineChars="200"/>
        <w:rPr>
          <w:rFonts w:ascii="黑体" w:hAnsi="黑体" w:eastAsia="黑体"/>
          <w:sz w:val="28"/>
          <w:szCs w:val="28"/>
        </w:rPr>
      </w:pPr>
      <w:r>
        <w:rPr>
          <w:rFonts w:hint="eastAsia" w:ascii="黑体" w:hAnsi="黑体" w:eastAsia="黑体"/>
          <w:sz w:val="28"/>
          <w:szCs w:val="28"/>
        </w:rPr>
        <w:t>6、若乙方提供的货物属于伪劣货物或者假冒货物或者欺诈甲方，使得甲方遭受损失，乙方应向甲方承担违约责任，同时，甲方可依法寻求其他法律救济。</w:t>
      </w:r>
    </w:p>
    <w:p>
      <w:pPr>
        <w:adjustRightInd w:val="0"/>
        <w:snapToGrid w:val="0"/>
        <w:spacing w:line="560" w:lineRule="exact"/>
        <w:ind w:firstLine="602"/>
        <w:outlineLvl w:val="0"/>
        <w:rPr>
          <w:rFonts w:ascii="黑体" w:hAnsi="黑体" w:eastAsia="黑体"/>
          <w:b/>
          <w:sz w:val="28"/>
          <w:szCs w:val="28"/>
        </w:rPr>
      </w:pPr>
      <w:r>
        <w:rPr>
          <w:rFonts w:hint="eastAsia" w:ascii="黑体" w:hAnsi="黑体" w:eastAsia="黑体"/>
          <w:b/>
          <w:sz w:val="28"/>
          <w:szCs w:val="28"/>
        </w:rPr>
        <w:t>十三、违约责任</w:t>
      </w:r>
    </w:p>
    <w:p>
      <w:pPr>
        <w:adjustRightInd w:val="0"/>
        <w:snapToGrid w:val="0"/>
        <w:spacing w:line="560" w:lineRule="exact"/>
        <w:ind w:firstLine="560" w:firstLineChars="200"/>
        <w:rPr>
          <w:rFonts w:ascii="黑体" w:hAnsi="黑体" w:eastAsia="黑体"/>
          <w:sz w:val="28"/>
          <w:szCs w:val="28"/>
        </w:rPr>
      </w:pPr>
      <w:r>
        <w:rPr>
          <w:rFonts w:hint="eastAsia" w:ascii="黑体" w:hAnsi="黑体" w:eastAsia="黑体"/>
          <w:sz w:val="28"/>
          <w:szCs w:val="28"/>
        </w:rPr>
        <w:t>1. 甲方无故逾期支付货款的,甲方应按逾期付款总额每日【0.05】%向乙方支付违约金。</w:t>
      </w:r>
    </w:p>
    <w:p>
      <w:pPr>
        <w:adjustRightInd w:val="0"/>
        <w:snapToGrid w:val="0"/>
        <w:spacing w:line="560" w:lineRule="exact"/>
        <w:ind w:firstLine="560" w:firstLineChars="200"/>
        <w:rPr>
          <w:rFonts w:ascii="黑体" w:hAnsi="黑体" w:eastAsia="黑体"/>
          <w:sz w:val="28"/>
          <w:szCs w:val="28"/>
        </w:rPr>
      </w:pPr>
      <w:r>
        <w:rPr>
          <w:rFonts w:hint="eastAsia" w:ascii="黑体" w:hAnsi="黑体" w:eastAsia="黑体"/>
          <w:sz w:val="28"/>
          <w:szCs w:val="28"/>
        </w:rPr>
        <w:t xml:space="preserve">2. 乙方逾期交付货物和本合同规定的文件资料的，乙方应按合同暂定总额每日【0.05】%向甲方支付违约金，由甲方从货款中扣除。逾期超过约定日期【10 】个工作日的，甲方可解除本合同。乙方因逾期交货或因其他违约行为导致甲方解除合同的，乙方应向甲方支付合同暂定总额【 5】%的违约金，且全额没收乙方的履约保证金，如造成甲方损失超过违约金的，超出部分由乙方继续承担赔偿责任。 </w:t>
      </w:r>
    </w:p>
    <w:p>
      <w:pPr>
        <w:adjustRightInd w:val="0"/>
        <w:snapToGrid w:val="0"/>
        <w:spacing w:line="560" w:lineRule="exact"/>
        <w:ind w:firstLine="560" w:firstLineChars="200"/>
        <w:rPr>
          <w:rFonts w:ascii="黑体" w:hAnsi="黑体" w:eastAsia="黑体"/>
          <w:sz w:val="28"/>
          <w:szCs w:val="28"/>
        </w:rPr>
      </w:pPr>
      <w:r>
        <w:rPr>
          <w:rFonts w:hint="eastAsia" w:ascii="黑体" w:hAnsi="黑体" w:eastAsia="黑体"/>
          <w:sz w:val="28"/>
          <w:szCs w:val="28"/>
        </w:rPr>
        <w:t>3.因乙方更换货物而逾期交货的，按乙方逾期交货处理。乙方拒绝更换货物的，甲方可单方面解除合同，不予支付相应货款，履约保证金不予以返还。</w:t>
      </w:r>
    </w:p>
    <w:p>
      <w:pPr>
        <w:adjustRightInd w:val="0"/>
        <w:snapToGrid w:val="0"/>
        <w:spacing w:line="560" w:lineRule="exact"/>
        <w:ind w:firstLine="560" w:firstLineChars="200"/>
        <w:rPr>
          <w:rFonts w:ascii="黑体" w:hAnsi="黑体" w:eastAsia="黑体"/>
          <w:sz w:val="28"/>
          <w:szCs w:val="28"/>
        </w:rPr>
      </w:pPr>
      <w:r>
        <w:rPr>
          <w:rFonts w:hint="eastAsia" w:ascii="黑体" w:hAnsi="黑体" w:eastAsia="黑体"/>
          <w:sz w:val="28"/>
          <w:szCs w:val="28"/>
        </w:rPr>
        <w:t>4．因乙方提供货物质量问题或者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560" w:firstLineChars="200"/>
        <w:rPr>
          <w:rFonts w:ascii="黑体" w:hAnsi="黑体" w:eastAsia="黑体"/>
          <w:sz w:val="28"/>
          <w:szCs w:val="28"/>
        </w:rPr>
      </w:pPr>
      <w:r>
        <w:rPr>
          <w:rFonts w:hint="eastAsia" w:ascii="黑体" w:hAnsi="黑体" w:eastAsia="黑体"/>
          <w:sz w:val="28"/>
          <w:szCs w:val="28"/>
        </w:rPr>
        <w:t>5. 乙方不在约定期限内派人返修或返修质量验收不合格的，甲方可以委托他人修理，费用由乙方承担，甲方与第三方确认后可直接从履约保证金中扣除；履约保证金不足以抵扣的，继续向乙方追偿。</w:t>
      </w:r>
    </w:p>
    <w:p>
      <w:pPr>
        <w:adjustRightInd w:val="0"/>
        <w:snapToGrid w:val="0"/>
        <w:spacing w:line="560" w:lineRule="exact"/>
        <w:ind w:firstLine="560" w:firstLineChars="200"/>
        <w:rPr>
          <w:rFonts w:ascii="黑体" w:hAnsi="黑体" w:eastAsia="黑体"/>
          <w:sz w:val="28"/>
          <w:szCs w:val="28"/>
        </w:rPr>
      </w:pPr>
      <w:r>
        <w:rPr>
          <w:rFonts w:hint="eastAsia" w:ascii="黑体" w:hAnsi="黑体" w:eastAsia="黑体"/>
          <w:sz w:val="28"/>
          <w:szCs w:val="28"/>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ascii="黑体" w:hAnsi="黑体" w:eastAsia="黑体"/>
          <w:sz w:val="28"/>
          <w:szCs w:val="28"/>
        </w:rPr>
      </w:pPr>
      <w:r>
        <w:rPr>
          <w:rFonts w:hint="eastAsia" w:ascii="黑体" w:hAnsi="黑体" w:eastAsia="黑体"/>
          <w:sz w:val="28"/>
          <w:szCs w:val="28"/>
        </w:rPr>
        <w:t>7．对于本合同项下乙方应支付的赔偿款或违约金，甲方有权从应付乙方的货款及履约保证金中直接扣除，仍不足的部分，继续向乙方追偿。</w:t>
      </w:r>
    </w:p>
    <w:p>
      <w:pPr>
        <w:adjustRightInd w:val="0"/>
        <w:snapToGrid w:val="0"/>
        <w:spacing w:line="560" w:lineRule="exact"/>
        <w:ind w:firstLine="602"/>
        <w:outlineLvl w:val="0"/>
        <w:rPr>
          <w:rFonts w:ascii="黑体" w:hAnsi="黑体" w:eastAsia="黑体"/>
          <w:b/>
          <w:sz w:val="28"/>
          <w:szCs w:val="28"/>
        </w:rPr>
      </w:pPr>
      <w:r>
        <w:rPr>
          <w:rFonts w:hint="eastAsia" w:ascii="黑体" w:hAnsi="黑体" w:eastAsia="黑体"/>
          <w:b/>
          <w:sz w:val="28"/>
          <w:szCs w:val="28"/>
        </w:rPr>
        <w:t>十四、不可抗力事件处理</w:t>
      </w:r>
    </w:p>
    <w:p>
      <w:pPr>
        <w:adjustRightInd w:val="0"/>
        <w:snapToGrid w:val="0"/>
        <w:spacing w:line="560" w:lineRule="exact"/>
        <w:ind w:firstLine="560" w:firstLineChars="200"/>
        <w:rPr>
          <w:rFonts w:ascii="黑体" w:hAnsi="黑体" w:eastAsia="黑体"/>
          <w:sz w:val="28"/>
          <w:szCs w:val="28"/>
        </w:rPr>
      </w:pPr>
      <w:r>
        <w:rPr>
          <w:rFonts w:hint="eastAsia" w:ascii="黑体" w:hAnsi="黑体" w:eastAsia="黑体"/>
          <w:sz w:val="28"/>
          <w:szCs w:val="28"/>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ascii="黑体" w:hAnsi="黑体" w:eastAsia="黑体"/>
          <w:sz w:val="28"/>
          <w:szCs w:val="28"/>
        </w:rPr>
      </w:pPr>
      <w:r>
        <w:rPr>
          <w:rFonts w:hint="eastAsia" w:ascii="黑体" w:hAnsi="黑体" w:eastAsia="黑体"/>
          <w:sz w:val="28"/>
          <w:szCs w:val="28"/>
        </w:rPr>
        <w:t>2. 不可抗力事件发生后，遭遇不可抗力的一方应立即通知对方，并寄送有关官方权威机构出具的证明。</w:t>
      </w:r>
    </w:p>
    <w:p>
      <w:pPr>
        <w:spacing w:line="560" w:lineRule="exact"/>
        <w:ind w:firstLine="532" w:firstLineChars="190"/>
        <w:rPr>
          <w:rFonts w:ascii="黑体" w:hAnsi="黑体" w:eastAsia="黑体"/>
          <w:sz w:val="28"/>
          <w:szCs w:val="28"/>
        </w:rPr>
      </w:pPr>
      <w:r>
        <w:rPr>
          <w:rFonts w:hint="eastAsia" w:ascii="黑体" w:hAnsi="黑体" w:eastAsia="黑体"/>
          <w:sz w:val="28"/>
          <w:szCs w:val="28"/>
        </w:rPr>
        <w:t>3. 不可抗力事件延续【 140】天以上，双方应通过友好协商，确定是否继续履行合同；协商无法达成一致的，本合同自动终止，双方互不承担赔偿或违约责任。</w:t>
      </w:r>
    </w:p>
    <w:p>
      <w:pPr>
        <w:adjustRightInd w:val="0"/>
        <w:snapToGrid w:val="0"/>
        <w:spacing w:line="560" w:lineRule="exact"/>
        <w:ind w:firstLine="602"/>
        <w:rPr>
          <w:rFonts w:ascii="黑体" w:hAnsi="黑体" w:eastAsia="黑体"/>
          <w:b/>
          <w:sz w:val="28"/>
          <w:szCs w:val="28"/>
        </w:rPr>
      </w:pPr>
      <w:r>
        <w:rPr>
          <w:rFonts w:hint="eastAsia" w:ascii="黑体" w:hAnsi="黑体" w:eastAsia="黑体"/>
          <w:b/>
          <w:sz w:val="28"/>
          <w:szCs w:val="28"/>
        </w:rPr>
        <w:t>十五、争议解决</w:t>
      </w:r>
    </w:p>
    <w:p>
      <w:pPr>
        <w:adjustRightInd w:val="0"/>
        <w:snapToGrid w:val="0"/>
        <w:spacing w:line="560" w:lineRule="exact"/>
        <w:ind w:firstLine="560" w:firstLineChars="200"/>
        <w:rPr>
          <w:rFonts w:ascii="黑体" w:hAnsi="黑体" w:eastAsia="黑体"/>
          <w:sz w:val="28"/>
          <w:szCs w:val="28"/>
        </w:rPr>
      </w:pPr>
      <w:r>
        <w:rPr>
          <w:rFonts w:hint="eastAsia" w:ascii="黑体" w:hAnsi="黑体" w:eastAsia="黑体"/>
          <w:sz w:val="28"/>
          <w:szCs w:val="28"/>
        </w:rPr>
        <w:t>双方在执行合同中所发生的一切争议，应通过协商解决。如协商不成，由甲方所在地的人民法院管辖审理。</w:t>
      </w:r>
    </w:p>
    <w:p>
      <w:pPr>
        <w:adjustRightInd w:val="0"/>
        <w:snapToGrid w:val="0"/>
        <w:spacing w:line="560" w:lineRule="exact"/>
        <w:ind w:firstLine="562" w:firstLineChars="200"/>
        <w:rPr>
          <w:rFonts w:ascii="黑体" w:hAnsi="黑体" w:eastAsia="黑体"/>
          <w:b/>
          <w:sz w:val="28"/>
          <w:szCs w:val="28"/>
        </w:rPr>
      </w:pPr>
      <w:r>
        <w:rPr>
          <w:rFonts w:hint="eastAsia" w:ascii="黑体" w:hAnsi="黑体" w:eastAsia="黑体"/>
          <w:b/>
          <w:sz w:val="28"/>
          <w:szCs w:val="28"/>
        </w:rPr>
        <w:t>十六、合同组成文件包含下列内容，且解释顺序如下：</w:t>
      </w:r>
    </w:p>
    <w:p>
      <w:pPr>
        <w:adjustRightInd w:val="0"/>
        <w:snapToGrid w:val="0"/>
        <w:spacing w:line="560" w:lineRule="exact"/>
        <w:ind w:firstLine="560" w:firstLineChars="200"/>
        <w:rPr>
          <w:rFonts w:ascii="黑体" w:hAnsi="黑体" w:eastAsia="黑体"/>
          <w:sz w:val="28"/>
          <w:szCs w:val="28"/>
        </w:rPr>
      </w:pPr>
      <w:r>
        <w:rPr>
          <w:rFonts w:hint="eastAsia" w:ascii="黑体" w:hAnsi="黑体" w:eastAsia="黑体"/>
          <w:sz w:val="28"/>
          <w:szCs w:val="28"/>
        </w:rPr>
        <w:t>1.本合同协议书</w:t>
      </w:r>
    </w:p>
    <w:p>
      <w:pPr>
        <w:adjustRightInd w:val="0"/>
        <w:snapToGrid w:val="0"/>
        <w:spacing w:line="560" w:lineRule="exact"/>
        <w:ind w:firstLine="560" w:firstLineChars="200"/>
        <w:rPr>
          <w:rFonts w:ascii="黑体" w:hAnsi="黑体" w:eastAsia="黑体"/>
          <w:sz w:val="28"/>
          <w:szCs w:val="28"/>
        </w:rPr>
      </w:pPr>
      <w:r>
        <w:rPr>
          <w:rFonts w:hint="eastAsia" w:ascii="黑体" w:hAnsi="黑体" w:eastAsia="黑体"/>
          <w:sz w:val="28"/>
          <w:szCs w:val="28"/>
        </w:rPr>
        <w:t>2.中标通知书</w:t>
      </w:r>
    </w:p>
    <w:p>
      <w:pPr>
        <w:adjustRightInd w:val="0"/>
        <w:snapToGrid w:val="0"/>
        <w:spacing w:line="560" w:lineRule="exact"/>
        <w:ind w:firstLine="560" w:firstLineChars="200"/>
        <w:rPr>
          <w:rFonts w:ascii="黑体" w:hAnsi="黑体" w:eastAsia="黑体"/>
          <w:sz w:val="28"/>
          <w:szCs w:val="28"/>
        </w:rPr>
      </w:pPr>
      <w:r>
        <w:rPr>
          <w:rFonts w:hint="eastAsia" w:ascii="黑体" w:hAnsi="黑体" w:eastAsia="黑体"/>
          <w:sz w:val="28"/>
          <w:szCs w:val="28"/>
        </w:rPr>
        <w:t>3.招标文件</w:t>
      </w:r>
    </w:p>
    <w:p>
      <w:pPr>
        <w:adjustRightInd w:val="0"/>
        <w:snapToGrid w:val="0"/>
        <w:spacing w:line="560" w:lineRule="exact"/>
        <w:ind w:firstLine="560" w:firstLineChars="200"/>
        <w:rPr>
          <w:rFonts w:ascii="黑体" w:hAnsi="黑体" w:eastAsia="黑体"/>
          <w:sz w:val="28"/>
          <w:szCs w:val="28"/>
        </w:rPr>
      </w:pPr>
      <w:r>
        <w:rPr>
          <w:rFonts w:hint="eastAsia" w:ascii="黑体" w:hAnsi="黑体" w:eastAsia="黑体"/>
          <w:sz w:val="28"/>
          <w:szCs w:val="28"/>
        </w:rPr>
        <w:t>4.投标书及其附件</w:t>
      </w:r>
    </w:p>
    <w:p>
      <w:pPr>
        <w:adjustRightInd w:val="0"/>
        <w:snapToGrid w:val="0"/>
        <w:spacing w:line="560" w:lineRule="exact"/>
        <w:ind w:firstLine="560" w:firstLineChars="200"/>
        <w:rPr>
          <w:rFonts w:ascii="黑体" w:hAnsi="黑体" w:eastAsia="黑体"/>
          <w:sz w:val="28"/>
          <w:szCs w:val="28"/>
        </w:rPr>
      </w:pPr>
      <w:r>
        <w:rPr>
          <w:rFonts w:hint="eastAsia" w:ascii="黑体" w:hAnsi="黑体" w:eastAsia="黑体"/>
          <w:sz w:val="28"/>
          <w:szCs w:val="28"/>
        </w:rPr>
        <w:t>5.标准、规范及有关技术文件</w:t>
      </w:r>
    </w:p>
    <w:p>
      <w:pPr>
        <w:adjustRightInd w:val="0"/>
        <w:snapToGrid w:val="0"/>
        <w:spacing w:line="560" w:lineRule="exact"/>
        <w:ind w:firstLine="602"/>
        <w:outlineLvl w:val="0"/>
        <w:rPr>
          <w:rFonts w:ascii="黑体" w:hAnsi="黑体" w:eastAsia="黑体"/>
          <w:b/>
          <w:sz w:val="28"/>
          <w:szCs w:val="28"/>
        </w:rPr>
      </w:pPr>
      <w:r>
        <w:rPr>
          <w:rFonts w:hint="eastAsia" w:ascii="黑体" w:hAnsi="黑体" w:eastAsia="黑体"/>
          <w:b/>
          <w:sz w:val="28"/>
          <w:szCs w:val="28"/>
        </w:rPr>
        <w:t>十七、合同生效及其它</w:t>
      </w:r>
    </w:p>
    <w:p>
      <w:pPr>
        <w:adjustRightInd w:val="0"/>
        <w:snapToGrid w:val="0"/>
        <w:spacing w:line="560" w:lineRule="exact"/>
        <w:ind w:firstLine="560" w:firstLineChars="200"/>
        <w:rPr>
          <w:rFonts w:ascii="黑体" w:hAnsi="黑体" w:eastAsia="黑体"/>
          <w:sz w:val="28"/>
          <w:szCs w:val="28"/>
        </w:rPr>
      </w:pPr>
      <w:r>
        <w:rPr>
          <w:rFonts w:hint="eastAsia" w:ascii="黑体" w:hAnsi="黑体" w:eastAsia="黑体"/>
          <w:sz w:val="28"/>
          <w:szCs w:val="28"/>
        </w:rPr>
        <w:t>1. 合同经双方法定代表人或授权代表签字（包含签章）并加盖单位公章或者合同章之日起生效。</w:t>
      </w:r>
    </w:p>
    <w:p>
      <w:pPr>
        <w:adjustRightInd w:val="0"/>
        <w:snapToGrid w:val="0"/>
        <w:spacing w:line="560" w:lineRule="exact"/>
        <w:ind w:firstLine="560" w:firstLineChars="200"/>
        <w:rPr>
          <w:rFonts w:ascii="黑体" w:hAnsi="黑体" w:eastAsia="黑体"/>
          <w:sz w:val="28"/>
          <w:szCs w:val="28"/>
        </w:rPr>
      </w:pPr>
      <w:r>
        <w:rPr>
          <w:rFonts w:hint="eastAsia" w:ascii="黑体" w:hAnsi="黑体" w:eastAsia="黑体"/>
          <w:sz w:val="28"/>
          <w:szCs w:val="28"/>
        </w:rPr>
        <w:t>2.本合同未尽事宜，双方可签订补充协议予以执行；未达成补充协议的，遵照《合同法》及有关法律法规执行。</w:t>
      </w:r>
    </w:p>
    <w:p>
      <w:pPr>
        <w:tabs>
          <w:tab w:val="right" w:pos="8306"/>
        </w:tabs>
        <w:adjustRightInd w:val="0"/>
        <w:snapToGrid w:val="0"/>
        <w:spacing w:line="560" w:lineRule="exact"/>
        <w:ind w:firstLine="560" w:firstLineChars="200"/>
        <w:rPr>
          <w:rFonts w:ascii="黑体" w:hAnsi="黑体" w:eastAsia="黑体"/>
          <w:sz w:val="28"/>
          <w:szCs w:val="28"/>
        </w:rPr>
      </w:pPr>
      <w:r>
        <w:rPr>
          <w:rFonts w:hint="eastAsia" w:ascii="黑体" w:hAnsi="黑体" w:eastAsia="黑体"/>
          <w:sz w:val="28"/>
          <w:szCs w:val="28"/>
        </w:rPr>
        <w:t>3.本合同一式陆份，甲执四份，乙方持二份，具有同等法律效力。</w:t>
      </w:r>
    </w:p>
    <w:p>
      <w:pPr>
        <w:tabs>
          <w:tab w:val="right" w:pos="8306"/>
        </w:tabs>
        <w:adjustRightInd w:val="0"/>
        <w:snapToGrid w:val="0"/>
        <w:spacing w:line="560" w:lineRule="exact"/>
        <w:rPr>
          <w:rFonts w:ascii="黑体" w:hAnsi="黑体" w:eastAsia="黑体"/>
          <w:sz w:val="28"/>
          <w:szCs w:val="28"/>
        </w:rPr>
      </w:pPr>
    </w:p>
    <w:p>
      <w:pPr>
        <w:tabs>
          <w:tab w:val="right" w:pos="8306"/>
        </w:tabs>
        <w:adjustRightInd w:val="0"/>
        <w:snapToGrid w:val="0"/>
        <w:spacing w:line="560" w:lineRule="exact"/>
        <w:ind w:firstLine="560" w:firstLineChars="200"/>
        <w:rPr>
          <w:rFonts w:ascii="黑体" w:hAnsi="黑体" w:eastAsia="黑体"/>
          <w:sz w:val="28"/>
          <w:szCs w:val="28"/>
        </w:rPr>
      </w:pPr>
      <w:r>
        <w:rPr>
          <w:rFonts w:hint="eastAsia" w:ascii="黑体" w:hAnsi="黑体" w:eastAsia="黑体"/>
          <w:sz w:val="28"/>
          <w:szCs w:val="28"/>
        </w:rPr>
        <w:t>（以下为签署页）</w:t>
      </w:r>
      <w:r>
        <w:rPr>
          <w:rFonts w:hint="eastAsia" w:ascii="黑体" w:hAnsi="黑体" w:eastAsia="黑体"/>
          <w:sz w:val="28"/>
          <w:szCs w:val="28"/>
        </w:rPr>
        <w:tab/>
      </w:r>
    </w:p>
    <w:p>
      <w:pPr>
        <w:adjustRightInd w:val="0"/>
        <w:snapToGrid w:val="0"/>
        <w:spacing w:line="560" w:lineRule="exact"/>
        <w:ind w:left="4480" w:hanging="4480" w:hangingChars="1600"/>
        <w:rPr>
          <w:rFonts w:ascii="黑体" w:hAnsi="黑体" w:eastAsia="黑体"/>
          <w:sz w:val="28"/>
          <w:szCs w:val="28"/>
        </w:rPr>
      </w:pPr>
      <w:r>
        <w:rPr>
          <w:rFonts w:hint="eastAsia" w:ascii="黑体" w:hAnsi="黑体" w:eastAsia="黑体"/>
          <w:sz w:val="28"/>
          <w:szCs w:val="28"/>
        </w:rPr>
        <w:t>甲方：杭州萧山国际机场有限公司  乙方：</w:t>
      </w:r>
    </w:p>
    <w:p>
      <w:pPr>
        <w:adjustRightInd w:val="0"/>
        <w:snapToGrid w:val="0"/>
        <w:spacing w:line="560" w:lineRule="exact"/>
        <w:ind w:left="6750" w:hanging="6750"/>
        <w:rPr>
          <w:rFonts w:ascii="黑体" w:hAnsi="黑体" w:eastAsia="黑体"/>
          <w:sz w:val="28"/>
          <w:szCs w:val="28"/>
        </w:rPr>
      </w:pPr>
      <w:r>
        <w:rPr>
          <w:rFonts w:hint="eastAsia" w:ascii="黑体" w:hAnsi="黑体" w:eastAsia="黑体"/>
          <w:sz w:val="28"/>
          <w:szCs w:val="28"/>
        </w:rPr>
        <w:t>地址：杭州萧山国际机场内        地址：</w:t>
      </w:r>
    </w:p>
    <w:p>
      <w:pPr>
        <w:adjustRightInd w:val="0"/>
        <w:snapToGrid w:val="0"/>
        <w:spacing w:line="560" w:lineRule="exact"/>
        <w:ind w:left="6750" w:hanging="6750"/>
        <w:rPr>
          <w:rFonts w:ascii="黑体" w:hAnsi="黑体" w:eastAsia="黑体"/>
          <w:sz w:val="28"/>
          <w:szCs w:val="28"/>
        </w:rPr>
      </w:pPr>
    </w:p>
    <w:p>
      <w:pPr>
        <w:adjustRightInd w:val="0"/>
        <w:snapToGrid w:val="0"/>
        <w:spacing w:line="560" w:lineRule="exact"/>
        <w:rPr>
          <w:rFonts w:ascii="黑体" w:hAnsi="黑体" w:eastAsia="黑体"/>
          <w:sz w:val="28"/>
          <w:szCs w:val="28"/>
        </w:rPr>
      </w:pPr>
      <w:r>
        <w:rPr>
          <w:rFonts w:hint="eastAsia" w:ascii="黑体" w:hAnsi="黑体" w:eastAsia="黑体"/>
          <w:sz w:val="28"/>
          <w:szCs w:val="28"/>
        </w:rPr>
        <w:t>法定代表人：                     法定代表人：</w:t>
      </w:r>
    </w:p>
    <w:p>
      <w:pPr>
        <w:adjustRightInd w:val="0"/>
        <w:snapToGrid w:val="0"/>
        <w:spacing w:line="560" w:lineRule="exact"/>
        <w:rPr>
          <w:rFonts w:ascii="黑体" w:hAnsi="黑体" w:eastAsia="黑体"/>
          <w:sz w:val="28"/>
          <w:szCs w:val="28"/>
        </w:rPr>
      </w:pPr>
      <w:r>
        <w:rPr>
          <w:rFonts w:hint="eastAsia" w:ascii="黑体" w:hAnsi="黑体" w:eastAsia="黑体"/>
          <w:sz w:val="28"/>
          <w:szCs w:val="28"/>
        </w:rPr>
        <w:t>或                               或</w:t>
      </w:r>
    </w:p>
    <w:p>
      <w:pPr>
        <w:adjustRightInd w:val="0"/>
        <w:snapToGrid w:val="0"/>
        <w:spacing w:line="560" w:lineRule="exact"/>
        <w:rPr>
          <w:rFonts w:ascii="黑体" w:hAnsi="黑体" w:eastAsia="黑体"/>
          <w:sz w:val="28"/>
          <w:szCs w:val="28"/>
        </w:rPr>
      </w:pPr>
      <w:r>
        <w:rPr>
          <w:rFonts w:hint="eastAsia" w:ascii="黑体" w:hAnsi="黑体" w:eastAsia="黑体"/>
          <w:sz w:val="28"/>
          <w:szCs w:val="28"/>
        </w:rPr>
        <w:t>授权代表：                       授权代表：</w:t>
      </w:r>
    </w:p>
    <w:p>
      <w:pPr>
        <w:adjustRightInd w:val="0"/>
        <w:snapToGrid w:val="0"/>
        <w:spacing w:line="560" w:lineRule="exact"/>
        <w:rPr>
          <w:rFonts w:ascii="黑体" w:hAnsi="黑体" w:eastAsia="黑体"/>
          <w:sz w:val="28"/>
          <w:szCs w:val="28"/>
        </w:rPr>
      </w:pPr>
      <w:r>
        <w:rPr>
          <w:rFonts w:hint="eastAsia" w:ascii="黑体" w:hAnsi="黑体" w:eastAsia="黑体"/>
          <w:sz w:val="28"/>
          <w:szCs w:val="28"/>
        </w:rPr>
        <w:t xml:space="preserve">签字日期：                       签字日期： </w:t>
      </w:r>
    </w:p>
    <w:p>
      <w:pPr>
        <w:adjustRightInd w:val="0"/>
        <w:snapToGrid w:val="0"/>
        <w:spacing w:line="560" w:lineRule="exact"/>
        <w:ind w:firstLine="840" w:firstLineChars="300"/>
        <w:rPr>
          <w:rFonts w:ascii="黑体" w:hAnsi="黑体" w:eastAsia="黑体"/>
          <w:b/>
          <w:sz w:val="28"/>
          <w:szCs w:val="28"/>
        </w:rPr>
      </w:pPr>
      <w:r>
        <w:rPr>
          <w:rFonts w:hint="eastAsia" w:ascii="黑体" w:hAnsi="黑体" w:eastAsia="黑体"/>
          <w:sz w:val="28"/>
          <w:szCs w:val="28"/>
        </w:rPr>
        <w:t>年  月  日                      年  月  日</w:t>
      </w:r>
    </w:p>
    <w:p>
      <w:pPr>
        <w:spacing w:line="560" w:lineRule="exact"/>
        <w:rPr>
          <w:rFonts w:ascii="黑体" w:hAnsi="黑体" w:eastAsia="黑体"/>
          <w:sz w:val="28"/>
          <w:szCs w:val="28"/>
        </w:rPr>
      </w:pPr>
    </w:p>
    <w:p>
      <w:pPr>
        <w:spacing w:line="560" w:lineRule="exact"/>
        <w:rPr>
          <w:rFonts w:ascii="黑体" w:hAnsi="黑体" w:eastAsia="黑体"/>
          <w:sz w:val="28"/>
          <w:szCs w:val="28"/>
        </w:rPr>
      </w:pPr>
      <w:r>
        <w:rPr>
          <w:rFonts w:hint="eastAsia" w:ascii="黑体" w:hAnsi="黑体" w:eastAsia="黑体"/>
          <w:sz w:val="28"/>
          <w:szCs w:val="28"/>
        </w:rPr>
        <w:t>附件1：</w:t>
      </w:r>
    </w:p>
    <w:p>
      <w:pPr>
        <w:spacing w:line="560" w:lineRule="exact"/>
        <w:rPr>
          <w:rFonts w:ascii="黑体" w:hAnsi="黑体" w:eastAsia="黑体"/>
          <w:sz w:val="28"/>
          <w:szCs w:val="28"/>
        </w:rPr>
      </w:pPr>
    </w:p>
    <w:p>
      <w:pPr>
        <w:pStyle w:val="123"/>
        <w:spacing w:line="360" w:lineRule="exact"/>
        <w:ind w:firstLine="723"/>
        <w:rPr>
          <w:rFonts w:ascii="宋体" w:hAnsi="宋体"/>
          <w:b/>
          <w:color w:val="auto"/>
          <w:sz w:val="36"/>
          <w:szCs w:val="36"/>
        </w:rPr>
      </w:pPr>
      <w:r>
        <w:rPr>
          <w:rFonts w:hint="eastAsia" w:ascii="宋体" w:hAnsi="宋体"/>
          <w:b/>
          <w:color w:val="auto"/>
          <w:sz w:val="36"/>
          <w:szCs w:val="36"/>
        </w:rPr>
        <w:t>杭州萧山国际机场有限公司廉洁自律承诺书</w:t>
      </w:r>
    </w:p>
    <w:p>
      <w:pPr>
        <w:pStyle w:val="128"/>
        <w:adjustRightInd w:val="0"/>
        <w:snapToGrid w:val="0"/>
        <w:ind w:firstLine="442"/>
        <w:rPr>
          <w:rFonts w:ascii="宋体" w:hAnsi="宋体"/>
          <w:b/>
          <w:sz w:val="22"/>
          <w:szCs w:val="22"/>
        </w:rPr>
      </w:pPr>
    </w:p>
    <w:p>
      <w:pPr>
        <w:pStyle w:val="128"/>
        <w:adjustRightInd w:val="0"/>
        <w:snapToGrid w:val="0"/>
        <w:ind w:firstLine="0" w:firstLineChars="0"/>
        <w:rPr>
          <w:rFonts w:ascii="宋体" w:hAnsi="宋体"/>
          <w:b/>
          <w:sz w:val="30"/>
          <w:szCs w:val="30"/>
        </w:rPr>
      </w:pPr>
      <w:r>
        <w:rPr>
          <w:rFonts w:hint="eastAsia" w:ascii="宋体" w:hAnsi="宋体"/>
          <w:b/>
          <w:sz w:val="30"/>
          <w:szCs w:val="30"/>
        </w:rPr>
        <w:t>杭州萧山国际机场有限公司：</w:t>
      </w:r>
    </w:p>
    <w:p>
      <w:pPr>
        <w:pStyle w:val="128"/>
        <w:adjustRightInd w:val="0"/>
        <w:snapToGrid w:val="0"/>
        <w:ind w:firstLine="600"/>
        <w:rPr>
          <w:rFonts w:ascii="宋体" w:hAnsi="宋体"/>
          <w:sz w:val="30"/>
          <w:szCs w:val="30"/>
        </w:rPr>
      </w:pPr>
      <w:r>
        <w:rPr>
          <w:rFonts w:hint="eastAsia" w:ascii="宋体" w:hAnsi="宋体"/>
          <w:sz w:val="30"/>
          <w:szCs w:val="30"/>
        </w:rPr>
        <w:t>我单位响应贵公司项目招标要求，参加项目投标。在投标过程中及中标后，我们将严格遵守国家法律法规和贵司招标文件要求，并郑重作出如下承诺和保证：</w:t>
      </w:r>
    </w:p>
    <w:p>
      <w:pPr>
        <w:pStyle w:val="128"/>
        <w:adjustRightInd w:val="0"/>
        <w:snapToGrid w:val="0"/>
        <w:ind w:firstLine="600"/>
        <w:rPr>
          <w:rFonts w:ascii="宋体" w:hAnsi="宋体"/>
          <w:sz w:val="30"/>
          <w:szCs w:val="30"/>
        </w:rPr>
      </w:pPr>
      <w:r>
        <w:rPr>
          <w:rFonts w:hint="eastAsia" w:ascii="宋体" w:hAnsi="宋体"/>
          <w:sz w:val="30"/>
          <w:szCs w:val="30"/>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28"/>
        <w:adjustRightInd w:val="0"/>
        <w:snapToGrid w:val="0"/>
        <w:ind w:firstLine="600"/>
        <w:rPr>
          <w:rFonts w:ascii="宋体" w:hAnsi="宋体"/>
          <w:sz w:val="30"/>
          <w:szCs w:val="30"/>
        </w:rPr>
      </w:pPr>
      <w:r>
        <w:rPr>
          <w:rFonts w:hint="eastAsia" w:ascii="宋体" w:hAnsi="宋体"/>
          <w:sz w:val="30"/>
          <w:szCs w:val="30"/>
        </w:rPr>
        <w:t>二、不以任何名义为贵公司有关人员或项目第三方人员报销应由贵公司或个人支付的费用；</w:t>
      </w:r>
    </w:p>
    <w:p>
      <w:pPr>
        <w:pStyle w:val="128"/>
        <w:adjustRightInd w:val="0"/>
        <w:snapToGrid w:val="0"/>
        <w:ind w:firstLine="600"/>
        <w:rPr>
          <w:rFonts w:ascii="宋体" w:hAnsi="宋体"/>
          <w:sz w:val="30"/>
          <w:szCs w:val="30"/>
        </w:rPr>
      </w:pPr>
      <w:r>
        <w:rPr>
          <w:rFonts w:hint="eastAsia" w:ascii="宋体" w:hAnsi="宋体"/>
          <w:sz w:val="30"/>
          <w:szCs w:val="30"/>
        </w:rPr>
        <w:t>三、不向贵公司有关人员或项目第三方人员提供宴请、旅游、和健身娱乐等活动；</w:t>
      </w:r>
    </w:p>
    <w:p>
      <w:pPr>
        <w:pStyle w:val="128"/>
        <w:adjustRightInd w:val="0"/>
        <w:snapToGrid w:val="0"/>
        <w:ind w:firstLine="600"/>
        <w:rPr>
          <w:rFonts w:ascii="宋体" w:hAnsi="宋体"/>
          <w:sz w:val="30"/>
          <w:szCs w:val="30"/>
        </w:rPr>
      </w:pPr>
      <w:r>
        <w:rPr>
          <w:rFonts w:hint="eastAsia" w:ascii="宋体" w:hAnsi="宋体"/>
          <w:sz w:val="30"/>
          <w:szCs w:val="30"/>
        </w:rPr>
        <w:t>四、不为贵公司有关人员或项目第三方人员出国（境）、旅游等提供方便；</w:t>
      </w:r>
    </w:p>
    <w:p>
      <w:pPr>
        <w:pStyle w:val="128"/>
        <w:adjustRightInd w:val="0"/>
        <w:snapToGrid w:val="0"/>
        <w:ind w:firstLine="600"/>
        <w:rPr>
          <w:rFonts w:ascii="宋体" w:hAnsi="宋体"/>
          <w:sz w:val="30"/>
          <w:szCs w:val="30"/>
        </w:rPr>
      </w:pPr>
      <w:r>
        <w:rPr>
          <w:rFonts w:hint="eastAsia" w:ascii="宋体" w:hAnsi="宋体"/>
          <w:sz w:val="30"/>
          <w:szCs w:val="30"/>
        </w:rPr>
        <w:t>五、不为贵公司有关人员或项目第三方人员个人装修住房、婚丧嫁娶、配偶子女工作安排等提供好处或便利条件；</w:t>
      </w:r>
    </w:p>
    <w:p>
      <w:pPr>
        <w:pStyle w:val="128"/>
        <w:adjustRightInd w:val="0"/>
        <w:snapToGrid w:val="0"/>
        <w:ind w:firstLine="600"/>
        <w:rPr>
          <w:rFonts w:ascii="宋体" w:hAnsi="宋体"/>
          <w:sz w:val="30"/>
          <w:szCs w:val="30"/>
        </w:rPr>
      </w:pPr>
      <w:r>
        <w:rPr>
          <w:rFonts w:hint="eastAsia" w:ascii="宋体" w:hAnsi="宋体"/>
          <w:sz w:val="30"/>
          <w:szCs w:val="30"/>
        </w:rPr>
        <w:t>六、严格遵守国家招标投标法、合同法等法律规定，诚实守信，合法经营，坚决杜绝各种违法违纪行为。</w:t>
      </w:r>
    </w:p>
    <w:p>
      <w:pPr>
        <w:pStyle w:val="128"/>
        <w:adjustRightInd w:val="0"/>
        <w:snapToGrid w:val="0"/>
        <w:ind w:firstLine="600"/>
        <w:rPr>
          <w:rFonts w:ascii="宋体" w:hAnsi="宋体"/>
          <w:sz w:val="30"/>
          <w:szCs w:val="30"/>
        </w:rPr>
      </w:pPr>
      <w:r>
        <w:rPr>
          <w:rFonts w:ascii="宋体" w:hAnsi="宋体"/>
          <w:sz w:val="30"/>
          <w:szCs w:val="30"/>
        </w:rPr>
        <w:t>七</w:t>
      </w:r>
      <w:r>
        <w:rPr>
          <w:rFonts w:hint="eastAsia" w:ascii="宋体" w:hAnsi="宋体"/>
          <w:sz w:val="30"/>
          <w:szCs w:val="30"/>
        </w:rPr>
        <w:t>、若发现贵公司有关人员或项目第三方人员有故意设置障碍或推诿刁难我方人员参与正常投标项目建设活动以索要好处等行为，我单位将及时向贵公司纪检监察部门举报，举报电话：0571－86661113。</w:t>
      </w:r>
    </w:p>
    <w:p>
      <w:pPr>
        <w:pStyle w:val="128"/>
        <w:adjustRightInd w:val="0"/>
        <w:snapToGrid w:val="0"/>
        <w:ind w:firstLine="600"/>
        <w:rPr>
          <w:rFonts w:ascii="宋体" w:hAnsi="宋体"/>
          <w:sz w:val="30"/>
          <w:szCs w:val="30"/>
        </w:rPr>
      </w:pPr>
      <w:r>
        <w:rPr>
          <w:rFonts w:hint="eastAsia" w:ascii="宋体" w:hAnsi="宋体"/>
          <w:sz w:val="30"/>
          <w:szCs w:val="30"/>
        </w:rPr>
        <w:t>八、如违反上述廉洁自律承诺，贵公司有权：</w:t>
      </w:r>
    </w:p>
    <w:p>
      <w:pPr>
        <w:pStyle w:val="128"/>
        <w:numPr>
          <w:ilvl w:val="0"/>
          <w:numId w:val="5"/>
        </w:numPr>
        <w:adjustRightInd w:val="0"/>
        <w:snapToGrid w:val="0"/>
        <w:ind w:firstLineChars="0"/>
        <w:rPr>
          <w:rFonts w:ascii="宋体" w:hAnsi="宋体"/>
          <w:sz w:val="30"/>
          <w:szCs w:val="30"/>
        </w:rPr>
      </w:pPr>
      <w:r>
        <w:rPr>
          <w:rFonts w:hint="eastAsia" w:ascii="宋体" w:hAnsi="宋体"/>
          <w:sz w:val="30"/>
          <w:szCs w:val="30"/>
        </w:rPr>
        <w:t>立即取消我单位投标、中标或在建项目的实施资格；</w:t>
      </w:r>
    </w:p>
    <w:p>
      <w:pPr>
        <w:pStyle w:val="128"/>
        <w:numPr>
          <w:ilvl w:val="0"/>
          <w:numId w:val="5"/>
        </w:numPr>
        <w:adjustRightInd w:val="0"/>
        <w:snapToGrid w:val="0"/>
        <w:ind w:firstLineChars="0"/>
        <w:rPr>
          <w:rFonts w:ascii="宋体" w:hAnsi="宋体"/>
          <w:sz w:val="30"/>
          <w:szCs w:val="30"/>
        </w:rPr>
      </w:pPr>
      <w:r>
        <w:rPr>
          <w:rFonts w:hint="eastAsia" w:ascii="宋体" w:hAnsi="宋体"/>
          <w:sz w:val="30"/>
          <w:szCs w:val="30"/>
        </w:rPr>
        <w:t>扣除我方向贵公司缴纳的履约保证金的10%作为违反廉洁自律承诺的违约金。如该违约金不足以弥补贵公司损失的，我单位仍将承担实际损失赔偿责任。</w:t>
      </w:r>
    </w:p>
    <w:p>
      <w:pPr>
        <w:pStyle w:val="128"/>
        <w:numPr>
          <w:ilvl w:val="0"/>
          <w:numId w:val="5"/>
        </w:numPr>
        <w:adjustRightInd w:val="0"/>
        <w:snapToGrid w:val="0"/>
        <w:ind w:firstLineChars="0"/>
        <w:rPr>
          <w:rFonts w:ascii="宋体" w:hAnsi="宋体"/>
          <w:sz w:val="30"/>
          <w:szCs w:val="30"/>
        </w:rPr>
      </w:pPr>
      <w:r>
        <w:rPr>
          <w:rFonts w:hint="eastAsia" w:ascii="宋体" w:hAnsi="宋体"/>
          <w:sz w:val="30"/>
          <w:szCs w:val="30"/>
        </w:rPr>
        <w:t>拒绝我单位在一定时期内进入贵公司进行项目建设或其它经营活动；</w:t>
      </w:r>
    </w:p>
    <w:p>
      <w:pPr>
        <w:pStyle w:val="128"/>
        <w:numPr>
          <w:ilvl w:val="0"/>
          <w:numId w:val="5"/>
        </w:numPr>
        <w:adjustRightInd w:val="0"/>
        <w:snapToGrid w:val="0"/>
        <w:ind w:firstLineChars="0"/>
        <w:rPr>
          <w:rFonts w:ascii="宋体" w:hAnsi="宋体"/>
          <w:sz w:val="30"/>
          <w:szCs w:val="30"/>
        </w:rPr>
      </w:pPr>
      <w:r>
        <w:rPr>
          <w:rFonts w:hint="eastAsia" w:ascii="宋体" w:hAnsi="宋体"/>
          <w:sz w:val="30"/>
          <w:szCs w:val="30"/>
        </w:rPr>
        <w:t>由此引起的相应损失均由我单位承担。</w:t>
      </w:r>
    </w:p>
    <w:p>
      <w:pPr>
        <w:pStyle w:val="128"/>
        <w:adjustRightInd w:val="0"/>
        <w:snapToGrid w:val="0"/>
        <w:ind w:firstLine="600"/>
        <w:rPr>
          <w:rFonts w:ascii="宋体" w:hAnsi="宋体"/>
          <w:sz w:val="30"/>
          <w:szCs w:val="30"/>
        </w:rPr>
      </w:pPr>
    </w:p>
    <w:p>
      <w:pPr>
        <w:pStyle w:val="128"/>
        <w:adjustRightInd w:val="0"/>
        <w:snapToGrid w:val="0"/>
        <w:ind w:firstLine="600"/>
        <w:rPr>
          <w:rFonts w:ascii="宋体" w:hAnsi="宋体"/>
          <w:sz w:val="30"/>
          <w:szCs w:val="30"/>
        </w:rPr>
      </w:pPr>
      <w:r>
        <w:rPr>
          <w:rFonts w:hint="eastAsia" w:ascii="宋体" w:hAnsi="宋体"/>
          <w:sz w:val="30"/>
          <w:szCs w:val="30"/>
        </w:rPr>
        <w:t xml:space="preserve">承诺人单位名称（盖章）：            </w:t>
      </w:r>
    </w:p>
    <w:p>
      <w:pPr>
        <w:pStyle w:val="128"/>
        <w:adjustRightInd w:val="0"/>
        <w:snapToGrid w:val="0"/>
        <w:ind w:firstLine="600"/>
        <w:rPr>
          <w:rFonts w:ascii="宋体" w:hAnsi="宋体"/>
          <w:sz w:val="30"/>
          <w:szCs w:val="30"/>
        </w:rPr>
      </w:pPr>
      <w:r>
        <w:rPr>
          <w:rFonts w:hint="eastAsia" w:ascii="宋体" w:hAnsi="宋体"/>
          <w:sz w:val="30"/>
          <w:szCs w:val="30"/>
        </w:rPr>
        <w:t xml:space="preserve">法定代表人 ：                    </w:t>
      </w:r>
    </w:p>
    <w:p>
      <w:pPr>
        <w:pStyle w:val="128"/>
        <w:adjustRightInd w:val="0"/>
        <w:snapToGrid w:val="0"/>
        <w:ind w:firstLine="600"/>
        <w:rPr>
          <w:rFonts w:ascii="宋体" w:hAnsi="宋体"/>
          <w:sz w:val="30"/>
          <w:szCs w:val="30"/>
        </w:rPr>
      </w:pPr>
      <w:r>
        <w:rPr>
          <w:rFonts w:hint="eastAsia" w:ascii="宋体" w:hAnsi="宋体"/>
          <w:sz w:val="30"/>
          <w:szCs w:val="30"/>
        </w:rPr>
        <w:t xml:space="preserve">或                            </w:t>
      </w:r>
    </w:p>
    <w:p>
      <w:pPr>
        <w:pStyle w:val="128"/>
        <w:adjustRightInd w:val="0"/>
        <w:snapToGrid w:val="0"/>
        <w:ind w:firstLine="600"/>
        <w:rPr>
          <w:rFonts w:ascii="宋体" w:hAnsi="宋体"/>
          <w:sz w:val="30"/>
          <w:szCs w:val="30"/>
        </w:rPr>
      </w:pPr>
      <w:r>
        <w:rPr>
          <w:rFonts w:hint="eastAsia" w:ascii="宋体" w:hAnsi="宋体"/>
          <w:sz w:val="30"/>
          <w:szCs w:val="30"/>
        </w:rPr>
        <w:t xml:space="preserve">委托代理人：                   </w:t>
      </w:r>
    </w:p>
    <w:p>
      <w:pPr>
        <w:pStyle w:val="128"/>
        <w:adjustRightInd w:val="0"/>
        <w:snapToGrid w:val="0"/>
        <w:ind w:firstLine="602"/>
        <w:rPr>
          <w:rFonts w:ascii="宋体" w:hAnsi="宋体"/>
          <w:b/>
          <w:sz w:val="30"/>
          <w:szCs w:val="30"/>
        </w:rPr>
      </w:pPr>
    </w:p>
    <w:p>
      <w:pPr>
        <w:pStyle w:val="51"/>
        <w:rPr>
          <w:rFonts w:ascii="宋体" w:hAnsi="宋体" w:eastAsia="宋体"/>
          <w:b w:val="0"/>
          <w:sz w:val="30"/>
          <w:szCs w:val="30"/>
        </w:rPr>
      </w:pPr>
      <w:r>
        <w:rPr>
          <w:rFonts w:hint="eastAsia" w:ascii="宋体" w:hAnsi="宋体" w:eastAsia="宋体"/>
          <w:b w:val="0"/>
          <w:sz w:val="30"/>
          <w:szCs w:val="30"/>
        </w:rPr>
        <w:t xml:space="preserve">                           年     月     日</w:t>
      </w:r>
    </w:p>
    <w:p/>
    <w:p/>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r>
        <w:rPr>
          <w:rFonts w:hint="eastAsia" w:ascii="黑体" w:hAnsi="黑体" w:eastAsia="黑体"/>
          <w:sz w:val="28"/>
          <w:szCs w:val="28"/>
        </w:rPr>
        <w:t>附件2：保密承诺书</w:t>
      </w:r>
    </w:p>
    <w:p>
      <w:pPr>
        <w:spacing w:line="560" w:lineRule="exact"/>
        <w:jc w:val="center"/>
        <w:rPr>
          <w:rFonts w:ascii="黑体" w:hAnsi="黑体" w:eastAsia="黑体"/>
          <w:b/>
          <w:bCs/>
          <w:sz w:val="28"/>
          <w:szCs w:val="28"/>
        </w:rPr>
      </w:pPr>
      <w:r>
        <w:rPr>
          <w:rFonts w:hint="eastAsia" w:ascii="黑体" w:hAnsi="黑体" w:eastAsia="黑体"/>
          <w:b/>
          <w:bCs/>
          <w:sz w:val="28"/>
          <w:szCs w:val="28"/>
        </w:rPr>
        <w:t>保密承诺书</w:t>
      </w:r>
    </w:p>
    <w:p>
      <w:pPr>
        <w:snapToGrid w:val="0"/>
        <w:spacing w:line="560" w:lineRule="exact"/>
        <w:ind w:firstLine="560" w:firstLineChars="200"/>
        <w:rPr>
          <w:rFonts w:ascii="黑体" w:hAnsi="黑体" w:eastAsia="黑体"/>
          <w:sz w:val="28"/>
          <w:szCs w:val="28"/>
        </w:rPr>
      </w:pPr>
      <w:r>
        <w:rPr>
          <w:rFonts w:hint="eastAsia" w:ascii="黑体" w:hAnsi="黑体" w:eastAsia="黑体"/>
          <w:sz w:val="28"/>
          <w:szCs w:val="28"/>
        </w:rPr>
        <w:t>鉴于我方愿成为杭州萧山国际机场有限公司（以下简称“机场公司”）的供应商或潜在供应商候选人，为机场公司提供【】项目的外包服务。在上述业务来往过程中，机场公司可能向我方提供经营、业务、服务等有关的文件、资料、软件等信息，为维护机场公司的利益，我方就保密事宜做出如下承诺：</w:t>
      </w:r>
    </w:p>
    <w:p>
      <w:pPr>
        <w:spacing w:line="560" w:lineRule="exact"/>
        <w:rPr>
          <w:rFonts w:ascii="黑体" w:hAnsi="黑体" w:eastAsia="黑体"/>
          <w:sz w:val="28"/>
          <w:szCs w:val="28"/>
        </w:rPr>
      </w:pPr>
      <w:r>
        <w:rPr>
          <w:rFonts w:hint="eastAsia" w:ascii="黑体" w:hAnsi="黑体" w:eastAsia="黑体"/>
          <w:sz w:val="28"/>
          <w:szCs w:val="28"/>
        </w:rPr>
        <w:t>1.商业秘密</w:t>
      </w:r>
    </w:p>
    <w:p>
      <w:pPr>
        <w:adjustRightInd w:val="0"/>
        <w:snapToGrid w:val="0"/>
        <w:spacing w:line="560" w:lineRule="exact"/>
        <w:rPr>
          <w:rFonts w:ascii="黑体" w:hAnsi="黑体" w:eastAsia="黑体"/>
          <w:sz w:val="28"/>
          <w:szCs w:val="28"/>
        </w:rPr>
      </w:pPr>
      <w:r>
        <w:rPr>
          <w:rFonts w:hint="eastAsia" w:ascii="黑体" w:hAnsi="黑体" w:eastAsia="黑体"/>
          <w:sz w:val="28"/>
          <w:szCs w:val="28"/>
        </w:rPr>
        <w:t>1.1商业秘密是指机场公司（包括机场公司关联公司）一切专有、不对外公开的资料和信息。包括但不限于以下方面：</w:t>
      </w:r>
    </w:p>
    <w:p>
      <w:pPr>
        <w:adjustRightInd w:val="0"/>
        <w:snapToGrid w:val="0"/>
        <w:spacing w:line="560" w:lineRule="exact"/>
        <w:rPr>
          <w:rFonts w:ascii="黑体" w:hAnsi="黑体" w:eastAsia="黑体"/>
          <w:sz w:val="28"/>
          <w:szCs w:val="28"/>
        </w:rPr>
      </w:pPr>
      <w:r>
        <w:rPr>
          <w:rFonts w:hint="eastAsia" w:ascii="黑体" w:hAnsi="黑体" w:eastAsia="黑体"/>
          <w:sz w:val="28"/>
          <w:szCs w:val="28"/>
        </w:rPr>
        <w:t>（1）经营信息（发展规划、运营状况、客户资源、货源情报、投融资计划、开发计划、标书等）；</w:t>
      </w:r>
    </w:p>
    <w:p>
      <w:pPr>
        <w:adjustRightInd w:val="0"/>
        <w:snapToGrid w:val="0"/>
        <w:spacing w:line="560" w:lineRule="exact"/>
        <w:rPr>
          <w:rFonts w:ascii="黑体" w:hAnsi="黑体" w:eastAsia="黑体"/>
          <w:sz w:val="28"/>
          <w:szCs w:val="28"/>
        </w:rPr>
      </w:pPr>
      <w:r>
        <w:rPr>
          <w:rFonts w:hint="eastAsia" w:ascii="黑体" w:hAnsi="黑体" w:eastAsia="黑体"/>
          <w:sz w:val="28"/>
          <w:szCs w:val="28"/>
        </w:rPr>
        <w:t>（2）管理信息（管理方法、管理制度、员工管理、合同管理、纠纷管理等）；</w:t>
      </w:r>
    </w:p>
    <w:p>
      <w:pPr>
        <w:adjustRightInd w:val="0"/>
        <w:snapToGrid w:val="0"/>
        <w:spacing w:line="560" w:lineRule="exact"/>
        <w:rPr>
          <w:rFonts w:ascii="黑体" w:hAnsi="黑体" w:eastAsia="黑体"/>
          <w:sz w:val="28"/>
          <w:szCs w:val="28"/>
        </w:rPr>
      </w:pPr>
      <w:r>
        <w:rPr>
          <w:rFonts w:hint="eastAsia" w:ascii="黑体" w:hAnsi="黑体" w:eastAsia="黑体"/>
          <w:sz w:val="28"/>
          <w:szCs w:val="28"/>
        </w:rPr>
        <w:t>（3）产品及技术信息（设计及图纸、样品及服务、技术方案、质量标准、技术标准、计算机程序等）；</w:t>
      </w:r>
    </w:p>
    <w:p>
      <w:pPr>
        <w:adjustRightInd w:val="0"/>
        <w:snapToGrid w:val="0"/>
        <w:spacing w:line="560" w:lineRule="exact"/>
        <w:rPr>
          <w:rFonts w:ascii="黑体" w:hAnsi="黑体" w:eastAsia="黑体"/>
          <w:sz w:val="28"/>
          <w:szCs w:val="28"/>
        </w:rPr>
      </w:pPr>
      <w:r>
        <w:rPr>
          <w:rFonts w:hint="eastAsia" w:ascii="黑体" w:hAnsi="黑体" w:eastAsia="黑体"/>
          <w:sz w:val="28"/>
          <w:szCs w:val="28"/>
        </w:rPr>
        <w:t>（4）财务信息（财务收支、固定资产、流动资金、成本核算等）；</w:t>
      </w:r>
    </w:p>
    <w:p>
      <w:pPr>
        <w:adjustRightInd w:val="0"/>
        <w:snapToGrid w:val="0"/>
        <w:spacing w:line="560" w:lineRule="exact"/>
        <w:rPr>
          <w:rFonts w:ascii="黑体" w:hAnsi="黑体" w:eastAsia="黑体"/>
          <w:sz w:val="28"/>
          <w:szCs w:val="28"/>
        </w:rPr>
      </w:pPr>
      <w:r>
        <w:rPr>
          <w:rFonts w:hint="eastAsia" w:ascii="黑体" w:hAnsi="黑体" w:eastAsia="黑体"/>
          <w:sz w:val="28"/>
          <w:szCs w:val="28"/>
        </w:rPr>
        <w:t>（5）我方单独或机场公司（包括机场公司关联公司）和我方共同为机场公司开发、设计、生产的产品、资料及相关信息；</w:t>
      </w:r>
    </w:p>
    <w:p>
      <w:pPr>
        <w:adjustRightInd w:val="0"/>
        <w:snapToGrid w:val="0"/>
        <w:spacing w:line="560" w:lineRule="exact"/>
        <w:rPr>
          <w:rFonts w:ascii="黑体" w:hAnsi="黑体" w:eastAsia="黑体"/>
          <w:sz w:val="28"/>
          <w:szCs w:val="28"/>
        </w:rPr>
      </w:pPr>
      <w:r>
        <w:rPr>
          <w:rFonts w:hint="eastAsia" w:ascii="黑体" w:hAnsi="黑体" w:eastAsia="黑体"/>
          <w:sz w:val="28"/>
          <w:szCs w:val="28"/>
        </w:rPr>
        <w:t>（6）其他机场公司未对外公开的有关营运、计划、航班数据、标准、开发、生产、经营、质量管理控制和租赁的资料和数据等信息以及对供应商的管理文件。</w:t>
      </w:r>
    </w:p>
    <w:p>
      <w:pPr>
        <w:spacing w:line="560" w:lineRule="exact"/>
        <w:rPr>
          <w:rFonts w:ascii="黑体" w:hAnsi="黑体" w:eastAsia="黑体"/>
          <w:sz w:val="28"/>
          <w:szCs w:val="28"/>
        </w:rPr>
      </w:pPr>
      <w:r>
        <w:rPr>
          <w:rFonts w:hint="eastAsia" w:ascii="黑体" w:hAnsi="黑体" w:eastAsia="黑体"/>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黑体" w:hAnsi="黑体" w:eastAsia="黑体"/>
          <w:sz w:val="28"/>
          <w:szCs w:val="28"/>
        </w:rPr>
      </w:pPr>
      <w:r>
        <w:rPr>
          <w:rFonts w:hint="eastAsia" w:ascii="黑体" w:hAnsi="黑体" w:eastAsia="黑体"/>
          <w:sz w:val="28"/>
          <w:szCs w:val="28"/>
        </w:rPr>
        <w:t>1.3、对于上述提及的商业秘密，不能仅因为公开发表的文章或资讯中包含其内容，就认为是可对外公开的特殊情况。</w:t>
      </w:r>
    </w:p>
    <w:p>
      <w:pPr>
        <w:spacing w:line="560" w:lineRule="exact"/>
        <w:rPr>
          <w:rFonts w:ascii="黑体" w:hAnsi="黑体" w:eastAsia="黑体"/>
          <w:sz w:val="28"/>
          <w:szCs w:val="28"/>
        </w:rPr>
      </w:pPr>
      <w:r>
        <w:rPr>
          <w:rFonts w:hint="eastAsia" w:ascii="黑体" w:hAnsi="黑体" w:eastAsia="黑体"/>
          <w:sz w:val="28"/>
          <w:szCs w:val="28"/>
        </w:rPr>
        <w:t>1.4、以下资料不属于本承诺所指的商业秘密：</w:t>
      </w:r>
    </w:p>
    <w:p>
      <w:pPr>
        <w:spacing w:line="560" w:lineRule="exact"/>
        <w:rPr>
          <w:rFonts w:ascii="黑体" w:hAnsi="黑体" w:eastAsia="黑体"/>
          <w:sz w:val="28"/>
          <w:szCs w:val="28"/>
        </w:rPr>
      </w:pPr>
      <w:r>
        <w:rPr>
          <w:rFonts w:hint="eastAsia" w:ascii="黑体" w:hAnsi="黑体" w:eastAsia="黑体"/>
          <w:sz w:val="28"/>
          <w:szCs w:val="28"/>
        </w:rPr>
        <w:t>（1）我方从机场公司拟获悉之前已持有的我方无需承担保密义务的机场公司有关资料(但通过其它违约或侵权行为而获得的资料除外)；</w:t>
      </w:r>
    </w:p>
    <w:p>
      <w:pPr>
        <w:spacing w:line="560" w:lineRule="exact"/>
        <w:rPr>
          <w:rFonts w:ascii="黑体" w:hAnsi="黑体" w:eastAsia="黑体"/>
          <w:sz w:val="28"/>
          <w:szCs w:val="28"/>
        </w:rPr>
      </w:pPr>
      <w:r>
        <w:rPr>
          <w:rFonts w:hint="eastAsia" w:ascii="黑体" w:hAnsi="黑体" w:eastAsia="黑体"/>
          <w:sz w:val="28"/>
          <w:szCs w:val="28"/>
        </w:rPr>
        <w:t>（2）已经公开或已成为常识性的资料，且该等公开并非因违反本承诺所致。</w:t>
      </w:r>
    </w:p>
    <w:p>
      <w:pPr>
        <w:spacing w:line="560" w:lineRule="exact"/>
        <w:rPr>
          <w:rFonts w:ascii="黑体" w:hAnsi="黑体" w:eastAsia="黑体"/>
          <w:sz w:val="28"/>
          <w:szCs w:val="28"/>
        </w:rPr>
      </w:pPr>
    </w:p>
    <w:p>
      <w:pPr>
        <w:spacing w:line="560" w:lineRule="exact"/>
        <w:rPr>
          <w:rFonts w:ascii="黑体" w:hAnsi="黑体" w:eastAsia="黑体"/>
          <w:sz w:val="28"/>
          <w:szCs w:val="28"/>
        </w:rPr>
      </w:pPr>
      <w:r>
        <w:rPr>
          <w:rFonts w:hint="eastAsia" w:ascii="黑体" w:hAnsi="黑体" w:eastAsia="黑体"/>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黑体" w:hAnsi="黑体" w:eastAsia="黑体"/>
          <w:sz w:val="28"/>
          <w:szCs w:val="28"/>
        </w:rPr>
      </w:pPr>
    </w:p>
    <w:p>
      <w:pPr>
        <w:spacing w:line="560" w:lineRule="exact"/>
        <w:rPr>
          <w:rFonts w:ascii="黑体" w:hAnsi="黑体" w:eastAsia="黑体"/>
          <w:sz w:val="28"/>
          <w:szCs w:val="28"/>
        </w:rPr>
      </w:pPr>
      <w:r>
        <w:rPr>
          <w:rFonts w:hint="eastAsia" w:ascii="黑体" w:hAnsi="黑体" w:eastAsia="黑体"/>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黑体" w:hAnsi="黑体" w:eastAsia="黑体"/>
          <w:sz w:val="28"/>
          <w:szCs w:val="28"/>
        </w:rPr>
      </w:pPr>
    </w:p>
    <w:p>
      <w:pPr>
        <w:adjustRightInd w:val="0"/>
        <w:snapToGrid w:val="0"/>
        <w:spacing w:line="560" w:lineRule="exact"/>
        <w:rPr>
          <w:rFonts w:ascii="黑体" w:hAnsi="黑体" w:eastAsia="黑体"/>
          <w:sz w:val="28"/>
          <w:szCs w:val="28"/>
        </w:rPr>
      </w:pPr>
      <w:r>
        <w:rPr>
          <w:rFonts w:hint="eastAsia" w:ascii="黑体" w:hAnsi="黑体" w:eastAsia="黑体"/>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黑体" w:hAnsi="黑体" w:eastAsia="黑体"/>
          <w:sz w:val="28"/>
          <w:szCs w:val="28"/>
        </w:rPr>
      </w:pPr>
      <w:r>
        <w:rPr>
          <w:rFonts w:hint="eastAsia" w:ascii="黑体" w:hAnsi="黑体" w:eastAsia="黑体"/>
          <w:sz w:val="28"/>
          <w:szCs w:val="28"/>
        </w:rPr>
        <w:t>（1）披露、使用或者允许他人以不正当手段获取的商业秘密；</w:t>
      </w:r>
    </w:p>
    <w:p>
      <w:pPr>
        <w:adjustRightInd w:val="0"/>
        <w:snapToGrid w:val="0"/>
        <w:spacing w:line="560" w:lineRule="exact"/>
        <w:rPr>
          <w:rFonts w:ascii="黑体" w:hAnsi="黑体" w:eastAsia="黑体"/>
          <w:sz w:val="28"/>
          <w:szCs w:val="28"/>
        </w:rPr>
      </w:pPr>
      <w:r>
        <w:rPr>
          <w:rFonts w:hint="eastAsia" w:ascii="黑体" w:hAnsi="黑体" w:eastAsia="黑体"/>
          <w:sz w:val="28"/>
          <w:szCs w:val="28"/>
        </w:rPr>
        <w:t>（2）为机场公司以外的第三人窃取、刺探、收买、非法提供商业秘密。</w:t>
      </w:r>
    </w:p>
    <w:p>
      <w:pPr>
        <w:adjustRightInd w:val="0"/>
        <w:snapToGrid w:val="0"/>
        <w:spacing w:line="560" w:lineRule="exact"/>
        <w:rPr>
          <w:rFonts w:ascii="黑体" w:hAnsi="黑体" w:eastAsia="黑体"/>
          <w:sz w:val="28"/>
          <w:szCs w:val="28"/>
        </w:rPr>
      </w:pPr>
      <w:r>
        <w:rPr>
          <w:rFonts w:hint="eastAsia" w:ascii="黑体" w:hAnsi="黑体" w:eastAsia="黑体"/>
          <w:sz w:val="28"/>
          <w:szCs w:val="28"/>
        </w:rPr>
        <w:t>（3）在电子公告系统、聊天系统、电子邮箱、论坛等计算机网络系统上传递、转发、抄送、发布、谈论和传播商业秘密；</w:t>
      </w:r>
    </w:p>
    <w:p>
      <w:pPr>
        <w:adjustRightInd w:val="0"/>
        <w:snapToGrid w:val="0"/>
        <w:spacing w:line="560" w:lineRule="exact"/>
        <w:rPr>
          <w:rFonts w:ascii="黑体" w:hAnsi="黑体" w:eastAsia="黑体"/>
          <w:sz w:val="28"/>
          <w:szCs w:val="28"/>
        </w:rPr>
      </w:pPr>
      <w:r>
        <w:rPr>
          <w:rFonts w:hint="eastAsia" w:ascii="黑体" w:hAnsi="黑体" w:eastAsia="黑体"/>
          <w:sz w:val="28"/>
          <w:szCs w:val="28"/>
        </w:rPr>
        <w:t xml:space="preserve">（4）在私人交往和通信中，向亲属、朋友以及与工作无关人员泄露商业秘密，或在公共场所谈论商业秘密； </w:t>
      </w:r>
    </w:p>
    <w:p>
      <w:pPr>
        <w:adjustRightInd w:val="0"/>
        <w:snapToGrid w:val="0"/>
        <w:spacing w:line="560" w:lineRule="exact"/>
        <w:rPr>
          <w:rFonts w:ascii="黑体" w:hAnsi="黑体" w:eastAsia="黑体"/>
          <w:sz w:val="28"/>
          <w:szCs w:val="28"/>
        </w:rPr>
      </w:pPr>
      <w:r>
        <w:rPr>
          <w:rFonts w:hint="eastAsia" w:ascii="黑体" w:hAnsi="黑体" w:eastAsia="黑体"/>
          <w:sz w:val="28"/>
          <w:szCs w:val="28"/>
        </w:rPr>
        <w:t>（5）擅自将属于商业秘密的文件、资料和其他物品携带、传递、寄运出机场公司办公场所或国（境）外。</w:t>
      </w:r>
    </w:p>
    <w:p>
      <w:pPr>
        <w:adjustRightInd w:val="0"/>
        <w:snapToGrid w:val="0"/>
        <w:spacing w:line="560" w:lineRule="exact"/>
        <w:rPr>
          <w:rFonts w:ascii="黑体" w:hAnsi="黑体" w:eastAsia="黑体"/>
          <w:sz w:val="28"/>
          <w:szCs w:val="28"/>
        </w:rPr>
      </w:pPr>
      <w:r>
        <w:rPr>
          <w:rFonts w:hint="eastAsia" w:ascii="黑体" w:hAnsi="黑体" w:eastAsia="黑体"/>
          <w:sz w:val="28"/>
          <w:szCs w:val="28"/>
        </w:rPr>
        <w:t>（6）未经机场公司同意就以任何方式私自保存、截留含有机场公司商业秘密的任何形式资料、文件和物品的复印件、复制品、副本。</w:t>
      </w:r>
    </w:p>
    <w:p>
      <w:pPr>
        <w:adjustRightInd w:val="0"/>
        <w:snapToGrid w:val="0"/>
        <w:spacing w:line="560" w:lineRule="exact"/>
        <w:rPr>
          <w:rFonts w:ascii="黑体" w:hAnsi="黑体" w:eastAsia="黑体"/>
          <w:sz w:val="28"/>
          <w:szCs w:val="28"/>
        </w:rPr>
      </w:pPr>
      <w:r>
        <w:rPr>
          <w:rFonts w:hint="eastAsia" w:ascii="黑体" w:hAnsi="黑体" w:eastAsia="黑体"/>
          <w:sz w:val="28"/>
          <w:szCs w:val="28"/>
        </w:rPr>
        <w:t>（7）将含有机场公司商业秘密的产品、技术或其他资料、信息向第三人销售、使用或以任何方式提供。</w:t>
      </w:r>
    </w:p>
    <w:p>
      <w:pPr>
        <w:adjustRightInd w:val="0"/>
        <w:snapToGrid w:val="0"/>
        <w:spacing w:line="560" w:lineRule="exact"/>
        <w:rPr>
          <w:rFonts w:ascii="黑体" w:hAnsi="黑体" w:eastAsia="黑体"/>
          <w:sz w:val="28"/>
          <w:szCs w:val="28"/>
        </w:rPr>
      </w:pPr>
    </w:p>
    <w:p>
      <w:pPr>
        <w:spacing w:line="560" w:lineRule="exact"/>
        <w:rPr>
          <w:rFonts w:ascii="黑体" w:hAnsi="黑体" w:eastAsia="黑体"/>
          <w:sz w:val="28"/>
          <w:szCs w:val="28"/>
        </w:rPr>
      </w:pPr>
      <w:r>
        <w:rPr>
          <w:rFonts w:hint="eastAsia" w:ascii="黑体" w:hAnsi="黑体" w:eastAsia="黑体"/>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黑体" w:hAnsi="黑体" w:eastAsia="黑体"/>
          <w:sz w:val="28"/>
          <w:szCs w:val="28"/>
        </w:rPr>
      </w:pPr>
    </w:p>
    <w:p>
      <w:pPr>
        <w:spacing w:line="560" w:lineRule="exact"/>
        <w:rPr>
          <w:rFonts w:ascii="黑体" w:hAnsi="黑体" w:eastAsia="黑体"/>
          <w:sz w:val="28"/>
          <w:szCs w:val="28"/>
        </w:rPr>
      </w:pPr>
      <w:r>
        <w:rPr>
          <w:rFonts w:hint="eastAsia" w:ascii="黑体" w:hAnsi="黑体" w:eastAsia="黑体"/>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黑体" w:hAnsi="黑体" w:eastAsia="黑体"/>
          <w:sz w:val="28"/>
          <w:szCs w:val="28"/>
        </w:rPr>
      </w:pPr>
    </w:p>
    <w:p>
      <w:pPr>
        <w:spacing w:line="560" w:lineRule="exact"/>
        <w:rPr>
          <w:rFonts w:ascii="黑体" w:hAnsi="黑体" w:eastAsia="黑体"/>
          <w:sz w:val="28"/>
          <w:szCs w:val="28"/>
        </w:rPr>
      </w:pPr>
      <w:r>
        <w:rPr>
          <w:rFonts w:hint="eastAsia" w:ascii="黑体" w:hAnsi="黑体" w:eastAsia="黑体"/>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rPr>
          <w:rFonts w:ascii="黑体" w:hAnsi="黑体" w:eastAsia="黑体"/>
          <w:sz w:val="28"/>
          <w:szCs w:val="28"/>
        </w:rPr>
      </w:pPr>
    </w:p>
    <w:p>
      <w:pPr>
        <w:spacing w:line="560" w:lineRule="exact"/>
        <w:rPr>
          <w:rFonts w:ascii="黑体" w:hAnsi="黑体" w:eastAsia="黑体"/>
          <w:sz w:val="28"/>
          <w:szCs w:val="28"/>
        </w:rPr>
      </w:pPr>
      <w:r>
        <w:rPr>
          <w:rFonts w:hint="eastAsia" w:ascii="黑体" w:hAnsi="黑体" w:eastAsia="黑体"/>
          <w:sz w:val="28"/>
          <w:szCs w:val="28"/>
        </w:rPr>
        <w:t>8、违约责任</w:t>
      </w:r>
    </w:p>
    <w:p>
      <w:pPr>
        <w:adjustRightInd w:val="0"/>
        <w:snapToGrid w:val="0"/>
        <w:spacing w:line="560" w:lineRule="exact"/>
        <w:rPr>
          <w:rFonts w:ascii="黑体" w:hAnsi="黑体" w:eastAsia="黑体"/>
          <w:sz w:val="28"/>
          <w:szCs w:val="28"/>
        </w:rPr>
      </w:pPr>
      <w:r>
        <w:rPr>
          <w:rFonts w:hint="eastAsia" w:ascii="黑体" w:hAnsi="黑体" w:eastAsia="黑体"/>
          <w:sz w:val="28"/>
          <w:szCs w:val="28"/>
        </w:rPr>
        <w:t>8.1因我方违反保密义务的行为造成机场公司的一切损失，我方应当全部予以赔偿。</w:t>
      </w:r>
    </w:p>
    <w:p>
      <w:pPr>
        <w:adjustRightInd w:val="0"/>
        <w:snapToGrid w:val="0"/>
        <w:spacing w:line="560" w:lineRule="exact"/>
        <w:rPr>
          <w:rFonts w:ascii="黑体" w:hAnsi="黑体" w:eastAsia="黑体"/>
          <w:sz w:val="28"/>
          <w:szCs w:val="28"/>
        </w:rPr>
      </w:pPr>
      <w:r>
        <w:rPr>
          <w:rFonts w:hint="eastAsia" w:ascii="黑体" w:hAnsi="黑体" w:eastAsia="黑体"/>
          <w:sz w:val="28"/>
          <w:szCs w:val="28"/>
        </w:rPr>
        <w:t>8.2如我方违反本承诺书下保密义务，应当承担违约责任，除赔偿损失外，还应依据合同向机场公司支付相应的违约金；</w:t>
      </w:r>
    </w:p>
    <w:p>
      <w:pPr>
        <w:adjustRightInd w:val="0"/>
        <w:snapToGrid w:val="0"/>
        <w:spacing w:line="560" w:lineRule="exact"/>
        <w:rPr>
          <w:rFonts w:ascii="黑体" w:hAnsi="黑体" w:eastAsia="黑体"/>
          <w:sz w:val="28"/>
          <w:szCs w:val="28"/>
        </w:rPr>
      </w:pPr>
      <w:r>
        <w:rPr>
          <w:rFonts w:hint="eastAsia" w:ascii="黑体" w:hAnsi="黑体" w:eastAsia="黑体"/>
          <w:sz w:val="28"/>
          <w:szCs w:val="28"/>
        </w:rPr>
        <w:t>9、本承诺书适用中华人民共和国法律，如因履行本承诺书发生争议，则双方均有权向机场公司所在地法院提起诉讼。</w:t>
      </w:r>
    </w:p>
    <w:p>
      <w:pPr>
        <w:adjustRightInd w:val="0"/>
        <w:snapToGrid w:val="0"/>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r>
        <w:rPr>
          <w:rFonts w:hint="eastAsia" w:ascii="黑体" w:hAnsi="黑体" w:eastAsia="黑体"/>
          <w:sz w:val="28"/>
          <w:szCs w:val="28"/>
        </w:rPr>
        <w:t xml:space="preserve">                        供应商(盖章):</w:t>
      </w:r>
    </w:p>
    <w:p>
      <w:pPr>
        <w:spacing w:line="560" w:lineRule="exact"/>
        <w:jc w:val="center"/>
        <w:rPr>
          <w:rFonts w:ascii="黑体" w:hAnsi="黑体" w:eastAsia="黑体"/>
          <w:sz w:val="28"/>
          <w:szCs w:val="28"/>
        </w:rPr>
      </w:pPr>
      <w:r>
        <w:rPr>
          <w:rFonts w:hint="eastAsia" w:ascii="黑体" w:hAnsi="黑体" w:eastAsia="黑体"/>
          <w:sz w:val="28"/>
          <w:szCs w:val="28"/>
        </w:rPr>
        <w:t>法定代表人或授权代表：</w:t>
      </w:r>
    </w:p>
    <w:p>
      <w:pPr>
        <w:spacing w:line="560" w:lineRule="exact"/>
        <w:jc w:val="center"/>
        <w:rPr>
          <w:rFonts w:ascii="黑体" w:hAnsi="黑体" w:eastAsia="黑体"/>
          <w:sz w:val="28"/>
          <w:szCs w:val="28"/>
        </w:rPr>
      </w:pPr>
    </w:p>
    <w:p>
      <w:pPr>
        <w:spacing w:line="560" w:lineRule="exact"/>
        <w:jc w:val="center"/>
        <w:rPr>
          <w:rFonts w:ascii="黑体" w:hAnsi="黑体" w:eastAsia="黑体"/>
          <w:sz w:val="28"/>
          <w:szCs w:val="28"/>
        </w:rPr>
      </w:pPr>
    </w:p>
    <w:p>
      <w:pPr>
        <w:spacing w:line="560" w:lineRule="exact"/>
        <w:rPr>
          <w:rFonts w:ascii="黑体" w:hAnsi="黑体" w:eastAsia="黑体"/>
          <w:sz w:val="28"/>
          <w:szCs w:val="28"/>
        </w:rPr>
      </w:pPr>
      <w:r>
        <w:rPr>
          <w:rFonts w:hint="eastAsia" w:ascii="黑体" w:hAnsi="黑体" w:eastAsia="黑体"/>
          <w:sz w:val="28"/>
          <w:szCs w:val="28"/>
        </w:rPr>
        <w:t xml:space="preserve">                       电话/传真：</w:t>
      </w:r>
    </w:p>
    <w:p>
      <w:pPr>
        <w:spacing w:line="560" w:lineRule="exact"/>
        <w:jc w:val="center"/>
        <w:rPr>
          <w:rFonts w:ascii="黑体" w:hAnsi="黑体" w:eastAsia="黑体"/>
          <w:sz w:val="28"/>
          <w:szCs w:val="28"/>
        </w:rPr>
      </w:pPr>
    </w:p>
    <w:p>
      <w:pPr>
        <w:spacing w:line="560" w:lineRule="exact"/>
        <w:rPr>
          <w:rFonts w:ascii="黑体" w:hAnsi="黑体" w:eastAsia="黑体"/>
          <w:sz w:val="28"/>
          <w:szCs w:val="28"/>
        </w:rPr>
      </w:pPr>
      <w:r>
        <w:rPr>
          <w:rFonts w:hint="eastAsia" w:ascii="黑体" w:hAnsi="黑体" w:eastAsia="黑体"/>
          <w:sz w:val="28"/>
          <w:szCs w:val="28"/>
        </w:rPr>
        <w:t xml:space="preserve">                       地址：</w:t>
      </w:r>
    </w:p>
    <w:p>
      <w:pPr>
        <w:spacing w:line="560" w:lineRule="exact"/>
        <w:rPr>
          <w:rFonts w:ascii="黑体" w:hAnsi="黑体" w:eastAsia="黑体"/>
          <w:sz w:val="28"/>
          <w:szCs w:val="28"/>
        </w:rPr>
      </w:pPr>
    </w:p>
    <w:p>
      <w:pPr>
        <w:snapToGrid w:val="0"/>
        <w:spacing w:line="560" w:lineRule="exact"/>
        <w:jc w:val="center"/>
        <w:rPr>
          <w:rFonts w:ascii="黑体" w:hAnsi="黑体" w:eastAsia="黑体"/>
          <w:sz w:val="28"/>
          <w:szCs w:val="28"/>
        </w:rPr>
      </w:pPr>
      <w:r>
        <w:rPr>
          <w:rFonts w:hint="eastAsia" w:ascii="黑体" w:hAnsi="黑体" w:eastAsia="黑体"/>
          <w:sz w:val="28"/>
          <w:szCs w:val="28"/>
        </w:rPr>
        <w:t>日期：     年   月   日</w:t>
      </w:r>
    </w:p>
    <w:p>
      <w:pPr>
        <w:pStyle w:val="51"/>
        <w:rPr>
          <w:rFonts w:ascii="宋体" w:hAnsi="宋体" w:eastAsia="宋体"/>
          <w:b w:val="0"/>
          <w:sz w:val="22"/>
          <w:szCs w:val="22"/>
        </w:rPr>
      </w:pPr>
    </w:p>
    <w:p>
      <w:pPr>
        <w:pStyle w:val="2"/>
        <w:spacing w:before="0" w:after="0"/>
        <w:rPr>
          <w:rFonts w:ascii="Calibri" w:hAnsi="Calibri" w:eastAsia="黑体" w:cs="Calibri"/>
          <w:kern w:val="0"/>
          <w:sz w:val="32"/>
        </w:rPr>
      </w:pPr>
      <w:bookmarkStart w:id="92" w:name="_Toc448002987"/>
      <w:bookmarkStart w:id="93" w:name="_Toc321925456"/>
      <w:bookmarkStart w:id="94" w:name="_Toc275274581"/>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章评标方法及标准</w:t>
      </w:r>
      <w:bookmarkEnd w:id="92"/>
      <w:bookmarkEnd w:id="93"/>
    </w:p>
    <w:p>
      <w:pPr>
        <w:pStyle w:val="31"/>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31"/>
        <w:spacing w:line="360" w:lineRule="exact"/>
        <w:rPr>
          <w:rFonts w:hAnsi="宋体" w:cs="Calibri"/>
          <w:b/>
          <w:bCs/>
          <w:sz w:val="22"/>
          <w:szCs w:val="22"/>
        </w:rPr>
      </w:pPr>
      <w:r>
        <w:rPr>
          <w:rFonts w:hAnsi="宋体" w:cs="Calibri"/>
          <w:b/>
          <w:bCs/>
          <w:sz w:val="22"/>
          <w:szCs w:val="22"/>
        </w:rPr>
        <w:t>一、评标原则</w:t>
      </w:r>
    </w:p>
    <w:p>
      <w:pPr>
        <w:pStyle w:val="31"/>
        <w:spacing w:line="360" w:lineRule="exact"/>
        <w:ind w:firstLine="420"/>
        <w:rPr>
          <w:rFonts w:hAnsi="宋体" w:cs="Calibri"/>
          <w:sz w:val="22"/>
          <w:szCs w:val="22"/>
        </w:rPr>
      </w:pPr>
      <w:r>
        <w:rPr>
          <w:rFonts w:hint="eastAsia" w:hAnsi="宋体" w:cs="Calibri"/>
          <w:bCs/>
          <w:sz w:val="22"/>
          <w:szCs w:val="22"/>
        </w:rPr>
        <w:t>本次评标采用</w:t>
      </w:r>
      <w:r>
        <w:rPr>
          <w:rFonts w:hint="eastAsia" w:hAnsi="宋体" w:cs="Calibri"/>
          <w:b/>
          <w:bCs/>
          <w:sz w:val="22"/>
          <w:szCs w:val="22"/>
        </w:rPr>
        <w:t>经评审的最低价法</w:t>
      </w:r>
      <w:r>
        <w:rPr>
          <w:rFonts w:hint="eastAsia" w:hAnsi="宋体" w:cs="Calibri"/>
          <w:bCs/>
          <w:sz w:val="22"/>
          <w:szCs w:val="22"/>
        </w:rPr>
        <w:t>，</w:t>
      </w:r>
      <w:r>
        <w:rPr>
          <w:rFonts w:hAnsi="宋体" w:cs="Calibri"/>
          <w:bCs/>
          <w:sz w:val="22"/>
          <w:szCs w:val="22"/>
        </w:rPr>
        <w:t>评标应遵循公平、公正、科学、择优的原则。</w:t>
      </w:r>
    </w:p>
    <w:p>
      <w:pPr>
        <w:pStyle w:val="31"/>
        <w:spacing w:line="360" w:lineRule="exact"/>
        <w:rPr>
          <w:rFonts w:hAnsi="宋体" w:cs="Calibri"/>
          <w:b/>
          <w:bCs/>
          <w:sz w:val="22"/>
          <w:szCs w:val="22"/>
        </w:rPr>
      </w:pPr>
      <w:r>
        <w:rPr>
          <w:rFonts w:hAnsi="宋体" w:cs="Calibri"/>
          <w:b/>
          <w:bCs/>
          <w:sz w:val="22"/>
          <w:szCs w:val="22"/>
        </w:rPr>
        <w:t>二、评标组织</w:t>
      </w:r>
    </w:p>
    <w:p>
      <w:pPr>
        <w:pStyle w:val="31"/>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评标委员会成员由招标人评标专家库中抽选的专家组成。</w:t>
      </w:r>
    </w:p>
    <w:p>
      <w:pPr>
        <w:pStyle w:val="31"/>
        <w:spacing w:line="360" w:lineRule="exact"/>
        <w:rPr>
          <w:rFonts w:hAnsi="宋体" w:cs="Calibri"/>
          <w:b/>
          <w:bCs/>
          <w:sz w:val="22"/>
          <w:szCs w:val="22"/>
        </w:rPr>
      </w:pPr>
      <w:r>
        <w:rPr>
          <w:rFonts w:hAnsi="宋体" w:cs="Calibri"/>
          <w:b/>
          <w:bCs/>
          <w:sz w:val="22"/>
          <w:szCs w:val="22"/>
        </w:rPr>
        <w:t>三、投标文件的评审</w:t>
      </w:r>
    </w:p>
    <w:p>
      <w:pPr>
        <w:pStyle w:val="3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szCs w:val="22"/>
        </w:rPr>
      </w:pPr>
      <w:r>
        <w:rPr>
          <w:rFonts w:ascii="宋体" w:hAnsi="宋体" w:cs="Calibri"/>
          <w:bCs/>
          <w:kern w:val="0"/>
          <w:sz w:val="22"/>
          <w:szCs w:val="22"/>
        </w:rPr>
        <w:t>3.1.1评标委员会应依照招标文件的要求和规定首先对投标人的投标资格和投标文件进行符合性审查，</w:t>
      </w:r>
      <w:r>
        <w:rPr>
          <w:rFonts w:ascii="宋体" w:hAnsi="宋体" w:cs="Calibri"/>
          <w:b/>
          <w:kern w:val="0"/>
          <w:sz w:val="22"/>
          <w:szCs w:val="22"/>
        </w:rPr>
        <w:t>审查过程中评标委员会可以要求投标人提交下列审查项所需的有关证明和证件的原件，以便核验。</w:t>
      </w:r>
      <w:r>
        <w:rPr>
          <w:rFonts w:ascii="宋体" w:hAnsi="宋体" w:cs="Calibri"/>
          <w:bCs/>
          <w:kern w:val="0"/>
          <w:sz w:val="22"/>
          <w:szCs w:val="22"/>
        </w:rPr>
        <w:t>投标文件如存在以下情况之一的，经评标委员会三分之二以上的成员认定，符合性审查不予通过，</w:t>
      </w:r>
      <w:r>
        <w:rPr>
          <w:rFonts w:ascii="宋体" w:hAnsi="宋体" w:cs="Calibri"/>
          <w:b/>
          <w:bCs/>
          <w:kern w:val="0"/>
          <w:sz w:val="22"/>
          <w:szCs w:val="22"/>
        </w:rPr>
        <w:t>作废标处理，</w:t>
      </w:r>
      <w:r>
        <w:rPr>
          <w:rFonts w:ascii="宋体" w:hAnsi="宋体" w:cs="Calibri"/>
          <w:bCs/>
          <w:kern w:val="0"/>
          <w:sz w:val="22"/>
          <w:szCs w:val="22"/>
        </w:rPr>
        <w:t>不再进行详细评审：</w:t>
      </w:r>
    </w:p>
    <w:p>
      <w:pPr>
        <w:spacing w:line="360" w:lineRule="exact"/>
        <w:ind w:firstLine="471" w:firstLineChars="214"/>
        <w:rPr>
          <w:rFonts w:ascii="宋体" w:hAnsi="宋体" w:cs="Calibri"/>
          <w:sz w:val="22"/>
          <w:szCs w:val="22"/>
        </w:rPr>
      </w:pPr>
      <w:r>
        <w:rPr>
          <w:rFonts w:ascii="宋体" w:hAnsi="宋体" w:cs="Calibri"/>
          <w:sz w:val="22"/>
          <w:szCs w:val="22"/>
        </w:rPr>
        <w:t>1、</w:t>
      </w:r>
      <w:r>
        <w:rPr>
          <w:rFonts w:ascii="宋体" w:hAnsi="宋体" w:cs="Calibri"/>
          <w:bCs/>
          <w:kern w:val="0"/>
          <w:sz w:val="22"/>
          <w:szCs w:val="22"/>
        </w:rPr>
        <w:t>投标人的投标资格不满足国家有关规定或招标文件载明的投标资格条件的；</w:t>
      </w:r>
    </w:p>
    <w:p>
      <w:pPr>
        <w:spacing w:line="360" w:lineRule="exact"/>
        <w:ind w:firstLine="471" w:firstLineChars="214"/>
        <w:rPr>
          <w:rFonts w:ascii="宋体" w:hAnsi="宋体" w:cs="Calibri"/>
          <w:sz w:val="22"/>
          <w:szCs w:val="22"/>
        </w:rPr>
      </w:pPr>
      <w:r>
        <w:rPr>
          <w:rFonts w:ascii="宋体" w:hAnsi="宋体" w:cs="Calibri"/>
          <w:sz w:val="22"/>
          <w:szCs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szCs w:val="22"/>
        </w:rPr>
      </w:pPr>
      <w:r>
        <w:rPr>
          <w:rFonts w:ascii="宋体" w:hAnsi="宋体" w:cs="Calibri"/>
          <w:sz w:val="22"/>
          <w:szCs w:val="22"/>
        </w:rPr>
        <w:t>3、投标文件未按规定的格式填写，内容不全或关键字迹模糊、无法辨认的；</w:t>
      </w:r>
    </w:p>
    <w:p>
      <w:pPr>
        <w:spacing w:line="360" w:lineRule="exact"/>
        <w:ind w:firstLine="471" w:firstLineChars="214"/>
        <w:rPr>
          <w:rFonts w:ascii="宋体" w:hAnsi="宋体" w:cs="Calibri"/>
          <w:sz w:val="22"/>
          <w:szCs w:val="22"/>
        </w:rPr>
      </w:pPr>
      <w:r>
        <w:rPr>
          <w:rFonts w:ascii="宋体" w:hAnsi="宋体" w:cs="Calibri"/>
          <w:sz w:val="22"/>
          <w:szCs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szCs w:val="22"/>
        </w:rPr>
      </w:pPr>
      <w:r>
        <w:rPr>
          <w:rFonts w:ascii="宋体" w:hAnsi="宋体" w:cs="Calibri"/>
          <w:sz w:val="22"/>
          <w:szCs w:val="22"/>
        </w:rPr>
        <w:t>5、</w:t>
      </w:r>
      <w:r>
        <w:rPr>
          <w:rFonts w:hint="eastAsia" w:ascii="宋体" w:hAnsi="宋体" w:cs="Calibri"/>
          <w:sz w:val="22"/>
          <w:szCs w:val="22"/>
        </w:rPr>
        <w:t>供货</w:t>
      </w:r>
      <w:r>
        <w:rPr>
          <w:rFonts w:ascii="宋体" w:hAnsi="宋体" w:cs="Calibri"/>
          <w:sz w:val="22"/>
          <w:szCs w:val="22"/>
        </w:rPr>
        <w:t>期不满足招标文件要求的；</w:t>
      </w:r>
    </w:p>
    <w:p>
      <w:pPr>
        <w:spacing w:line="360" w:lineRule="exact"/>
        <w:ind w:firstLine="471" w:firstLineChars="214"/>
        <w:rPr>
          <w:rFonts w:ascii="宋体" w:hAnsi="宋体" w:cs="Calibri"/>
          <w:sz w:val="22"/>
          <w:szCs w:val="22"/>
        </w:rPr>
      </w:pPr>
      <w:r>
        <w:rPr>
          <w:rFonts w:ascii="宋体" w:hAnsi="宋体" w:cs="Calibri"/>
          <w:sz w:val="22"/>
          <w:szCs w:val="22"/>
        </w:rPr>
        <w:t>6、不</w:t>
      </w:r>
      <w:r>
        <w:rPr>
          <w:rFonts w:ascii="宋体" w:hAnsi="宋体" w:cs="Calibri"/>
          <w:kern w:val="0"/>
          <w:sz w:val="22"/>
          <w:szCs w:val="22"/>
        </w:rPr>
        <w:t>响应招标文件规定的实质性要求（包括具体条文前用“★”标示的）</w:t>
      </w:r>
    </w:p>
    <w:p>
      <w:pPr>
        <w:spacing w:line="360" w:lineRule="exact"/>
        <w:ind w:firstLine="471" w:firstLineChars="214"/>
        <w:rPr>
          <w:rFonts w:ascii="宋体" w:hAnsi="宋体" w:cs="Calibri"/>
          <w:sz w:val="22"/>
          <w:szCs w:val="22"/>
        </w:rPr>
      </w:pPr>
      <w:r>
        <w:rPr>
          <w:rFonts w:ascii="宋体" w:hAnsi="宋体" w:cs="Calibri"/>
          <w:sz w:val="22"/>
          <w:szCs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szCs w:val="22"/>
        </w:rPr>
      </w:pPr>
      <w:r>
        <w:rPr>
          <w:rFonts w:ascii="宋体" w:hAnsi="宋体" w:cs="Calibri"/>
          <w:sz w:val="22"/>
          <w:szCs w:val="22"/>
        </w:rPr>
        <w:t>8、投标人以他人名义投标、或与他人串通投标、或以行贿手段谋取中标，或弄虚作假的；</w:t>
      </w:r>
    </w:p>
    <w:p>
      <w:pPr>
        <w:spacing w:line="360" w:lineRule="exact"/>
        <w:ind w:firstLine="471" w:firstLineChars="214"/>
        <w:rPr>
          <w:rFonts w:ascii="宋体" w:hAnsi="宋体" w:cs="Calibri"/>
          <w:sz w:val="22"/>
          <w:szCs w:val="22"/>
        </w:rPr>
      </w:pPr>
      <w:r>
        <w:rPr>
          <w:rFonts w:hint="eastAsia" w:ascii="宋体" w:hAnsi="宋体" w:cs="Calibri"/>
          <w:sz w:val="22"/>
          <w:szCs w:val="22"/>
        </w:rPr>
        <w:t>9</w:t>
      </w:r>
      <w:r>
        <w:rPr>
          <w:rFonts w:ascii="宋体" w:hAnsi="宋体" w:cs="Calibri"/>
          <w:sz w:val="22"/>
          <w:szCs w:val="22"/>
        </w:rPr>
        <w:t>、存在法律、法规、规章规定的其它无效投标情况的</w:t>
      </w:r>
      <w:r>
        <w:rPr>
          <w:rFonts w:hint="eastAsia" w:ascii="宋体" w:hAnsi="宋体" w:cs="Calibri"/>
          <w:sz w:val="22"/>
          <w:szCs w:val="22"/>
        </w:rPr>
        <w:t>。</w:t>
      </w:r>
    </w:p>
    <w:p>
      <w:pPr>
        <w:widowControl/>
        <w:tabs>
          <w:tab w:val="left" w:pos="709"/>
        </w:tabs>
        <w:snapToGrid w:val="0"/>
        <w:spacing w:line="360" w:lineRule="exact"/>
        <w:ind w:firstLine="446" w:firstLineChars="202"/>
        <w:rPr>
          <w:rFonts w:ascii="宋体" w:hAnsi="宋体" w:cs="Calibri"/>
          <w:b/>
          <w:sz w:val="22"/>
          <w:szCs w:val="22"/>
        </w:rPr>
      </w:pPr>
      <w:r>
        <w:rPr>
          <w:rFonts w:ascii="宋体" w:hAnsi="宋体" w:cs="Calibri"/>
          <w:b/>
          <w:sz w:val="22"/>
          <w:szCs w:val="22"/>
        </w:rPr>
        <w:t>3.1.2 报价算术性修正</w:t>
      </w:r>
    </w:p>
    <w:p>
      <w:pPr>
        <w:pStyle w:val="3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31"/>
        <w:numPr>
          <w:ilvl w:val="0"/>
          <w:numId w:val="6"/>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31"/>
        <w:numPr>
          <w:ilvl w:val="0"/>
          <w:numId w:val="6"/>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31"/>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★修正的价格经投标人书面确认后具有约束力。投标人不接受修正价格的，或修正后的最终投标价与原报价相比偏差在0.5%（不含）以上的，其投标作</w:t>
      </w:r>
      <w:r>
        <w:rPr>
          <w:rFonts w:hAnsi="宋体" w:cs="Calibri"/>
          <w:b/>
          <w:sz w:val="22"/>
          <w:szCs w:val="22"/>
        </w:rPr>
        <w:t>废标处理</w:t>
      </w:r>
      <w:r>
        <w:rPr>
          <w:rFonts w:hAnsi="宋体" w:cs="Calibri"/>
          <w:sz w:val="22"/>
          <w:szCs w:val="22"/>
        </w:rPr>
        <w:t>；修正偏差在0.5%（含）以内的，投标人应在投标总报价不变和单价平衡的前提下修正相关项目单价和（或）合价。</w:t>
      </w:r>
    </w:p>
    <w:p>
      <w:pPr>
        <w:pStyle w:val="3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3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pStyle w:val="31"/>
        <w:spacing w:line="360" w:lineRule="exact"/>
        <w:rPr>
          <w:rFonts w:hAnsi="宋体" w:cs="Calibri"/>
          <w:b/>
          <w:sz w:val="22"/>
          <w:szCs w:val="22"/>
        </w:rPr>
      </w:pPr>
      <w:r>
        <w:rPr>
          <w:rFonts w:hAnsi="宋体" w:cs="Calibri"/>
          <w:b/>
          <w:sz w:val="22"/>
          <w:szCs w:val="22"/>
        </w:rPr>
        <w:t>3.</w:t>
      </w:r>
      <w:r>
        <w:rPr>
          <w:rFonts w:hint="eastAsia" w:hAnsi="宋体" w:cs="Calibri"/>
          <w:b/>
          <w:sz w:val="22"/>
          <w:szCs w:val="22"/>
        </w:rPr>
        <w:t>3</w:t>
      </w:r>
      <w:r>
        <w:rPr>
          <w:rFonts w:hAnsi="宋体" w:cs="Calibri"/>
          <w:b/>
          <w:sz w:val="22"/>
          <w:szCs w:val="22"/>
        </w:rPr>
        <w:t>推荐中标候选人</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3.3.1评标委员会按照经评审的价格由低到高的顺序推荐中标候选人，本工程推荐2名中标候选人。</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3.3.</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31"/>
        <w:spacing w:line="360" w:lineRule="exact"/>
        <w:rPr>
          <w:rFonts w:hAnsi="宋体" w:cs="Calibri"/>
          <w:b/>
          <w:sz w:val="22"/>
          <w:szCs w:val="22"/>
        </w:rPr>
      </w:pPr>
      <w:r>
        <w:rPr>
          <w:rFonts w:hAnsi="宋体" w:cs="Calibri"/>
          <w:b/>
          <w:sz w:val="22"/>
          <w:szCs w:val="22"/>
        </w:rPr>
        <w:t>3.</w:t>
      </w:r>
      <w:r>
        <w:rPr>
          <w:rFonts w:hint="eastAsia" w:hAnsi="宋体" w:cs="Calibri"/>
          <w:b/>
          <w:sz w:val="22"/>
          <w:szCs w:val="22"/>
        </w:rPr>
        <w:t>4</w:t>
      </w:r>
      <w:r>
        <w:rPr>
          <w:rFonts w:hAnsi="宋体" w:cs="Calibri"/>
          <w:b/>
          <w:sz w:val="22"/>
          <w:szCs w:val="22"/>
        </w:rPr>
        <w:t>评标报告</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3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widowControl/>
        <w:jc w:val="left"/>
        <w:rPr>
          <w:rFonts w:ascii="Cambria" w:hAnsi="Cambria" w:eastAsia="黑体" w:cs="Times New Roman"/>
          <w:b/>
          <w:bCs/>
          <w:kern w:val="0"/>
          <w:sz w:val="32"/>
          <w:szCs w:val="32"/>
        </w:rPr>
      </w:pPr>
      <w:r>
        <w:br w:type="page"/>
      </w:r>
    </w:p>
    <w:p>
      <w:pPr>
        <w:pStyle w:val="51"/>
      </w:pPr>
      <w:bookmarkStart w:id="95" w:name="_Toc321925457"/>
      <w:r>
        <w:t>第</w:t>
      </w:r>
      <w:r>
        <w:rPr>
          <w:rFonts w:hint="eastAsia"/>
        </w:rPr>
        <w:t>六</w:t>
      </w:r>
      <w:r>
        <w:t>章投标文件格式</w:t>
      </w:r>
      <w:bookmarkEnd w:id="94"/>
      <w:bookmarkEnd w:id="95"/>
    </w:p>
    <w:p>
      <w:pPr>
        <w:spacing w:line="440" w:lineRule="exact"/>
        <w:jc w:val="center"/>
        <w:rPr>
          <w:rFonts w:cs="Calibri"/>
          <w:b/>
          <w:sz w:val="28"/>
          <w:szCs w:val="28"/>
        </w:rPr>
      </w:pPr>
      <w:r>
        <w:rPr>
          <w:rFonts w:cs="Calibri"/>
          <w:b/>
          <w:sz w:val="28"/>
          <w:szCs w:val="28"/>
        </w:rPr>
        <w:t>目录</w:t>
      </w:r>
    </w:p>
    <w:p>
      <w:pPr>
        <w:spacing w:line="440" w:lineRule="exact"/>
        <w:ind w:firstLine="440" w:firstLineChars="200"/>
        <w:rPr>
          <w:rFonts w:ascii="宋体" w:hAnsi="宋体" w:cs="Calibri"/>
          <w:sz w:val="22"/>
          <w:szCs w:val="22"/>
        </w:rPr>
      </w:pPr>
      <w:r>
        <w:rPr>
          <w:rFonts w:ascii="宋体" w:hAnsi="宋体" w:cs="Calibri"/>
          <w:sz w:val="22"/>
          <w:szCs w:val="22"/>
        </w:rPr>
        <w:t>封面</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一、</w:t>
      </w:r>
      <w:r>
        <w:rPr>
          <w:rFonts w:ascii="宋体" w:hAnsi="宋体" w:cs="Calibri"/>
          <w:sz w:val="22"/>
          <w:szCs w:val="22"/>
        </w:rPr>
        <w:t>投标函；</w:t>
      </w:r>
    </w:p>
    <w:p>
      <w:pPr>
        <w:adjustRightInd w:val="0"/>
        <w:snapToGrid w:val="0"/>
        <w:spacing w:line="400" w:lineRule="exact"/>
        <w:ind w:firstLine="440" w:firstLineChars="200"/>
        <w:rPr>
          <w:rFonts w:cs="Calibri" w:asciiTheme="minorEastAsia" w:hAnsiTheme="minorEastAsia"/>
          <w:sz w:val="22"/>
          <w:szCs w:val="22"/>
        </w:rPr>
      </w:pPr>
      <w:r>
        <w:rPr>
          <w:rFonts w:hint="eastAsia" w:cs="Calibri" w:asciiTheme="minorEastAsia" w:hAnsiTheme="minorEastAsia"/>
          <w:sz w:val="22"/>
          <w:szCs w:val="22"/>
        </w:rPr>
        <w:t>二、</w:t>
      </w:r>
      <w:r>
        <w:rPr>
          <w:rFonts w:cs="Calibri" w:asciiTheme="minorEastAsia" w:hAnsiTheme="minorEastAsia"/>
          <w:sz w:val="22"/>
          <w:szCs w:val="22"/>
        </w:rPr>
        <w:t>法定代表人资格证明书；</w:t>
      </w:r>
    </w:p>
    <w:p>
      <w:pPr>
        <w:adjustRightInd w:val="0"/>
        <w:snapToGrid w:val="0"/>
        <w:spacing w:line="400" w:lineRule="exact"/>
        <w:ind w:firstLine="440" w:firstLineChars="200"/>
        <w:rPr>
          <w:rFonts w:cs="Calibri" w:asciiTheme="minorEastAsia" w:hAnsiTheme="minorEastAsia"/>
          <w:sz w:val="22"/>
          <w:szCs w:val="22"/>
        </w:rPr>
      </w:pPr>
      <w:r>
        <w:rPr>
          <w:rFonts w:hint="eastAsia" w:cs="Calibri" w:asciiTheme="minorEastAsia" w:hAnsiTheme="minorEastAsia"/>
          <w:sz w:val="22"/>
          <w:szCs w:val="22"/>
        </w:rPr>
        <w:t>三、</w:t>
      </w:r>
      <w:r>
        <w:rPr>
          <w:rFonts w:cs="Calibri" w:asciiTheme="minorEastAsia" w:hAnsiTheme="minorEastAsia"/>
          <w:sz w:val="22"/>
          <w:szCs w:val="22"/>
        </w:rPr>
        <w:t>授权委托书；</w:t>
      </w:r>
    </w:p>
    <w:p>
      <w:pPr>
        <w:adjustRightInd w:val="0"/>
        <w:snapToGrid w:val="0"/>
        <w:spacing w:line="400" w:lineRule="exact"/>
        <w:ind w:firstLine="440" w:firstLineChars="200"/>
        <w:rPr>
          <w:rFonts w:cs="Calibri" w:asciiTheme="minorEastAsia" w:hAnsiTheme="minorEastAsia"/>
          <w:sz w:val="22"/>
          <w:szCs w:val="22"/>
        </w:rPr>
      </w:pPr>
      <w:r>
        <w:rPr>
          <w:rFonts w:hint="eastAsia" w:cs="Calibri" w:asciiTheme="minorEastAsia" w:hAnsiTheme="minorEastAsia"/>
          <w:sz w:val="22"/>
          <w:szCs w:val="22"/>
        </w:rPr>
        <w:t>四、</w:t>
      </w:r>
      <w:r>
        <w:rPr>
          <w:rFonts w:cs="Calibri" w:asciiTheme="minorEastAsia" w:hAnsiTheme="minorEastAsia"/>
          <w:sz w:val="22"/>
          <w:szCs w:val="22"/>
        </w:rPr>
        <w:t>投标报价表；</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五、</w:t>
      </w:r>
      <w:r>
        <w:rPr>
          <w:rFonts w:ascii="宋体" w:hAnsi="宋体" w:cs="Calibri"/>
          <w:sz w:val="22"/>
          <w:szCs w:val="22"/>
        </w:rPr>
        <w:t>投标人资格证明文件：</w:t>
      </w:r>
    </w:p>
    <w:p>
      <w:pPr>
        <w:adjustRightInd w:val="0"/>
        <w:snapToGrid w:val="0"/>
        <w:spacing w:line="400" w:lineRule="exact"/>
        <w:ind w:firstLine="440" w:firstLineChars="200"/>
        <w:rPr>
          <w:rFonts w:ascii="宋体" w:hAnsi="宋体" w:cs="Calibri"/>
          <w:sz w:val="22"/>
          <w:szCs w:val="22"/>
        </w:rPr>
      </w:pPr>
      <w:r>
        <w:rPr>
          <w:rFonts w:ascii="宋体" w:hAnsi="宋体" w:cs="Calibri"/>
          <w:sz w:val="22"/>
          <w:szCs w:val="22"/>
        </w:rPr>
        <w:t>（1）</w:t>
      </w:r>
      <w:r>
        <w:rPr>
          <w:rFonts w:cs="Calibri" w:asciiTheme="minorEastAsia" w:hAnsiTheme="minorEastAsia"/>
          <w:sz w:val="22"/>
          <w:szCs w:val="22"/>
        </w:rPr>
        <w:t>投标人一般情况</w:t>
      </w:r>
      <w:r>
        <w:rPr>
          <w:rFonts w:hint="eastAsia" w:cs="Calibri" w:asciiTheme="minorEastAsia" w:hAnsiTheme="minorEastAsia"/>
          <w:sz w:val="22"/>
          <w:szCs w:val="22"/>
        </w:rPr>
        <w:t>及</w:t>
      </w:r>
      <w:r>
        <w:rPr>
          <w:rFonts w:cs="Calibri" w:asciiTheme="minorEastAsia" w:hAnsiTheme="minorEastAsia"/>
          <w:sz w:val="22"/>
          <w:szCs w:val="22"/>
        </w:rPr>
        <w:t>有关证明投标人法律地位的文件</w:t>
      </w:r>
      <w:r>
        <w:rPr>
          <w:rFonts w:hint="eastAsia" w:ascii="宋体" w:hAnsi="宋体" w:cs="Calibri"/>
          <w:sz w:val="22"/>
          <w:szCs w:val="22"/>
        </w:rPr>
        <w:t>（附营业执照、税务登记证、</w:t>
      </w:r>
      <w:r>
        <w:rPr>
          <w:rFonts w:ascii="宋体" w:hAnsi="宋体" w:cs="Calibri"/>
          <w:sz w:val="22"/>
          <w:szCs w:val="22"/>
        </w:rPr>
        <w:t>一般纳税人证明材料</w:t>
      </w:r>
      <w:r>
        <w:rPr>
          <w:rFonts w:hint="eastAsia" w:ascii="宋体" w:hAnsi="宋体" w:cs="Calibri"/>
          <w:sz w:val="22"/>
          <w:szCs w:val="22"/>
        </w:rPr>
        <w:t>、相关</w:t>
      </w:r>
      <w:r>
        <w:rPr>
          <w:rFonts w:ascii="宋体" w:hAnsi="宋体" w:cs="Calibri"/>
          <w:sz w:val="22"/>
          <w:szCs w:val="22"/>
        </w:rPr>
        <w:t>产品质量认证证书</w:t>
      </w:r>
      <w:r>
        <w:rPr>
          <w:rFonts w:hint="eastAsia" w:ascii="宋体" w:hAnsi="宋体" w:cs="Arial"/>
          <w:kern w:val="0"/>
          <w:sz w:val="22"/>
          <w:szCs w:val="22"/>
        </w:rPr>
        <w:t>、</w:t>
      </w:r>
      <w:r>
        <w:rPr>
          <w:rFonts w:hint="eastAsia" w:ascii="宋体" w:hAnsi="宋体" w:cs="Calibri"/>
          <w:sz w:val="22"/>
          <w:szCs w:val="22"/>
        </w:rPr>
        <w:t>相关</w:t>
      </w:r>
      <w:r>
        <w:rPr>
          <w:rFonts w:ascii="宋体" w:hAnsi="宋体" w:cs="Calibri"/>
          <w:sz w:val="22"/>
          <w:szCs w:val="22"/>
        </w:rPr>
        <w:t>产品鉴定证书</w:t>
      </w:r>
      <w:r>
        <w:rPr>
          <w:rFonts w:hint="eastAsia" w:ascii="宋体" w:hAnsi="宋体" w:cs="Calibri"/>
          <w:sz w:val="22"/>
          <w:szCs w:val="22"/>
        </w:rPr>
        <w:t>等）。</w:t>
      </w:r>
    </w:p>
    <w:p>
      <w:pPr>
        <w:adjustRightInd w:val="0"/>
        <w:snapToGrid w:val="0"/>
        <w:spacing w:line="400" w:lineRule="exact"/>
        <w:ind w:firstLine="440" w:firstLineChars="200"/>
        <w:rPr>
          <w:rFonts w:ascii="宋体" w:hAnsi="宋体" w:cs="Arial"/>
          <w:kern w:val="0"/>
          <w:sz w:val="22"/>
          <w:szCs w:val="22"/>
        </w:rPr>
      </w:pPr>
      <w:r>
        <w:rPr>
          <w:rFonts w:hint="eastAsia" w:ascii="宋体" w:hAnsi="宋体" w:cs="Calibri"/>
          <w:sz w:val="22"/>
          <w:szCs w:val="22"/>
        </w:rPr>
        <w:t>（2）</w:t>
      </w:r>
      <w:r>
        <w:rPr>
          <w:rFonts w:hint="eastAsia" w:ascii="宋体" w:hAnsi="宋体" w:cs="宋体"/>
          <w:sz w:val="22"/>
          <w:szCs w:val="22"/>
        </w:rPr>
        <w:t>制造商资格声明</w:t>
      </w:r>
      <w:r>
        <w:rPr>
          <w:rFonts w:hint="eastAsia" w:ascii="宋体" w:hAnsi="宋体" w:cs="Arial"/>
          <w:kern w:val="0"/>
          <w:sz w:val="22"/>
          <w:szCs w:val="22"/>
        </w:rPr>
        <w:t>。</w:t>
      </w:r>
    </w:p>
    <w:p>
      <w:pPr>
        <w:adjustRightInd w:val="0"/>
        <w:snapToGrid w:val="0"/>
        <w:spacing w:line="400" w:lineRule="exact"/>
        <w:ind w:firstLine="440" w:firstLineChars="200"/>
        <w:rPr>
          <w:rFonts w:ascii="宋体" w:hAnsi="宋体" w:cs="Arial"/>
          <w:kern w:val="0"/>
          <w:sz w:val="22"/>
          <w:szCs w:val="22"/>
        </w:rPr>
      </w:pPr>
      <w:r>
        <w:rPr>
          <w:rFonts w:hint="eastAsia" w:ascii="宋体" w:hAnsi="宋体" w:cs="Arial"/>
          <w:kern w:val="0"/>
          <w:sz w:val="22"/>
          <w:szCs w:val="22"/>
        </w:rPr>
        <w:t>（3）</w:t>
      </w:r>
      <w:r>
        <w:rPr>
          <w:rFonts w:ascii="宋体" w:hAnsi="宋体" w:cs="Calibri"/>
          <w:sz w:val="22"/>
          <w:szCs w:val="22"/>
        </w:rPr>
        <w:t>设备制造商针对本项目的授权书</w:t>
      </w:r>
      <w:r>
        <w:rPr>
          <w:rFonts w:hint="eastAsia" w:ascii="宋体" w:hAnsi="宋体" w:cs="Calibri"/>
          <w:sz w:val="22"/>
          <w:szCs w:val="22"/>
        </w:rPr>
        <w:t>（代理商投标时提供）</w:t>
      </w:r>
    </w:p>
    <w:p>
      <w:pPr>
        <w:adjustRightInd w:val="0"/>
        <w:snapToGrid w:val="0"/>
        <w:spacing w:line="400" w:lineRule="exact"/>
        <w:ind w:firstLine="440" w:firstLineChars="200"/>
        <w:rPr>
          <w:rFonts w:ascii="宋体" w:hAnsi="宋体" w:cs="Calibri"/>
          <w:sz w:val="22"/>
          <w:szCs w:val="22"/>
        </w:rPr>
      </w:pPr>
      <w:r>
        <w:rPr>
          <w:rFonts w:hint="eastAsia" w:ascii="宋体" w:hAnsi="宋体" w:cs="Arial"/>
          <w:kern w:val="0"/>
          <w:sz w:val="22"/>
          <w:szCs w:val="22"/>
        </w:rPr>
        <w:t>（4）</w:t>
      </w:r>
      <w:r>
        <w:rPr>
          <w:rFonts w:hint="eastAsia" w:ascii="宋体" w:hAnsi="宋体" w:cs="Calibri"/>
          <w:sz w:val="22"/>
          <w:szCs w:val="22"/>
        </w:rPr>
        <w:t>投标产品近三年的销售业绩一览表（附业绩的合同）。</w:t>
      </w:r>
    </w:p>
    <w:p>
      <w:pPr>
        <w:adjustRightInd w:val="0"/>
        <w:snapToGrid w:val="0"/>
        <w:spacing w:line="400" w:lineRule="exact"/>
        <w:ind w:firstLine="440" w:firstLineChars="200"/>
        <w:rPr>
          <w:rFonts w:ascii="宋体" w:hAnsi="宋体" w:cs="宋体"/>
          <w:sz w:val="22"/>
          <w:szCs w:val="22"/>
        </w:rPr>
      </w:pPr>
      <w:r>
        <w:rPr>
          <w:rFonts w:hint="eastAsia" w:ascii="宋体" w:hAnsi="宋体" w:cs="Calibri"/>
          <w:sz w:val="22"/>
          <w:szCs w:val="22"/>
        </w:rPr>
        <w:t>六、</w:t>
      </w:r>
      <w:r>
        <w:rPr>
          <w:rFonts w:hint="eastAsia" w:ascii="宋体" w:hAnsi="宋体" w:cs="宋体"/>
          <w:sz w:val="22"/>
          <w:szCs w:val="22"/>
        </w:rPr>
        <w:t>技术规格偏离表；</w:t>
      </w:r>
    </w:p>
    <w:p>
      <w:pPr>
        <w:adjustRightInd w:val="0"/>
        <w:snapToGrid w:val="0"/>
        <w:spacing w:line="400" w:lineRule="exact"/>
        <w:ind w:firstLine="440" w:firstLineChars="200"/>
        <w:rPr>
          <w:rFonts w:ascii="宋体" w:hAnsi="宋体" w:cs="Calibri"/>
          <w:sz w:val="22"/>
          <w:szCs w:val="22"/>
        </w:rPr>
      </w:pPr>
      <w:r>
        <w:rPr>
          <w:rFonts w:hint="eastAsia" w:ascii="宋体" w:hAnsi="宋体" w:cs="宋体"/>
          <w:sz w:val="22"/>
          <w:szCs w:val="22"/>
        </w:rPr>
        <w:t>七、商务条款响应偏离表；</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九、技术参数、结构及性能特点等产品技术规格书；</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十、主要原材料及部件性能和生产厂家；</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十一、产品制造、安装、验收标准和验收方法；</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十二、现场指导、调试；</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十三、</w:t>
      </w:r>
      <w:r>
        <w:rPr>
          <w:rFonts w:ascii="宋体" w:hAnsi="宋体" w:cs="宋体"/>
          <w:sz w:val="22"/>
          <w:szCs w:val="22"/>
        </w:rPr>
        <w:t>产品的技术服务和售后服务的内容、措施、承诺</w:t>
      </w:r>
      <w:r>
        <w:rPr>
          <w:rFonts w:hint="eastAsia" w:ascii="宋体" w:hAnsi="宋体" w:cs="宋体"/>
          <w:sz w:val="22"/>
          <w:szCs w:val="22"/>
        </w:rPr>
        <w:t>；</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十四、提供详细的培训计划，包括培训内容、培训时间、培训人数等；</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十五、关于质量保证期的说明；</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十六、优惠条件：投标人承诺给予用户的其他优惠条款，包括付款条件、培训服务、质量保证期等方面的优惠；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十七、</w:t>
      </w:r>
      <w:r>
        <w:rPr>
          <w:rFonts w:hint="eastAsia" w:cs="Arial" w:asciiTheme="minorEastAsia" w:hAnsiTheme="minorEastAsia"/>
          <w:sz w:val="22"/>
          <w:szCs w:val="22"/>
        </w:rPr>
        <w:t>投标人认为</w:t>
      </w:r>
      <w:r>
        <w:rPr>
          <w:rFonts w:cs="Arial" w:asciiTheme="minorEastAsia" w:hAnsiTheme="minorEastAsia"/>
          <w:sz w:val="22"/>
          <w:szCs w:val="22"/>
        </w:rPr>
        <w:t>应该提供的其他材料</w:t>
      </w:r>
      <w:r>
        <w:rPr>
          <w:rFonts w:hint="eastAsia" w:ascii="宋体" w:hAnsi="宋体" w:cs="宋体"/>
          <w:sz w:val="22"/>
          <w:szCs w:val="22"/>
        </w:rPr>
        <w:t>。</w:t>
      </w:r>
    </w:p>
    <w:p>
      <w:pPr>
        <w:adjustRightInd w:val="0"/>
        <w:snapToGrid w:val="0"/>
        <w:spacing w:line="400" w:lineRule="exact"/>
        <w:ind w:firstLine="440" w:firstLineChars="200"/>
        <w:rPr>
          <w:rFonts w:ascii="宋体" w:hAnsi="宋体" w:cs="Calibri"/>
          <w:sz w:val="22"/>
          <w:szCs w:val="22"/>
        </w:rPr>
      </w:pPr>
    </w:p>
    <w:p>
      <w:pPr>
        <w:rPr>
          <w:rFonts w:ascii="宋体" w:hAnsi="宋体" w:cs="Calibri"/>
          <w:sz w:val="22"/>
          <w:szCs w:val="22"/>
        </w:rPr>
      </w:pPr>
    </w:p>
    <w:p>
      <w:pPr>
        <w:spacing w:line="440" w:lineRule="exact"/>
        <w:rPr>
          <w:rFonts w:ascii="宋体" w:hAnsi="宋体" w:cs="Calibri"/>
          <w:sz w:val="22"/>
          <w:szCs w:val="22"/>
        </w:rPr>
      </w:pPr>
    </w:p>
    <w:p>
      <w:pPr>
        <w:widowControl/>
        <w:jc w:val="left"/>
        <w:rPr>
          <w:rFonts w:ascii="宋体" w:hAnsi="宋体" w:cs="Calibri"/>
          <w:sz w:val="22"/>
          <w:szCs w:val="22"/>
        </w:rPr>
      </w:pPr>
      <w:r>
        <w:rPr>
          <w:rFonts w:hint="eastAsia" w:ascii="宋体" w:hAnsi="宋体" w:cs="Calibri"/>
          <w:sz w:val="22"/>
          <w:szCs w:val="22"/>
        </w:rPr>
        <w:t>注：未提供格式的由投标人自行拟定格式。</w:t>
      </w:r>
    </w:p>
    <w:p>
      <w:pPr>
        <w:widowControl/>
        <w:jc w:val="left"/>
        <w:rPr>
          <w:rFonts w:ascii="宋体" w:hAnsi="宋体" w:cs="Calibri"/>
        </w:rPr>
      </w:pPr>
      <w:r>
        <w:rPr>
          <w:rFonts w:ascii="宋体" w:hAnsi="宋体" w:cs="Calibri"/>
        </w:rPr>
        <w:br w:type="page"/>
      </w:r>
    </w:p>
    <w:p>
      <w:pPr>
        <w:spacing w:line="440" w:lineRule="exact"/>
        <w:ind w:right="420"/>
        <w:jc w:val="right"/>
        <w:rPr>
          <w:rFonts w:cs="Calibri"/>
        </w:rPr>
      </w:pPr>
      <w:r>
        <w:rPr>
          <w:rFonts w:cs="Calibri"/>
        </w:rPr>
        <w:t>正本（或副本）</w:t>
      </w:r>
    </w:p>
    <w:p>
      <w:pPr>
        <w:spacing w:line="440" w:lineRule="exact"/>
        <w:rPr>
          <w:rFonts w:cs="Calibri"/>
          <w:u w:val="single"/>
        </w:rPr>
      </w:pPr>
      <w:bookmarkStart w:id="96" w:name="_Toc171421958"/>
      <w:r>
        <w:rPr>
          <w:rFonts w:cs="Calibri"/>
        </w:rPr>
        <w:t>封面</w:t>
      </w:r>
      <w:bookmarkEnd w:id="96"/>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杭州萧山国际机场采购</w:t>
      </w:r>
      <w:r>
        <w:rPr>
          <w:rFonts w:eastAsia="黑体" w:cs="Calibri"/>
          <w:b/>
          <w:sz w:val="44"/>
          <w:szCs w:val="44"/>
        </w:rPr>
        <w:t>项目</w:t>
      </w:r>
    </w:p>
    <w:p>
      <w:pPr>
        <w:spacing w:line="440" w:lineRule="exact"/>
        <w:rPr>
          <w:rFonts w:cs="Calibri"/>
          <w:sz w:val="36"/>
          <w:szCs w:val="36"/>
        </w:rPr>
      </w:pPr>
    </w:p>
    <w:p>
      <w:pPr>
        <w:spacing w:line="440" w:lineRule="exact"/>
        <w:ind w:firstLine="480" w:firstLineChars="200"/>
        <w:jc w:val="center"/>
        <w:rPr>
          <w:rFonts w:cs="Calibri"/>
        </w:rPr>
      </w:pPr>
    </w:p>
    <w:p>
      <w:pPr>
        <w:spacing w:line="440" w:lineRule="exact"/>
        <w:rPr>
          <w:rFonts w:cs="Calibri"/>
          <w:sz w:val="44"/>
          <w:szCs w:val="44"/>
        </w:rPr>
      </w:pPr>
    </w:p>
    <w:p>
      <w:pPr>
        <w:spacing w:beforeLines="200" w:afterLines="200" w:line="440" w:lineRule="exact"/>
        <w:jc w:val="center"/>
        <w:rPr>
          <w:rFonts w:cs="Calibri"/>
          <w:b/>
          <w:bCs/>
          <w:sz w:val="84"/>
          <w:szCs w:val="84"/>
        </w:rPr>
      </w:pPr>
      <w:r>
        <w:rPr>
          <w:rFonts w:cs="Calibri"/>
          <w:b/>
          <w:bCs/>
          <w:sz w:val="84"/>
          <w:szCs w:val="84"/>
        </w:rPr>
        <w:t>投标文件</w:t>
      </w:r>
    </w:p>
    <w:p>
      <w:pPr>
        <w:spacing w:line="440" w:lineRule="exact"/>
        <w:ind w:firstLine="480" w:firstLineChars="200"/>
        <w:jc w:val="center"/>
        <w:rPr>
          <w:rFonts w:cs="Calibri"/>
        </w:rPr>
      </w:pPr>
    </w:p>
    <w:p>
      <w:pPr>
        <w:spacing w:line="440" w:lineRule="exact"/>
        <w:ind w:firstLine="480" w:firstLineChars="200"/>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360" w:lineRule="auto"/>
        <w:ind w:firstLine="1400" w:firstLineChars="500"/>
        <w:rPr>
          <w:rFonts w:cs="Calibri"/>
          <w:sz w:val="28"/>
          <w:szCs w:val="28"/>
          <w:u w:val="single"/>
        </w:rPr>
      </w:pPr>
      <w:r>
        <w:rPr>
          <w:rFonts w:cs="Calibri"/>
          <w:sz w:val="28"/>
          <w:szCs w:val="28"/>
        </w:rPr>
        <w:t>投标人：</w:t>
      </w:r>
      <w:r>
        <w:rPr>
          <w:rFonts w:cs="Calibri"/>
          <w:sz w:val="28"/>
          <w:szCs w:val="28"/>
          <w:u w:val="single"/>
        </w:rPr>
        <w:t>（盖单位章）</w:t>
      </w:r>
    </w:p>
    <w:p>
      <w:pPr>
        <w:spacing w:line="360" w:lineRule="auto"/>
        <w:ind w:firstLine="1400" w:firstLineChars="500"/>
        <w:rPr>
          <w:rFonts w:cs="Calibri"/>
          <w:sz w:val="28"/>
          <w:szCs w:val="28"/>
        </w:rPr>
      </w:pPr>
      <w:r>
        <w:rPr>
          <w:rFonts w:cs="Calibri"/>
          <w:sz w:val="28"/>
          <w:szCs w:val="28"/>
        </w:rPr>
        <w:t>法定代表人或其委托代理人：</w:t>
      </w:r>
      <w:r>
        <w:rPr>
          <w:rFonts w:cs="Calibri"/>
          <w:sz w:val="28"/>
          <w:szCs w:val="28"/>
          <w:u w:val="single"/>
        </w:rPr>
        <w:t>（签字或盖章）</w:t>
      </w:r>
    </w:p>
    <w:p>
      <w:pPr>
        <w:spacing w:line="360" w:lineRule="auto"/>
        <w:ind w:firstLine="1400" w:firstLineChars="500"/>
        <w:rPr>
          <w:rFonts w:cs="Calibri"/>
          <w:sz w:val="28"/>
          <w:szCs w:val="28"/>
        </w:rPr>
      </w:pPr>
      <w:r>
        <w:rPr>
          <w:rFonts w:cs="Calibri"/>
          <w:sz w:val="28"/>
          <w:szCs w:val="28"/>
        </w:rPr>
        <w:t>日期：年月日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szCs w:val="22"/>
        </w:rPr>
      </w:pPr>
      <w:r>
        <w:rPr>
          <w:rFonts w:ascii="宋体" w:hAnsi="宋体"/>
          <w:sz w:val="22"/>
          <w:szCs w:val="22"/>
        </w:rPr>
        <w:t>致：</w:t>
      </w:r>
      <w:r>
        <w:rPr>
          <w:rFonts w:hint="eastAsia" w:ascii="宋体" w:hAnsi="宋体"/>
          <w:sz w:val="22"/>
          <w:szCs w:val="22"/>
        </w:rPr>
        <w:t>杭州萧山国际机场</w:t>
      </w:r>
      <w:r>
        <w:rPr>
          <w:rFonts w:ascii="宋体" w:hAnsi="宋体"/>
          <w:sz w:val="22"/>
          <w:szCs w:val="22"/>
        </w:rPr>
        <w:t>有限公司</w:t>
      </w:r>
    </w:p>
    <w:p>
      <w:pPr>
        <w:overflowPunct w:val="0"/>
        <w:autoSpaceDE w:val="0"/>
        <w:autoSpaceDN w:val="0"/>
        <w:spacing w:line="440" w:lineRule="exact"/>
        <w:ind w:firstLine="440" w:firstLineChars="200"/>
        <w:rPr>
          <w:rFonts w:ascii="宋体" w:hAnsi="宋体"/>
          <w:sz w:val="22"/>
          <w:szCs w:val="22"/>
        </w:rPr>
      </w:pPr>
      <w:r>
        <w:rPr>
          <w:rFonts w:ascii="宋体" w:hAnsi="宋体"/>
          <w:sz w:val="22"/>
          <w:szCs w:val="22"/>
        </w:rPr>
        <w:t>根据贵方杭州萧山国际机场采购项</w:t>
      </w:r>
      <w:r>
        <w:rPr>
          <w:rFonts w:hint="eastAsia" w:ascii="宋体" w:hAnsi="宋体"/>
          <w:sz w:val="22"/>
          <w:szCs w:val="22"/>
        </w:rPr>
        <w:t>目</w:t>
      </w:r>
      <w:r>
        <w:rPr>
          <w:rFonts w:ascii="宋体" w:hAnsi="宋体"/>
          <w:sz w:val="22"/>
          <w:szCs w:val="22"/>
        </w:rPr>
        <w:t>的</w:t>
      </w:r>
      <w:r>
        <w:rPr>
          <w:rFonts w:hint="eastAsia" w:ascii="宋体" w:hAnsi="宋体"/>
          <w:sz w:val="22"/>
          <w:szCs w:val="22"/>
        </w:rPr>
        <w:t>招标文件</w:t>
      </w:r>
      <w:r>
        <w:rPr>
          <w:rFonts w:ascii="宋体" w:hAnsi="宋体"/>
          <w:sz w:val="22"/>
          <w:szCs w:val="22"/>
        </w:rPr>
        <w:t>，授权代表(全名、职务)经正式授权</w:t>
      </w:r>
      <w:r>
        <w:rPr>
          <w:rFonts w:hint="eastAsia" w:ascii="宋体" w:hAnsi="宋体"/>
          <w:sz w:val="22"/>
          <w:szCs w:val="22"/>
        </w:rPr>
        <w:t>，</w:t>
      </w:r>
      <w:r>
        <w:rPr>
          <w:rFonts w:ascii="宋体" w:hAnsi="宋体"/>
          <w:sz w:val="22"/>
          <w:szCs w:val="22"/>
        </w:rPr>
        <w:t>代表投标人(投标人名称、地址)递交下述文件正本一份</w:t>
      </w:r>
      <w:r>
        <w:rPr>
          <w:rFonts w:hint="eastAsia" w:ascii="宋体" w:hAnsi="宋体"/>
          <w:sz w:val="22"/>
          <w:szCs w:val="22"/>
        </w:rPr>
        <w:t>、</w:t>
      </w:r>
      <w:r>
        <w:rPr>
          <w:rFonts w:ascii="宋体" w:hAnsi="宋体"/>
          <w:sz w:val="22"/>
          <w:szCs w:val="22"/>
        </w:rPr>
        <w:t>副本</w:t>
      </w:r>
      <w:r>
        <w:rPr>
          <w:rFonts w:hint="eastAsia" w:ascii="宋体" w:hAnsi="宋体"/>
          <w:sz w:val="22"/>
          <w:szCs w:val="22"/>
        </w:rPr>
        <w:t>二</w:t>
      </w:r>
      <w:r>
        <w:rPr>
          <w:rFonts w:ascii="宋体" w:hAnsi="宋体"/>
          <w:sz w:val="22"/>
          <w:szCs w:val="22"/>
        </w:rPr>
        <w:t>份。</w:t>
      </w:r>
    </w:p>
    <w:p>
      <w:pPr>
        <w:overflowPunct w:val="0"/>
        <w:autoSpaceDE w:val="0"/>
        <w:autoSpaceDN w:val="0"/>
        <w:spacing w:line="440" w:lineRule="exact"/>
        <w:ind w:firstLine="440" w:firstLineChars="200"/>
        <w:rPr>
          <w:rFonts w:ascii="宋体" w:hAnsi="宋体" w:cs="Arial"/>
          <w:sz w:val="22"/>
          <w:szCs w:val="22"/>
        </w:rPr>
      </w:pPr>
      <w:r>
        <w:rPr>
          <w:rFonts w:ascii="宋体" w:hAnsi="宋体" w:cs="Arial"/>
          <w:sz w:val="22"/>
          <w:szCs w:val="22"/>
        </w:rPr>
        <w:t>据此函，本授权代表宣布同意如下：</w:t>
      </w:r>
    </w:p>
    <w:p>
      <w:pPr>
        <w:numPr>
          <w:ilvl w:val="0"/>
          <w:numId w:val="7"/>
        </w:numPr>
        <w:tabs>
          <w:tab w:val="left" w:pos="840"/>
        </w:tabs>
        <w:overflowPunct w:val="0"/>
        <w:autoSpaceDE w:val="0"/>
        <w:autoSpaceDN w:val="0"/>
        <w:spacing w:line="440" w:lineRule="exact"/>
        <w:rPr>
          <w:rFonts w:ascii="宋体" w:hAnsi="宋体"/>
          <w:sz w:val="22"/>
          <w:szCs w:val="22"/>
        </w:rPr>
      </w:pPr>
      <w:r>
        <w:rPr>
          <w:rFonts w:ascii="宋体" w:hAnsi="宋体"/>
          <w:sz w:val="22"/>
          <w:szCs w:val="22"/>
        </w:rPr>
        <w:t>所投标报价汇总表中规定的应提供的货物和服务，投标总价为人民币：</w:t>
      </w:r>
    </w:p>
    <w:p>
      <w:pPr>
        <w:overflowPunct w:val="0"/>
        <w:autoSpaceDE w:val="0"/>
        <w:autoSpaceDN w:val="0"/>
        <w:spacing w:line="440" w:lineRule="exact"/>
        <w:ind w:left="475" w:leftChars="198" w:firstLine="440" w:firstLineChars="200"/>
        <w:rPr>
          <w:rFonts w:ascii="宋体" w:hAnsi="宋体"/>
          <w:sz w:val="22"/>
          <w:szCs w:val="22"/>
        </w:rPr>
      </w:pPr>
      <w:r>
        <w:rPr>
          <w:rFonts w:ascii="宋体" w:hAnsi="宋体"/>
          <w:sz w:val="22"/>
          <w:szCs w:val="22"/>
        </w:rPr>
        <w:t>(大写)(小写)。</w:t>
      </w:r>
    </w:p>
    <w:p>
      <w:pPr>
        <w:overflowPunct w:val="0"/>
        <w:autoSpaceDE w:val="0"/>
        <w:autoSpaceDN w:val="0"/>
        <w:spacing w:line="440" w:lineRule="exact"/>
        <w:ind w:left="475" w:leftChars="198" w:firstLine="440" w:firstLineChars="200"/>
        <w:rPr>
          <w:rFonts w:ascii="宋体" w:hAnsi="宋体"/>
          <w:sz w:val="22"/>
          <w:szCs w:val="22"/>
        </w:rPr>
      </w:pPr>
      <w:r>
        <w:rPr>
          <w:rFonts w:hint="eastAsia" w:ascii="宋体" w:hAnsi="宋体"/>
          <w:sz w:val="22"/>
          <w:szCs w:val="22"/>
        </w:rPr>
        <w:t>供货期：合同签订后日历天、投标品牌：</w:t>
      </w:r>
    </w:p>
    <w:p>
      <w:pPr>
        <w:numPr>
          <w:ilvl w:val="0"/>
          <w:numId w:val="7"/>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投标人将按投标文件的规定履行合同责任和义务。</w:t>
      </w:r>
    </w:p>
    <w:p>
      <w:pPr>
        <w:numPr>
          <w:ilvl w:val="0"/>
          <w:numId w:val="7"/>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投标人已详细审查全部招标文件包括澄清函和修改文件(如果有)、所有已提供的资料以及有关附件，</w:t>
      </w:r>
      <w:r>
        <w:rPr>
          <w:rFonts w:hint="eastAsia"/>
          <w:sz w:val="22"/>
          <w:szCs w:val="22"/>
        </w:rPr>
        <w:t>投标人已完全理解上述文件的全部内容，并放弃提出任何误解或不明作为抗辩的权利</w:t>
      </w:r>
      <w:r>
        <w:rPr>
          <w:rFonts w:ascii="宋体" w:hAnsi="宋体"/>
          <w:sz w:val="22"/>
          <w:szCs w:val="22"/>
        </w:rPr>
        <w:t>。</w:t>
      </w:r>
    </w:p>
    <w:p>
      <w:pPr>
        <w:numPr>
          <w:ilvl w:val="0"/>
          <w:numId w:val="7"/>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本投标的投标有效期为自</w:t>
      </w:r>
      <w:r>
        <w:rPr>
          <w:rFonts w:hint="eastAsia" w:ascii="宋体" w:hAnsi="宋体"/>
          <w:sz w:val="22"/>
          <w:szCs w:val="22"/>
        </w:rPr>
        <w:t>投标截止</w:t>
      </w:r>
      <w:r>
        <w:rPr>
          <w:rFonts w:ascii="宋体" w:hAnsi="宋体"/>
          <w:sz w:val="22"/>
          <w:szCs w:val="22"/>
        </w:rPr>
        <w:t>之日起</w:t>
      </w:r>
      <w:r>
        <w:rPr>
          <w:rFonts w:hint="eastAsia" w:ascii="宋体" w:hAnsi="宋体"/>
          <w:sz w:val="22"/>
          <w:szCs w:val="22"/>
        </w:rPr>
        <w:t>120</w:t>
      </w:r>
      <w:r>
        <w:rPr>
          <w:rFonts w:ascii="宋体" w:hAnsi="宋体"/>
          <w:sz w:val="22"/>
          <w:szCs w:val="22"/>
        </w:rPr>
        <w:t>日</w:t>
      </w:r>
      <w:r>
        <w:rPr>
          <w:rFonts w:hint="eastAsia" w:ascii="宋体" w:hAnsi="宋体"/>
          <w:sz w:val="22"/>
          <w:szCs w:val="22"/>
        </w:rPr>
        <w:t>内</w:t>
      </w:r>
      <w:r>
        <w:rPr>
          <w:rFonts w:ascii="宋体" w:hAnsi="宋体"/>
          <w:sz w:val="22"/>
          <w:szCs w:val="22"/>
        </w:rPr>
        <w:t>。</w:t>
      </w:r>
    </w:p>
    <w:p>
      <w:pPr>
        <w:numPr>
          <w:ilvl w:val="0"/>
          <w:numId w:val="7"/>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投标人完全清楚并理解在投标有效期期满之前撤回投标，招标人有权</w:t>
      </w:r>
      <w:r>
        <w:rPr>
          <w:rFonts w:hint="eastAsia" w:ascii="宋体" w:hAnsi="宋体" w:cs="宋体"/>
          <w:sz w:val="22"/>
          <w:szCs w:val="22"/>
        </w:rPr>
        <w:t>不予退还</w:t>
      </w:r>
      <w:r>
        <w:rPr>
          <w:rFonts w:ascii="宋体" w:hAnsi="宋体"/>
          <w:sz w:val="22"/>
          <w:szCs w:val="22"/>
        </w:rPr>
        <w:t>投标人的</w:t>
      </w:r>
      <w:r>
        <w:rPr>
          <w:rFonts w:hint="eastAsia" w:ascii="宋体" w:hAnsi="宋体"/>
          <w:sz w:val="22"/>
          <w:szCs w:val="22"/>
        </w:rPr>
        <w:t>投标保证金及银行同期存款利息</w:t>
      </w:r>
      <w:r>
        <w:rPr>
          <w:rFonts w:ascii="宋体" w:hAnsi="宋体"/>
          <w:sz w:val="22"/>
          <w:szCs w:val="22"/>
        </w:rPr>
        <w:t>。</w:t>
      </w:r>
    </w:p>
    <w:p>
      <w:pPr>
        <w:numPr>
          <w:ilvl w:val="0"/>
          <w:numId w:val="7"/>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投标人同意按照贵方可能提出的要求提供与其投标有关的任何其它数字或资料，并对贵方可能不接受最低价投标及任何投标表示理解。</w:t>
      </w:r>
    </w:p>
    <w:p>
      <w:pPr>
        <w:numPr>
          <w:ilvl w:val="0"/>
          <w:numId w:val="7"/>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如果我方中标，我方将提供金额相当于合同价的10%的履约保证金，作为履行合同的担保。</w:t>
      </w: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cs="Calibri" w:asciiTheme="minorEastAsia" w:hAnsiTheme="minorEastAsia"/>
          <w:sz w:val="22"/>
          <w:szCs w:val="22"/>
        </w:rPr>
      </w:pPr>
      <w:r>
        <w:rPr>
          <w:rFonts w:cs="Calibri" w:asciiTheme="minorEastAsia" w:hAnsiTheme="minorEastAsia"/>
          <w:sz w:val="22"/>
          <w:szCs w:val="22"/>
        </w:rPr>
        <w:t>投标人：（盖单位章）</w:t>
      </w:r>
    </w:p>
    <w:p>
      <w:pPr>
        <w:snapToGrid w:val="0"/>
        <w:spacing w:line="440" w:lineRule="exact"/>
        <w:ind w:firstLine="3300" w:firstLineChars="1500"/>
        <w:rPr>
          <w:rFonts w:cs="Calibri" w:asciiTheme="minorEastAsia" w:hAnsiTheme="minorEastAsia"/>
          <w:sz w:val="22"/>
          <w:szCs w:val="22"/>
        </w:rPr>
      </w:pPr>
      <w:r>
        <w:rPr>
          <w:rFonts w:cs="Calibri" w:asciiTheme="minorEastAsia" w:hAnsiTheme="minorEastAsia"/>
          <w:sz w:val="22"/>
          <w:szCs w:val="22"/>
        </w:rPr>
        <w:t>法定代表人或其委托代理人：（签字或盖章）</w:t>
      </w:r>
    </w:p>
    <w:p>
      <w:pPr>
        <w:snapToGrid w:val="0"/>
        <w:spacing w:line="440" w:lineRule="exact"/>
        <w:ind w:firstLine="3300" w:firstLineChars="1500"/>
        <w:rPr>
          <w:rFonts w:cs="Calibri" w:asciiTheme="minorEastAsia" w:hAnsiTheme="minorEastAsia"/>
          <w:sz w:val="22"/>
          <w:szCs w:val="22"/>
        </w:rPr>
      </w:pPr>
      <w:r>
        <w:rPr>
          <w:rFonts w:cs="Calibri" w:asciiTheme="minorEastAsia" w:hAnsiTheme="minorEastAsia"/>
          <w:sz w:val="22"/>
          <w:szCs w:val="22"/>
        </w:rPr>
        <w:t>地    址：</w:t>
      </w:r>
    </w:p>
    <w:p>
      <w:pPr>
        <w:snapToGrid w:val="0"/>
        <w:spacing w:line="440" w:lineRule="exact"/>
        <w:ind w:firstLine="3300" w:firstLineChars="1500"/>
        <w:rPr>
          <w:rFonts w:cs="Calibri" w:asciiTheme="minorEastAsia" w:hAnsiTheme="minorEastAsia"/>
          <w:sz w:val="22"/>
          <w:szCs w:val="22"/>
        </w:rPr>
      </w:pPr>
      <w:r>
        <w:rPr>
          <w:rFonts w:cs="Calibri" w:asciiTheme="minorEastAsia" w:hAnsiTheme="minorEastAsia"/>
          <w:sz w:val="22"/>
          <w:szCs w:val="22"/>
        </w:rPr>
        <w:t>邮政编码：</w:t>
      </w:r>
    </w:p>
    <w:p>
      <w:pPr>
        <w:snapToGrid w:val="0"/>
        <w:spacing w:line="440" w:lineRule="exact"/>
        <w:ind w:firstLine="3300" w:firstLineChars="1500"/>
        <w:rPr>
          <w:rFonts w:cs="Calibri" w:asciiTheme="minorEastAsia" w:hAnsiTheme="minorEastAsia"/>
          <w:sz w:val="22"/>
          <w:szCs w:val="22"/>
        </w:rPr>
      </w:pPr>
      <w:r>
        <w:rPr>
          <w:rFonts w:cs="Calibri" w:asciiTheme="minorEastAsia" w:hAnsiTheme="minorEastAsia"/>
          <w:sz w:val="22"/>
          <w:szCs w:val="22"/>
        </w:rPr>
        <w:t>电    话：</w:t>
      </w:r>
    </w:p>
    <w:p>
      <w:pPr>
        <w:snapToGrid w:val="0"/>
        <w:spacing w:line="440" w:lineRule="exact"/>
        <w:ind w:firstLine="3300" w:firstLineChars="1500"/>
        <w:rPr>
          <w:rFonts w:cs="Calibri" w:asciiTheme="minorEastAsia" w:hAnsiTheme="minorEastAsia"/>
          <w:sz w:val="22"/>
          <w:szCs w:val="22"/>
        </w:rPr>
      </w:pPr>
      <w:r>
        <w:rPr>
          <w:rFonts w:cs="Calibri" w:asciiTheme="minorEastAsia" w:hAnsiTheme="minorEastAsia"/>
          <w:sz w:val="22"/>
          <w:szCs w:val="22"/>
        </w:rPr>
        <w:t>传    真：</w:t>
      </w:r>
    </w:p>
    <w:p>
      <w:pPr>
        <w:snapToGrid w:val="0"/>
        <w:spacing w:line="440" w:lineRule="exact"/>
        <w:ind w:firstLine="3300" w:firstLineChars="1500"/>
        <w:rPr>
          <w:rFonts w:cs="Calibri" w:asciiTheme="minorEastAsia" w:hAnsiTheme="minorEastAsia"/>
          <w:sz w:val="22"/>
          <w:szCs w:val="22"/>
        </w:rPr>
      </w:pPr>
      <w:r>
        <w:rPr>
          <w:rFonts w:cs="Calibri" w:asciiTheme="minorEastAsia" w:hAnsiTheme="minorEastAsia"/>
          <w:sz w:val="22"/>
          <w:szCs w:val="22"/>
        </w:rPr>
        <w:t>开户银行：</w:t>
      </w:r>
    </w:p>
    <w:p>
      <w:pPr>
        <w:snapToGrid w:val="0"/>
        <w:spacing w:line="440" w:lineRule="exact"/>
        <w:ind w:firstLine="3300" w:firstLineChars="1500"/>
        <w:rPr>
          <w:rFonts w:cs="Calibri" w:asciiTheme="minorEastAsia" w:hAnsiTheme="minorEastAsia"/>
          <w:sz w:val="22"/>
          <w:szCs w:val="22"/>
        </w:rPr>
      </w:pPr>
      <w:r>
        <w:rPr>
          <w:rFonts w:cs="Calibri" w:asciiTheme="minorEastAsia" w:hAnsiTheme="minorEastAsia"/>
          <w:sz w:val="22"/>
          <w:szCs w:val="22"/>
        </w:rPr>
        <w:t>账    号：</w:t>
      </w:r>
    </w:p>
    <w:p>
      <w:pPr>
        <w:snapToGrid w:val="0"/>
        <w:spacing w:line="440" w:lineRule="exact"/>
        <w:ind w:firstLine="3300" w:firstLineChars="1500"/>
        <w:rPr>
          <w:rFonts w:cs="Calibri" w:asciiTheme="minorEastAsia" w:hAnsiTheme="minorEastAsia"/>
          <w:sz w:val="22"/>
          <w:szCs w:val="22"/>
        </w:rPr>
      </w:pPr>
      <w:r>
        <w:rPr>
          <w:rFonts w:cs="Calibri" w:asciiTheme="minorEastAsia" w:hAnsiTheme="minorEastAsia"/>
          <w:sz w:val="22"/>
          <w:szCs w:val="22"/>
        </w:rPr>
        <w:t>日    期：    年     月     日</w:t>
      </w:r>
    </w:p>
    <w:p>
      <w:pPr>
        <w:adjustRightInd w:val="0"/>
        <w:snapToGrid w:val="0"/>
        <w:jc w:val="center"/>
        <w:rPr>
          <w:rFonts w:eastAsia="黑体" w:cs="Calibri"/>
          <w:sz w:val="32"/>
          <w:szCs w:val="32"/>
        </w:rPr>
      </w:pPr>
      <w:r>
        <w:rPr>
          <w:rFonts w:ascii="宋体" w:hAnsi="宋体" w:cs="Arial"/>
          <w:sz w:val="22"/>
          <w:szCs w:val="22"/>
        </w:rPr>
        <w:br w:type="page"/>
      </w:r>
      <w:r>
        <w:rPr>
          <w:rFonts w:hint="eastAsia" w:eastAsia="黑体" w:cs="Calibri"/>
          <w:sz w:val="32"/>
          <w:szCs w:val="32"/>
        </w:rPr>
        <w:t>二</w:t>
      </w:r>
      <w:r>
        <w:rPr>
          <w:rFonts w:eastAsia="黑体" w:cs="Calibri"/>
          <w:sz w:val="32"/>
          <w:szCs w:val="32"/>
        </w:rPr>
        <w:t>、法定代表人身份证明</w:t>
      </w:r>
    </w:p>
    <w:p>
      <w:pPr>
        <w:spacing w:afterLines="50" w:line="440" w:lineRule="exact"/>
        <w:rPr>
          <w:rFonts w:cs="Calibri"/>
        </w:rPr>
      </w:pPr>
    </w:p>
    <w:p>
      <w:pPr>
        <w:spacing w:afterLines="50" w:line="440" w:lineRule="exact"/>
        <w:rPr>
          <w:rFonts w:cs="Calibri"/>
          <w:sz w:val="22"/>
          <w:szCs w:val="22"/>
          <w:u w:val="single"/>
        </w:rPr>
      </w:pPr>
      <w:r>
        <w:rPr>
          <w:rFonts w:cs="Calibri"/>
          <w:sz w:val="22"/>
          <w:szCs w:val="22"/>
        </w:rPr>
        <w:t>投标人名称：</w:t>
      </w:r>
    </w:p>
    <w:p>
      <w:pPr>
        <w:spacing w:afterLines="50" w:line="440" w:lineRule="exact"/>
        <w:rPr>
          <w:rFonts w:cs="Calibri"/>
          <w:sz w:val="22"/>
          <w:szCs w:val="22"/>
          <w:u w:val="single"/>
        </w:rPr>
      </w:pPr>
      <w:r>
        <w:rPr>
          <w:rFonts w:cs="Calibri"/>
          <w:sz w:val="22"/>
          <w:szCs w:val="22"/>
        </w:rPr>
        <w:t>单位性质：</w:t>
      </w:r>
    </w:p>
    <w:p>
      <w:pPr>
        <w:spacing w:afterLines="50" w:line="440" w:lineRule="exact"/>
        <w:rPr>
          <w:rFonts w:cs="Calibri"/>
          <w:sz w:val="22"/>
          <w:szCs w:val="22"/>
          <w:u w:val="single"/>
        </w:rPr>
      </w:pPr>
      <w:r>
        <w:rPr>
          <w:rFonts w:cs="Calibri"/>
          <w:sz w:val="22"/>
          <w:szCs w:val="22"/>
        </w:rPr>
        <w:t>地址：</w:t>
      </w:r>
    </w:p>
    <w:p>
      <w:pPr>
        <w:spacing w:afterLines="50" w:line="440" w:lineRule="exact"/>
        <w:rPr>
          <w:rFonts w:cs="Calibri"/>
          <w:sz w:val="22"/>
          <w:szCs w:val="22"/>
          <w:u w:val="single"/>
        </w:rPr>
      </w:pPr>
      <w:r>
        <w:rPr>
          <w:rFonts w:cs="Calibri"/>
          <w:sz w:val="22"/>
          <w:szCs w:val="22"/>
        </w:rPr>
        <w:t>成立时间：年月日</w:t>
      </w:r>
    </w:p>
    <w:p>
      <w:pPr>
        <w:spacing w:afterLines="50" w:line="440" w:lineRule="exact"/>
        <w:rPr>
          <w:rFonts w:cs="Calibri"/>
          <w:sz w:val="22"/>
          <w:szCs w:val="22"/>
          <w:u w:val="single"/>
        </w:rPr>
      </w:pPr>
      <w:r>
        <w:rPr>
          <w:rFonts w:cs="Calibri"/>
          <w:sz w:val="22"/>
          <w:szCs w:val="22"/>
        </w:rPr>
        <w:t>经营期限：</w:t>
      </w:r>
    </w:p>
    <w:p>
      <w:pPr>
        <w:spacing w:afterLines="50" w:line="440" w:lineRule="exact"/>
        <w:rPr>
          <w:rFonts w:cs="Calibri"/>
          <w:sz w:val="22"/>
          <w:szCs w:val="22"/>
          <w:u w:val="single"/>
        </w:rPr>
      </w:pPr>
      <w:r>
        <w:rPr>
          <w:rFonts w:cs="Calibri"/>
          <w:sz w:val="22"/>
          <w:szCs w:val="22"/>
        </w:rPr>
        <w:t>姓名：性别：年龄：职务：</w:t>
      </w:r>
    </w:p>
    <w:p>
      <w:pPr>
        <w:spacing w:afterLines="50" w:line="440" w:lineRule="exact"/>
        <w:rPr>
          <w:rFonts w:cs="Calibri"/>
          <w:sz w:val="22"/>
          <w:szCs w:val="22"/>
          <w:u w:val="single"/>
        </w:rPr>
      </w:pPr>
      <w:r>
        <w:rPr>
          <w:rFonts w:cs="Calibri"/>
          <w:sz w:val="22"/>
          <w:szCs w:val="22"/>
        </w:rPr>
        <w:t>身份证号码：</w:t>
      </w:r>
    </w:p>
    <w:p>
      <w:pPr>
        <w:spacing w:line="440" w:lineRule="exact"/>
        <w:ind w:firstLine="560"/>
        <w:rPr>
          <w:rFonts w:cs="Calibri"/>
          <w:sz w:val="22"/>
          <w:szCs w:val="22"/>
        </w:rPr>
      </w:pPr>
    </w:p>
    <w:p>
      <w:pPr>
        <w:spacing w:line="440" w:lineRule="exact"/>
        <w:rPr>
          <w:rFonts w:cs="Calibri"/>
          <w:sz w:val="22"/>
          <w:szCs w:val="22"/>
        </w:rPr>
      </w:pPr>
      <w:r>
        <w:rPr>
          <w:rFonts w:cs="Calibri"/>
          <w:sz w:val="22"/>
          <w:szCs w:val="22"/>
        </w:rPr>
        <w:t>系（投标人名称）的法定代表人。</w:t>
      </w:r>
    </w:p>
    <w:p>
      <w:pPr>
        <w:spacing w:line="440" w:lineRule="exact"/>
        <w:ind w:firstLine="560"/>
        <w:rPr>
          <w:rFonts w:cs="Calibri"/>
          <w:sz w:val="22"/>
          <w:szCs w:val="22"/>
        </w:rPr>
      </w:pPr>
    </w:p>
    <w:p>
      <w:pPr>
        <w:spacing w:line="440" w:lineRule="exact"/>
        <w:rPr>
          <w:rFonts w:cs="Calibri"/>
          <w:sz w:val="22"/>
          <w:szCs w:val="22"/>
        </w:rPr>
      </w:pPr>
      <w:r>
        <w:rPr>
          <w:rFonts w:cs="Calibri"/>
          <w:sz w:val="22"/>
          <w:szCs w:val="22"/>
        </w:rPr>
        <w:t>特此证明。</w:t>
      </w:r>
    </w:p>
    <w:p>
      <w:pPr>
        <w:spacing w:line="440" w:lineRule="exact"/>
        <w:rPr>
          <w:rFonts w:cs="Calibri"/>
          <w:sz w:val="22"/>
          <w:szCs w:val="22"/>
        </w:rPr>
      </w:pPr>
      <w:r>
        <w:rPr>
          <w:rFonts w:cs="Calibri"/>
          <w:sz w:val="22"/>
          <w:szCs w:val="22"/>
        </w:rPr>
        <w:t>附：法定代表人身份证复印件</w:t>
      </w:r>
    </w:p>
    <w:p>
      <w:pPr>
        <w:spacing w:line="440" w:lineRule="exact"/>
        <w:rPr>
          <w:rFonts w:cs="Calibri"/>
          <w:sz w:val="22"/>
          <w:szCs w:val="22"/>
        </w:rPr>
      </w:pPr>
      <w:r>
        <w:rPr>
          <w:rFonts w:cs="Calibri"/>
          <w:sz w:val="22"/>
          <w:szCs w:val="22"/>
        </w:rPr>
        <w:t>投标人：（盖单位章）</w:t>
      </w:r>
    </w:p>
    <w:p>
      <w:pPr>
        <w:spacing w:line="440" w:lineRule="exact"/>
        <w:ind w:firstLine="4936" w:firstLineChars="2235"/>
        <w:rPr>
          <w:rFonts w:cs="Calibri"/>
          <w:b/>
          <w:sz w:val="22"/>
          <w:szCs w:val="22"/>
        </w:rPr>
      </w:pPr>
      <w:r>
        <w:rPr>
          <w:rFonts w:cs="Calibri"/>
          <w:b/>
          <w:sz w:val="22"/>
          <w:szCs w:val="22"/>
        </w:rPr>
        <w:pict>
          <v:shape id="Text Box 6" o:spid="_x0000_s1026" o:spt="202" type="#_x0000_t202" style="position:absolute;left:0pt;margin-left:0pt;margin-top:63.25pt;height:171.6pt;width:423pt;mso-wrap-distance-bottom:0pt;mso-wrap-distance-left:9pt;mso-wrap-distance-right:9pt;mso-wrap-distance-top:0pt;z-index:251659264;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sz w:val="22"/>
          <w:szCs w:val="22"/>
        </w:rPr>
        <w:t>日期：年月日</w:t>
      </w:r>
    </w:p>
    <w:p>
      <w:pPr>
        <w:spacing w:line="440" w:lineRule="exact"/>
        <w:jc w:val="center"/>
        <w:rPr>
          <w:rFonts w:eastAsia="黑体" w:cs="Calibri"/>
          <w:sz w:val="28"/>
          <w:szCs w:val="28"/>
        </w:rPr>
      </w:pPr>
      <w:r>
        <w:rPr>
          <w:rFonts w:cs="Calibri"/>
          <w:szCs w:val="21"/>
        </w:rPr>
        <w:br w:type="page"/>
      </w:r>
      <w:r>
        <w:rPr>
          <w:rFonts w:hint="eastAsia" w:eastAsia="黑体" w:cs="Calibri"/>
          <w:sz w:val="32"/>
          <w:szCs w:val="32"/>
        </w:rPr>
        <w:t>三</w:t>
      </w:r>
      <w:r>
        <w:rPr>
          <w:rFonts w:eastAsia="黑体" w:cs="Calibri"/>
          <w:sz w:val="32"/>
          <w:szCs w:val="32"/>
        </w:rPr>
        <w:t>、授权委托书</w:t>
      </w:r>
    </w:p>
    <w:p>
      <w:pPr>
        <w:spacing w:line="440" w:lineRule="exact"/>
        <w:ind w:firstLine="480" w:firstLineChars="200"/>
        <w:rPr>
          <w:rFonts w:cs="Calibri"/>
          <w:szCs w:val="21"/>
        </w:rPr>
      </w:pPr>
    </w:p>
    <w:p>
      <w:pPr>
        <w:spacing w:line="440" w:lineRule="exact"/>
        <w:ind w:firstLine="440" w:firstLineChars="200"/>
        <w:rPr>
          <w:rFonts w:cs="Calibri"/>
          <w:sz w:val="22"/>
          <w:szCs w:val="22"/>
        </w:rPr>
      </w:pPr>
      <w:r>
        <w:rPr>
          <w:rFonts w:cs="Calibri"/>
          <w:sz w:val="22"/>
          <w:szCs w:val="22"/>
        </w:rPr>
        <w:t>本人（姓名）系（投标人名称）的法定代表人，现委托（姓名）为我方代理人。代理人根据授权，以我方名义签署、澄清、说明、补正、递交、撤回、修改（项目名称）投标文件、签订合同和处理有关事宜，其法律后果由我方承担。</w:t>
      </w:r>
    </w:p>
    <w:p>
      <w:pPr>
        <w:spacing w:line="440" w:lineRule="exact"/>
        <w:ind w:firstLine="440" w:firstLineChars="200"/>
        <w:rPr>
          <w:rFonts w:cs="Calibri"/>
          <w:sz w:val="22"/>
          <w:szCs w:val="22"/>
        </w:rPr>
      </w:pPr>
      <w:r>
        <w:rPr>
          <w:rFonts w:cs="Calibri"/>
          <w:sz w:val="22"/>
          <w:szCs w:val="22"/>
        </w:rPr>
        <w:t>代理人无转委托权。</w:t>
      </w:r>
    </w:p>
    <w:p>
      <w:pPr>
        <w:spacing w:line="440" w:lineRule="exact"/>
        <w:ind w:firstLine="440" w:firstLineChars="200"/>
        <w:rPr>
          <w:rFonts w:cs="Calibri"/>
          <w:sz w:val="22"/>
          <w:szCs w:val="22"/>
        </w:rPr>
      </w:pPr>
      <w:r>
        <w:rPr>
          <w:rFonts w:cs="Calibri"/>
          <w:sz w:val="22"/>
          <w:szCs w:val="22"/>
        </w:rPr>
        <w:t>附：委托代理人身份证复印件</w:t>
      </w:r>
    </w:p>
    <w:p>
      <w:pPr>
        <w:spacing w:line="440" w:lineRule="exact"/>
        <w:rPr>
          <w:rFonts w:cs="Calibri"/>
          <w:sz w:val="22"/>
          <w:szCs w:val="22"/>
        </w:rPr>
      </w:pPr>
    </w:p>
    <w:p>
      <w:pPr>
        <w:spacing w:line="440" w:lineRule="exact"/>
        <w:rPr>
          <w:rFonts w:cs="Calibri"/>
          <w:sz w:val="22"/>
          <w:szCs w:val="22"/>
        </w:rPr>
      </w:pPr>
      <w:r>
        <w:rPr>
          <w:rFonts w:cs="Calibri"/>
          <w:sz w:val="22"/>
          <w:szCs w:val="22"/>
        </w:rPr>
        <w:t>投标人：（盖单位章）</w:t>
      </w:r>
    </w:p>
    <w:p>
      <w:pPr>
        <w:spacing w:line="440" w:lineRule="exact"/>
        <w:rPr>
          <w:rFonts w:cs="Calibri"/>
          <w:sz w:val="22"/>
          <w:szCs w:val="22"/>
        </w:rPr>
      </w:pPr>
      <w:r>
        <w:rPr>
          <w:rFonts w:cs="Calibri"/>
          <w:sz w:val="22"/>
          <w:szCs w:val="22"/>
        </w:rPr>
        <w:t>法定代表人：（签字或盖章）</w:t>
      </w:r>
    </w:p>
    <w:p>
      <w:pPr>
        <w:spacing w:line="440" w:lineRule="exact"/>
        <w:rPr>
          <w:rFonts w:cs="Calibri"/>
          <w:sz w:val="22"/>
          <w:szCs w:val="22"/>
        </w:rPr>
      </w:pPr>
      <w:r>
        <w:rPr>
          <w:rFonts w:cs="Calibri"/>
          <w:sz w:val="22"/>
          <w:szCs w:val="22"/>
        </w:rPr>
        <w:t>身份证号码：</w:t>
      </w:r>
    </w:p>
    <w:p>
      <w:pPr>
        <w:spacing w:line="440" w:lineRule="exact"/>
        <w:rPr>
          <w:rFonts w:cs="Calibri"/>
          <w:sz w:val="22"/>
          <w:szCs w:val="22"/>
        </w:rPr>
      </w:pPr>
    </w:p>
    <w:p>
      <w:pPr>
        <w:spacing w:line="440" w:lineRule="exact"/>
        <w:rPr>
          <w:rFonts w:cs="Calibri"/>
          <w:sz w:val="22"/>
          <w:szCs w:val="22"/>
        </w:rPr>
      </w:pPr>
      <w:r>
        <w:rPr>
          <w:rFonts w:cs="Calibri"/>
          <w:sz w:val="22"/>
          <w:szCs w:val="22"/>
        </w:rPr>
        <w:t>委托的代理人：（签字或盖章）</w:t>
      </w:r>
    </w:p>
    <w:p>
      <w:pPr>
        <w:spacing w:line="440" w:lineRule="exact"/>
        <w:rPr>
          <w:rFonts w:cs="Calibri"/>
          <w:sz w:val="22"/>
          <w:szCs w:val="22"/>
        </w:rPr>
      </w:pPr>
      <w:r>
        <w:rPr>
          <w:rFonts w:cs="Calibri"/>
          <w:sz w:val="22"/>
          <w:szCs w:val="22"/>
        </w:rPr>
        <w:t>身份证号码：</w:t>
      </w:r>
    </w:p>
    <w:p>
      <w:pPr>
        <w:spacing w:line="440" w:lineRule="exact"/>
        <w:ind w:firstLine="4730" w:firstLineChars="2150"/>
        <w:rPr>
          <w:rFonts w:cs="Calibri"/>
          <w:sz w:val="22"/>
          <w:szCs w:val="22"/>
        </w:rPr>
      </w:pPr>
      <w:r>
        <w:rPr>
          <w:rFonts w:cs="Calibri"/>
          <w:sz w:val="22"/>
          <w:szCs w:val="22"/>
        </w:rPr>
        <w:t>日期：年月日</w:t>
      </w:r>
    </w:p>
    <w:p>
      <w:pPr>
        <w:snapToGrid w:val="0"/>
        <w:spacing w:line="440" w:lineRule="exact"/>
        <w:rPr>
          <w:rFonts w:cs="Calibri"/>
          <w:szCs w:val="21"/>
        </w:rPr>
      </w:pPr>
      <w:r>
        <w:rPr>
          <w:rFonts w:cs="Calibri"/>
          <w:b/>
          <w:szCs w:val="21"/>
        </w:rPr>
        <w:pict>
          <v:shape id="Text Box 7" o:spid="_x0000_s1027" o:spt="202" type="#_x0000_t202" style="position:absolute;left:0pt;margin-left:9.15pt;margin-top:20.8pt;height:171.6pt;width:423pt;mso-wrap-distance-bottom:0pt;mso-wrap-distance-left:9pt;mso-wrap-distance-right:9pt;mso-wrap-distance-top:0pt;z-index:251660288;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p>
    <w:p>
      <w:pPr>
        <w:spacing w:line="440" w:lineRule="exact"/>
        <w:rPr>
          <w:rFonts w:cs="Calibri"/>
          <w:b/>
          <w:bCs/>
          <w:szCs w:val="21"/>
        </w:rPr>
      </w:pPr>
    </w:p>
    <w:p>
      <w:pPr>
        <w:spacing w:line="440" w:lineRule="exact"/>
        <w:rPr>
          <w:rFonts w:cs="Calibri"/>
          <w:b/>
          <w:bCs/>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b/>
          <w:bCs/>
          <w:sz w:val="22"/>
          <w:szCs w:val="22"/>
        </w:rPr>
      </w:pPr>
      <w:r>
        <w:rPr>
          <w:rFonts w:cs="Calibri"/>
          <w:sz w:val="22"/>
          <w:szCs w:val="22"/>
        </w:rPr>
        <w:t>注：如投标文件由委托代理人签字或盖章的，投标文件必须附此授权委托书。</w:t>
      </w:r>
    </w:p>
    <w:p>
      <w:pPr>
        <w:spacing w:line="360" w:lineRule="auto"/>
        <w:jc w:val="left"/>
        <w:rPr>
          <w:rFonts w:ascii="宋体" w:hAnsi="宋体" w:cs="宋体"/>
          <w:sz w:val="22"/>
        </w:rPr>
      </w:pPr>
    </w:p>
    <w:p>
      <w:pPr>
        <w:pStyle w:val="31"/>
        <w:spacing w:afterLines="50" w:line="360" w:lineRule="auto"/>
        <w:jc w:val="left"/>
        <w:rPr>
          <w:rFonts w:hAnsi="宋体" w:cs="宋体"/>
          <w:b/>
        </w:rPr>
      </w:pPr>
      <w:r>
        <w:rPr>
          <w:rFonts w:hAnsi="宋体" w:cs="宋体"/>
          <w:b/>
        </w:rPr>
        <w:br w:type="page"/>
      </w:r>
      <w:bookmarkStart w:id="97" w:name="_Toc144265958"/>
      <w:bookmarkStart w:id="98" w:name="_Toc137373398"/>
      <w:bookmarkStart w:id="99" w:name="_Toc133470542"/>
      <w:bookmarkStart w:id="100" w:name="_Toc133214309"/>
      <w:bookmarkStart w:id="101" w:name="_Toc133214102"/>
    </w:p>
    <w:p>
      <w:pPr>
        <w:pStyle w:val="31"/>
        <w:spacing w:afterLines="50" w:line="360" w:lineRule="auto"/>
        <w:jc w:val="left"/>
        <w:rPr>
          <w:rFonts w:hAnsi="宋体" w:cs="宋体"/>
          <w:sz w:val="22"/>
          <w:szCs w:val="22"/>
        </w:rPr>
      </w:pPr>
    </w:p>
    <w:p>
      <w:pPr>
        <w:spacing w:line="440" w:lineRule="exact"/>
        <w:jc w:val="center"/>
        <w:rPr>
          <w:rFonts w:ascii="Calibri" w:hAnsi="Calibri" w:eastAsia="黑体" w:cs="Calibri"/>
          <w:sz w:val="32"/>
          <w:szCs w:val="32"/>
        </w:rPr>
      </w:pPr>
      <w:r>
        <w:rPr>
          <w:rFonts w:hint="eastAsia" w:ascii="Calibri" w:hAnsi="Calibri" w:eastAsia="黑体" w:cs="Calibri"/>
          <w:sz w:val="32"/>
          <w:szCs w:val="32"/>
        </w:rPr>
        <w:t>四、投标报价表</w:t>
      </w:r>
    </w:p>
    <w:p>
      <w:pPr>
        <w:pStyle w:val="31"/>
        <w:spacing w:afterLines="50" w:line="360" w:lineRule="auto"/>
        <w:jc w:val="center"/>
        <w:rPr>
          <w:rFonts w:hAnsi="宋体" w:cs="宋体"/>
        </w:rPr>
      </w:pPr>
    </w:p>
    <w:p>
      <w:pPr>
        <w:pStyle w:val="31"/>
        <w:numPr>
          <w:ilvl w:val="1"/>
          <w:numId w:val="8"/>
        </w:numPr>
        <w:snapToGrid w:val="0"/>
        <w:spacing w:beforeLines="50" w:line="360" w:lineRule="exact"/>
        <w:rPr>
          <w:rFonts w:hAnsi="宋体" w:cs="宋体"/>
          <w:b/>
          <w:sz w:val="22"/>
          <w:szCs w:val="22"/>
        </w:rPr>
      </w:pPr>
      <w:r>
        <w:rPr>
          <w:rFonts w:hint="eastAsia" w:hAnsi="宋体" w:cs="宋体"/>
          <w:b/>
          <w:sz w:val="22"/>
          <w:szCs w:val="22"/>
        </w:rPr>
        <w:t>总则</w:t>
      </w:r>
    </w:p>
    <w:p>
      <w:pPr>
        <w:pStyle w:val="31"/>
        <w:numPr>
          <w:ilvl w:val="1"/>
          <w:numId w:val="9"/>
        </w:numPr>
        <w:snapToGrid w:val="0"/>
        <w:spacing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31"/>
        <w:numPr>
          <w:ilvl w:val="1"/>
          <w:numId w:val="9"/>
        </w:numPr>
        <w:snapToGrid w:val="0"/>
        <w:spacing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31"/>
        <w:numPr>
          <w:ilvl w:val="1"/>
          <w:numId w:val="9"/>
        </w:numPr>
        <w:snapToGrid w:val="0"/>
        <w:spacing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31"/>
        <w:numPr>
          <w:ilvl w:val="1"/>
          <w:numId w:val="9"/>
        </w:numPr>
        <w:snapToGrid w:val="0"/>
        <w:spacing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31"/>
        <w:numPr>
          <w:ilvl w:val="1"/>
          <w:numId w:val="9"/>
        </w:numPr>
        <w:snapToGrid w:val="0"/>
        <w:spacing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31"/>
        <w:numPr>
          <w:ilvl w:val="1"/>
          <w:numId w:val="9"/>
        </w:numPr>
        <w:snapToGrid w:val="0"/>
        <w:spacing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31"/>
        <w:numPr>
          <w:ilvl w:val="1"/>
          <w:numId w:val="8"/>
        </w:numPr>
        <w:snapToGrid w:val="0"/>
        <w:spacing w:beforeLines="50" w:line="360" w:lineRule="exact"/>
        <w:rPr>
          <w:rFonts w:hAnsi="宋体" w:cs="宋体"/>
          <w:sz w:val="22"/>
          <w:szCs w:val="22"/>
        </w:rPr>
      </w:pPr>
      <w:r>
        <w:rPr>
          <w:rFonts w:hint="eastAsia" w:hAnsi="宋体" w:cs="宋体"/>
          <w:sz w:val="22"/>
          <w:szCs w:val="22"/>
        </w:rPr>
        <w:t>投标报价表包含以下各表</w:t>
      </w:r>
    </w:p>
    <w:bookmarkEnd w:id="97"/>
    <w:bookmarkEnd w:id="98"/>
    <w:bookmarkEnd w:id="99"/>
    <w:bookmarkEnd w:id="100"/>
    <w:bookmarkEnd w:id="101"/>
    <w:p>
      <w:pPr>
        <w:snapToGrid w:val="0"/>
        <w:spacing w:beforeLines="50" w:line="360" w:lineRule="exact"/>
        <w:ind w:left="1134"/>
        <w:rPr>
          <w:rFonts w:ascii="宋体" w:hAnsi="宋体" w:cs="宋体"/>
          <w:sz w:val="22"/>
        </w:rPr>
      </w:pPr>
      <w:r>
        <w:rPr>
          <w:rFonts w:hint="eastAsia" w:ascii="宋体" w:hAnsi="宋体" w:cs="宋体"/>
          <w:sz w:val="22"/>
        </w:rPr>
        <w:t>(1)投标报价汇总表</w:t>
      </w:r>
    </w:p>
    <w:p>
      <w:pPr>
        <w:snapToGrid w:val="0"/>
        <w:spacing w:beforeLines="50" w:line="360" w:lineRule="exact"/>
        <w:ind w:left="1134"/>
        <w:rPr>
          <w:rFonts w:ascii="宋体" w:hAnsi="宋体" w:cs="宋体"/>
          <w:sz w:val="22"/>
        </w:rPr>
      </w:pPr>
      <w:r>
        <w:rPr>
          <w:rFonts w:hint="eastAsia" w:ascii="宋体" w:hAnsi="宋体" w:cs="宋体"/>
          <w:sz w:val="22"/>
        </w:rPr>
        <w:t>(2)设备费分项报价表</w:t>
      </w:r>
    </w:p>
    <w:p>
      <w:pPr>
        <w:snapToGrid w:val="0"/>
        <w:spacing w:beforeLines="50" w:line="360" w:lineRule="exact"/>
        <w:ind w:left="1134"/>
        <w:rPr>
          <w:rFonts w:ascii="宋体" w:hAnsi="宋体" w:cs="宋体"/>
          <w:sz w:val="22"/>
        </w:rPr>
      </w:pPr>
      <w:r>
        <w:rPr>
          <w:rFonts w:hint="eastAsia" w:ascii="宋体" w:hAnsi="宋体" w:cs="宋体"/>
          <w:sz w:val="22"/>
        </w:rPr>
        <w:t>(3)随机配件和专用工具分项报价表</w:t>
      </w:r>
    </w:p>
    <w:p>
      <w:pPr>
        <w:snapToGrid w:val="0"/>
        <w:spacing w:beforeLines="50" w:line="360" w:lineRule="exact"/>
        <w:ind w:left="1134"/>
        <w:rPr>
          <w:rFonts w:ascii="宋体" w:hAnsi="宋体" w:cs="宋体"/>
          <w:sz w:val="22"/>
        </w:rPr>
      </w:pPr>
      <w:r>
        <w:rPr>
          <w:rFonts w:hint="eastAsia" w:ascii="宋体" w:hAnsi="宋体" w:cs="宋体"/>
          <w:sz w:val="22"/>
        </w:rPr>
        <w:t>(4)备品备件分项报价表（不计入总价）</w:t>
      </w:r>
    </w:p>
    <w:p>
      <w:pPr>
        <w:snapToGrid w:val="0"/>
        <w:spacing w:beforeLines="50" w:line="360" w:lineRule="exact"/>
        <w:ind w:left="1134"/>
        <w:rPr>
          <w:rFonts w:ascii="宋体" w:hAnsi="宋体" w:cs="宋体"/>
          <w:sz w:val="22"/>
        </w:rPr>
      </w:pP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4.1 投标报价汇总表</w:t>
      </w:r>
    </w:p>
    <w:p>
      <w:pPr>
        <w:spacing w:line="360" w:lineRule="auto"/>
        <w:rPr>
          <w:rFonts w:ascii="宋体" w:hAnsi="宋体" w:cs="宋体"/>
        </w:rPr>
      </w:pPr>
    </w:p>
    <w:p>
      <w:pPr>
        <w:spacing w:line="360" w:lineRule="auto"/>
        <w:jc w:val="right"/>
        <w:rPr>
          <w:rFonts w:ascii="宋体" w:hAnsi="宋体" w:cs="宋体"/>
          <w:sz w:val="22"/>
        </w:rPr>
      </w:pPr>
      <w:r>
        <w:rPr>
          <w:rFonts w:hint="eastAsia" w:ascii="宋体" w:hAnsi="宋体" w:cs="宋体"/>
          <w:sz w:val="22"/>
        </w:rPr>
        <w:t>[货币单位：人民币元]</w:t>
      </w:r>
    </w:p>
    <w:tbl>
      <w:tblPr>
        <w:tblStyle w:val="58"/>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设备费(表4.2)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2</w:t>
            </w:r>
          </w:p>
        </w:tc>
        <w:tc>
          <w:tcPr>
            <w:tcW w:w="2976" w:type="dxa"/>
            <w:vAlign w:val="center"/>
          </w:tcPr>
          <w:p>
            <w:pPr>
              <w:snapToGrid w:val="0"/>
              <w:jc w:val="center"/>
              <w:rPr>
                <w:rFonts w:ascii="宋体" w:hAnsi="宋体" w:cs="宋体"/>
                <w:sz w:val="22"/>
              </w:rPr>
            </w:pPr>
            <w:r>
              <w:rPr>
                <w:rFonts w:hint="eastAsia" w:ascii="宋体" w:hAnsi="宋体" w:cs="宋体"/>
                <w:sz w:val="22"/>
              </w:rPr>
              <w:t>随机配件和专用工具(表4.3)</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spacing w:line="360" w:lineRule="auto"/>
        <w:jc w:val="right"/>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注：</w:t>
      </w:r>
    </w:p>
    <w:p>
      <w:pPr>
        <w:numPr>
          <w:ilvl w:val="2"/>
          <w:numId w:val="10"/>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此表的“总计”系所有需招标人支付的投标金额总数即投标总价，投标总价中已包含投标人完成本招标项目的一切费用包括税费。</w:t>
      </w:r>
    </w:p>
    <w:p>
      <w:pPr>
        <w:numPr>
          <w:ilvl w:val="2"/>
          <w:numId w:val="10"/>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此表为表4.2、表4.3的汇总表。</w:t>
      </w:r>
    </w:p>
    <w:p>
      <w:pPr>
        <w:snapToGrid w:val="0"/>
        <w:spacing w:line="360" w:lineRule="auto"/>
        <w:rPr>
          <w:rFonts w:ascii="宋体" w:hAnsi="宋体" w:cs="宋体"/>
          <w:sz w:val="22"/>
        </w:rPr>
      </w:pPr>
    </w:p>
    <w:p>
      <w:pPr>
        <w:spacing w:beforeLines="50" w:line="360" w:lineRule="auto"/>
        <w:ind w:firstLine="3960"/>
        <w:rPr>
          <w:rFonts w:ascii="宋体" w:hAnsi="宋体" w:cs="宋体"/>
        </w:rPr>
      </w:pPr>
      <w:bookmarkStart w:id="102" w:name="_Toc137373399"/>
      <w:bookmarkStart w:id="103" w:name="_Toc133214103"/>
      <w:bookmarkStart w:id="104" w:name="_Toc133470544"/>
      <w:bookmarkStart w:id="105" w:name="_Toc133214310"/>
    </w:p>
    <w:p>
      <w:pPr>
        <w:spacing w:line="360" w:lineRule="auto"/>
        <w:jc w:val="center"/>
        <w:rPr>
          <w:rFonts w:ascii="宋体" w:hAnsi="宋体" w:cs="宋体"/>
          <w:b/>
          <w:sz w:val="32"/>
          <w:szCs w:val="32"/>
        </w:rPr>
      </w:pPr>
      <w:bookmarkStart w:id="106" w:name="_Toc144265959"/>
      <w:r>
        <w:rPr>
          <w:rFonts w:hint="eastAsia" w:ascii="宋体" w:hAnsi="宋体" w:cs="宋体"/>
          <w:b/>
          <w:sz w:val="32"/>
          <w:szCs w:val="32"/>
        </w:rPr>
        <w:br w:type="page"/>
      </w:r>
    </w:p>
    <w:bookmarkEnd w:id="102"/>
    <w:bookmarkEnd w:id="103"/>
    <w:bookmarkEnd w:id="104"/>
    <w:bookmarkEnd w:id="105"/>
    <w:bookmarkEnd w:id="106"/>
    <w:p>
      <w:pPr>
        <w:snapToGrid w:val="0"/>
        <w:spacing w:line="360" w:lineRule="auto"/>
        <w:jc w:val="center"/>
        <w:rPr>
          <w:rFonts w:ascii="宋体" w:hAnsi="宋体" w:cs="宋体"/>
          <w:b/>
          <w:sz w:val="32"/>
          <w:szCs w:val="32"/>
        </w:rPr>
      </w:pPr>
      <w:r>
        <w:rPr>
          <w:rFonts w:hint="eastAsia" w:ascii="宋体" w:hAnsi="宋体" w:cs="宋体"/>
          <w:b/>
          <w:sz w:val="32"/>
          <w:szCs w:val="32"/>
        </w:rPr>
        <w:t>4.2设备费分项报价表</w:t>
      </w:r>
    </w:p>
    <w:p>
      <w:pPr>
        <w:spacing w:line="360" w:lineRule="auto"/>
        <w:rPr>
          <w:rFonts w:ascii="宋体" w:hAnsi="宋体" w:cs="宋体"/>
          <w:bCs/>
          <w:sz w:val="22"/>
        </w:rPr>
      </w:pPr>
    </w:p>
    <w:tbl>
      <w:tblPr>
        <w:tblStyle w:val="58"/>
        <w:tblW w:w="94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3"/>
        <w:gridCol w:w="1134"/>
        <w:gridCol w:w="1032"/>
        <w:gridCol w:w="755"/>
        <w:gridCol w:w="637"/>
        <w:gridCol w:w="578"/>
        <w:gridCol w:w="1533"/>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60"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2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3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3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vMerge w:val="continue"/>
            <w:shd w:val="clear" w:color="auto" w:fill="auto"/>
            <w:vAlign w:val="center"/>
          </w:tcPr>
          <w:p>
            <w:pPr>
              <w:widowControl/>
              <w:jc w:val="left"/>
              <w:rPr>
                <w:rFonts w:ascii="宋体" w:hAnsi="宋体" w:cs="宋体"/>
                <w:b/>
                <w:bCs/>
                <w:kern w:val="0"/>
                <w:sz w:val="20"/>
              </w:rPr>
            </w:pPr>
          </w:p>
        </w:tc>
        <w:tc>
          <w:tcPr>
            <w:tcW w:w="1523" w:type="dxa"/>
            <w:vMerge w:val="continue"/>
            <w:shd w:val="clear" w:color="auto" w:fill="auto"/>
            <w:vAlign w:val="center"/>
          </w:tcPr>
          <w:p>
            <w:pPr>
              <w:widowControl/>
              <w:jc w:val="left"/>
              <w:rPr>
                <w:rFonts w:ascii="宋体" w:hAnsi="宋体" w:cs="宋体"/>
                <w:b/>
                <w:bCs/>
                <w:kern w:val="0"/>
                <w:sz w:val="20"/>
              </w:rPr>
            </w:pPr>
          </w:p>
        </w:tc>
        <w:tc>
          <w:tcPr>
            <w:tcW w:w="1134" w:type="dxa"/>
            <w:vMerge w:val="continue"/>
            <w:shd w:val="clear" w:color="auto" w:fill="auto"/>
            <w:vAlign w:val="center"/>
          </w:tcPr>
          <w:p>
            <w:pPr>
              <w:widowControl/>
              <w:jc w:val="left"/>
              <w:rPr>
                <w:rFonts w:ascii="宋体" w:hAnsi="宋体" w:cs="宋体"/>
                <w:b/>
                <w:bCs/>
                <w:kern w:val="0"/>
                <w:sz w:val="20"/>
              </w:rPr>
            </w:pPr>
          </w:p>
        </w:tc>
        <w:tc>
          <w:tcPr>
            <w:tcW w:w="1032"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center"/>
              <w:rPr>
                <w:rFonts w:ascii="宋体" w:hAnsi="宋体" w:cs="宋体"/>
                <w:b/>
                <w:bCs/>
                <w:kern w:val="0"/>
                <w:sz w:val="20"/>
              </w:rPr>
            </w:pPr>
          </w:p>
        </w:tc>
        <w:tc>
          <w:tcPr>
            <w:tcW w:w="1032" w:type="dxa"/>
            <w:shd w:val="clear" w:color="000000" w:fill="FFFFFF"/>
            <w:vAlign w:val="center"/>
          </w:tcPr>
          <w:p>
            <w:pPr>
              <w:widowControl/>
              <w:jc w:val="center"/>
              <w:rPr>
                <w:rFonts w:ascii="宋体" w:hAnsi="宋体" w:cs="宋体"/>
                <w:b/>
                <w:bCs/>
                <w:kern w:val="0"/>
                <w:sz w:val="20"/>
              </w:rPr>
            </w:pPr>
          </w:p>
        </w:tc>
        <w:tc>
          <w:tcPr>
            <w:tcW w:w="755" w:type="dxa"/>
            <w:shd w:val="clear" w:color="000000" w:fill="FFFFFF"/>
            <w:vAlign w:val="center"/>
          </w:tcPr>
          <w:p>
            <w:pPr>
              <w:widowControl/>
              <w:rPr>
                <w:rFonts w:ascii="宋体" w:hAnsi="宋体" w:cs="宋体"/>
                <w:b/>
                <w:bCs/>
                <w:kern w:val="0"/>
                <w:sz w:val="20"/>
              </w:rPr>
            </w:pPr>
          </w:p>
        </w:tc>
        <w:tc>
          <w:tcPr>
            <w:tcW w:w="637" w:type="dxa"/>
            <w:shd w:val="clear" w:color="000000" w:fill="FFFFFF"/>
            <w:vAlign w:val="center"/>
          </w:tcPr>
          <w:p>
            <w:pPr>
              <w:widowControl/>
              <w:rPr>
                <w:rFonts w:ascii="宋体" w:hAnsi="宋体" w:cs="宋体"/>
                <w:b/>
                <w:bCs/>
                <w:kern w:val="0"/>
                <w:sz w:val="20"/>
              </w:rPr>
            </w:pPr>
          </w:p>
        </w:tc>
        <w:tc>
          <w:tcPr>
            <w:tcW w:w="578" w:type="dxa"/>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计</w:t>
            </w: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11"/>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综合单价包括但不限于产品生产、包装、运至指定地点的运输、装卸、保险、安装、调试及各种税费及所有第三章要求的伴随服务等招标文件规定的全部相关费用。</w:t>
      </w: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4.3随机配件和专用工具分项报价表</w:t>
      </w:r>
    </w:p>
    <w:tbl>
      <w:tblPr>
        <w:tblStyle w:val="58"/>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 </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 </w:t>
            </w:r>
          </w:p>
        </w:tc>
        <w:tc>
          <w:tcPr>
            <w:tcW w:w="56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953" w:type="dxa"/>
            <w:vMerge w:val="continue"/>
            <w:shd w:val="clear" w:color="auto" w:fill="auto"/>
            <w:vAlign w:val="center"/>
          </w:tcPr>
          <w:p>
            <w:pPr>
              <w:widowControl/>
              <w:jc w:val="left"/>
              <w:rPr>
                <w:rFonts w:ascii="宋体" w:hAnsi="宋体" w:cs="宋体"/>
                <w:b/>
                <w:bCs/>
                <w:kern w:val="0"/>
                <w:sz w:val="20"/>
              </w:rPr>
            </w:pPr>
          </w:p>
        </w:tc>
        <w:tc>
          <w:tcPr>
            <w:tcW w:w="617"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67"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vAlign w:val="center"/>
          </w:tcPr>
          <w:p>
            <w:pPr>
              <w:widowControl/>
              <w:jc w:val="center"/>
              <w:rPr>
                <w:rFonts w:ascii="宋体" w:hAnsi="宋体" w:cs="宋体"/>
                <w:b/>
                <w:bCs/>
                <w:kern w:val="0"/>
                <w:sz w:val="20"/>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kern w:val="0"/>
                <w:sz w:val="20"/>
              </w:rPr>
            </w:pPr>
          </w:p>
        </w:tc>
        <w:tc>
          <w:tcPr>
            <w:tcW w:w="2552" w:type="dxa"/>
            <w:shd w:val="clear" w:color="000000" w:fill="FFFFFF"/>
            <w:vAlign w:val="center"/>
          </w:tcPr>
          <w:p>
            <w:pPr>
              <w:widowControl/>
              <w:jc w:val="center"/>
              <w:rPr>
                <w:rFonts w:ascii="宋体" w:hAnsi="宋体"/>
                <w:b/>
                <w:bCs/>
                <w:kern w:val="0"/>
                <w:szCs w:val="21"/>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w:t>
            </w:r>
          </w:p>
        </w:tc>
        <w:tc>
          <w:tcPr>
            <w:tcW w:w="1134" w:type="dxa"/>
            <w:vAlign w:val="center"/>
          </w:tcPr>
          <w:p>
            <w:pPr>
              <w:widowControl/>
              <w:jc w:val="center"/>
              <w:rPr>
                <w:rFonts w:ascii="宋体" w:hAnsi="宋体" w:cs="宋体"/>
                <w:kern w:val="0"/>
                <w:sz w:val="20"/>
              </w:rPr>
            </w:pPr>
            <w:r>
              <w:rPr>
                <w:rFonts w:hint="eastAsia" w:ascii="宋体" w:hAnsi="宋体" w:cs="宋体"/>
                <w:kern w:val="0"/>
                <w:sz w:val="20"/>
              </w:rPr>
              <w:t>　　</w:t>
            </w:r>
          </w:p>
        </w:tc>
        <w:tc>
          <w:tcPr>
            <w:tcW w:w="567" w:type="dxa"/>
            <w:vAlign w:val="center"/>
          </w:tcPr>
          <w:p>
            <w:pPr>
              <w:widowControl/>
              <w:jc w:val="center"/>
              <w:rPr>
                <w:rFonts w:ascii="宋体" w:hAnsi="宋体" w:cs="宋体"/>
                <w:kern w:val="0"/>
                <w:sz w:val="20"/>
              </w:rPr>
            </w:pPr>
            <w:r>
              <w:rPr>
                <w:rFonts w:hint="eastAsia" w:ascii="宋体" w:hAnsi="宋体" w:cs="宋体"/>
                <w:kern w:val="0"/>
                <w:sz w:val="20"/>
              </w:rPr>
              <w:t>　</w:t>
            </w:r>
          </w:p>
        </w:tc>
      </w:tr>
    </w:tbl>
    <w:p>
      <w:pPr>
        <w:spacing w:line="360" w:lineRule="auto"/>
        <w:rPr>
          <w:rFonts w:ascii="宋体" w:hAnsi="宋体"/>
          <w:sz w:val="22"/>
        </w:rPr>
      </w:pPr>
      <w:r>
        <w:rPr>
          <w:rFonts w:hint="eastAsia" w:ascii="宋体" w:hAnsi="宋体" w:cs="宋体"/>
          <w:sz w:val="22"/>
        </w:rPr>
        <w:t>注：根据第三章要求</w:t>
      </w:r>
      <w:r>
        <w:rPr>
          <w:rFonts w:hint="eastAsia" w:ascii="宋体" w:hAnsi="宋体"/>
          <w:sz w:val="22"/>
        </w:rPr>
        <w:t>自行填报。</w:t>
      </w:r>
    </w:p>
    <w:p>
      <w:pPr>
        <w:spacing w:line="360" w:lineRule="auto"/>
        <w:rPr>
          <w:rFonts w:ascii="宋体" w:hAnsi="宋体"/>
          <w:sz w:val="22"/>
        </w:rPr>
      </w:pPr>
      <w:r>
        <w:rPr>
          <w:rFonts w:ascii="宋体" w:hAnsi="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sz w:val="32"/>
          <w:szCs w:val="32"/>
        </w:rPr>
      </w:pPr>
      <w:r>
        <w:rPr>
          <w:rFonts w:hint="eastAsia" w:ascii="Calibri" w:hAnsi="Calibri" w:eastAsia="黑体" w:cs="Calibri"/>
          <w:sz w:val="32"/>
          <w:szCs w:val="32"/>
        </w:rPr>
        <w:t>五、</w:t>
      </w:r>
      <w:r>
        <w:rPr>
          <w:rFonts w:ascii="Calibri" w:hAnsi="Calibri" w:eastAsia="黑体" w:cs="Calibri"/>
          <w:sz w:val="32"/>
          <w:szCs w:val="32"/>
        </w:rPr>
        <w:t>投标人资格证明文件</w:t>
      </w:r>
    </w:p>
    <w:p>
      <w:pPr>
        <w:overflowPunct w:val="0"/>
        <w:autoSpaceDE w:val="0"/>
        <w:autoSpaceDN w:val="0"/>
        <w:spacing w:line="440" w:lineRule="exact"/>
        <w:ind w:left="839" w:hanging="839"/>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（一）投标人一般情况</w:t>
      </w:r>
    </w:p>
    <w:tbl>
      <w:tblPr>
        <w:tblStyle w:val="58"/>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单位优势</w:t>
            </w:r>
          </w:p>
          <w:p>
            <w:pPr>
              <w:snapToGrid w:val="0"/>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pStyle w:val="39"/>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工程技术人员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销售人员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固定</w:t>
            </w:r>
          </w:p>
          <w:p>
            <w:pPr>
              <w:snapToGrid w:val="0"/>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流动</w:t>
            </w:r>
          </w:p>
          <w:p>
            <w:pPr>
              <w:snapToGrid w:val="0"/>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经营</w:t>
            </w:r>
          </w:p>
          <w:p>
            <w:pPr>
              <w:snapToGrid w:val="0"/>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sz w:val="22"/>
              </w:rPr>
            </w:pPr>
          </w:p>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sz w:val="22"/>
              </w:rPr>
            </w:pPr>
            <w:r>
              <w:rPr>
                <w:rFonts w:hint="eastAsia" w:ascii="宋体" w:hAnsi="宋体" w:cs="宋体"/>
                <w:sz w:val="22"/>
              </w:rPr>
              <w:t>经 济</w:t>
            </w:r>
          </w:p>
          <w:p>
            <w:pPr>
              <w:snapToGrid w:val="0"/>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2012年</w:t>
            </w: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2013年</w:t>
            </w: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sz w:val="22"/>
              </w:rPr>
            </w:pPr>
            <w:r>
              <w:rPr>
                <w:rFonts w:hint="eastAsia" w:ascii="宋体" w:hAnsi="宋体" w:cs="宋体"/>
                <w:sz w:val="22"/>
              </w:rPr>
              <w:t>2014年</w:t>
            </w:r>
          </w:p>
        </w:tc>
        <w:tc>
          <w:tcPr>
            <w:tcW w:w="6090" w:type="dxa"/>
            <w:gridSpan w:val="8"/>
            <w:tcBorders>
              <w:bottom w:val="single" w:color="auto" w:sz="4" w:space="0"/>
            </w:tcBorders>
            <w:vAlign w:val="center"/>
          </w:tcPr>
          <w:p>
            <w:pPr>
              <w:snapToGrid w:val="0"/>
              <w:ind w:left="-170" w:right="-170"/>
              <w:jc w:val="center"/>
              <w:rPr>
                <w:rFonts w:ascii="宋体" w:hAnsi="宋体" w:cs="宋体"/>
                <w:sz w:val="22"/>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spacing w:line="360" w:lineRule="auto"/>
        <w:jc w:val="center"/>
        <w:rPr>
          <w:rFonts w:ascii="宋体" w:hAnsi="宋体" w:cs="宋体"/>
          <w:b/>
          <w:sz w:val="32"/>
          <w:szCs w:val="32"/>
        </w:rPr>
      </w:pPr>
      <w:r>
        <w:rPr>
          <w:rFonts w:ascii="宋体" w:hAnsi="宋体" w:cs="Calibri"/>
          <w:sz w:val="22"/>
        </w:rPr>
        <w:br w:type="page"/>
      </w:r>
      <w:r>
        <w:rPr>
          <w:rFonts w:hint="eastAsia" w:ascii="宋体" w:hAnsi="宋体" w:cs="宋体"/>
          <w:b/>
          <w:sz w:val="32"/>
          <w:szCs w:val="32"/>
        </w:rPr>
        <w:t>（二）制造商资格声明</w:t>
      </w:r>
    </w:p>
    <w:p>
      <w:pPr>
        <w:numPr>
          <w:ilvl w:val="0"/>
          <w:numId w:val="12"/>
        </w:numPr>
        <w:adjustRightInd w:val="0"/>
        <w:spacing w:beforeLines="50" w:line="360" w:lineRule="auto"/>
        <w:textAlignment w:val="baseline"/>
        <w:rPr>
          <w:rFonts w:ascii="宋体" w:hAnsi="宋体" w:cs="宋体"/>
          <w:sz w:val="22"/>
          <w:szCs w:val="22"/>
        </w:rPr>
      </w:pPr>
      <w:r>
        <w:rPr>
          <w:rFonts w:hint="eastAsia" w:ascii="宋体" w:hAnsi="宋体" w:cs="宋体"/>
          <w:sz w:val="22"/>
          <w:szCs w:val="22"/>
        </w:rPr>
        <w:t>名称及概况：</w:t>
      </w:r>
    </w:p>
    <w:p>
      <w:pPr>
        <w:numPr>
          <w:ilvl w:val="0"/>
          <w:numId w:val="13"/>
        </w:numPr>
        <w:adjustRightInd w:val="0"/>
        <w:spacing w:line="360" w:lineRule="auto"/>
        <w:textAlignment w:val="baseline"/>
        <w:rPr>
          <w:rFonts w:ascii="宋体" w:hAnsi="宋体" w:cs="宋体"/>
          <w:sz w:val="22"/>
          <w:szCs w:val="22"/>
        </w:rPr>
      </w:pPr>
      <w:r>
        <w:rPr>
          <w:rFonts w:hint="eastAsia" w:ascii="宋体" w:hAnsi="宋体" w:cs="宋体"/>
          <w:sz w:val="22"/>
          <w:szCs w:val="22"/>
        </w:rPr>
        <w:t>制造商名称：</w:t>
      </w:r>
    </w:p>
    <w:p>
      <w:pPr>
        <w:numPr>
          <w:ilvl w:val="0"/>
          <w:numId w:val="13"/>
        </w:numPr>
        <w:adjustRightInd w:val="0"/>
        <w:spacing w:line="360" w:lineRule="auto"/>
        <w:textAlignment w:val="baseline"/>
        <w:rPr>
          <w:rFonts w:ascii="宋体" w:hAnsi="宋体" w:cs="宋体"/>
          <w:sz w:val="22"/>
          <w:szCs w:val="22"/>
        </w:rPr>
      </w:pPr>
      <w:r>
        <w:rPr>
          <w:rFonts w:hint="eastAsia" w:ascii="宋体" w:hAnsi="宋体" w:cs="宋体"/>
          <w:sz w:val="22"/>
          <w:szCs w:val="22"/>
        </w:rPr>
        <w:t>总部地址：</w:t>
      </w:r>
    </w:p>
    <w:p>
      <w:pPr>
        <w:spacing w:line="360" w:lineRule="auto"/>
        <w:ind w:left="840" w:firstLine="120"/>
        <w:rPr>
          <w:rFonts w:ascii="宋体" w:hAnsi="宋体" w:cs="宋体"/>
          <w:sz w:val="22"/>
          <w:szCs w:val="22"/>
          <w:u w:val="single"/>
        </w:rPr>
      </w:pPr>
      <w:r>
        <w:rPr>
          <w:rFonts w:hint="eastAsia" w:ascii="宋体" w:hAnsi="宋体" w:cs="宋体"/>
          <w:sz w:val="22"/>
          <w:szCs w:val="22"/>
        </w:rPr>
        <w:t>电传/传真/电话号码：</w:t>
      </w:r>
    </w:p>
    <w:p>
      <w:pPr>
        <w:numPr>
          <w:ilvl w:val="0"/>
          <w:numId w:val="13"/>
        </w:numPr>
        <w:adjustRightInd w:val="0"/>
        <w:spacing w:line="360" w:lineRule="auto"/>
        <w:textAlignment w:val="baseline"/>
        <w:rPr>
          <w:rFonts w:ascii="宋体" w:hAnsi="宋体" w:cs="宋体"/>
          <w:sz w:val="22"/>
          <w:szCs w:val="22"/>
          <w:u w:val="single"/>
        </w:rPr>
      </w:pPr>
      <w:r>
        <w:rPr>
          <w:rFonts w:hint="eastAsia" w:ascii="宋体" w:hAnsi="宋体" w:cs="宋体"/>
          <w:sz w:val="22"/>
          <w:szCs w:val="22"/>
        </w:rPr>
        <w:t>成立和/或注册日期：</w:t>
      </w:r>
    </w:p>
    <w:p>
      <w:pPr>
        <w:numPr>
          <w:ilvl w:val="0"/>
          <w:numId w:val="13"/>
        </w:numPr>
        <w:adjustRightInd w:val="0"/>
        <w:spacing w:line="360" w:lineRule="auto"/>
        <w:textAlignment w:val="baseline"/>
        <w:rPr>
          <w:rFonts w:ascii="宋体" w:hAnsi="宋体" w:cs="宋体"/>
          <w:sz w:val="22"/>
          <w:szCs w:val="22"/>
        </w:rPr>
      </w:pPr>
      <w:r>
        <w:rPr>
          <w:rFonts w:hint="eastAsia" w:ascii="宋体" w:hAnsi="宋体" w:cs="宋体"/>
          <w:sz w:val="22"/>
          <w:szCs w:val="22"/>
        </w:rPr>
        <w:t>实收资本：</w:t>
      </w:r>
    </w:p>
    <w:p>
      <w:pPr>
        <w:numPr>
          <w:ilvl w:val="0"/>
          <w:numId w:val="13"/>
        </w:numPr>
        <w:adjustRightInd w:val="0"/>
        <w:spacing w:line="360" w:lineRule="auto"/>
        <w:textAlignment w:val="baseline"/>
        <w:rPr>
          <w:rFonts w:ascii="宋体" w:hAnsi="宋体" w:cs="宋体"/>
          <w:sz w:val="22"/>
          <w:szCs w:val="22"/>
        </w:rPr>
      </w:pPr>
      <w:r>
        <w:rPr>
          <w:rFonts w:hint="eastAsia" w:ascii="宋体" w:hAnsi="宋体" w:cs="宋体"/>
          <w:sz w:val="22"/>
          <w:szCs w:val="22"/>
        </w:rPr>
        <w:t>近期资产负债表（到年月日止）</w:t>
      </w:r>
    </w:p>
    <w:p>
      <w:pPr>
        <w:numPr>
          <w:ilvl w:val="0"/>
          <w:numId w:val="14"/>
        </w:numPr>
        <w:adjustRightInd w:val="0"/>
        <w:spacing w:line="360" w:lineRule="auto"/>
        <w:textAlignment w:val="baseline"/>
        <w:rPr>
          <w:rFonts w:ascii="宋体" w:hAnsi="宋体" w:cs="宋体"/>
          <w:sz w:val="22"/>
          <w:szCs w:val="22"/>
        </w:rPr>
      </w:pPr>
      <w:r>
        <w:rPr>
          <w:rFonts w:hint="eastAsia" w:ascii="宋体" w:hAnsi="宋体" w:cs="宋体"/>
          <w:sz w:val="22"/>
          <w:szCs w:val="22"/>
        </w:rPr>
        <w:t>固定资产：</w:t>
      </w:r>
    </w:p>
    <w:p>
      <w:pPr>
        <w:numPr>
          <w:ilvl w:val="0"/>
          <w:numId w:val="14"/>
        </w:numPr>
        <w:adjustRightInd w:val="0"/>
        <w:spacing w:line="360" w:lineRule="auto"/>
        <w:textAlignment w:val="baseline"/>
        <w:rPr>
          <w:rFonts w:ascii="宋体" w:hAnsi="宋体" w:cs="宋体"/>
          <w:sz w:val="22"/>
          <w:szCs w:val="22"/>
        </w:rPr>
      </w:pPr>
      <w:r>
        <w:rPr>
          <w:rFonts w:hint="eastAsia" w:ascii="宋体" w:hAnsi="宋体" w:cs="宋体"/>
          <w:sz w:val="22"/>
          <w:szCs w:val="22"/>
        </w:rPr>
        <w:t>流动资产：</w:t>
      </w:r>
    </w:p>
    <w:p>
      <w:pPr>
        <w:numPr>
          <w:ilvl w:val="0"/>
          <w:numId w:val="14"/>
        </w:numPr>
        <w:adjustRightInd w:val="0"/>
        <w:spacing w:line="360" w:lineRule="auto"/>
        <w:textAlignment w:val="baseline"/>
        <w:rPr>
          <w:rFonts w:ascii="宋体" w:hAnsi="宋体" w:cs="宋体"/>
          <w:sz w:val="22"/>
          <w:szCs w:val="22"/>
        </w:rPr>
      </w:pPr>
      <w:r>
        <w:rPr>
          <w:rFonts w:hint="eastAsia" w:ascii="宋体" w:hAnsi="宋体" w:cs="宋体"/>
          <w:sz w:val="22"/>
          <w:szCs w:val="22"/>
        </w:rPr>
        <w:t>长期负债：</w:t>
      </w:r>
    </w:p>
    <w:p>
      <w:pPr>
        <w:numPr>
          <w:ilvl w:val="0"/>
          <w:numId w:val="14"/>
        </w:numPr>
        <w:adjustRightInd w:val="0"/>
        <w:spacing w:line="360" w:lineRule="auto"/>
        <w:textAlignment w:val="baseline"/>
        <w:rPr>
          <w:rFonts w:ascii="宋体" w:hAnsi="宋体" w:cs="宋体"/>
          <w:sz w:val="22"/>
          <w:szCs w:val="22"/>
        </w:rPr>
      </w:pPr>
      <w:r>
        <w:rPr>
          <w:rFonts w:hint="eastAsia" w:ascii="宋体" w:hAnsi="宋体" w:cs="宋体"/>
          <w:sz w:val="22"/>
          <w:szCs w:val="22"/>
        </w:rPr>
        <w:t>流动负债：</w:t>
      </w:r>
    </w:p>
    <w:p>
      <w:pPr>
        <w:numPr>
          <w:ilvl w:val="0"/>
          <w:numId w:val="14"/>
        </w:numPr>
        <w:adjustRightInd w:val="0"/>
        <w:spacing w:line="360" w:lineRule="auto"/>
        <w:textAlignment w:val="baseline"/>
        <w:rPr>
          <w:rFonts w:ascii="宋体" w:hAnsi="宋体" w:cs="宋体"/>
          <w:sz w:val="22"/>
          <w:szCs w:val="22"/>
        </w:rPr>
      </w:pPr>
      <w:r>
        <w:rPr>
          <w:rFonts w:hint="eastAsia" w:ascii="宋体" w:hAnsi="宋体" w:cs="宋体"/>
          <w:sz w:val="22"/>
          <w:szCs w:val="22"/>
        </w:rPr>
        <w:t>净值：</w:t>
      </w:r>
    </w:p>
    <w:p>
      <w:pPr>
        <w:numPr>
          <w:ilvl w:val="0"/>
          <w:numId w:val="15"/>
        </w:numPr>
        <w:adjustRightInd w:val="0"/>
        <w:spacing w:line="360" w:lineRule="auto"/>
        <w:textAlignment w:val="baseline"/>
        <w:rPr>
          <w:rFonts w:ascii="宋体" w:hAnsi="宋体" w:cs="宋体"/>
          <w:sz w:val="22"/>
          <w:szCs w:val="22"/>
        </w:rPr>
      </w:pPr>
      <w:r>
        <w:rPr>
          <w:rFonts w:hint="eastAsia" w:ascii="宋体" w:hAnsi="宋体" w:cs="宋体"/>
          <w:sz w:val="22"/>
          <w:szCs w:val="22"/>
        </w:rPr>
        <w:t>主要负责人姓名：（可选填）</w:t>
      </w:r>
    </w:p>
    <w:p>
      <w:pPr>
        <w:numPr>
          <w:ilvl w:val="0"/>
          <w:numId w:val="15"/>
        </w:numPr>
        <w:adjustRightInd w:val="0"/>
        <w:spacing w:line="360" w:lineRule="auto"/>
        <w:textAlignment w:val="baseline"/>
        <w:rPr>
          <w:rFonts w:ascii="宋体" w:hAnsi="宋体" w:cs="宋体"/>
          <w:sz w:val="22"/>
          <w:szCs w:val="22"/>
        </w:rPr>
      </w:pPr>
      <w:r>
        <w:rPr>
          <w:rFonts w:hint="eastAsia" w:ascii="宋体" w:hAnsi="宋体" w:cs="宋体"/>
          <w:sz w:val="22"/>
          <w:szCs w:val="22"/>
        </w:rPr>
        <w:t>制造商在中国的代表的姓名和地址：（如有的话）</w:t>
      </w:r>
    </w:p>
    <w:p>
      <w:pPr>
        <w:spacing w:line="360" w:lineRule="auto"/>
        <w:ind w:left="425"/>
        <w:rPr>
          <w:rFonts w:ascii="宋体" w:hAnsi="宋体" w:cs="宋体"/>
          <w:sz w:val="22"/>
          <w:szCs w:val="22"/>
        </w:rPr>
      </w:pPr>
    </w:p>
    <w:p>
      <w:pPr>
        <w:numPr>
          <w:ilvl w:val="0"/>
          <w:numId w:val="8"/>
        </w:numPr>
        <w:adjustRightInd w:val="0"/>
        <w:spacing w:line="360" w:lineRule="auto"/>
        <w:textAlignment w:val="baseline"/>
        <w:rPr>
          <w:rFonts w:ascii="宋体" w:hAnsi="宋体" w:cs="宋体"/>
          <w:sz w:val="22"/>
          <w:szCs w:val="22"/>
        </w:rPr>
      </w:pPr>
      <w:r>
        <w:rPr>
          <w:rFonts w:hint="eastAsia" w:ascii="宋体" w:hAnsi="宋体" w:cs="宋体"/>
          <w:sz w:val="22"/>
          <w:szCs w:val="22"/>
        </w:rPr>
        <w:t>(1) 关于制造投标货物的设施及其它情况：</w:t>
      </w:r>
    </w:p>
    <w:p>
      <w:pPr>
        <w:spacing w:line="360" w:lineRule="auto"/>
        <w:ind w:firstLine="360"/>
        <w:rPr>
          <w:rFonts w:ascii="宋体" w:hAnsi="宋体" w:cs="宋体"/>
          <w:sz w:val="22"/>
          <w:szCs w:val="22"/>
        </w:rPr>
      </w:pPr>
      <w:r>
        <w:rPr>
          <w:rFonts w:hint="eastAsia" w:ascii="宋体" w:hAnsi="宋体" w:cs="宋体"/>
          <w:sz w:val="22"/>
          <w:szCs w:val="22"/>
        </w:rPr>
        <w:t>工厂名称地址       生产的项目       年生产能力       职工人数</w:t>
      </w:r>
    </w:p>
    <w:p>
      <w:pPr>
        <w:spacing w:line="360" w:lineRule="auto"/>
        <w:rPr>
          <w:rFonts w:ascii="宋体" w:hAnsi="宋体" w:cs="宋体"/>
          <w:sz w:val="22"/>
          <w:szCs w:val="22"/>
        </w:rPr>
      </w:pPr>
    </w:p>
    <w:p>
      <w:pPr>
        <w:spacing w:line="360" w:lineRule="auto"/>
        <w:rPr>
          <w:rFonts w:ascii="宋体" w:hAnsi="宋体" w:cs="宋体"/>
          <w:sz w:val="22"/>
          <w:szCs w:val="22"/>
        </w:rPr>
      </w:pPr>
    </w:p>
    <w:p>
      <w:pPr>
        <w:numPr>
          <w:ilvl w:val="1"/>
          <w:numId w:val="16"/>
        </w:numPr>
        <w:tabs>
          <w:tab w:val="left" w:pos="780"/>
          <w:tab w:val="clear" w:pos="840"/>
        </w:tabs>
        <w:adjustRightInd w:val="0"/>
        <w:spacing w:line="360" w:lineRule="auto"/>
        <w:ind w:left="780" w:hanging="360"/>
        <w:textAlignment w:val="baseline"/>
        <w:rPr>
          <w:rFonts w:ascii="宋体" w:hAnsi="宋体" w:cs="宋体"/>
          <w:sz w:val="22"/>
          <w:szCs w:val="22"/>
        </w:rPr>
      </w:pPr>
      <w:r>
        <w:rPr>
          <w:rFonts w:hint="eastAsia" w:ascii="宋体" w:hAnsi="宋体" w:cs="宋体"/>
          <w:sz w:val="22"/>
          <w:szCs w:val="22"/>
        </w:rPr>
        <w:t xml:space="preserve"> 本制造商不生产，而需从其它制造商购买的主要零部件：</w:t>
      </w:r>
    </w:p>
    <w:p>
      <w:pPr>
        <w:spacing w:line="360" w:lineRule="auto"/>
        <w:ind w:firstLine="360"/>
        <w:rPr>
          <w:rFonts w:ascii="宋体" w:hAnsi="宋体" w:cs="宋体"/>
          <w:sz w:val="22"/>
          <w:szCs w:val="22"/>
        </w:rPr>
      </w:pPr>
      <w:r>
        <w:rPr>
          <w:rFonts w:hint="eastAsia" w:ascii="宋体" w:hAnsi="宋体" w:cs="宋体"/>
          <w:sz w:val="22"/>
          <w:szCs w:val="22"/>
        </w:rPr>
        <w:t>制造商名称和地址               主要零部件名称</w:t>
      </w:r>
    </w:p>
    <w:p>
      <w:pPr>
        <w:spacing w:line="360" w:lineRule="auto"/>
        <w:rPr>
          <w:rFonts w:ascii="宋体" w:hAnsi="宋体" w:cs="宋体"/>
          <w:sz w:val="22"/>
          <w:szCs w:val="22"/>
          <w:u w:val="single"/>
        </w:rPr>
      </w:pPr>
    </w:p>
    <w:p>
      <w:pPr>
        <w:spacing w:line="360" w:lineRule="auto"/>
        <w:rPr>
          <w:rFonts w:ascii="宋体" w:hAnsi="宋体" w:cs="宋体"/>
          <w:sz w:val="22"/>
          <w:szCs w:val="22"/>
          <w:u w:val="single"/>
        </w:rPr>
      </w:pPr>
    </w:p>
    <w:p>
      <w:pPr>
        <w:numPr>
          <w:ilvl w:val="0"/>
          <w:numId w:val="17"/>
        </w:numPr>
        <w:adjustRightInd w:val="0"/>
        <w:spacing w:line="360" w:lineRule="auto"/>
        <w:ind w:right="506" w:rightChars="211"/>
        <w:textAlignment w:val="baseline"/>
        <w:rPr>
          <w:rFonts w:ascii="宋体" w:hAnsi="宋体" w:cs="宋体"/>
          <w:sz w:val="22"/>
          <w:szCs w:val="22"/>
        </w:rPr>
      </w:pPr>
      <w:r>
        <w:rPr>
          <w:rFonts w:hint="eastAsia" w:ascii="宋体" w:hAnsi="宋体" w:cs="宋体"/>
          <w:sz w:val="22"/>
          <w:szCs w:val="22"/>
        </w:rPr>
        <w:t>本制造商生产投标货物的经验（包括年限、项目业主、额定能力、商业运营的起始日期等）：</w:t>
      </w:r>
    </w:p>
    <w:p>
      <w:pPr>
        <w:spacing w:line="360" w:lineRule="auto"/>
        <w:ind w:firstLine="360"/>
        <w:rPr>
          <w:rFonts w:ascii="宋体" w:hAnsi="宋体" w:cs="宋体"/>
          <w:sz w:val="22"/>
          <w:szCs w:val="22"/>
        </w:rPr>
      </w:pPr>
    </w:p>
    <w:p>
      <w:pPr>
        <w:spacing w:line="360" w:lineRule="auto"/>
        <w:ind w:firstLine="360"/>
        <w:rPr>
          <w:rFonts w:ascii="宋体" w:hAnsi="宋体" w:cs="宋体"/>
          <w:sz w:val="22"/>
          <w:szCs w:val="22"/>
        </w:rPr>
      </w:pPr>
    </w:p>
    <w:p>
      <w:pPr>
        <w:numPr>
          <w:ilvl w:val="0"/>
          <w:numId w:val="17"/>
        </w:numPr>
        <w:adjustRightInd w:val="0"/>
        <w:spacing w:line="360" w:lineRule="auto"/>
        <w:textAlignment w:val="baseline"/>
        <w:rPr>
          <w:rFonts w:ascii="宋体" w:hAnsi="宋体" w:cs="宋体"/>
          <w:sz w:val="22"/>
          <w:szCs w:val="22"/>
        </w:rPr>
      </w:pPr>
      <w:r>
        <w:rPr>
          <w:rFonts w:hint="eastAsia" w:ascii="宋体" w:hAnsi="宋体" w:cs="宋体"/>
          <w:sz w:val="22"/>
          <w:szCs w:val="22"/>
        </w:rPr>
        <w:t>近3年该货物主要销售给国内、外主要客户的名称地址：</w:t>
      </w:r>
    </w:p>
    <w:p>
      <w:pPr>
        <w:numPr>
          <w:ilvl w:val="0"/>
          <w:numId w:val="18"/>
        </w:numPr>
        <w:adjustRightInd w:val="0"/>
        <w:spacing w:line="360" w:lineRule="auto"/>
        <w:textAlignment w:val="baseline"/>
        <w:rPr>
          <w:rFonts w:ascii="宋体" w:hAnsi="宋体" w:cs="宋体"/>
          <w:sz w:val="22"/>
          <w:szCs w:val="22"/>
        </w:rPr>
      </w:pPr>
      <w:r>
        <w:rPr>
          <w:rFonts w:hint="eastAsia" w:ascii="宋体" w:hAnsi="宋体" w:cs="宋体"/>
          <w:sz w:val="22"/>
          <w:szCs w:val="22"/>
        </w:rPr>
        <w:t>出口销售</w:t>
      </w:r>
    </w:p>
    <w:p>
      <w:pPr>
        <w:spacing w:line="360" w:lineRule="auto"/>
        <w:ind w:firstLine="840"/>
        <w:rPr>
          <w:rFonts w:ascii="宋体" w:hAnsi="宋体" w:cs="宋体"/>
          <w:sz w:val="22"/>
          <w:szCs w:val="22"/>
          <w:u w:val="single"/>
        </w:rPr>
      </w:pPr>
      <w:r>
        <w:rPr>
          <w:rFonts w:hint="eastAsia" w:ascii="宋体" w:hAnsi="宋体" w:cs="宋体"/>
          <w:sz w:val="22"/>
          <w:szCs w:val="22"/>
        </w:rPr>
        <w:t>（</w:t>
      </w:r>
      <w:r>
        <w:rPr>
          <w:rFonts w:hint="eastAsia" w:ascii="宋体" w:hAnsi="宋体" w:cs="宋体"/>
          <w:i/>
          <w:sz w:val="22"/>
          <w:szCs w:val="22"/>
          <w:u w:val="single"/>
        </w:rPr>
        <w:t>名称和地址</w:t>
      </w:r>
      <w:r>
        <w:rPr>
          <w:rFonts w:hint="eastAsia" w:ascii="宋体" w:hAnsi="宋体" w:cs="宋体"/>
          <w:sz w:val="22"/>
          <w:szCs w:val="22"/>
        </w:rPr>
        <w:t>）（</w:t>
      </w:r>
      <w:r>
        <w:rPr>
          <w:rFonts w:hint="eastAsia" w:ascii="宋体" w:hAnsi="宋体" w:cs="宋体"/>
          <w:i/>
          <w:sz w:val="22"/>
          <w:szCs w:val="22"/>
          <w:u w:val="single"/>
        </w:rPr>
        <w:t>销售项目</w:t>
      </w:r>
      <w:r>
        <w:rPr>
          <w:rFonts w:hint="eastAsia" w:ascii="宋体" w:hAnsi="宋体" w:cs="宋体"/>
          <w:sz w:val="22"/>
          <w:szCs w:val="22"/>
        </w:rPr>
        <w:t>）</w:t>
      </w:r>
    </w:p>
    <w:p>
      <w:pPr>
        <w:numPr>
          <w:ilvl w:val="0"/>
          <w:numId w:val="18"/>
        </w:numPr>
        <w:adjustRightInd w:val="0"/>
        <w:spacing w:line="360" w:lineRule="auto"/>
        <w:textAlignment w:val="baseline"/>
        <w:rPr>
          <w:rFonts w:ascii="宋体" w:hAnsi="宋体" w:cs="宋体"/>
          <w:sz w:val="22"/>
          <w:szCs w:val="22"/>
        </w:rPr>
      </w:pPr>
      <w:r>
        <w:rPr>
          <w:rFonts w:hint="eastAsia" w:ascii="宋体" w:hAnsi="宋体" w:cs="宋体"/>
          <w:sz w:val="22"/>
          <w:szCs w:val="22"/>
        </w:rPr>
        <w:t>国内销售</w:t>
      </w:r>
    </w:p>
    <w:p>
      <w:pPr>
        <w:spacing w:line="360" w:lineRule="auto"/>
        <w:ind w:firstLine="840"/>
        <w:rPr>
          <w:rFonts w:ascii="宋体" w:hAnsi="宋体" w:cs="宋体"/>
          <w:sz w:val="22"/>
          <w:szCs w:val="22"/>
          <w:u w:val="single"/>
        </w:rPr>
      </w:pPr>
      <w:r>
        <w:rPr>
          <w:rFonts w:hint="eastAsia" w:ascii="宋体" w:hAnsi="宋体" w:cs="宋体"/>
          <w:sz w:val="22"/>
          <w:szCs w:val="22"/>
        </w:rPr>
        <w:t>（</w:t>
      </w:r>
      <w:r>
        <w:rPr>
          <w:rFonts w:hint="eastAsia" w:ascii="宋体" w:hAnsi="宋体" w:cs="宋体"/>
          <w:i/>
          <w:sz w:val="22"/>
          <w:szCs w:val="22"/>
          <w:u w:val="single"/>
        </w:rPr>
        <w:t>名称和地址</w:t>
      </w:r>
      <w:r>
        <w:rPr>
          <w:rFonts w:hint="eastAsia" w:ascii="宋体" w:hAnsi="宋体" w:cs="宋体"/>
          <w:sz w:val="22"/>
          <w:szCs w:val="22"/>
        </w:rPr>
        <w:t>）（</w:t>
      </w:r>
      <w:r>
        <w:rPr>
          <w:rFonts w:hint="eastAsia" w:ascii="宋体" w:hAnsi="宋体" w:cs="宋体"/>
          <w:i/>
          <w:sz w:val="22"/>
          <w:szCs w:val="22"/>
          <w:u w:val="single"/>
        </w:rPr>
        <w:t>销售项目</w:t>
      </w:r>
      <w:r>
        <w:rPr>
          <w:rFonts w:hint="eastAsia" w:ascii="宋体" w:hAnsi="宋体" w:cs="宋体"/>
          <w:sz w:val="22"/>
          <w:szCs w:val="22"/>
        </w:rPr>
        <w:t>）</w:t>
      </w:r>
    </w:p>
    <w:p>
      <w:pPr>
        <w:numPr>
          <w:ilvl w:val="0"/>
          <w:numId w:val="19"/>
        </w:numPr>
        <w:adjustRightInd w:val="0"/>
        <w:spacing w:line="360" w:lineRule="auto"/>
        <w:textAlignment w:val="baseline"/>
        <w:rPr>
          <w:rFonts w:ascii="宋体" w:hAnsi="宋体" w:cs="宋体"/>
          <w:sz w:val="22"/>
          <w:szCs w:val="22"/>
        </w:rPr>
      </w:pPr>
      <w:r>
        <w:rPr>
          <w:rFonts w:hint="eastAsia" w:ascii="宋体" w:hAnsi="宋体" w:cs="宋体"/>
          <w:sz w:val="22"/>
          <w:szCs w:val="22"/>
        </w:rPr>
        <w:t>近三年的年营业额</w:t>
      </w:r>
    </w:p>
    <w:p>
      <w:pPr>
        <w:spacing w:line="360" w:lineRule="auto"/>
        <w:ind w:firstLine="480"/>
        <w:rPr>
          <w:rFonts w:ascii="宋体" w:hAnsi="宋体" w:cs="宋体"/>
          <w:sz w:val="22"/>
          <w:szCs w:val="22"/>
        </w:rPr>
      </w:pPr>
      <w:r>
        <w:rPr>
          <w:rFonts w:hint="eastAsia" w:ascii="宋体" w:hAnsi="宋体" w:cs="宋体"/>
          <w:sz w:val="22"/>
          <w:szCs w:val="22"/>
        </w:rPr>
        <w:t>年份             国内             出口             总额</w:t>
      </w:r>
    </w:p>
    <w:p>
      <w:pPr>
        <w:spacing w:line="360" w:lineRule="auto"/>
        <w:ind w:left="360"/>
        <w:rPr>
          <w:rFonts w:ascii="宋体" w:hAnsi="宋体" w:cs="宋体"/>
          <w:sz w:val="22"/>
          <w:szCs w:val="22"/>
          <w:u w:val="single"/>
        </w:rPr>
      </w:pPr>
      <w:r>
        <w:rPr>
          <w:rFonts w:hint="eastAsia" w:ascii="宋体" w:hAnsi="宋体" w:cs="宋体"/>
          <w:sz w:val="22"/>
          <w:szCs w:val="22"/>
          <w:u w:val="single"/>
        </w:rPr>
        <w:br w:type="textWrapping"/>
      </w:r>
    </w:p>
    <w:p>
      <w:pPr>
        <w:numPr>
          <w:ilvl w:val="0"/>
          <w:numId w:val="19"/>
        </w:numPr>
        <w:adjustRightInd w:val="0"/>
        <w:spacing w:line="360" w:lineRule="auto"/>
        <w:textAlignment w:val="baseline"/>
        <w:rPr>
          <w:rFonts w:ascii="宋体" w:hAnsi="宋体" w:cs="宋体"/>
          <w:sz w:val="22"/>
          <w:szCs w:val="22"/>
        </w:rPr>
      </w:pPr>
      <w:r>
        <w:rPr>
          <w:rFonts w:hint="eastAsia" w:ascii="宋体" w:hAnsi="宋体" w:cs="宋体"/>
          <w:sz w:val="22"/>
          <w:szCs w:val="22"/>
        </w:rPr>
        <w:t>易损件供应商的名称和地址：</w:t>
      </w:r>
    </w:p>
    <w:p>
      <w:pPr>
        <w:spacing w:line="360" w:lineRule="auto"/>
        <w:ind w:firstLine="720"/>
        <w:rPr>
          <w:rFonts w:ascii="宋体" w:hAnsi="宋体" w:cs="宋体"/>
          <w:sz w:val="22"/>
          <w:szCs w:val="22"/>
        </w:rPr>
      </w:pPr>
      <w:r>
        <w:rPr>
          <w:rFonts w:hint="eastAsia" w:ascii="宋体" w:hAnsi="宋体" w:cs="宋体"/>
          <w:sz w:val="22"/>
          <w:szCs w:val="22"/>
        </w:rPr>
        <w:t>部件名称                              供应商</w:t>
      </w:r>
    </w:p>
    <w:p>
      <w:pPr>
        <w:spacing w:line="360" w:lineRule="auto"/>
        <w:ind w:firstLine="720"/>
        <w:rPr>
          <w:rFonts w:ascii="宋体" w:hAnsi="宋体" w:cs="宋体"/>
          <w:sz w:val="22"/>
          <w:szCs w:val="22"/>
          <w:u w:val="single"/>
        </w:rPr>
      </w:pPr>
    </w:p>
    <w:p>
      <w:pPr>
        <w:spacing w:line="360" w:lineRule="auto"/>
        <w:ind w:firstLine="720"/>
        <w:rPr>
          <w:rFonts w:ascii="宋体" w:hAnsi="宋体" w:cs="宋体"/>
          <w:sz w:val="22"/>
          <w:szCs w:val="22"/>
        </w:rPr>
      </w:pPr>
    </w:p>
    <w:p>
      <w:pPr>
        <w:numPr>
          <w:ilvl w:val="0"/>
          <w:numId w:val="19"/>
        </w:numPr>
        <w:adjustRightInd w:val="0"/>
        <w:spacing w:line="360" w:lineRule="auto"/>
        <w:textAlignment w:val="baseline"/>
        <w:rPr>
          <w:rFonts w:ascii="宋体" w:hAnsi="宋体" w:cs="宋体"/>
          <w:sz w:val="22"/>
          <w:szCs w:val="22"/>
        </w:rPr>
      </w:pPr>
      <w:r>
        <w:rPr>
          <w:rFonts w:hint="eastAsia" w:ascii="宋体" w:hAnsi="宋体" w:cs="宋体"/>
          <w:sz w:val="22"/>
          <w:szCs w:val="22"/>
        </w:rPr>
        <w:t>有关开户银行的名称和地址：</w:t>
      </w:r>
    </w:p>
    <w:p>
      <w:pPr>
        <w:numPr>
          <w:ilvl w:val="0"/>
          <w:numId w:val="19"/>
        </w:numPr>
        <w:adjustRightInd w:val="0"/>
        <w:spacing w:line="360" w:lineRule="auto"/>
        <w:textAlignment w:val="baseline"/>
        <w:rPr>
          <w:rFonts w:ascii="宋体" w:hAnsi="宋体" w:cs="宋体"/>
          <w:sz w:val="22"/>
          <w:szCs w:val="22"/>
        </w:rPr>
      </w:pPr>
      <w:r>
        <w:rPr>
          <w:rFonts w:hint="eastAsia" w:ascii="宋体" w:hAnsi="宋体" w:cs="宋体"/>
          <w:sz w:val="22"/>
          <w:szCs w:val="22"/>
        </w:rPr>
        <w:t>制造商所属的集团公司（如有的话）：</w:t>
      </w:r>
    </w:p>
    <w:p>
      <w:pPr>
        <w:numPr>
          <w:ilvl w:val="0"/>
          <w:numId w:val="19"/>
        </w:numPr>
        <w:adjustRightInd w:val="0"/>
        <w:spacing w:line="360" w:lineRule="auto"/>
        <w:textAlignment w:val="baseline"/>
        <w:rPr>
          <w:rFonts w:ascii="宋体" w:hAnsi="宋体" w:cs="宋体"/>
          <w:sz w:val="22"/>
          <w:szCs w:val="22"/>
        </w:rPr>
      </w:pPr>
      <w:r>
        <w:rPr>
          <w:rFonts w:hint="eastAsia" w:ascii="宋体" w:hAnsi="宋体" w:cs="宋体"/>
          <w:sz w:val="22"/>
          <w:szCs w:val="22"/>
        </w:rPr>
        <w:t>其他情况：</w:t>
      </w:r>
    </w:p>
    <w:p>
      <w:pPr>
        <w:spacing w:line="360" w:lineRule="auto"/>
        <w:ind w:left="425"/>
        <w:rPr>
          <w:rFonts w:ascii="宋体" w:hAnsi="宋体" w:cs="宋体"/>
          <w:sz w:val="22"/>
          <w:szCs w:val="22"/>
        </w:rPr>
      </w:pPr>
    </w:p>
    <w:p>
      <w:pPr>
        <w:spacing w:line="360" w:lineRule="auto"/>
        <w:ind w:firstLine="440" w:firstLineChars="200"/>
        <w:rPr>
          <w:rFonts w:ascii="宋体" w:hAnsi="宋体" w:cs="宋体"/>
          <w:sz w:val="22"/>
          <w:szCs w:val="22"/>
        </w:rPr>
      </w:pPr>
      <w:r>
        <w:rPr>
          <w:rFonts w:hint="eastAsia" w:ascii="宋体" w:hAnsi="宋体" w:cs="宋体"/>
          <w:sz w:val="22"/>
          <w:szCs w:val="22"/>
        </w:rPr>
        <w:t>兹证明上述声明是真实、正确的，并提供了全部能提供的资料和数据，我们同意遵照贵方要求出示有关证明文件。</w:t>
      </w:r>
    </w:p>
    <w:p>
      <w:pPr>
        <w:spacing w:line="360" w:lineRule="auto"/>
        <w:rPr>
          <w:rFonts w:ascii="宋体" w:hAnsi="宋体" w:cs="宋体"/>
          <w:sz w:val="22"/>
          <w:szCs w:val="22"/>
        </w:rPr>
      </w:pPr>
    </w:p>
    <w:p>
      <w:pPr>
        <w:spacing w:line="360" w:lineRule="auto"/>
        <w:rPr>
          <w:rFonts w:ascii="宋体" w:hAnsi="宋体" w:cs="宋体"/>
          <w:sz w:val="22"/>
          <w:szCs w:val="22"/>
        </w:rPr>
      </w:pPr>
    </w:p>
    <w:p>
      <w:pPr>
        <w:spacing w:beforeLines="50" w:line="360" w:lineRule="auto"/>
        <w:rPr>
          <w:rFonts w:ascii="宋体" w:hAnsi="宋体" w:cs="宋体"/>
          <w:sz w:val="22"/>
          <w:szCs w:val="22"/>
        </w:rPr>
      </w:pPr>
      <w:r>
        <w:rPr>
          <w:rFonts w:hint="eastAsia" w:ascii="宋体" w:hAnsi="宋体" w:cs="宋体"/>
          <w:sz w:val="22"/>
          <w:szCs w:val="22"/>
        </w:rPr>
        <w:t>制造商名称 （公章）</w:t>
      </w:r>
    </w:p>
    <w:p>
      <w:pPr>
        <w:spacing w:beforeLines="50" w:line="360" w:lineRule="auto"/>
        <w:rPr>
          <w:rFonts w:ascii="宋体" w:hAnsi="宋体" w:cs="宋体"/>
          <w:sz w:val="22"/>
          <w:szCs w:val="22"/>
          <w:u w:val="single"/>
        </w:rPr>
      </w:pPr>
      <w:r>
        <w:rPr>
          <w:rFonts w:hint="eastAsia" w:ascii="宋体" w:hAnsi="宋体" w:cs="宋体"/>
          <w:sz w:val="22"/>
          <w:szCs w:val="22"/>
        </w:rPr>
        <w:t>签字人姓名和职务</w:t>
      </w:r>
    </w:p>
    <w:p>
      <w:pPr>
        <w:spacing w:beforeLines="50" w:line="360" w:lineRule="auto"/>
        <w:rPr>
          <w:rFonts w:ascii="宋体" w:hAnsi="宋体" w:cs="宋体"/>
          <w:sz w:val="22"/>
          <w:szCs w:val="22"/>
          <w:u w:val="single"/>
        </w:rPr>
      </w:pPr>
      <w:r>
        <w:rPr>
          <w:rFonts w:hint="eastAsia" w:ascii="宋体" w:hAnsi="宋体" w:cs="宋体"/>
          <w:sz w:val="22"/>
          <w:szCs w:val="22"/>
        </w:rPr>
        <w:t>签字人签字</w:t>
      </w:r>
    </w:p>
    <w:p>
      <w:pPr>
        <w:spacing w:beforeLines="50" w:line="360" w:lineRule="auto"/>
        <w:rPr>
          <w:rFonts w:ascii="宋体" w:hAnsi="宋体" w:cs="宋体"/>
          <w:sz w:val="22"/>
          <w:szCs w:val="22"/>
          <w:u w:val="single"/>
        </w:rPr>
      </w:pPr>
      <w:r>
        <w:rPr>
          <w:rFonts w:hint="eastAsia" w:ascii="宋体" w:hAnsi="宋体" w:cs="宋体"/>
          <w:sz w:val="22"/>
          <w:szCs w:val="22"/>
        </w:rPr>
        <w:t>签字日期</w:t>
      </w:r>
    </w:p>
    <w:p>
      <w:pPr>
        <w:spacing w:beforeLines="50" w:line="360" w:lineRule="auto"/>
        <w:rPr>
          <w:rFonts w:ascii="宋体" w:hAnsi="宋体" w:cs="宋体"/>
          <w:sz w:val="22"/>
          <w:szCs w:val="22"/>
          <w:u w:val="single"/>
        </w:rPr>
      </w:pPr>
      <w:r>
        <w:rPr>
          <w:rFonts w:hint="eastAsia" w:ascii="宋体" w:hAnsi="宋体" w:cs="宋体"/>
          <w:sz w:val="22"/>
          <w:szCs w:val="22"/>
        </w:rPr>
        <w:t>传真</w:t>
      </w:r>
    </w:p>
    <w:p>
      <w:pPr>
        <w:spacing w:beforeLines="50" w:line="360" w:lineRule="auto"/>
        <w:rPr>
          <w:rFonts w:ascii="宋体" w:hAnsi="宋体" w:cs="宋体"/>
          <w:sz w:val="22"/>
          <w:szCs w:val="22"/>
          <w:u w:val="single"/>
        </w:rPr>
      </w:pPr>
      <w:r>
        <w:rPr>
          <w:rFonts w:hint="eastAsia" w:ascii="宋体" w:hAnsi="宋体" w:cs="宋体"/>
          <w:sz w:val="22"/>
          <w:szCs w:val="22"/>
        </w:rPr>
        <w:t>电话</w:t>
      </w:r>
    </w:p>
    <w:p>
      <w:pPr>
        <w:spacing w:beforeLines="50" w:line="360" w:lineRule="auto"/>
        <w:rPr>
          <w:rFonts w:ascii="宋体" w:hAnsi="宋体" w:cs="宋体"/>
          <w:u w:val="single"/>
        </w:rPr>
      </w:pPr>
    </w:p>
    <w:p>
      <w:pPr>
        <w:overflowPunct w:val="0"/>
        <w:autoSpaceDE w:val="0"/>
        <w:autoSpaceDN w:val="0"/>
        <w:spacing w:line="440" w:lineRule="exact"/>
        <w:jc w:val="left"/>
        <w:rPr>
          <w:rFonts w:ascii="宋体" w:hAnsi="宋体" w:cs="Calibri"/>
          <w:sz w:val="22"/>
        </w:rPr>
      </w:pPr>
    </w:p>
    <w:p>
      <w:pPr>
        <w:spacing w:line="360" w:lineRule="auto"/>
        <w:jc w:val="center"/>
        <w:rPr>
          <w:rFonts w:ascii="宋体" w:hAnsi="宋体" w:cs="宋体"/>
          <w:b/>
          <w:sz w:val="32"/>
          <w:szCs w:val="32"/>
        </w:rPr>
      </w:pPr>
      <w:r>
        <w:rPr>
          <w:rFonts w:ascii="宋体" w:hAnsi="宋体" w:cs="Calibri"/>
          <w:sz w:val="22"/>
        </w:rPr>
        <w:br w:type="page"/>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（三）</w:t>
      </w:r>
      <w:r>
        <w:rPr>
          <w:rFonts w:ascii="宋体" w:hAnsi="宋体" w:cs="宋体"/>
          <w:b/>
          <w:sz w:val="32"/>
          <w:szCs w:val="32"/>
        </w:rPr>
        <w:t>设备制造商的授权书</w:t>
      </w:r>
    </w:p>
    <w:p>
      <w:pPr>
        <w:spacing w:line="360" w:lineRule="auto"/>
        <w:jc w:val="center"/>
        <w:rPr>
          <w:rFonts w:ascii="宋体" w:hAnsi="宋体" w:cs="宋体"/>
          <w:b/>
          <w:sz w:val="32"/>
          <w:szCs w:val="32"/>
        </w:rPr>
      </w:pPr>
      <w:r>
        <w:rPr>
          <w:rFonts w:hint="eastAsia" w:ascii="宋体" w:hAnsi="宋体" w:cs="宋体"/>
          <w:b/>
          <w:sz w:val="32"/>
          <w:szCs w:val="32"/>
        </w:rPr>
        <w:t>（代理商投标时提供）</w:t>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（四）投标产品近三年的销售业绩一览表</w:t>
      </w:r>
    </w:p>
    <w:tbl>
      <w:tblPr>
        <w:tblStyle w:val="58"/>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kern w:val="0"/>
                <w:szCs w:val="21"/>
              </w:rPr>
            </w:pPr>
            <w:r>
              <w:rPr>
                <w:rFonts w:hint="eastAsia" w:ascii="ˎ̥" w:hAnsi="ˎ̥" w:cs="宋体"/>
                <w:bCs/>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kern w:val="0"/>
                <w:szCs w:val="21"/>
              </w:rPr>
            </w:pPr>
            <w:r>
              <w:rPr>
                <w:rFonts w:hint="eastAsia" w:ascii="ˎ̥" w:hAnsi="ˎ̥" w:cs="宋体"/>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kern w:val="0"/>
                <w:szCs w:val="21"/>
              </w:rPr>
            </w:pPr>
          </w:p>
        </w:tc>
      </w:tr>
    </w:tbl>
    <w:p>
      <w:pPr>
        <w:spacing w:line="360" w:lineRule="auto"/>
        <w:jc w:val="left"/>
        <w:rPr>
          <w:rFonts w:hint="eastAsia"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jc w:val="left"/>
        <w:rPr>
          <w:rFonts w:hint="eastAsia" w:ascii="ˎ̥" w:hAnsi="ˎ̥" w:cs="宋体"/>
          <w:kern w:val="0"/>
          <w:szCs w:val="21"/>
        </w:rPr>
      </w:pPr>
    </w:p>
    <w:p>
      <w:pPr>
        <w:spacing w:line="360" w:lineRule="auto"/>
        <w:jc w:val="center"/>
        <w:rPr>
          <w:rFonts w:ascii="宋体" w:hAnsi="宋体" w:cs="宋体"/>
          <w:b/>
          <w:sz w:val="32"/>
          <w:szCs w:val="32"/>
        </w:rPr>
      </w:pPr>
    </w:p>
    <w:p>
      <w:pPr>
        <w:pStyle w:val="31"/>
        <w:adjustRightInd w:val="0"/>
        <w:snapToGrid w:val="0"/>
        <w:spacing w:line="560" w:lineRule="exact"/>
        <w:rPr>
          <w:rFonts w:hAnsi="宋体"/>
          <w:b/>
        </w:rPr>
      </w:pPr>
      <w:r>
        <w:rPr>
          <w:rFonts w:hAnsi="宋体" w:cs="宋体"/>
          <w:b/>
          <w:sz w:val="32"/>
          <w:szCs w:val="32"/>
        </w:rPr>
        <w:br w:type="page"/>
      </w:r>
    </w:p>
    <w:p>
      <w:pPr>
        <w:spacing w:line="440" w:lineRule="exact"/>
        <w:jc w:val="center"/>
        <w:rPr>
          <w:rFonts w:ascii="Calibri" w:hAnsi="Calibri" w:eastAsia="黑体" w:cs="Calibri"/>
          <w:sz w:val="32"/>
          <w:szCs w:val="32"/>
        </w:rPr>
      </w:pPr>
      <w:r>
        <w:rPr>
          <w:rFonts w:hint="eastAsia" w:ascii="Calibri" w:hAnsi="Calibri" w:eastAsia="黑体" w:cs="Calibri"/>
          <w:sz w:val="32"/>
          <w:szCs w:val="32"/>
        </w:rPr>
        <w:t>六、技术规格偏离表</w:t>
      </w:r>
    </w:p>
    <w:p>
      <w:pPr>
        <w:spacing w:line="560" w:lineRule="exact"/>
        <w:rPr>
          <w:rFonts w:ascii="宋体" w:hAnsi="宋体"/>
        </w:rPr>
      </w:pPr>
    </w:p>
    <w:tbl>
      <w:tblPr>
        <w:tblStyle w:val="58"/>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hAnsi="宋体"/>
                <w:szCs w:val="21"/>
              </w:rPr>
            </w:pPr>
            <w:r>
              <w:rPr>
                <w:rFonts w:hint="eastAsia" w:ascii="宋体" w:hAnsi="宋体"/>
                <w:szCs w:val="21"/>
              </w:rPr>
              <w:t>序号</w:t>
            </w:r>
          </w:p>
        </w:tc>
        <w:tc>
          <w:tcPr>
            <w:tcW w:w="1365" w:type="dxa"/>
            <w:vAlign w:val="center"/>
          </w:tcPr>
          <w:p>
            <w:pPr>
              <w:jc w:val="center"/>
              <w:rPr>
                <w:rFonts w:ascii="宋体" w:hAnsi="宋体"/>
                <w:szCs w:val="21"/>
              </w:rPr>
            </w:pPr>
            <w:r>
              <w:rPr>
                <w:rFonts w:hint="eastAsia" w:ascii="宋体" w:hAnsi="宋体"/>
                <w:szCs w:val="21"/>
              </w:rPr>
              <w:t>货物名称</w:t>
            </w:r>
          </w:p>
        </w:tc>
        <w:tc>
          <w:tcPr>
            <w:tcW w:w="1260" w:type="dxa"/>
            <w:vAlign w:val="center"/>
          </w:tcPr>
          <w:p>
            <w:pPr>
              <w:jc w:val="center"/>
              <w:rPr>
                <w:rFonts w:ascii="宋体" w:hAnsi="宋体"/>
                <w:szCs w:val="21"/>
              </w:rPr>
            </w:pPr>
            <w:r>
              <w:rPr>
                <w:rFonts w:hint="eastAsia" w:ascii="宋体" w:hAnsi="宋体"/>
                <w:szCs w:val="21"/>
              </w:rPr>
              <w:t>招标文件条目号</w:t>
            </w:r>
          </w:p>
        </w:tc>
        <w:tc>
          <w:tcPr>
            <w:tcW w:w="1361" w:type="dxa"/>
            <w:vAlign w:val="center"/>
          </w:tcPr>
          <w:p>
            <w:pPr>
              <w:jc w:val="center"/>
              <w:rPr>
                <w:rFonts w:ascii="宋体" w:hAnsi="宋体"/>
                <w:szCs w:val="21"/>
              </w:rPr>
            </w:pPr>
            <w:r>
              <w:rPr>
                <w:rFonts w:hint="eastAsia" w:ascii="宋体" w:hAnsi="宋体"/>
                <w:szCs w:val="21"/>
              </w:rPr>
              <w:t>招标规格</w:t>
            </w:r>
          </w:p>
        </w:tc>
        <w:tc>
          <w:tcPr>
            <w:tcW w:w="1236" w:type="dxa"/>
            <w:vAlign w:val="center"/>
          </w:tcPr>
          <w:p>
            <w:pPr>
              <w:jc w:val="center"/>
              <w:rPr>
                <w:rFonts w:ascii="宋体" w:hAnsi="宋体"/>
                <w:szCs w:val="21"/>
              </w:rPr>
            </w:pPr>
            <w:r>
              <w:rPr>
                <w:rFonts w:hint="eastAsia" w:ascii="宋体" w:hAnsi="宋体"/>
                <w:szCs w:val="21"/>
              </w:rPr>
              <w:t>投标规格</w:t>
            </w:r>
          </w:p>
        </w:tc>
        <w:tc>
          <w:tcPr>
            <w:tcW w:w="1890" w:type="dxa"/>
            <w:vAlign w:val="center"/>
          </w:tcPr>
          <w:p>
            <w:pPr>
              <w:jc w:val="center"/>
              <w:rPr>
                <w:rFonts w:ascii="宋体" w:hAnsi="宋体"/>
                <w:szCs w:val="21"/>
              </w:rPr>
            </w:pPr>
            <w:r>
              <w:rPr>
                <w:rFonts w:hint="eastAsia" w:ascii="宋体" w:hAnsi="宋体"/>
                <w:szCs w:val="21"/>
              </w:rPr>
              <w:t>偏离</w:t>
            </w:r>
          </w:p>
        </w:tc>
        <w:tc>
          <w:tcPr>
            <w:tcW w:w="1470" w:type="dxa"/>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bl>
    <w:p>
      <w:pPr>
        <w:spacing w:line="560" w:lineRule="exact"/>
        <w:rPr>
          <w:rFonts w:ascii="宋体" w:hAnsi="宋体"/>
        </w:rPr>
      </w:pPr>
      <w:r>
        <w:rPr>
          <w:rFonts w:hAnsi="宋体"/>
          <w:bCs/>
        </w:rPr>
        <w:t>注：如不填写，则视为完全响应招标文件的技术要求。</w:t>
      </w:r>
    </w:p>
    <w:p>
      <w:pPr>
        <w:spacing w:line="360" w:lineRule="auto"/>
        <w:jc w:val="center"/>
        <w:rPr>
          <w:rFonts w:hAnsi="宋体"/>
          <w:b/>
        </w:rPr>
      </w:pPr>
    </w:p>
    <w:p>
      <w:pPr>
        <w:pStyle w:val="31"/>
        <w:adjustRightInd w:val="0"/>
        <w:snapToGrid w:val="0"/>
        <w:spacing w:line="560" w:lineRule="exact"/>
        <w:rPr>
          <w:rFonts w:hAnsi="宋体"/>
          <w:b/>
        </w:rPr>
      </w:pPr>
    </w:p>
    <w:p>
      <w:pPr>
        <w:spacing w:line="440" w:lineRule="exact"/>
        <w:jc w:val="center"/>
        <w:rPr>
          <w:rFonts w:ascii="Calibri" w:hAnsi="Calibri" w:eastAsia="黑体" w:cs="Calibri"/>
          <w:sz w:val="32"/>
          <w:szCs w:val="32"/>
        </w:rPr>
      </w:pPr>
      <w:r>
        <w:rPr>
          <w:rFonts w:hint="eastAsia" w:ascii="Calibri" w:hAnsi="Calibri" w:eastAsia="黑体" w:cs="Calibri"/>
          <w:sz w:val="32"/>
          <w:szCs w:val="32"/>
        </w:rPr>
        <w:t>七、</w:t>
      </w:r>
      <w:r>
        <w:rPr>
          <w:rFonts w:ascii="Calibri" w:hAnsi="Calibri" w:eastAsia="黑体" w:cs="Calibri"/>
          <w:sz w:val="32"/>
          <w:szCs w:val="32"/>
        </w:rPr>
        <w:t>商务条款响应</w:t>
      </w:r>
      <w:r>
        <w:rPr>
          <w:rFonts w:hint="eastAsia" w:ascii="Calibri" w:hAnsi="Calibri" w:eastAsia="黑体" w:cs="Calibri"/>
          <w:sz w:val="32"/>
          <w:szCs w:val="32"/>
        </w:rPr>
        <w:t>偏离</w:t>
      </w:r>
      <w:r>
        <w:rPr>
          <w:rFonts w:ascii="Calibri" w:hAnsi="Calibri" w:eastAsia="黑体" w:cs="Calibri"/>
          <w:sz w:val="32"/>
          <w:szCs w:val="32"/>
        </w:rPr>
        <w:t>表</w:t>
      </w:r>
    </w:p>
    <w:tbl>
      <w:tblPr>
        <w:tblStyle w:val="58"/>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r>
              <w:rPr>
                <w:rFonts w:hAnsi="宋体"/>
                <w:kern w:val="2"/>
                <w:sz w:val="21"/>
              </w:rPr>
              <w:t>序号</w:t>
            </w:r>
          </w:p>
        </w:tc>
        <w:tc>
          <w:tcPr>
            <w:tcW w:w="900" w:type="dxa"/>
            <w:vAlign w:val="center"/>
          </w:tcPr>
          <w:p>
            <w:pPr>
              <w:pStyle w:val="31"/>
              <w:adjustRightInd w:val="0"/>
              <w:snapToGrid w:val="0"/>
              <w:jc w:val="center"/>
              <w:rPr>
                <w:rFonts w:hAnsi="宋体"/>
                <w:kern w:val="2"/>
                <w:sz w:val="21"/>
              </w:rPr>
            </w:pPr>
            <w:r>
              <w:rPr>
                <w:rFonts w:hAnsi="宋体"/>
                <w:kern w:val="2"/>
                <w:sz w:val="21"/>
              </w:rPr>
              <w:t>内容</w:t>
            </w:r>
          </w:p>
        </w:tc>
        <w:tc>
          <w:tcPr>
            <w:tcW w:w="3510" w:type="dxa"/>
            <w:vAlign w:val="center"/>
          </w:tcPr>
          <w:p>
            <w:pPr>
              <w:pStyle w:val="31"/>
              <w:adjustRightInd w:val="0"/>
              <w:snapToGrid w:val="0"/>
              <w:jc w:val="center"/>
              <w:rPr>
                <w:rFonts w:hAnsi="宋体"/>
                <w:kern w:val="2"/>
                <w:sz w:val="21"/>
              </w:rPr>
            </w:pPr>
            <w:r>
              <w:rPr>
                <w:rFonts w:hAnsi="宋体"/>
                <w:kern w:val="2"/>
                <w:sz w:val="21"/>
              </w:rPr>
              <w:t>招标文件要求</w:t>
            </w:r>
          </w:p>
        </w:tc>
        <w:tc>
          <w:tcPr>
            <w:tcW w:w="3510" w:type="dxa"/>
            <w:vAlign w:val="center"/>
          </w:tcPr>
          <w:p>
            <w:pPr>
              <w:pStyle w:val="31"/>
              <w:adjustRightInd w:val="0"/>
              <w:snapToGrid w:val="0"/>
              <w:jc w:val="center"/>
              <w:rPr>
                <w:rFonts w:hAnsi="宋体"/>
                <w:kern w:val="2"/>
                <w:sz w:val="21"/>
              </w:rPr>
            </w:pPr>
            <w:r>
              <w:rPr>
                <w:rFonts w:hAnsi="宋体"/>
                <w:kern w:val="2"/>
                <w:sz w:val="21"/>
              </w:rPr>
              <w:t>投标文件对应内容</w:t>
            </w:r>
          </w:p>
        </w:tc>
        <w:tc>
          <w:tcPr>
            <w:tcW w:w="827" w:type="dxa"/>
            <w:vAlign w:val="center"/>
          </w:tcPr>
          <w:p>
            <w:pPr>
              <w:pStyle w:val="31"/>
              <w:adjustRightInd w:val="0"/>
              <w:snapToGrid w:val="0"/>
              <w:jc w:val="center"/>
              <w:rPr>
                <w:rFonts w:hAnsi="宋体"/>
                <w:kern w:val="2"/>
                <w:sz w:val="21"/>
              </w:rPr>
            </w:pPr>
            <w:r>
              <w:rPr>
                <w:rFonts w:hAnsi="宋体"/>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bl>
    <w:p>
      <w:pPr>
        <w:pStyle w:val="31"/>
        <w:adjustRightInd w:val="0"/>
        <w:snapToGrid w:val="0"/>
        <w:spacing w:line="560" w:lineRule="exact"/>
        <w:rPr>
          <w:rFonts w:hAnsi="宋体"/>
          <w:bCs/>
          <w:sz w:val="24"/>
          <w:szCs w:val="24"/>
        </w:rPr>
      </w:pPr>
    </w:p>
    <w:p>
      <w:pPr>
        <w:pStyle w:val="31"/>
        <w:adjustRightInd w:val="0"/>
        <w:snapToGrid w:val="0"/>
        <w:spacing w:line="560" w:lineRule="exact"/>
        <w:rPr>
          <w:rFonts w:hAnsi="宋体"/>
          <w:bCs/>
          <w:sz w:val="24"/>
          <w:szCs w:val="24"/>
        </w:rPr>
      </w:pPr>
      <w:r>
        <w:rPr>
          <w:rFonts w:hAnsi="宋体"/>
          <w:bCs/>
          <w:sz w:val="24"/>
          <w:szCs w:val="24"/>
        </w:rPr>
        <w:t>注：如不填写，则视为完全响应招标文件的</w:t>
      </w:r>
      <w:r>
        <w:rPr>
          <w:rFonts w:hint="eastAsia" w:hAnsi="宋体"/>
          <w:bCs/>
          <w:sz w:val="24"/>
          <w:szCs w:val="24"/>
        </w:rPr>
        <w:t>商务</w:t>
      </w:r>
      <w:r>
        <w:rPr>
          <w:rFonts w:hAnsi="宋体"/>
          <w:bCs/>
          <w:sz w:val="24"/>
          <w:szCs w:val="24"/>
        </w:rPr>
        <w:t>要求。</w:t>
      </w:r>
    </w:p>
    <w:p>
      <w:pPr>
        <w:pStyle w:val="31"/>
        <w:adjustRightInd w:val="0"/>
        <w:snapToGrid w:val="0"/>
        <w:spacing w:line="560" w:lineRule="exact"/>
        <w:rPr>
          <w:rFonts w:hAnsi="宋体"/>
          <w:bCs/>
          <w:sz w:val="24"/>
          <w:szCs w:val="24"/>
        </w:rPr>
      </w:pPr>
    </w:p>
    <w:p>
      <w:pPr>
        <w:widowControl/>
        <w:jc w:val="left"/>
        <w:rPr>
          <w:rFonts w:ascii="Calibri" w:hAnsi="Calibri" w:eastAsia="黑体" w:cs="Calibri"/>
          <w:sz w:val="32"/>
          <w:szCs w:val="32"/>
        </w:rPr>
      </w:pPr>
    </w:p>
    <w:sectPr>
      <w:footerReference r:id="rId5" w:type="first"/>
      <w:headerReference r:id="rId3" w:type="default"/>
      <w:footerReference r:id="rId4" w:type="defaul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Heiti SC Light">
    <w:altName w:val="Arial Unicode MS"/>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隶书">
    <w:panose1 w:val="0201050906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ˎ̥">
    <w:altName w:val="Times New Roman"/>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9531"/>
    </w:sdtPr>
    <w:sdtContent>
      <w:p>
        <w:pPr>
          <w:pStyle w:val="36"/>
          <w:jc w:val="center"/>
        </w:pPr>
        <w:r>
          <w:fldChar w:fldCharType="begin"/>
        </w:r>
        <w:r>
          <w:instrText xml:space="preserve"> PAGE   \* MERGEFORMAT </w:instrText>
        </w:r>
        <w:r>
          <w:fldChar w:fldCharType="separate"/>
        </w:r>
        <w:r>
          <w:rPr>
            <w:lang w:val="zh-CN"/>
          </w:rPr>
          <w:t>-</w:t>
        </w:r>
        <w:r>
          <w:t xml:space="preserve"> 6 -</w:t>
        </w:r>
        <w:r>
          <w:fldChar w:fldCharType="end"/>
        </w:r>
      </w:p>
    </w:sdtContent>
  </w:sdt>
  <w:p>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top w:val="none" w:color="auto" w:sz="0" w:space="0"/>
        <w:left w:val="none" w:color="auto" w:sz="0" w:space="0"/>
        <w:bottom w:val="single" w:color="auto" w:sz="4" w:space="1"/>
        <w:right w:val="none" w:color="auto" w:sz="0" w:space="0"/>
      </w:pBdr>
      <w:rPr>
        <w:rFonts w:ascii="宋体" w:hAnsi="宋体"/>
        <w:szCs w:val="18"/>
      </w:rPr>
    </w:pPr>
    <w:r>
      <w:rPr>
        <w:rFonts w:hint="eastAsia" w:ascii="宋体" w:hAnsi="宋体"/>
        <w:color w:val="000000"/>
        <w:szCs w:val="18"/>
      </w:rPr>
      <w:t>杭州萧山国际机场JWC粉碎型格栅机封采购项目招标文件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
    <w:nsid w:val="FFFFFF89"/>
    <w:multiLevelType w:val="singleLevel"/>
    <w:tmpl w:val="FFFFFF89"/>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2">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3">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4">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5">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7">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8">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9">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10">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11">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2">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3">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4">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16">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7">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8">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30"/>
      <w:lvlText w:val=""/>
      <w:lvlJc w:val="left"/>
      <w:pPr>
        <w:tabs>
          <w:tab w:val="left" w:pos="3780"/>
        </w:tabs>
        <w:ind w:left="3780" w:hanging="420"/>
      </w:pPr>
      <w:rPr>
        <w:rFonts w:hint="default" w:ascii="Wingdings" w:hAnsi="Wingdings"/>
      </w:rPr>
    </w:lvl>
  </w:abstractNum>
  <w:num w:numId="1">
    <w:abstractNumId w:val="16"/>
  </w:num>
  <w:num w:numId="2">
    <w:abstractNumId w:val="1"/>
  </w:num>
  <w:num w:numId="3">
    <w:abstractNumId w:val="0"/>
  </w:num>
  <w:num w:numId="4">
    <w:abstractNumId w:val="18"/>
  </w:num>
  <w:num w:numId="5">
    <w:abstractNumId w:val="17"/>
  </w:num>
  <w:num w:numId="6">
    <w:abstractNumId w:val="4"/>
  </w:num>
  <w:num w:numId="7">
    <w:abstractNumId w:val="15"/>
  </w:num>
  <w:num w:numId="8">
    <w:abstractNumId w:val="13"/>
  </w:num>
  <w:num w:numId="9">
    <w:abstractNumId w:val="7"/>
  </w:num>
  <w:num w:numId="10">
    <w:abstractNumId w:val="14"/>
  </w:num>
  <w:num w:numId="11">
    <w:abstractNumId w:val="3"/>
  </w:num>
  <w:num w:numId="12">
    <w:abstractNumId w:val="8"/>
  </w:num>
  <w:num w:numId="13">
    <w:abstractNumId w:val="10"/>
  </w:num>
  <w:num w:numId="14">
    <w:abstractNumId w:val="6"/>
  </w:num>
  <w:num w:numId="15">
    <w:abstractNumId w:val="2"/>
  </w:num>
  <w:num w:numId="16">
    <w:abstractNumId w:val="5"/>
  </w:num>
  <w:num w:numId="17">
    <w:abstractNumId w:val="12"/>
  </w:num>
  <w:num w:numId="18">
    <w:abstractNumId w:val="9"/>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0"/>
  <w:drawingGridHorizontalSpacing w:val="1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A38DC"/>
    <w:rsid w:val="00015A87"/>
    <w:rsid w:val="000279FA"/>
    <w:rsid w:val="000364CD"/>
    <w:rsid w:val="00057BDF"/>
    <w:rsid w:val="00067938"/>
    <w:rsid w:val="00085498"/>
    <w:rsid w:val="000A3A41"/>
    <w:rsid w:val="000C5790"/>
    <w:rsid w:val="000F397A"/>
    <w:rsid w:val="000F6BE4"/>
    <w:rsid w:val="00123B12"/>
    <w:rsid w:val="00126304"/>
    <w:rsid w:val="0017602A"/>
    <w:rsid w:val="00176DE6"/>
    <w:rsid w:val="00191863"/>
    <w:rsid w:val="001A2C8A"/>
    <w:rsid w:val="001A3922"/>
    <w:rsid w:val="001B7B85"/>
    <w:rsid w:val="001D16EF"/>
    <w:rsid w:val="001E2574"/>
    <w:rsid w:val="001F5F11"/>
    <w:rsid w:val="00250C62"/>
    <w:rsid w:val="00256198"/>
    <w:rsid w:val="00274CF1"/>
    <w:rsid w:val="00276485"/>
    <w:rsid w:val="00285777"/>
    <w:rsid w:val="00290CF4"/>
    <w:rsid w:val="00296769"/>
    <w:rsid w:val="002E0FBD"/>
    <w:rsid w:val="00332ED3"/>
    <w:rsid w:val="003715DC"/>
    <w:rsid w:val="003907AF"/>
    <w:rsid w:val="003B4523"/>
    <w:rsid w:val="003B6ABA"/>
    <w:rsid w:val="003B6DFB"/>
    <w:rsid w:val="003F0E7A"/>
    <w:rsid w:val="003F5065"/>
    <w:rsid w:val="004046D7"/>
    <w:rsid w:val="0042342C"/>
    <w:rsid w:val="00457973"/>
    <w:rsid w:val="00496562"/>
    <w:rsid w:val="004969F3"/>
    <w:rsid w:val="004E6F1F"/>
    <w:rsid w:val="005104EA"/>
    <w:rsid w:val="00533DAA"/>
    <w:rsid w:val="00540043"/>
    <w:rsid w:val="00541A19"/>
    <w:rsid w:val="00591D25"/>
    <w:rsid w:val="005A38DC"/>
    <w:rsid w:val="005B67BD"/>
    <w:rsid w:val="0061563B"/>
    <w:rsid w:val="0064182C"/>
    <w:rsid w:val="006C0B49"/>
    <w:rsid w:val="006D62B1"/>
    <w:rsid w:val="006E38B5"/>
    <w:rsid w:val="007262D2"/>
    <w:rsid w:val="00736ACF"/>
    <w:rsid w:val="00755741"/>
    <w:rsid w:val="00762C0D"/>
    <w:rsid w:val="0077065C"/>
    <w:rsid w:val="0079094B"/>
    <w:rsid w:val="007960DF"/>
    <w:rsid w:val="007C5633"/>
    <w:rsid w:val="007C698A"/>
    <w:rsid w:val="007D35BE"/>
    <w:rsid w:val="007E3F72"/>
    <w:rsid w:val="008118F9"/>
    <w:rsid w:val="00834B47"/>
    <w:rsid w:val="0086480A"/>
    <w:rsid w:val="00884F87"/>
    <w:rsid w:val="008A22A2"/>
    <w:rsid w:val="008B6302"/>
    <w:rsid w:val="00947D56"/>
    <w:rsid w:val="00A07FE0"/>
    <w:rsid w:val="00A55543"/>
    <w:rsid w:val="00A9254B"/>
    <w:rsid w:val="00A94F81"/>
    <w:rsid w:val="00AD06B8"/>
    <w:rsid w:val="00AD5300"/>
    <w:rsid w:val="00AE2127"/>
    <w:rsid w:val="00AF3674"/>
    <w:rsid w:val="00BD5305"/>
    <w:rsid w:val="00BF7914"/>
    <w:rsid w:val="00C029EF"/>
    <w:rsid w:val="00C93015"/>
    <w:rsid w:val="00CA6756"/>
    <w:rsid w:val="00CC51A2"/>
    <w:rsid w:val="00CD4F10"/>
    <w:rsid w:val="00CF142A"/>
    <w:rsid w:val="00D255ED"/>
    <w:rsid w:val="00D65F45"/>
    <w:rsid w:val="00D94E59"/>
    <w:rsid w:val="00DC4BD5"/>
    <w:rsid w:val="00DF40E4"/>
    <w:rsid w:val="00E11A4F"/>
    <w:rsid w:val="00E349EC"/>
    <w:rsid w:val="00E5018D"/>
    <w:rsid w:val="00E605DC"/>
    <w:rsid w:val="00EE3B5F"/>
    <w:rsid w:val="00EE5453"/>
    <w:rsid w:val="00EF4A91"/>
    <w:rsid w:val="00F12E55"/>
    <w:rsid w:val="00F4200D"/>
    <w:rsid w:val="00F475F0"/>
    <w:rsid w:val="00F8442C"/>
    <w:rsid w:val="00FB63E8"/>
    <w:rsid w:val="00FD3695"/>
    <w:rsid w:val="00FE4DE1"/>
    <w:rsid w:val="00FF4B63"/>
    <w:rsid w:val="0289264E"/>
    <w:rsid w:val="03BC645E"/>
    <w:rsid w:val="09D453B6"/>
    <w:rsid w:val="0BCF4D82"/>
    <w:rsid w:val="0C3C2EC4"/>
    <w:rsid w:val="0DBC2FB8"/>
    <w:rsid w:val="0E6116FE"/>
    <w:rsid w:val="0EFF7599"/>
    <w:rsid w:val="0F1615E7"/>
    <w:rsid w:val="108B017F"/>
    <w:rsid w:val="11540830"/>
    <w:rsid w:val="13873B8C"/>
    <w:rsid w:val="15806908"/>
    <w:rsid w:val="172C5F48"/>
    <w:rsid w:val="19FC7DBC"/>
    <w:rsid w:val="1CEB2C86"/>
    <w:rsid w:val="1EBC6181"/>
    <w:rsid w:val="207103E2"/>
    <w:rsid w:val="279B7F68"/>
    <w:rsid w:val="298154A2"/>
    <w:rsid w:val="2ABD7809"/>
    <w:rsid w:val="2B151799"/>
    <w:rsid w:val="2B875E8D"/>
    <w:rsid w:val="2D196282"/>
    <w:rsid w:val="2F7B4544"/>
    <w:rsid w:val="319372B0"/>
    <w:rsid w:val="3AEC2302"/>
    <w:rsid w:val="3D4F5360"/>
    <w:rsid w:val="3EAF1361"/>
    <w:rsid w:val="442067D5"/>
    <w:rsid w:val="450C307C"/>
    <w:rsid w:val="458466CC"/>
    <w:rsid w:val="462F5954"/>
    <w:rsid w:val="46A42195"/>
    <w:rsid w:val="512D4B97"/>
    <w:rsid w:val="58CC091B"/>
    <w:rsid w:val="5B3B7653"/>
    <w:rsid w:val="5C803E3B"/>
    <w:rsid w:val="5CCE6F0A"/>
    <w:rsid w:val="60700752"/>
    <w:rsid w:val="67554E3D"/>
    <w:rsid w:val="68FF54CE"/>
    <w:rsid w:val="6C897B50"/>
    <w:rsid w:val="6E452B38"/>
    <w:rsid w:val="708E1825"/>
    <w:rsid w:val="719567C5"/>
    <w:rsid w:val="786A1075"/>
    <w:rsid w:val="7A781CE1"/>
    <w:rsid w:val="7F66036B"/>
    <w:rsid w:val="7FBB2CC2"/>
  </w:rsids>
  <m:mathPr>
    <m:lMargin m:val="0"/>
    <m:mathFont m:val="Cambria Math"/>
    <m:rMargin m:val="0"/>
    <m:wrapIndent m:val="1440"/>
    <m:brkBin m:val="before"/>
    <m:brkBinSub m:val="--"/>
    <m:defJc m:val="centerGroup"/>
    <m:intLim m:val="subSup"/>
    <m:naryLim m:val="undOvr"/>
    <m:smallFrac m:val="off"/>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59"/>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60"/>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1"/>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2"/>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3"/>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4"/>
    <w:qFormat/>
    <w:uiPriority w:val="0"/>
    <w:pPr>
      <w:keepNext/>
      <w:keepLines/>
      <w:spacing w:before="240" w:after="64" w:line="320" w:lineRule="auto"/>
      <w:outlineLvl w:val="5"/>
    </w:pPr>
    <w:rPr>
      <w:rFonts w:ascii="Arial" w:hAnsi="Arial" w:eastAsia="黑体" w:cs="Times New Roman"/>
      <w:b/>
      <w:bCs/>
      <w:kern w:val="0"/>
    </w:rPr>
  </w:style>
  <w:style w:type="paragraph" w:styleId="8">
    <w:name w:val="heading 7"/>
    <w:basedOn w:val="1"/>
    <w:next w:val="1"/>
    <w:link w:val="65"/>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rPr>
  </w:style>
  <w:style w:type="paragraph" w:styleId="9">
    <w:name w:val="heading 8"/>
    <w:basedOn w:val="1"/>
    <w:next w:val="1"/>
    <w:link w:val="66"/>
    <w:qFormat/>
    <w:uiPriority w:val="0"/>
    <w:pPr>
      <w:keepNext/>
      <w:keepLines/>
      <w:tabs>
        <w:tab w:val="left" w:pos="1440"/>
      </w:tabs>
      <w:spacing w:before="240" w:after="64" w:line="320" w:lineRule="auto"/>
      <w:ind w:left="1440" w:hanging="1440"/>
      <w:outlineLvl w:val="7"/>
    </w:pPr>
    <w:rPr>
      <w:rFonts w:ascii="Arial" w:hAnsi="Arial" w:eastAsia="黑体" w:cs="Times New Roman"/>
      <w:kern w:val="0"/>
    </w:rPr>
  </w:style>
  <w:style w:type="paragraph" w:styleId="10">
    <w:name w:val="heading 9"/>
    <w:basedOn w:val="1"/>
    <w:next w:val="1"/>
    <w:link w:val="67"/>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unhideWhenUsed/>
    <w:uiPriority w:val="1"/>
  </w:style>
  <w:style w:type="table" w:default="1" w:styleId="58">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eastAsia="宋体" w:cs="Times New Roman"/>
      <w:sz w:val="21"/>
    </w:rPr>
  </w:style>
  <w:style w:type="paragraph" w:styleId="12">
    <w:name w:val="annotation subject"/>
    <w:basedOn w:val="13"/>
    <w:next w:val="13"/>
    <w:link w:val="95"/>
    <w:semiHidden/>
    <w:qFormat/>
    <w:uiPriority w:val="0"/>
    <w:rPr>
      <w:rFonts w:ascii="Times New Roman" w:hAnsi="Times New Roman" w:eastAsia="宋体" w:cs="Times New Roman"/>
      <w:b/>
      <w:bCs/>
      <w:kern w:val="0"/>
      <w:sz w:val="20"/>
    </w:rPr>
  </w:style>
  <w:style w:type="paragraph" w:styleId="13">
    <w:name w:val="annotation text"/>
    <w:basedOn w:val="1"/>
    <w:link w:val="103"/>
    <w:unhideWhenUsed/>
    <w:qFormat/>
    <w:uiPriority w:val="0"/>
    <w:pPr>
      <w:jc w:val="left"/>
    </w:pPr>
  </w:style>
  <w:style w:type="paragraph" w:styleId="14">
    <w:name w:val="toc 7"/>
    <w:basedOn w:val="1"/>
    <w:next w:val="1"/>
    <w:qFormat/>
    <w:uiPriority w:val="0"/>
    <w:pPr>
      <w:ind w:left="1260"/>
      <w:jc w:val="left"/>
    </w:pPr>
    <w:rPr>
      <w:rFonts w:ascii="Times New Roman" w:hAnsi="Times New Roman" w:eastAsia="宋体" w:cs="Times New Roman"/>
      <w:sz w:val="20"/>
      <w:szCs w:val="20"/>
    </w:rPr>
  </w:style>
  <w:style w:type="paragraph" w:styleId="15">
    <w:name w:val="Body Text First Indent"/>
    <w:basedOn w:val="16"/>
    <w:link w:val="90"/>
    <w:qFormat/>
    <w:uiPriority w:val="0"/>
    <w:pPr>
      <w:ind w:firstLine="420" w:firstLineChars="100"/>
    </w:pPr>
    <w:rPr>
      <w:rFonts w:ascii="Times New Roman" w:hAnsi="Times New Roman" w:eastAsia="宋体" w:cs="Times New Roman"/>
      <w:kern w:val="0"/>
      <w:sz w:val="20"/>
    </w:rPr>
  </w:style>
  <w:style w:type="paragraph" w:styleId="16">
    <w:name w:val="Body Text"/>
    <w:basedOn w:val="1"/>
    <w:link w:val="106"/>
    <w:unhideWhenUsed/>
    <w:qFormat/>
    <w:uiPriority w:val="0"/>
    <w:pPr>
      <w:spacing w:after="120"/>
    </w:pPr>
  </w:style>
  <w:style w:type="paragraph" w:styleId="17">
    <w:name w:val="table of authorities"/>
    <w:basedOn w:val="1"/>
    <w:next w:val="1"/>
    <w:qFormat/>
    <w:uiPriority w:val="0"/>
    <w:pPr>
      <w:ind w:left="420" w:leftChars="200"/>
    </w:pPr>
    <w:rPr>
      <w:rFonts w:ascii="Times New Roman" w:hAnsi="Times New Roman" w:eastAsia="宋体" w:cs="Times New Roman"/>
      <w:sz w:val="21"/>
    </w:rPr>
  </w:style>
  <w:style w:type="paragraph" w:styleId="18">
    <w:name w:val="Normal Indent"/>
    <w:basedOn w:val="1"/>
    <w:qFormat/>
    <w:uiPriority w:val="0"/>
    <w:pPr>
      <w:ind w:firstLine="420"/>
    </w:pPr>
    <w:rPr>
      <w:rFonts w:ascii="Times New Roman" w:hAnsi="Times New Roman" w:eastAsia="宋体" w:cs="Times New Roman"/>
      <w:sz w:val="21"/>
      <w:szCs w:val="20"/>
    </w:rPr>
  </w:style>
  <w:style w:type="paragraph" w:styleId="19">
    <w:name w:val="caption"/>
    <w:basedOn w:val="1"/>
    <w:next w:val="1"/>
    <w:qFormat/>
    <w:uiPriority w:val="0"/>
    <w:rPr>
      <w:rFonts w:ascii="Arial" w:hAnsi="Arial" w:eastAsia="黑体" w:cs="Arial"/>
      <w:sz w:val="20"/>
      <w:szCs w:val="20"/>
    </w:rPr>
  </w:style>
  <w:style w:type="paragraph" w:styleId="20">
    <w:name w:val="index 5"/>
    <w:basedOn w:val="1"/>
    <w:next w:val="1"/>
    <w:qFormat/>
    <w:uiPriority w:val="0"/>
    <w:pPr>
      <w:ind w:left="800" w:leftChars="800"/>
    </w:pPr>
    <w:rPr>
      <w:rFonts w:ascii="Times New Roman" w:hAnsi="Times New Roman" w:eastAsia="宋体" w:cs="Times New Roman"/>
      <w:sz w:val="21"/>
    </w:rPr>
  </w:style>
  <w:style w:type="paragraph" w:styleId="21">
    <w:name w:val="List Bullet"/>
    <w:basedOn w:val="1"/>
    <w:qFormat/>
    <w:uiPriority w:val="0"/>
    <w:pPr>
      <w:numPr>
        <w:ilvl w:val="0"/>
        <w:numId w:val="2"/>
      </w:numPr>
    </w:pPr>
    <w:rPr>
      <w:rFonts w:ascii="Times New Roman" w:hAnsi="Times New Roman" w:eastAsia="宋体" w:cs="Times New Roman"/>
      <w:sz w:val="21"/>
    </w:rPr>
  </w:style>
  <w:style w:type="paragraph" w:styleId="22">
    <w:name w:val="Document Map"/>
    <w:basedOn w:val="1"/>
    <w:link w:val="71"/>
    <w:qFormat/>
    <w:uiPriority w:val="0"/>
    <w:pPr>
      <w:shd w:val="clear" w:color="auto" w:fill="000080"/>
    </w:pPr>
    <w:rPr>
      <w:rFonts w:ascii="Times New Roman" w:hAnsi="Times New Roman" w:eastAsia="宋体" w:cs="Times New Roman"/>
      <w:kern w:val="0"/>
      <w:sz w:val="20"/>
    </w:rPr>
  </w:style>
  <w:style w:type="paragraph" w:styleId="23">
    <w:name w:val="Body Text 3"/>
    <w:basedOn w:val="1"/>
    <w:link w:val="83"/>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4">
    <w:name w:val="Body Text Indent"/>
    <w:basedOn w:val="1"/>
    <w:link w:val="79"/>
    <w:qFormat/>
    <w:uiPriority w:val="0"/>
    <w:pPr>
      <w:ind w:firstLine="560" w:firstLineChars="200"/>
    </w:pPr>
    <w:rPr>
      <w:rFonts w:ascii="宋体" w:hAnsi="宋体" w:eastAsia="宋体" w:cs="Times New Roman"/>
      <w:kern w:val="0"/>
      <w:sz w:val="28"/>
      <w:szCs w:val="28"/>
    </w:rPr>
  </w:style>
  <w:style w:type="paragraph" w:styleId="25">
    <w:name w:val="List 2"/>
    <w:basedOn w:val="1"/>
    <w:qFormat/>
    <w:uiPriority w:val="0"/>
    <w:pPr>
      <w:ind w:left="100" w:leftChars="200" w:hanging="200" w:hangingChars="200"/>
    </w:pPr>
    <w:rPr>
      <w:rFonts w:ascii="Times New Roman" w:hAnsi="Times New Roman" w:eastAsia="宋体" w:cs="Times New Roman"/>
      <w:sz w:val="21"/>
    </w:rPr>
  </w:style>
  <w:style w:type="paragraph" w:styleId="26">
    <w:name w:val="List Continue"/>
    <w:basedOn w:val="1"/>
    <w:qFormat/>
    <w:uiPriority w:val="0"/>
    <w:pPr>
      <w:spacing w:after="120"/>
      <w:ind w:left="420" w:leftChars="200"/>
    </w:pPr>
    <w:rPr>
      <w:rFonts w:ascii="Times New Roman" w:hAnsi="Times New Roman" w:eastAsia="宋体" w:cs="Times New Roman"/>
      <w:sz w:val="21"/>
    </w:rPr>
  </w:style>
  <w:style w:type="paragraph" w:styleId="27">
    <w:name w:val="Block Text"/>
    <w:basedOn w:val="1"/>
    <w:qFormat/>
    <w:uiPriority w:val="0"/>
    <w:pPr>
      <w:spacing w:before="120" w:after="120" w:line="360" w:lineRule="auto"/>
      <w:ind w:left="525" w:right="202"/>
    </w:pPr>
    <w:rPr>
      <w:rFonts w:ascii="宋体" w:hAnsi="宋体" w:eastAsia="宋体" w:cs="Times New Roman"/>
      <w:spacing w:val="-4"/>
    </w:rPr>
  </w:style>
  <w:style w:type="paragraph" w:styleId="28">
    <w:name w:val="List Bullet 2"/>
    <w:basedOn w:val="1"/>
    <w:qFormat/>
    <w:uiPriority w:val="0"/>
    <w:pPr>
      <w:numPr>
        <w:ilvl w:val="0"/>
        <w:numId w:val="3"/>
      </w:numPr>
    </w:pPr>
    <w:rPr>
      <w:rFonts w:ascii="Times New Roman" w:hAnsi="Times New Roman" w:eastAsia="宋体" w:cs="Times New Roman"/>
      <w:sz w:val="21"/>
    </w:rPr>
  </w:style>
  <w:style w:type="paragraph" w:styleId="29">
    <w:name w:val="toc 5"/>
    <w:basedOn w:val="1"/>
    <w:next w:val="1"/>
    <w:qFormat/>
    <w:uiPriority w:val="0"/>
    <w:pPr>
      <w:ind w:left="840"/>
      <w:jc w:val="left"/>
    </w:pPr>
    <w:rPr>
      <w:rFonts w:ascii="Times New Roman" w:hAnsi="Times New Roman" w:eastAsia="宋体" w:cs="Times New Roman"/>
      <w:sz w:val="20"/>
      <w:szCs w:val="20"/>
    </w:rPr>
  </w:style>
  <w:style w:type="paragraph" w:styleId="30">
    <w:name w:val="toc 3"/>
    <w:basedOn w:val="1"/>
    <w:next w:val="1"/>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74"/>
    <w:qFormat/>
    <w:uiPriority w:val="0"/>
    <w:rPr>
      <w:rFonts w:ascii="宋体" w:hAnsi="Courier New" w:eastAsia="宋体" w:cs="Times New Roman"/>
      <w:kern w:val="0"/>
      <w:sz w:val="20"/>
      <w:szCs w:val="21"/>
    </w:rPr>
  </w:style>
  <w:style w:type="paragraph" w:styleId="32">
    <w:name w:val="toc 8"/>
    <w:basedOn w:val="1"/>
    <w:next w:val="1"/>
    <w:qFormat/>
    <w:uiPriority w:val="0"/>
    <w:pPr>
      <w:ind w:left="1470"/>
      <w:jc w:val="left"/>
    </w:pPr>
    <w:rPr>
      <w:rFonts w:ascii="Times New Roman" w:hAnsi="Times New Roman" w:eastAsia="宋体" w:cs="Times New Roman"/>
      <w:sz w:val="20"/>
      <w:szCs w:val="20"/>
    </w:rPr>
  </w:style>
  <w:style w:type="paragraph" w:styleId="33">
    <w:name w:val="Date"/>
    <w:basedOn w:val="1"/>
    <w:next w:val="1"/>
    <w:link w:val="68"/>
    <w:qFormat/>
    <w:uiPriority w:val="0"/>
    <w:pPr>
      <w:ind w:left="100" w:leftChars="2500"/>
    </w:pPr>
    <w:rPr>
      <w:rFonts w:ascii="Times New Roman" w:hAnsi="Times New Roman" w:eastAsia="宋体" w:cs="Times New Roman"/>
      <w:kern w:val="0"/>
      <w:sz w:val="20"/>
    </w:rPr>
  </w:style>
  <w:style w:type="paragraph" w:styleId="34">
    <w:name w:val="Body Text Indent 2"/>
    <w:basedOn w:val="1"/>
    <w:link w:val="94"/>
    <w:qFormat/>
    <w:uiPriority w:val="0"/>
    <w:pPr>
      <w:spacing w:after="120" w:line="480" w:lineRule="auto"/>
      <w:ind w:left="420" w:leftChars="200"/>
    </w:pPr>
    <w:rPr>
      <w:rFonts w:ascii="Times New Roman" w:hAnsi="Times New Roman" w:eastAsia="宋体" w:cs="Times New Roman"/>
      <w:kern w:val="0"/>
      <w:sz w:val="20"/>
    </w:rPr>
  </w:style>
  <w:style w:type="paragraph" w:styleId="35">
    <w:name w:val="Balloon Text"/>
    <w:basedOn w:val="1"/>
    <w:link w:val="69"/>
    <w:semiHidden/>
    <w:qFormat/>
    <w:uiPriority w:val="0"/>
    <w:rPr>
      <w:rFonts w:ascii="Times New Roman" w:hAnsi="Times New Roman" w:eastAsia="宋体" w:cs="Times New Roman"/>
      <w:kern w:val="0"/>
      <w:sz w:val="18"/>
      <w:szCs w:val="18"/>
    </w:rPr>
  </w:style>
  <w:style w:type="paragraph" w:styleId="36">
    <w:name w:val="footer"/>
    <w:basedOn w:val="1"/>
    <w:link w:val="87"/>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7">
    <w:name w:val="Body Text First Indent 2"/>
    <w:basedOn w:val="24"/>
    <w:link w:val="78"/>
    <w:qFormat/>
    <w:uiPriority w:val="0"/>
    <w:pPr>
      <w:spacing w:after="120"/>
      <w:ind w:left="420" w:leftChars="200" w:firstLine="420"/>
    </w:pPr>
    <w:rPr>
      <w:szCs w:val="24"/>
    </w:rPr>
  </w:style>
  <w:style w:type="paragraph" w:styleId="38">
    <w:name w:val="header"/>
    <w:basedOn w:val="1"/>
    <w:link w:val="8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39">
    <w:name w:val="toc 1"/>
    <w:basedOn w:val="2"/>
    <w:next w:val="1"/>
    <w:qFormat/>
    <w:uiPriority w:val="39"/>
    <w:pPr>
      <w:adjustRightInd w:val="0"/>
      <w:snapToGrid w:val="0"/>
    </w:pPr>
    <w:rPr>
      <w:rFonts w:eastAsia="仿宋"/>
      <w:sz w:val="21"/>
    </w:rPr>
  </w:style>
  <w:style w:type="paragraph" w:styleId="40">
    <w:name w:val="toc 4"/>
    <w:basedOn w:val="1"/>
    <w:next w:val="1"/>
    <w:qFormat/>
    <w:uiPriority w:val="0"/>
    <w:pPr>
      <w:ind w:left="630"/>
      <w:jc w:val="left"/>
    </w:pPr>
    <w:rPr>
      <w:rFonts w:ascii="楷体_GB2312" w:hAnsi="Times New Roman" w:eastAsia="楷体_GB2312" w:cs="Times New Roman"/>
      <w:sz w:val="28"/>
      <w:szCs w:val="20"/>
    </w:rPr>
  </w:style>
  <w:style w:type="paragraph" w:styleId="41">
    <w:name w:val="List"/>
    <w:basedOn w:val="1"/>
    <w:qFormat/>
    <w:uiPriority w:val="0"/>
    <w:pPr>
      <w:ind w:left="200" w:hanging="200" w:hangingChars="200"/>
    </w:pPr>
    <w:rPr>
      <w:rFonts w:ascii="Times New Roman" w:hAnsi="Times New Roman" w:eastAsia="宋体" w:cs="Times New Roman"/>
      <w:sz w:val="21"/>
    </w:rPr>
  </w:style>
  <w:style w:type="paragraph" w:styleId="42">
    <w:name w:val="toc 6"/>
    <w:basedOn w:val="1"/>
    <w:next w:val="1"/>
    <w:qFormat/>
    <w:uiPriority w:val="0"/>
    <w:pPr>
      <w:ind w:left="1050"/>
      <w:jc w:val="left"/>
    </w:pPr>
    <w:rPr>
      <w:rFonts w:ascii="Times New Roman" w:hAnsi="Times New Roman" w:eastAsia="宋体" w:cs="Times New Roman"/>
      <w:sz w:val="20"/>
      <w:szCs w:val="20"/>
    </w:rPr>
  </w:style>
  <w:style w:type="paragraph" w:styleId="43">
    <w:name w:val="Body Text Indent 3"/>
    <w:basedOn w:val="1"/>
    <w:link w:val="89"/>
    <w:qFormat/>
    <w:uiPriority w:val="0"/>
    <w:pPr>
      <w:spacing w:after="120"/>
      <w:ind w:left="420" w:leftChars="200"/>
    </w:pPr>
    <w:rPr>
      <w:rFonts w:ascii="Times New Roman" w:hAnsi="Times New Roman" w:eastAsia="宋体" w:cs="Times New Roman"/>
      <w:kern w:val="0"/>
      <w:sz w:val="16"/>
      <w:szCs w:val="16"/>
    </w:rPr>
  </w:style>
  <w:style w:type="paragraph" w:styleId="44">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Cs w:val="28"/>
    </w:rPr>
  </w:style>
  <w:style w:type="paragraph" w:styleId="45">
    <w:name w:val="toc 9"/>
    <w:basedOn w:val="1"/>
    <w:next w:val="1"/>
    <w:qFormat/>
    <w:uiPriority w:val="0"/>
    <w:pPr>
      <w:ind w:left="1680"/>
      <w:jc w:val="left"/>
    </w:pPr>
    <w:rPr>
      <w:rFonts w:ascii="Times New Roman" w:hAnsi="Times New Roman" w:eastAsia="宋体" w:cs="Times New Roman"/>
      <w:sz w:val="20"/>
      <w:szCs w:val="20"/>
    </w:rPr>
  </w:style>
  <w:style w:type="paragraph" w:styleId="46">
    <w:name w:val="Body Text 2"/>
    <w:basedOn w:val="1"/>
    <w:link w:val="70"/>
    <w:unhideWhenUsed/>
    <w:qFormat/>
    <w:uiPriority w:val="0"/>
    <w:pPr>
      <w:spacing w:after="120" w:line="480" w:lineRule="auto"/>
    </w:pPr>
    <w:rPr>
      <w:rFonts w:ascii="Times New Roman" w:hAnsi="Times New Roman" w:eastAsia="宋体" w:cs="Times New Roman"/>
      <w:kern w:val="0"/>
      <w:sz w:val="20"/>
    </w:rPr>
  </w:style>
  <w:style w:type="paragraph" w:styleId="47">
    <w:name w:val="List 4"/>
    <w:basedOn w:val="1"/>
    <w:qFormat/>
    <w:uiPriority w:val="0"/>
    <w:pPr>
      <w:ind w:left="100" w:leftChars="600" w:hanging="200" w:hangingChars="200"/>
    </w:pPr>
    <w:rPr>
      <w:rFonts w:ascii="Times New Roman" w:hAnsi="Times New Roman" w:eastAsia="宋体" w:cs="Times New Roman"/>
      <w:sz w:val="21"/>
    </w:rPr>
  </w:style>
  <w:style w:type="paragraph" w:styleId="48">
    <w:name w:val="List Continue 2"/>
    <w:basedOn w:val="1"/>
    <w:qFormat/>
    <w:uiPriority w:val="0"/>
    <w:pPr>
      <w:spacing w:after="120"/>
      <w:ind w:left="840" w:leftChars="400"/>
    </w:pPr>
    <w:rPr>
      <w:rFonts w:ascii="Times New Roman" w:hAnsi="Times New Roman" w:eastAsia="宋体" w:cs="Times New Roman"/>
      <w:sz w:val="21"/>
    </w:rPr>
  </w:style>
  <w:style w:type="paragraph" w:styleId="49">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qFormat/>
    <w:uiPriority w:val="0"/>
    <w:pPr>
      <w:adjustRightInd w:val="0"/>
      <w:snapToGrid w:val="0"/>
      <w:jc w:val="center"/>
    </w:pPr>
    <w:rPr>
      <w:rFonts w:ascii="Times New Roman" w:hAnsi="Times New Roman" w:eastAsia="宋体" w:cs="Times New Roman"/>
      <w:sz w:val="21"/>
      <w:szCs w:val="20"/>
    </w:rPr>
  </w:style>
  <w:style w:type="paragraph" w:styleId="51">
    <w:name w:val="Title"/>
    <w:basedOn w:val="1"/>
    <w:next w:val="1"/>
    <w:link w:val="96"/>
    <w:qFormat/>
    <w:uiPriority w:val="0"/>
    <w:pPr>
      <w:spacing w:before="60" w:after="60"/>
      <w:jc w:val="center"/>
      <w:outlineLvl w:val="0"/>
    </w:pPr>
    <w:rPr>
      <w:rFonts w:ascii="Cambria" w:hAnsi="Cambria" w:eastAsia="黑体" w:cs="Times New Roman"/>
      <w:b/>
      <w:bCs/>
      <w:kern w:val="0"/>
      <w:sz w:val="32"/>
      <w:szCs w:val="32"/>
    </w:rPr>
  </w:style>
  <w:style w:type="character" w:styleId="53">
    <w:name w:val="Strong"/>
    <w:qFormat/>
    <w:uiPriority w:val="0"/>
    <w:rPr>
      <w:b/>
      <w:bCs/>
    </w:rPr>
  </w:style>
  <w:style w:type="character" w:styleId="54">
    <w:name w:val="page number"/>
    <w:basedOn w:val="52"/>
    <w:qFormat/>
    <w:uiPriority w:val="0"/>
  </w:style>
  <w:style w:type="character" w:styleId="55">
    <w:name w:val="FollowedHyperlink"/>
    <w:unhideWhenUsed/>
    <w:qFormat/>
    <w:uiPriority w:val="99"/>
    <w:rPr>
      <w:color w:val="800080"/>
      <w:u w:val="single"/>
    </w:rPr>
  </w:style>
  <w:style w:type="character" w:styleId="56">
    <w:name w:val="Hyperlink"/>
    <w:qFormat/>
    <w:uiPriority w:val="99"/>
    <w:rPr>
      <w:color w:val="0000FF"/>
      <w:u w:val="single"/>
    </w:rPr>
  </w:style>
  <w:style w:type="character" w:styleId="57">
    <w:name w:val="annotation reference"/>
    <w:semiHidden/>
    <w:qFormat/>
    <w:uiPriority w:val="0"/>
    <w:rPr>
      <w:sz w:val="21"/>
      <w:szCs w:val="21"/>
    </w:rPr>
  </w:style>
  <w:style w:type="character" w:customStyle="1" w:styleId="59">
    <w:name w:val="标题 1 Char"/>
    <w:basedOn w:val="52"/>
    <w:link w:val="2"/>
    <w:qFormat/>
    <w:uiPriority w:val="0"/>
    <w:rPr>
      <w:rFonts w:ascii="Times New Roman" w:hAnsi="Times New Roman" w:eastAsia="宋体" w:cs="Times New Roman"/>
      <w:b/>
      <w:bCs/>
      <w:kern w:val="44"/>
      <w:sz w:val="30"/>
      <w:szCs w:val="44"/>
    </w:rPr>
  </w:style>
  <w:style w:type="character" w:customStyle="1" w:styleId="60">
    <w:name w:val="标题 2 Char"/>
    <w:basedOn w:val="52"/>
    <w:link w:val="3"/>
    <w:qFormat/>
    <w:uiPriority w:val="0"/>
    <w:rPr>
      <w:rFonts w:ascii="Arial" w:hAnsi="Arial" w:eastAsia="宋体" w:cs="Times New Roman"/>
      <w:b/>
      <w:bCs/>
      <w:kern w:val="0"/>
      <w:sz w:val="28"/>
      <w:szCs w:val="32"/>
    </w:rPr>
  </w:style>
  <w:style w:type="character" w:customStyle="1" w:styleId="61">
    <w:name w:val="标题 3 Char"/>
    <w:basedOn w:val="52"/>
    <w:link w:val="4"/>
    <w:qFormat/>
    <w:uiPriority w:val="0"/>
    <w:rPr>
      <w:rFonts w:ascii="宋体" w:hAnsi="Times New Roman" w:eastAsia="宋体" w:cs="Times New Roman"/>
      <w:b/>
      <w:kern w:val="0"/>
      <w:sz w:val="28"/>
      <w:szCs w:val="20"/>
    </w:rPr>
  </w:style>
  <w:style w:type="character" w:customStyle="1" w:styleId="62">
    <w:name w:val="标题 4 Char"/>
    <w:basedOn w:val="52"/>
    <w:link w:val="5"/>
    <w:qFormat/>
    <w:uiPriority w:val="0"/>
    <w:rPr>
      <w:rFonts w:ascii="Arial" w:hAnsi="Arial" w:eastAsia="黑体" w:cs="Times New Roman"/>
      <w:b/>
      <w:bCs/>
      <w:kern w:val="0"/>
      <w:sz w:val="28"/>
      <w:szCs w:val="28"/>
    </w:rPr>
  </w:style>
  <w:style w:type="character" w:customStyle="1" w:styleId="63">
    <w:name w:val="标题 5 Char"/>
    <w:basedOn w:val="52"/>
    <w:link w:val="6"/>
    <w:qFormat/>
    <w:uiPriority w:val="0"/>
    <w:rPr>
      <w:rFonts w:ascii="Times New Roman" w:hAnsi="Times New Roman" w:eastAsia="宋体" w:cs="Times New Roman"/>
      <w:b/>
      <w:bCs/>
      <w:kern w:val="0"/>
      <w:sz w:val="28"/>
      <w:szCs w:val="28"/>
    </w:rPr>
  </w:style>
  <w:style w:type="character" w:customStyle="1" w:styleId="64">
    <w:name w:val="标题 6 Char"/>
    <w:basedOn w:val="52"/>
    <w:link w:val="7"/>
    <w:qFormat/>
    <w:uiPriority w:val="0"/>
    <w:rPr>
      <w:rFonts w:ascii="Arial" w:hAnsi="Arial" w:eastAsia="黑体" w:cs="Times New Roman"/>
      <w:b/>
      <w:bCs/>
      <w:kern w:val="0"/>
    </w:rPr>
  </w:style>
  <w:style w:type="character" w:customStyle="1" w:styleId="65">
    <w:name w:val="标题 7 Char"/>
    <w:basedOn w:val="52"/>
    <w:link w:val="8"/>
    <w:qFormat/>
    <w:uiPriority w:val="0"/>
    <w:rPr>
      <w:rFonts w:ascii="Times New Roman" w:hAnsi="Times New Roman" w:eastAsia="宋体" w:cs="Times New Roman"/>
      <w:b/>
      <w:bCs/>
      <w:kern w:val="0"/>
    </w:rPr>
  </w:style>
  <w:style w:type="character" w:customStyle="1" w:styleId="66">
    <w:name w:val="标题 8 Char"/>
    <w:basedOn w:val="52"/>
    <w:link w:val="9"/>
    <w:qFormat/>
    <w:uiPriority w:val="0"/>
    <w:rPr>
      <w:rFonts w:ascii="Arial" w:hAnsi="Arial" w:eastAsia="黑体" w:cs="Times New Roman"/>
      <w:kern w:val="0"/>
    </w:rPr>
  </w:style>
  <w:style w:type="character" w:customStyle="1" w:styleId="67">
    <w:name w:val="标题 9 Char"/>
    <w:basedOn w:val="52"/>
    <w:link w:val="10"/>
    <w:qFormat/>
    <w:uiPriority w:val="0"/>
    <w:rPr>
      <w:rFonts w:ascii="Arial" w:hAnsi="Arial" w:eastAsia="黑体" w:cs="Times New Roman"/>
      <w:kern w:val="0"/>
      <w:sz w:val="20"/>
      <w:szCs w:val="21"/>
    </w:rPr>
  </w:style>
  <w:style w:type="character" w:customStyle="1" w:styleId="68">
    <w:name w:val="日期 Char"/>
    <w:link w:val="33"/>
    <w:qFormat/>
    <w:uiPriority w:val="0"/>
    <w:rPr>
      <w:rFonts w:ascii="Times New Roman" w:hAnsi="Times New Roman" w:eastAsia="宋体" w:cs="Times New Roman"/>
      <w:kern w:val="0"/>
      <w:sz w:val="20"/>
    </w:rPr>
  </w:style>
  <w:style w:type="character" w:customStyle="1" w:styleId="69">
    <w:name w:val="批注框文本 Char"/>
    <w:link w:val="35"/>
    <w:semiHidden/>
    <w:qFormat/>
    <w:uiPriority w:val="0"/>
    <w:rPr>
      <w:rFonts w:ascii="Times New Roman" w:hAnsi="Times New Roman" w:eastAsia="宋体" w:cs="Times New Roman"/>
      <w:kern w:val="0"/>
      <w:sz w:val="18"/>
      <w:szCs w:val="18"/>
    </w:rPr>
  </w:style>
  <w:style w:type="character" w:customStyle="1" w:styleId="70">
    <w:name w:val="正文文本 2 Char"/>
    <w:link w:val="46"/>
    <w:qFormat/>
    <w:uiPriority w:val="0"/>
    <w:rPr>
      <w:rFonts w:ascii="Times New Roman" w:hAnsi="Times New Roman" w:eastAsia="宋体" w:cs="Times New Roman"/>
      <w:kern w:val="0"/>
      <w:sz w:val="20"/>
    </w:rPr>
  </w:style>
  <w:style w:type="character" w:customStyle="1" w:styleId="71">
    <w:name w:val="文档结构图 Char"/>
    <w:link w:val="22"/>
    <w:qFormat/>
    <w:uiPriority w:val="0"/>
    <w:rPr>
      <w:rFonts w:ascii="Times New Roman" w:hAnsi="Times New Roman" w:eastAsia="宋体" w:cs="Times New Roman"/>
      <w:kern w:val="0"/>
      <w:sz w:val="20"/>
      <w:shd w:val="clear" w:color="auto" w:fill="000080"/>
    </w:rPr>
  </w:style>
  <w:style w:type="character" w:customStyle="1" w:styleId="72">
    <w:name w:val="font51"/>
    <w:qFormat/>
    <w:uiPriority w:val="0"/>
    <w:rPr>
      <w:rFonts w:hint="default" w:ascii="Times New Roman" w:hAnsi="Times New Roman" w:cs="Times New Roman"/>
      <w:b/>
      <w:color w:val="000000"/>
      <w:sz w:val="24"/>
      <w:szCs w:val="24"/>
      <w:u w:val="none"/>
    </w:rPr>
  </w:style>
  <w:style w:type="character" w:customStyle="1" w:styleId="73">
    <w:name w:val="Char Char"/>
    <w:qFormat/>
    <w:uiPriority w:val="0"/>
    <w:rPr>
      <w:rFonts w:ascii="宋体" w:hAnsi="Courier New" w:eastAsia="宋体" w:cs="Courier New"/>
      <w:kern w:val="2"/>
      <w:sz w:val="21"/>
      <w:szCs w:val="21"/>
      <w:lang w:val="en-US" w:eastAsia="zh-CN" w:bidi="ar-SA"/>
    </w:rPr>
  </w:style>
  <w:style w:type="character" w:customStyle="1" w:styleId="74">
    <w:name w:val="纯文本 Char"/>
    <w:link w:val="31"/>
    <w:qFormat/>
    <w:uiPriority w:val="0"/>
    <w:rPr>
      <w:rFonts w:ascii="宋体" w:hAnsi="Courier New" w:eastAsia="宋体" w:cs="Times New Roman"/>
      <w:kern w:val="0"/>
      <w:sz w:val="20"/>
      <w:szCs w:val="21"/>
    </w:rPr>
  </w:style>
  <w:style w:type="character" w:customStyle="1" w:styleId="75">
    <w:name w:val="注释文本字符"/>
    <w:semiHidden/>
    <w:qFormat/>
    <w:uiPriority w:val="0"/>
    <w:rPr>
      <w:rFonts w:ascii="Times New Roman" w:hAnsi="Times New Roman" w:eastAsia="宋体" w:cs="Times New Roman"/>
      <w:kern w:val="0"/>
      <w:sz w:val="20"/>
      <w:szCs w:val="24"/>
    </w:rPr>
  </w:style>
  <w:style w:type="character" w:customStyle="1" w:styleId="76">
    <w:name w:val="Char Char3"/>
    <w:qFormat/>
    <w:uiPriority w:val="0"/>
    <w:rPr>
      <w:rFonts w:eastAsia="宋体"/>
      <w:kern w:val="2"/>
      <w:sz w:val="18"/>
      <w:szCs w:val="18"/>
      <w:lang w:val="en-US" w:eastAsia="zh-CN" w:bidi="ar-SA"/>
    </w:rPr>
  </w:style>
  <w:style w:type="character" w:customStyle="1" w:styleId="77">
    <w:name w:val="font61"/>
    <w:qFormat/>
    <w:uiPriority w:val="0"/>
    <w:rPr>
      <w:rFonts w:hint="default" w:ascii="Times New Roman" w:hAnsi="Times New Roman" w:cs="Times New Roman"/>
      <w:color w:val="000000"/>
      <w:sz w:val="24"/>
      <w:szCs w:val="24"/>
      <w:u w:val="none"/>
    </w:rPr>
  </w:style>
  <w:style w:type="character" w:customStyle="1" w:styleId="78">
    <w:name w:val="正文首行缩进 2 Char"/>
    <w:link w:val="37"/>
    <w:qFormat/>
    <w:uiPriority w:val="0"/>
    <w:rPr>
      <w:rFonts w:ascii="宋体" w:hAnsi="宋体" w:eastAsia="宋体" w:cs="Times New Roman"/>
      <w:kern w:val="0"/>
      <w:sz w:val="28"/>
    </w:rPr>
  </w:style>
  <w:style w:type="character" w:customStyle="1" w:styleId="79">
    <w:name w:val="正文文本缩进 Char"/>
    <w:link w:val="24"/>
    <w:qFormat/>
    <w:uiPriority w:val="0"/>
    <w:rPr>
      <w:rFonts w:ascii="宋体" w:hAnsi="宋体" w:eastAsia="宋体" w:cs="Times New Roman"/>
      <w:kern w:val="0"/>
      <w:sz w:val="28"/>
      <w:szCs w:val="28"/>
    </w:rPr>
  </w:style>
  <w:style w:type="character" w:customStyle="1" w:styleId="80">
    <w:name w:val="font21"/>
    <w:qFormat/>
    <w:uiPriority w:val="0"/>
    <w:rPr>
      <w:rFonts w:hint="default" w:ascii="Times New Roman" w:hAnsi="Times New Roman" w:cs="Times New Roman"/>
      <w:color w:val="000000"/>
      <w:sz w:val="24"/>
      <w:szCs w:val="24"/>
      <w:u w:val="none"/>
      <w:vertAlign w:val="superscript"/>
    </w:rPr>
  </w:style>
  <w:style w:type="character" w:customStyle="1" w:styleId="81">
    <w:name w:val="font71"/>
    <w:qFormat/>
    <w:uiPriority w:val="0"/>
    <w:rPr>
      <w:rFonts w:hint="eastAsia" w:ascii="宋体" w:hAnsi="宋体" w:eastAsia="宋体" w:cs="宋体"/>
      <w:color w:val="000000"/>
      <w:sz w:val="24"/>
      <w:szCs w:val="24"/>
      <w:u w:val="none"/>
    </w:rPr>
  </w:style>
  <w:style w:type="character" w:customStyle="1" w:styleId="82">
    <w:name w:val="zbggmain style9"/>
    <w:basedOn w:val="52"/>
    <w:qFormat/>
    <w:uiPriority w:val="0"/>
  </w:style>
  <w:style w:type="character" w:customStyle="1" w:styleId="83">
    <w:name w:val="正文文本 3 Char"/>
    <w:link w:val="23"/>
    <w:qFormat/>
    <w:uiPriority w:val="0"/>
    <w:rPr>
      <w:rFonts w:ascii="Times New Roman" w:hAnsi="Times New Roman" w:eastAsia="宋体" w:cs="Times New Roman"/>
      <w:kern w:val="0"/>
      <w:sz w:val="16"/>
      <w:szCs w:val="16"/>
    </w:rPr>
  </w:style>
  <w:style w:type="character" w:customStyle="1" w:styleId="84">
    <w:name w:val="px1233"/>
    <w:basedOn w:val="52"/>
    <w:qFormat/>
    <w:uiPriority w:val="0"/>
  </w:style>
  <w:style w:type="character" w:customStyle="1" w:styleId="85">
    <w:name w:val="font11"/>
    <w:qFormat/>
    <w:uiPriority w:val="0"/>
    <w:rPr>
      <w:rFonts w:hint="default" w:ascii="Times New Roman" w:hAnsi="Times New Roman" w:cs="Times New Roman"/>
      <w:color w:val="000000"/>
      <w:sz w:val="21"/>
      <w:szCs w:val="21"/>
      <w:u w:val="none"/>
    </w:rPr>
  </w:style>
  <w:style w:type="character" w:customStyle="1" w:styleId="86">
    <w:name w:val="页眉 Char"/>
    <w:link w:val="38"/>
    <w:qFormat/>
    <w:uiPriority w:val="0"/>
    <w:rPr>
      <w:rFonts w:ascii="Times New Roman" w:hAnsi="Times New Roman" w:eastAsia="宋体" w:cs="Times New Roman"/>
      <w:kern w:val="0"/>
      <w:sz w:val="18"/>
      <w:szCs w:val="20"/>
    </w:rPr>
  </w:style>
  <w:style w:type="character" w:customStyle="1" w:styleId="87">
    <w:name w:val="页脚 Char"/>
    <w:link w:val="36"/>
    <w:qFormat/>
    <w:uiPriority w:val="99"/>
    <w:rPr>
      <w:rFonts w:ascii="Times New Roman" w:hAnsi="Times New Roman" w:eastAsia="宋体" w:cs="Times New Roman"/>
      <w:kern w:val="0"/>
      <w:sz w:val="18"/>
      <w:szCs w:val="20"/>
    </w:rPr>
  </w:style>
  <w:style w:type="character" w:customStyle="1" w:styleId="88">
    <w:name w:val="font41"/>
    <w:qFormat/>
    <w:uiPriority w:val="0"/>
    <w:rPr>
      <w:rFonts w:hint="eastAsia" w:ascii="宋体" w:hAnsi="宋体" w:eastAsia="宋体" w:cs="宋体"/>
      <w:b/>
      <w:color w:val="000000"/>
      <w:sz w:val="24"/>
      <w:szCs w:val="24"/>
      <w:u w:val="none"/>
    </w:rPr>
  </w:style>
  <w:style w:type="character" w:customStyle="1" w:styleId="89">
    <w:name w:val="正文文本缩进 3 Char"/>
    <w:link w:val="43"/>
    <w:qFormat/>
    <w:uiPriority w:val="0"/>
    <w:rPr>
      <w:rFonts w:ascii="Times New Roman" w:hAnsi="Times New Roman" w:eastAsia="宋体" w:cs="Times New Roman"/>
      <w:kern w:val="0"/>
      <w:sz w:val="16"/>
      <w:szCs w:val="16"/>
    </w:rPr>
  </w:style>
  <w:style w:type="character" w:customStyle="1" w:styleId="90">
    <w:name w:val="正文首行缩进 Char"/>
    <w:basedOn w:val="91"/>
    <w:link w:val="15"/>
    <w:qFormat/>
    <w:uiPriority w:val="0"/>
    <w:rPr>
      <w:rFonts w:ascii="Times New Roman" w:hAnsi="Times New Roman" w:eastAsia="宋体" w:cs="Times New Roman"/>
      <w:kern w:val="0"/>
      <w:sz w:val="20"/>
      <w:szCs w:val="24"/>
    </w:rPr>
  </w:style>
  <w:style w:type="character" w:customStyle="1" w:styleId="91">
    <w:name w:val="正文文本字符"/>
    <w:qFormat/>
    <w:uiPriority w:val="0"/>
    <w:rPr>
      <w:rFonts w:ascii="Times New Roman" w:hAnsi="Times New Roman" w:eastAsia="宋体" w:cs="Times New Roman"/>
      <w:kern w:val="0"/>
      <w:sz w:val="20"/>
      <w:szCs w:val="24"/>
    </w:rPr>
  </w:style>
  <w:style w:type="character" w:customStyle="1" w:styleId="92">
    <w:name w:val="Char Char2"/>
    <w:qFormat/>
    <w:uiPriority w:val="0"/>
    <w:rPr>
      <w:rFonts w:eastAsia="宋体"/>
      <w:kern w:val="2"/>
      <w:sz w:val="18"/>
      <w:szCs w:val="18"/>
      <w:lang w:val="en-US" w:eastAsia="zh-CN" w:bidi="ar-SA"/>
    </w:rPr>
  </w:style>
  <w:style w:type="character" w:customStyle="1" w:styleId="93">
    <w:name w:val="font01"/>
    <w:qFormat/>
    <w:uiPriority w:val="0"/>
    <w:rPr>
      <w:rFonts w:hint="eastAsia" w:ascii="宋体" w:hAnsi="宋体" w:eastAsia="宋体" w:cs="宋体"/>
      <w:color w:val="000000"/>
      <w:sz w:val="21"/>
      <w:szCs w:val="21"/>
      <w:u w:val="none"/>
    </w:rPr>
  </w:style>
  <w:style w:type="character" w:customStyle="1" w:styleId="94">
    <w:name w:val="正文文本缩进 2 Char"/>
    <w:link w:val="34"/>
    <w:qFormat/>
    <w:uiPriority w:val="0"/>
    <w:rPr>
      <w:rFonts w:ascii="Times New Roman" w:hAnsi="Times New Roman" w:eastAsia="宋体" w:cs="Times New Roman"/>
      <w:kern w:val="0"/>
      <w:sz w:val="20"/>
    </w:rPr>
  </w:style>
  <w:style w:type="character" w:customStyle="1" w:styleId="95">
    <w:name w:val="批注主题 Char"/>
    <w:link w:val="12"/>
    <w:semiHidden/>
    <w:qFormat/>
    <w:uiPriority w:val="0"/>
    <w:rPr>
      <w:rFonts w:ascii="Times New Roman" w:hAnsi="Times New Roman" w:eastAsia="宋体" w:cs="Times New Roman"/>
      <w:b/>
      <w:bCs/>
      <w:kern w:val="0"/>
      <w:sz w:val="20"/>
    </w:rPr>
  </w:style>
  <w:style w:type="character" w:customStyle="1" w:styleId="96">
    <w:name w:val="标题 Char"/>
    <w:link w:val="51"/>
    <w:qFormat/>
    <w:uiPriority w:val="0"/>
    <w:rPr>
      <w:rFonts w:ascii="Cambria" w:hAnsi="Cambria" w:eastAsia="黑体" w:cs="Times New Roman"/>
      <w:b/>
      <w:bCs/>
      <w:kern w:val="0"/>
      <w:sz w:val="32"/>
      <w:szCs w:val="32"/>
    </w:rPr>
  </w:style>
  <w:style w:type="paragraph" w:customStyle="1" w:styleId="97">
    <w:name w:val="样式1"/>
    <w:basedOn w:val="5"/>
    <w:qFormat/>
    <w:uiPriority w:val="0"/>
    <w:pPr>
      <w:tabs>
        <w:tab w:val="left" w:pos="864"/>
      </w:tabs>
      <w:spacing w:before="120" w:after="120" w:line="360" w:lineRule="auto"/>
      <w:ind w:left="864" w:hanging="864"/>
    </w:pPr>
    <w:rPr>
      <w:b w:val="0"/>
      <w:bCs w:val="0"/>
    </w:rPr>
  </w:style>
  <w:style w:type="paragraph" w:customStyle="1" w:styleId="98">
    <w:name w:val="Char Char Char1 Char Char Char Char"/>
    <w:basedOn w:val="1"/>
    <w:qFormat/>
    <w:uiPriority w:val="0"/>
    <w:rPr>
      <w:rFonts w:ascii="Times New Roman" w:hAnsi="Times New Roman" w:eastAsia="宋体" w:cs="Times New Roman"/>
      <w:sz w:val="21"/>
    </w:rPr>
  </w:style>
  <w:style w:type="paragraph" w:customStyle="1" w:styleId="99">
    <w:name w:val="Char Char Char Char Char Char"/>
    <w:basedOn w:val="1"/>
    <w:qFormat/>
    <w:uiPriority w:val="0"/>
    <w:rPr>
      <w:rFonts w:ascii="Times New Roman" w:hAnsi="Times New Roman" w:eastAsia="宋体" w:cs="Times New Roman"/>
      <w:sz w:val="21"/>
    </w:rPr>
  </w:style>
  <w:style w:type="character" w:customStyle="1" w:styleId="100">
    <w:name w:val="批注框文本字符1"/>
    <w:basedOn w:val="52"/>
    <w:semiHidden/>
    <w:qFormat/>
    <w:uiPriority w:val="99"/>
    <w:rPr>
      <w:rFonts w:ascii="Heiti SC Light" w:eastAsia="Heiti SC Light"/>
      <w:sz w:val="18"/>
      <w:szCs w:val="18"/>
    </w:rPr>
  </w:style>
  <w:style w:type="character" w:customStyle="1" w:styleId="101">
    <w:name w:val="日期字符1"/>
    <w:basedOn w:val="52"/>
    <w:semiHidden/>
    <w:qFormat/>
    <w:uiPriority w:val="99"/>
  </w:style>
  <w:style w:type="character" w:customStyle="1" w:styleId="102">
    <w:name w:val="纯文本字符1"/>
    <w:basedOn w:val="52"/>
    <w:semiHidden/>
    <w:qFormat/>
    <w:uiPriority w:val="99"/>
    <w:rPr>
      <w:rFonts w:ascii="宋体" w:hAnsi="Courier" w:eastAsia="宋体"/>
    </w:rPr>
  </w:style>
  <w:style w:type="character" w:customStyle="1" w:styleId="103">
    <w:name w:val="批注文字 Char"/>
    <w:basedOn w:val="52"/>
    <w:link w:val="13"/>
    <w:semiHidden/>
    <w:qFormat/>
    <w:uiPriority w:val="99"/>
  </w:style>
  <w:style w:type="character" w:customStyle="1" w:styleId="104">
    <w:name w:val="批注主题字符1"/>
    <w:basedOn w:val="103"/>
    <w:semiHidden/>
    <w:qFormat/>
    <w:uiPriority w:val="99"/>
    <w:rPr>
      <w:b/>
      <w:bCs/>
    </w:rPr>
  </w:style>
  <w:style w:type="paragraph" w:customStyle="1" w:styleId="105">
    <w:name w:val="Char Char Char Char"/>
    <w:basedOn w:val="1"/>
    <w:qFormat/>
    <w:uiPriority w:val="0"/>
    <w:rPr>
      <w:rFonts w:ascii="Times New Roman" w:hAnsi="Times New Roman" w:eastAsia="宋体" w:cs="Times New Roman"/>
      <w:sz w:val="21"/>
    </w:rPr>
  </w:style>
  <w:style w:type="character" w:customStyle="1" w:styleId="106">
    <w:name w:val="正文文本 Char"/>
    <w:basedOn w:val="52"/>
    <w:link w:val="16"/>
    <w:semiHidden/>
    <w:qFormat/>
    <w:uiPriority w:val="99"/>
  </w:style>
  <w:style w:type="character" w:customStyle="1" w:styleId="107">
    <w:name w:val="正文首行缩进字符1"/>
    <w:basedOn w:val="106"/>
    <w:semiHidden/>
    <w:qFormat/>
    <w:uiPriority w:val="99"/>
  </w:style>
  <w:style w:type="character" w:customStyle="1" w:styleId="108">
    <w:name w:val="正文文本缩进 3字符1"/>
    <w:basedOn w:val="52"/>
    <w:semiHidden/>
    <w:qFormat/>
    <w:uiPriority w:val="99"/>
    <w:rPr>
      <w:sz w:val="16"/>
      <w:szCs w:val="16"/>
    </w:rPr>
  </w:style>
  <w:style w:type="paragraph" w:customStyle="1" w:styleId="109">
    <w:name w:val="p0"/>
    <w:basedOn w:val="1"/>
    <w:qFormat/>
    <w:uiPriority w:val="0"/>
    <w:pPr>
      <w:widowControl/>
    </w:pPr>
    <w:rPr>
      <w:rFonts w:ascii="Times New Roman" w:hAnsi="Times New Roman" w:eastAsia="宋体" w:cs="Times New Roman"/>
      <w:kern w:val="0"/>
      <w:sz w:val="21"/>
      <w:szCs w:val="21"/>
    </w:rPr>
  </w:style>
  <w:style w:type="character" w:customStyle="1" w:styleId="110">
    <w:name w:val="文档结构图 字符1"/>
    <w:basedOn w:val="52"/>
    <w:semiHidden/>
    <w:qFormat/>
    <w:uiPriority w:val="99"/>
    <w:rPr>
      <w:rFonts w:ascii="Heiti SC Light" w:eastAsia="Heiti SC Light"/>
    </w:rPr>
  </w:style>
  <w:style w:type="character" w:customStyle="1" w:styleId="111">
    <w:name w:val="正文文本 3字符1"/>
    <w:basedOn w:val="52"/>
    <w:semiHidden/>
    <w:qFormat/>
    <w:uiPriority w:val="99"/>
    <w:rPr>
      <w:sz w:val="16"/>
      <w:szCs w:val="16"/>
    </w:rPr>
  </w:style>
  <w:style w:type="character" w:customStyle="1" w:styleId="112">
    <w:name w:val="正文文本缩进字符1"/>
    <w:basedOn w:val="52"/>
    <w:semiHidden/>
    <w:qFormat/>
    <w:uiPriority w:val="99"/>
  </w:style>
  <w:style w:type="character" w:customStyle="1" w:styleId="113">
    <w:name w:val="正文文本缩进 2字符1"/>
    <w:basedOn w:val="52"/>
    <w:semiHidden/>
    <w:qFormat/>
    <w:uiPriority w:val="99"/>
  </w:style>
  <w:style w:type="paragraph" w:customStyle="1" w:styleId="114">
    <w:name w:val="Legal 3"/>
    <w:basedOn w:val="115"/>
    <w:next w:val="115"/>
    <w:qFormat/>
    <w:uiPriority w:val="0"/>
    <w:pPr>
      <w:spacing w:after="120"/>
    </w:pPr>
    <w:rPr>
      <w:rFonts w:cs="Times New Roman"/>
      <w:color w:val="auto"/>
    </w:rPr>
  </w:style>
  <w:style w:type="paragraph" w:customStyle="1" w:styleId="1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16">
    <w:name w:val="页脚字符1"/>
    <w:basedOn w:val="52"/>
    <w:semiHidden/>
    <w:qFormat/>
    <w:uiPriority w:val="99"/>
    <w:rPr>
      <w:sz w:val="18"/>
      <w:szCs w:val="18"/>
    </w:rPr>
  </w:style>
  <w:style w:type="character" w:customStyle="1" w:styleId="117">
    <w:name w:val="正文首行缩进 2字符1"/>
    <w:basedOn w:val="112"/>
    <w:semiHidden/>
    <w:qFormat/>
    <w:uiPriority w:val="99"/>
  </w:style>
  <w:style w:type="character" w:customStyle="1" w:styleId="118">
    <w:name w:val="页眉字符1"/>
    <w:basedOn w:val="52"/>
    <w:semiHidden/>
    <w:qFormat/>
    <w:uiPriority w:val="99"/>
    <w:rPr>
      <w:sz w:val="18"/>
      <w:szCs w:val="18"/>
    </w:rPr>
  </w:style>
  <w:style w:type="character" w:customStyle="1" w:styleId="119">
    <w:name w:val="正文文本 2字符1"/>
    <w:basedOn w:val="52"/>
    <w:semiHidden/>
    <w:qFormat/>
    <w:uiPriority w:val="99"/>
  </w:style>
  <w:style w:type="character" w:customStyle="1" w:styleId="120">
    <w:name w:val="标题字符1"/>
    <w:basedOn w:val="52"/>
    <w:qFormat/>
    <w:uiPriority w:val="10"/>
    <w:rPr>
      <w:rFonts w:eastAsia="宋体" w:asciiTheme="majorHAnsi" w:hAnsiTheme="majorHAnsi" w:cstheme="majorBidi"/>
      <w:b/>
      <w:bCs/>
      <w:sz w:val="32"/>
      <w:szCs w:val="32"/>
    </w:rPr>
  </w:style>
  <w:style w:type="paragraph" w:customStyle="1" w:styleId="121">
    <w:name w:val="列出段落1"/>
    <w:basedOn w:val="1"/>
    <w:unhideWhenUsed/>
    <w:qFormat/>
    <w:uiPriority w:val="99"/>
    <w:pPr>
      <w:ind w:firstLine="420" w:firstLineChars="200"/>
    </w:pPr>
    <w:rPr>
      <w:rFonts w:ascii="Calibri" w:hAnsi="Calibri" w:eastAsia="宋体" w:cs="Times New Roman"/>
      <w:sz w:val="21"/>
      <w:szCs w:val="22"/>
    </w:rPr>
  </w:style>
  <w:style w:type="paragraph" w:customStyle="1" w:styleId="122">
    <w:name w:val="图表标题"/>
    <w:basedOn w:val="1"/>
    <w:next w:val="16"/>
    <w:qFormat/>
    <w:uiPriority w:val="0"/>
    <w:rPr>
      <w:rFonts w:ascii="Times New Roman" w:hAnsi="Times New Roman" w:eastAsia="宋体" w:cs="Times New Roman"/>
      <w:sz w:val="30"/>
      <w:szCs w:val="20"/>
    </w:rPr>
  </w:style>
  <w:style w:type="paragraph" w:customStyle="1" w:styleId="123">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 w:val="21"/>
      <w:szCs w:val="20"/>
    </w:rPr>
  </w:style>
  <w:style w:type="paragraph" w:customStyle="1" w:styleId="124">
    <w:name w:val="Char"/>
    <w:basedOn w:val="1"/>
    <w:qFormat/>
    <w:uiPriority w:val="0"/>
    <w:rPr>
      <w:rFonts w:ascii="仿宋_GB2312" w:hAnsi="Times New Roman" w:eastAsia="仿宋_GB2312" w:cs="Times New Roman"/>
      <w:b/>
      <w:sz w:val="32"/>
      <w:szCs w:val="32"/>
    </w:rPr>
  </w:style>
  <w:style w:type="paragraph" w:customStyle="1" w:styleId="125">
    <w:name w:val="Char4 Char Char Char"/>
    <w:basedOn w:val="22"/>
    <w:qFormat/>
    <w:uiPriority w:val="0"/>
    <w:rPr>
      <w:rFonts w:ascii="Tahoma" w:hAnsi="Tahoma"/>
      <w:sz w:val="24"/>
    </w:rPr>
  </w:style>
  <w:style w:type="paragraph" w:customStyle="1" w:styleId="126">
    <w:name w:val="表内文字"/>
    <w:basedOn w:val="1"/>
    <w:qFormat/>
    <w:uiPriority w:val="0"/>
    <w:pPr>
      <w:widowControl/>
      <w:ind w:firstLine="120" w:firstLineChars="50"/>
    </w:pPr>
    <w:rPr>
      <w:rFonts w:ascii="宋体" w:hAnsi="宋体" w:eastAsia="宋体" w:cs="Times New Roman"/>
      <w:szCs w:val="20"/>
    </w:rPr>
  </w:style>
  <w:style w:type="paragraph" w:customStyle="1" w:styleId="127">
    <w:name w:val="Char Char Char"/>
    <w:basedOn w:val="1"/>
    <w:qFormat/>
    <w:uiPriority w:val="0"/>
    <w:pPr>
      <w:ind w:firstLine="360" w:firstLineChars="150"/>
    </w:pPr>
    <w:rPr>
      <w:rFonts w:ascii="Tahoma" w:hAnsi="Tahoma" w:eastAsia="宋体" w:cs="Times New Roman"/>
      <w:szCs w:val="20"/>
    </w:rPr>
  </w:style>
  <w:style w:type="paragraph" w:customStyle="1" w:styleId="128">
    <w:name w:val="样式 样式1 + 首行缩进:  2 字符"/>
    <w:basedOn w:val="1"/>
    <w:qFormat/>
    <w:uiPriority w:val="0"/>
    <w:pPr>
      <w:spacing w:line="360" w:lineRule="exact"/>
      <w:ind w:firstLine="420" w:firstLineChars="200"/>
    </w:pPr>
    <w:rPr>
      <w:rFonts w:ascii="Arial" w:hAnsi="Arial" w:eastAsia="宋体" w:cs="Times New Roman"/>
      <w:sz w:val="21"/>
      <w:szCs w:val="20"/>
    </w:rPr>
  </w:style>
  <w:style w:type="paragraph" w:customStyle="1" w:styleId="129">
    <w:name w:val="legal 2"/>
    <w:basedOn w:val="115"/>
    <w:next w:val="115"/>
    <w:qFormat/>
    <w:uiPriority w:val="0"/>
    <w:pPr>
      <w:spacing w:after="120"/>
    </w:pPr>
    <w:rPr>
      <w:rFonts w:cs="Times New Roman"/>
      <w:color w:val="auto"/>
    </w:rPr>
  </w:style>
  <w:style w:type="paragraph" w:customStyle="1" w:styleId="130">
    <w:name w:val="列表延续"/>
    <w:basedOn w:val="1"/>
    <w:qFormat/>
    <w:uiPriority w:val="0"/>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131">
    <w:name w:val="Legal 5"/>
    <w:basedOn w:val="115"/>
    <w:next w:val="115"/>
    <w:qFormat/>
    <w:uiPriority w:val="0"/>
    <w:pPr>
      <w:spacing w:after="120"/>
    </w:pPr>
    <w:rPr>
      <w:rFonts w:cs="Times New Roman"/>
      <w:color w:val="auto"/>
    </w:rPr>
  </w:style>
  <w:style w:type="paragraph" w:customStyle="1" w:styleId="132">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3">
    <w:name w:val="Legal 4"/>
    <w:basedOn w:val="115"/>
    <w:next w:val="115"/>
    <w:qFormat/>
    <w:uiPriority w:val="0"/>
    <w:pPr>
      <w:spacing w:after="120"/>
    </w:pPr>
    <w:rPr>
      <w:rFonts w:cs="Times New Roman"/>
      <w:color w:val="auto"/>
    </w:rPr>
  </w:style>
  <w:style w:type="paragraph" w:customStyle="1" w:styleId="134">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
    <w:name w:val="正文文字3"/>
    <w:basedOn w:val="16"/>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36">
    <w:name w:val="1"/>
    <w:basedOn w:val="1"/>
    <w:qFormat/>
    <w:uiPriority w:val="0"/>
    <w:rPr>
      <w:rFonts w:ascii="仿宋_GB2312" w:hAnsi="Times New Roman" w:eastAsia="仿宋_GB2312" w:cs="Times New Roman"/>
      <w:b/>
      <w:sz w:val="32"/>
      <w:szCs w:val="32"/>
    </w:rPr>
  </w:style>
  <w:style w:type="paragraph" w:customStyle="1" w:styleId="137">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8">
    <w:name w:val="p16"/>
    <w:basedOn w:val="1"/>
    <w:qFormat/>
    <w:uiPriority w:val="0"/>
    <w:pPr>
      <w:widowControl/>
      <w:spacing w:line="360" w:lineRule="auto"/>
      <w:ind w:left="-2" w:firstLine="2"/>
      <w:jc w:val="left"/>
    </w:pPr>
    <w:rPr>
      <w:rFonts w:ascii="宋体" w:hAnsi="宋体" w:eastAsia="宋体" w:cs="宋体"/>
      <w:kern w:val="0"/>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zcmec</Company>
  <Pages>1</Pages>
  <Words>3430</Words>
  <Characters>19556</Characters>
  <Lines>162</Lines>
  <Paragraphs>45</Paragraphs>
  <TotalTime>0</TotalTime>
  <ScaleCrop>false</ScaleCrop>
  <LinksUpToDate>false</LinksUpToDate>
  <CharactersWithSpaces>22941</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2018-03-06T01:00:00Z</dcterms:created>
  <dc:creator>y z</dc:creator>
  <cp:lastModifiedBy>贾思勰</cp:lastModifiedBy>
  <dcterms:modified xsi:type="dcterms:W3CDTF">2019-07-22T09:59:36Z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