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仿宋" w:hAnsi="仿宋" w:eastAsia="仿宋" w:cs="仿宋"/>
          <w:kern w:val="0"/>
          <w:sz w:val="24"/>
          <w:szCs w:val="52"/>
        </w:rPr>
      </w:pPr>
      <w:bookmarkStart w:id="0" w:name="_Toc143421653"/>
      <w:bookmarkStart w:id="1" w:name="_Toc128451845"/>
      <w:bookmarkStart w:id="2" w:name="_Toc140045840"/>
    </w:p>
    <w:p>
      <w:pPr>
        <w:autoSpaceDE w:val="0"/>
        <w:autoSpaceDN w:val="0"/>
        <w:adjustRightInd w:val="0"/>
        <w:jc w:val="center"/>
        <w:rPr>
          <w:rFonts w:ascii="仿宋" w:hAnsi="仿宋" w:eastAsia="仿宋" w:cs="仿宋"/>
          <w:b/>
          <w:sz w:val="44"/>
          <w:szCs w:val="44"/>
        </w:rPr>
      </w:pPr>
    </w:p>
    <w:p>
      <w:pPr>
        <w:autoSpaceDE w:val="0"/>
        <w:autoSpaceDN w:val="0"/>
        <w:adjustRightInd w:val="0"/>
        <w:jc w:val="center"/>
        <w:rPr>
          <w:rFonts w:ascii="仿宋" w:hAnsi="仿宋" w:eastAsia="仿宋" w:cs="仿宋"/>
          <w:b/>
          <w:sz w:val="44"/>
          <w:szCs w:val="44"/>
        </w:rPr>
      </w:pPr>
    </w:p>
    <w:p>
      <w:pPr>
        <w:autoSpaceDE w:val="0"/>
        <w:autoSpaceDN w:val="0"/>
        <w:adjustRightInd w:val="0"/>
        <w:jc w:val="center"/>
        <w:rPr>
          <w:rFonts w:ascii="仿宋" w:hAnsi="仿宋" w:eastAsia="仿宋" w:cs="仿宋"/>
          <w:b/>
          <w:sz w:val="44"/>
          <w:szCs w:val="44"/>
        </w:rPr>
      </w:pPr>
      <w:r>
        <w:rPr>
          <w:rFonts w:hint="eastAsia" w:ascii="仿宋" w:hAnsi="仿宋" w:eastAsia="仿宋" w:cs="仿宋"/>
          <w:b/>
          <w:sz w:val="44"/>
          <w:szCs w:val="44"/>
        </w:rPr>
        <w:t>杭州萧山国际机场</w:t>
      </w:r>
    </w:p>
    <w:p>
      <w:pPr>
        <w:autoSpaceDE w:val="0"/>
        <w:autoSpaceDN w:val="0"/>
        <w:adjustRightInd w:val="0"/>
        <w:jc w:val="center"/>
        <w:rPr>
          <w:rFonts w:ascii="仿宋" w:hAnsi="仿宋" w:eastAsia="仿宋" w:cs="仿宋"/>
          <w:b/>
          <w:sz w:val="44"/>
          <w:szCs w:val="44"/>
        </w:rPr>
      </w:pPr>
      <w:r>
        <w:rPr>
          <w:rFonts w:hint="eastAsia" w:ascii="仿宋" w:hAnsi="仿宋" w:eastAsia="仿宋" w:cs="仿宋"/>
          <w:b/>
          <w:sz w:val="44"/>
          <w:szCs w:val="44"/>
          <w:u w:val="single"/>
        </w:rPr>
        <w:t>T1/T2和T3中央空调系统热水机组维保</w:t>
      </w:r>
      <w:r>
        <w:rPr>
          <w:rFonts w:hint="eastAsia" w:ascii="仿宋" w:hAnsi="仿宋" w:eastAsia="仿宋" w:cs="仿宋"/>
          <w:b/>
          <w:sz w:val="44"/>
          <w:szCs w:val="44"/>
        </w:rPr>
        <w:t xml:space="preserve">项目    </w:t>
      </w:r>
    </w:p>
    <w:p>
      <w:pPr>
        <w:autoSpaceDE w:val="0"/>
        <w:autoSpaceDN w:val="0"/>
        <w:adjustRightInd w:val="0"/>
        <w:jc w:val="center"/>
        <w:rPr>
          <w:rFonts w:ascii="仿宋" w:hAnsi="仿宋" w:eastAsia="仿宋" w:cs="仿宋"/>
          <w:b/>
          <w:bCs/>
          <w:spacing w:val="60"/>
          <w:sz w:val="82"/>
          <w:szCs w:val="82"/>
        </w:rPr>
      </w:pPr>
    </w:p>
    <w:p>
      <w:pPr>
        <w:autoSpaceDE w:val="0"/>
        <w:autoSpaceDN w:val="0"/>
        <w:adjustRightInd w:val="0"/>
        <w:jc w:val="center"/>
        <w:rPr>
          <w:rFonts w:ascii="仿宋" w:hAnsi="仿宋" w:eastAsia="仿宋" w:cs="仿宋"/>
          <w:b/>
          <w:bCs/>
          <w:spacing w:val="60"/>
          <w:sz w:val="82"/>
          <w:szCs w:val="82"/>
        </w:rPr>
      </w:pPr>
      <w:r>
        <w:rPr>
          <w:rFonts w:hint="eastAsia" w:ascii="仿宋" w:hAnsi="仿宋" w:eastAsia="仿宋" w:cs="仿宋"/>
          <w:b/>
          <w:bCs/>
          <w:spacing w:val="60"/>
          <w:sz w:val="82"/>
          <w:szCs w:val="82"/>
        </w:rPr>
        <w:t>招标文件</w:t>
      </w:r>
    </w:p>
    <w:p>
      <w:pPr>
        <w:autoSpaceDE w:val="0"/>
        <w:autoSpaceDN w:val="0"/>
        <w:adjustRightInd w:val="0"/>
        <w:jc w:val="center"/>
        <w:rPr>
          <w:rFonts w:ascii="仿宋" w:hAnsi="仿宋" w:eastAsia="仿宋" w:cs="仿宋"/>
          <w:b/>
          <w:kern w:val="0"/>
          <w:sz w:val="44"/>
          <w:szCs w:val="44"/>
        </w:rPr>
      </w:pPr>
    </w:p>
    <w:p>
      <w:pPr>
        <w:autoSpaceDE w:val="0"/>
        <w:autoSpaceDN w:val="0"/>
        <w:adjustRightInd w:val="0"/>
        <w:jc w:val="center"/>
        <w:rPr>
          <w:rFonts w:ascii="仿宋" w:hAnsi="仿宋" w:eastAsia="仿宋" w:cs="仿宋"/>
          <w:b/>
          <w:kern w:val="0"/>
          <w:sz w:val="44"/>
          <w:szCs w:val="44"/>
        </w:rPr>
      </w:pPr>
    </w:p>
    <w:p>
      <w:pPr>
        <w:autoSpaceDE w:val="0"/>
        <w:autoSpaceDN w:val="0"/>
        <w:adjustRightInd w:val="0"/>
        <w:jc w:val="center"/>
        <w:rPr>
          <w:rFonts w:ascii="仿宋" w:hAnsi="仿宋" w:eastAsia="仿宋" w:cs="仿宋"/>
          <w:kern w:val="0"/>
          <w:sz w:val="32"/>
          <w:szCs w:val="32"/>
        </w:rPr>
      </w:pPr>
    </w:p>
    <w:p>
      <w:pPr>
        <w:pStyle w:val="21"/>
        <w:spacing w:line="480" w:lineRule="auto"/>
        <w:jc w:val="center"/>
        <w:rPr>
          <w:rFonts w:ascii="仿宋" w:hAnsi="仿宋" w:eastAsia="仿宋" w:cs="仿宋"/>
          <w:sz w:val="32"/>
        </w:rPr>
      </w:pPr>
    </w:p>
    <w:p>
      <w:pPr>
        <w:pStyle w:val="21"/>
        <w:spacing w:line="480" w:lineRule="auto"/>
        <w:jc w:val="center"/>
        <w:rPr>
          <w:rFonts w:ascii="仿宋" w:hAnsi="仿宋" w:eastAsia="仿宋" w:cs="仿宋"/>
          <w:sz w:val="32"/>
        </w:rPr>
      </w:pPr>
    </w:p>
    <w:p>
      <w:pPr>
        <w:pStyle w:val="21"/>
        <w:spacing w:line="480" w:lineRule="auto"/>
        <w:jc w:val="center"/>
        <w:rPr>
          <w:rFonts w:ascii="仿宋" w:hAnsi="仿宋" w:eastAsia="仿宋" w:cs="仿宋"/>
          <w:sz w:val="32"/>
        </w:rPr>
      </w:pPr>
    </w:p>
    <w:p>
      <w:pPr>
        <w:pStyle w:val="21"/>
        <w:spacing w:line="480" w:lineRule="auto"/>
        <w:jc w:val="center"/>
        <w:rPr>
          <w:rFonts w:ascii="仿宋" w:hAnsi="仿宋" w:eastAsia="仿宋" w:cs="仿宋"/>
          <w:sz w:val="32"/>
        </w:rPr>
      </w:pPr>
    </w:p>
    <w:p>
      <w:pPr>
        <w:pStyle w:val="21"/>
        <w:spacing w:line="480" w:lineRule="auto"/>
        <w:jc w:val="center"/>
        <w:rPr>
          <w:rFonts w:ascii="仿宋" w:hAnsi="仿宋" w:eastAsia="仿宋" w:cs="仿宋"/>
          <w:sz w:val="32"/>
        </w:rPr>
      </w:pPr>
    </w:p>
    <w:p>
      <w:pPr>
        <w:pStyle w:val="21"/>
        <w:spacing w:line="480" w:lineRule="auto"/>
        <w:rPr>
          <w:rFonts w:ascii="仿宋" w:hAnsi="仿宋" w:eastAsia="仿宋" w:cs="仿宋"/>
          <w:sz w:val="32"/>
        </w:rPr>
      </w:pPr>
    </w:p>
    <w:p>
      <w:pPr>
        <w:pStyle w:val="21"/>
        <w:spacing w:line="480" w:lineRule="auto"/>
        <w:jc w:val="center"/>
        <w:rPr>
          <w:rFonts w:ascii="仿宋" w:hAnsi="仿宋" w:eastAsia="仿宋" w:cs="仿宋"/>
          <w:sz w:val="32"/>
        </w:rPr>
      </w:pPr>
    </w:p>
    <w:p>
      <w:pPr>
        <w:snapToGrid w:val="0"/>
        <w:jc w:val="center"/>
        <w:rPr>
          <w:rFonts w:ascii="仿宋" w:hAnsi="仿宋" w:eastAsia="仿宋" w:cs="仿宋"/>
          <w:sz w:val="32"/>
          <w:szCs w:val="32"/>
        </w:rPr>
      </w:pPr>
      <w:r>
        <w:rPr>
          <w:rFonts w:hint="eastAsia" w:ascii="仿宋" w:hAnsi="仿宋" w:eastAsia="仿宋" w:cs="仿宋"/>
          <w:sz w:val="32"/>
          <w:szCs w:val="32"/>
        </w:rPr>
        <w:t>杭州萧山国际机场有限公司</w:t>
      </w:r>
    </w:p>
    <w:p>
      <w:pPr>
        <w:rPr>
          <w:rFonts w:ascii="仿宋" w:hAnsi="仿宋" w:eastAsia="仿宋" w:cs="仿宋"/>
          <w:sz w:val="32"/>
          <w:szCs w:val="32"/>
        </w:rPr>
      </w:pPr>
    </w:p>
    <w:p>
      <w:pPr>
        <w:pStyle w:val="21"/>
        <w:spacing w:line="480" w:lineRule="auto"/>
        <w:jc w:val="center"/>
        <w:rPr>
          <w:rFonts w:ascii="仿宋" w:hAnsi="仿宋" w:eastAsia="仿宋" w:cs="仿宋"/>
          <w:sz w:val="24"/>
          <w:szCs w:val="24"/>
          <w:u w:val="single"/>
        </w:rPr>
      </w:pPr>
      <w:r>
        <w:rPr>
          <w:rFonts w:hint="eastAsia" w:ascii="仿宋" w:hAnsi="仿宋" w:eastAsia="仿宋" w:cs="仿宋"/>
          <w:sz w:val="32"/>
          <w:szCs w:val="32"/>
        </w:rPr>
        <w:t>二Ο一九年</w:t>
      </w:r>
      <w:r>
        <w:rPr>
          <w:rFonts w:hint="eastAsia" w:ascii="仿宋" w:hAnsi="仿宋" w:eastAsia="仿宋" w:cs="仿宋"/>
          <w:sz w:val="32"/>
          <w:szCs w:val="32"/>
          <w:u w:val="single"/>
        </w:rPr>
        <w:t xml:space="preserve"> 七 </w:t>
      </w:r>
      <w:r>
        <w:rPr>
          <w:rFonts w:hint="eastAsia" w:ascii="仿宋" w:hAnsi="仿宋" w:eastAsia="仿宋" w:cs="仿宋"/>
          <w:sz w:val="32"/>
          <w:szCs w:val="32"/>
        </w:rPr>
        <w:t>月</w:t>
      </w:r>
    </w:p>
    <w:p>
      <w:pPr>
        <w:snapToGrid w:val="0"/>
        <w:spacing w:line="360" w:lineRule="auto"/>
        <w:jc w:val="center"/>
        <w:rPr>
          <w:rFonts w:ascii="仿宋" w:hAnsi="仿宋" w:eastAsia="仿宋" w:cs="仿宋"/>
          <w:color w:val="000000"/>
          <w:sz w:val="32"/>
          <w:szCs w:val="32"/>
        </w:rPr>
      </w:pPr>
    </w:p>
    <w:p>
      <w:pPr>
        <w:pStyle w:val="30"/>
        <w:rPr>
          <w:rFonts w:ascii="仿宋" w:hAnsi="仿宋" w:eastAsia="仿宋" w:cs="仿宋"/>
          <w:b/>
          <w:color w:val="000000"/>
          <w:sz w:val="44"/>
        </w:rPr>
      </w:pPr>
      <w:bookmarkStart w:id="3" w:name="_Toc349011855"/>
      <w:bookmarkStart w:id="4" w:name="_Toc349007685"/>
      <w:bookmarkStart w:id="5" w:name="_Toc386359390"/>
      <w:bookmarkStart w:id="6" w:name="_Toc386363314"/>
      <w:r>
        <w:rPr>
          <w:rFonts w:hint="eastAsia" w:ascii="仿宋" w:hAnsi="仿宋" w:eastAsia="仿宋" w:cs="仿宋"/>
          <w:b/>
          <w:color w:val="000000"/>
          <w:sz w:val="44"/>
        </w:rPr>
        <w:t xml:space="preserve"> </w:t>
      </w:r>
    </w:p>
    <w:p>
      <w:pPr>
        <w:pStyle w:val="30"/>
        <w:rPr>
          <w:rFonts w:ascii="仿宋" w:hAnsi="仿宋" w:eastAsia="仿宋" w:cs="仿宋"/>
          <w:b/>
          <w:color w:val="000000"/>
          <w:sz w:val="44"/>
        </w:rPr>
      </w:pPr>
      <w:bookmarkStart w:id="7" w:name="_Toc448002981"/>
      <w:bookmarkStart w:id="8" w:name="_Toc444811406"/>
      <w:bookmarkStart w:id="9" w:name="_Toc444173456"/>
      <w:bookmarkStart w:id="10" w:name="_Toc444174976"/>
      <w:bookmarkStart w:id="11" w:name="_Toc400369182"/>
      <w:r>
        <w:rPr>
          <w:rFonts w:hint="eastAsia" w:ascii="仿宋" w:hAnsi="仿宋" w:eastAsia="仿宋" w:cs="仿宋"/>
          <w:b/>
          <w:color w:val="000000"/>
          <w:sz w:val="44"/>
        </w:rPr>
        <w:t>目  录</w:t>
      </w:r>
      <w:bookmarkEnd w:id="3"/>
      <w:bookmarkEnd w:id="4"/>
      <w:bookmarkEnd w:id="5"/>
      <w:bookmarkEnd w:id="6"/>
      <w:bookmarkEnd w:id="7"/>
      <w:bookmarkEnd w:id="8"/>
      <w:bookmarkEnd w:id="9"/>
      <w:bookmarkEnd w:id="10"/>
      <w:bookmarkEnd w:id="11"/>
    </w:p>
    <w:p>
      <w:pPr>
        <w:pStyle w:val="30"/>
        <w:spacing w:line="480" w:lineRule="auto"/>
        <w:rPr>
          <w:rFonts w:ascii="仿宋" w:hAnsi="仿宋" w:eastAsia="仿宋" w:cs="仿宋"/>
          <w:bCs w:val="0"/>
          <w:kern w:val="2"/>
          <w:sz w:val="22"/>
          <w:szCs w:val="22"/>
        </w:rPr>
      </w:pPr>
      <w:r>
        <w:rPr>
          <w:rFonts w:hint="eastAsia" w:ascii="仿宋" w:hAnsi="仿宋" w:eastAsia="仿宋" w:cs="仿宋"/>
          <w:color w:val="000000"/>
          <w:sz w:val="22"/>
          <w:szCs w:val="22"/>
        </w:rPr>
        <w:fldChar w:fldCharType="begin"/>
      </w:r>
      <w:r>
        <w:rPr>
          <w:rFonts w:hint="eastAsia" w:ascii="仿宋" w:hAnsi="仿宋" w:eastAsia="仿宋" w:cs="仿宋"/>
          <w:color w:val="000000"/>
          <w:sz w:val="22"/>
          <w:szCs w:val="22"/>
        </w:rPr>
        <w:instrText xml:space="preserve"> TOC \o "1-3" \h \z \u </w:instrText>
      </w:r>
      <w:r>
        <w:rPr>
          <w:rFonts w:hint="eastAsia" w:ascii="仿宋" w:hAnsi="仿宋" w:eastAsia="仿宋" w:cs="仿宋"/>
          <w:color w:val="000000"/>
          <w:sz w:val="22"/>
          <w:szCs w:val="22"/>
        </w:rPr>
        <w:fldChar w:fldCharType="separate"/>
      </w:r>
    </w:p>
    <w:p>
      <w:pPr>
        <w:pStyle w:val="30"/>
        <w:spacing w:line="480" w:lineRule="auto"/>
        <w:rPr>
          <w:rFonts w:ascii="仿宋" w:hAnsi="仿宋" w:eastAsia="仿宋" w:cs="仿宋"/>
          <w:bCs w:val="0"/>
          <w:kern w:val="2"/>
          <w:sz w:val="22"/>
          <w:szCs w:val="22"/>
        </w:rPr>
      </w:pPr>
      <w:r>
        <w:fldChar w:fldCharType="begin"/>
      </w:r>
      <w:r>
        <w:instrText xml:space="preserve"> HYPERLINK \l "_Toc448002982" </w:instrText>
      </w:r>
      <w:r>
        <w:fldChar w:fldCharType="separate"/>
      </w:r>
      <w:r>
        <w:rPr>
          <w:rStyle w:val="50"/>
          <w:rFonts w:hint="eastAsia" w:ascii="仿宋" w:hAnsi="仿宋" w:eastAsia="仿宋" w:cs="仿宋"/>
          <w:kern w:val="0"/>
          <w:sz w:val="22"/>
          <w:szCs w:val="22"/>
        </w:rPr>
        <w:t>第一章  招标公告</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_Toc448002982 \h </w:instrText>
      </w:r>
      <w:r>
        <w:rPr>
          <w:rFonts w:hint="eastAsia" w:ascii="仿宋" w:hAnsi="仿宋" w:eastAsia="仿宋" w:cs="仿宋"/>
          <w:sz w:val="22"/>
          <w:szCs w:val="22"/>
        </w:rPr>
        <w:fldChar w:fldCharType="separate"/>
      </w:r>
      <w:r>
        <w:rPr>
          <w:rFonts w:hint="eastAsia" w:ascii="仿宋" w:hAnsi="仿宋" w:eastAsia="仿宋" w:cs="仿宋"/>
          <w:sz w:val="22"/>
          <w:szCs w:val="22"/>
        </w:rPr>
        <w:t>- 2 -</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0"/>
        <w:spacing w:line="480" w:lineRule="auto"/>
        <w:rPr>
          <w:rFonts w:ascii="仿宋" w:hAnsi="仿宋" w:eastAsia="仿宋" w:cs="仿宋"/>
          <w:bCs w:val="0"/>
          <w:kern w:val="2"/>
          <w:sz w:val="22"/>
          <w:szCs w:val="22"/>
        </w:rPr>
      </w:pPr>
      <w:r>
        <w:fldChar w:fldCharType="begin"/>
      </w:r>
      <w:r>
        <w:instrText xml:space="preserve"> HYPERLINK \l "_Toc448002983" </w:instrText>
      </w:r>
      <w:r>
        <w:fldChar w:fldCharType="separate"/>
      </w:r>
      <w:r>
        <w:rPr>
          <w:rStyle w:val="50"/>
          <w:rFonts w:hint="eastAsia" w:ascii="仿宋" w:hAnsi="仿宋" w:eastAsia="仿宋" w:cs="仿宋"/>
          <w:kern w:val="0"/>
          <w:sz w:val="22"/>
          <w:szCs w:val="22"/>
        </w:rPr>
        <w:t>第二章  投标人须知</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_Toc448002983 \h </w:instrText>
      </w:r>
      <w:r>
        <w:rPr>
          <w:rFonts w:hint="eastAsia" w:ascii="仿宋" w:hAnsi="仿宋" w:eastAsia="仿宋" w:cs="仿宋"/>
          <w:sz w:val="22"/>
          <w:szCs w:val="22"/>
        </w:rPr>
        <w:fldChar w:fldCharType="separate"/>
      </w:r>
      <w:r>
        <w:rPr>
          <w:rFonts w:hint="eastAsia" w:ascii="仿宋" w:hAnsi="仿宋" w:eastAsia="仿宋" w:cs="仿宋"/>
          <w:sz w:val="22"/>
          <w:szCs w:val="22"/>
        </w:rPr>
        <w:t>- 3 -</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0"/>
        <w:spacing w:line="480" w:lineRule="auto"/>
        <w:rPr>
          <w:rFonts w:ascii="仿宋" w:hAnsi="仿宋" w:eastAsia="仿宋" w:cs="仿宋"/>
          <w:bCs w:val="0"/>
          <w:kern w:val="2"/>
          <w:sz w:val="22"/>
          <w:szCs w:val="22"/>
        </w:rPr>
      </w:pPr>
      <w:r>
        <w:fldChar w:fldCharType="begin"/>
      </w:r>
      <w:r>
        <w:instrText xml:space="preserve"> HYPERLINK \l "_Toc448002985" </w:instrText>
      </w:r>
      <w:r>
        <w:fldChar w:fldCharType="separate"/>
      </w:r>
      <w:r>
        <w:rPr>
          <w:rStyle w:val="50"/>
          <w:rFonts w:hint="eastAsia" w:ascii="仿宋" w:hAnsi="仿宋" w:eastAsia="仿宋" w:cs="仿宋"/>
          <w:kern w:val="0"/>
          <w:sz w:val="22"/>
          <w:szCs w:val="22"/>
        </w:rPr>
        <w:t>第三章  服务技术标准及要求</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_Toc448002985 \h </w:instrText>
      </w:r>
      <w:r>
        <w:rPr>
          <w:rFonts w:hint="eastAsia" w:ascii="仿宋" w:hAnsi="仿宋" w:eastAsia="仿宋" w:cs="仿宋"/>
          <w:sz w:val="22"/>
          <w:szCs w:val="22"/>
        </w:rPr>
        <w:fldChar w:fldCharType="separate"/>
      </w:r>
      <w:r>
        <w:rPr>
          <w:rFonts w:hint="eastAsia" w:ascii="仿宋" w:hAnsi="仿宋" w:eastAsia="仿宋" w:cs="仿宋"/>
          <w:sz w:val="22"/>
          <w:szCs w:val="22"/>
        </w:rPr>
        <w:t>- 11 -</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0"/>
        <w:spacing w:line="480" w:lineRule="auto"/>
        <w:rPr>
          <w:rFonts w:ascii="仿宋" w:hAnsi="仿宋" w:eastAsia="仿宋" w:cs="仿宋"/>
          <w:bCs w:val="0"/>
          <w:kern w:val="2"/>
          <w:sz w:val="22"/>
          <w:szCs w:val="22"/>
        </w:rPr>
      </w:pPr>
      <w:r>
        <w:fldChar w:fldCharType="begin"/>
      </w:r>
      <w:r>
        <w:instrText xml:space="preserve"> HYPERLINK \l "_Toc448002986" </w:instrText>
      </w:r>
      <w:r>
        <w:fldChar w:fldCharType="separate"/>
      </w:r>
      <w:r>
        <w:rPr>
          <w:rStyle w:val="50"/>
          <w:rFonts w:hint="eastAsia" w:ascii="仿宋" w:hAnsi="仿宋" w:eastAsia="仿宋" w:cs="仿宋"/>
          <w:kern w:val="0"/>
          <w:sz w:val="22"/>
          <w:szCs w:val="22"/>
        </w:rPr>
        <w:t>第四章  合同条款</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_Toc448002986 \h </w:instrText>
      </w:r>
      <w:r>
        <w:rPr>
          <w:rFonts w:hint="eastAsia" w:ascii="仿宋" w:hAnsi="仿宋" w:eastAsia="仿宋" w:cs="仿宋"/>
          <w:sz w:val="22"/>
          <w:szCs w:val="22"/>
        </w:rPr>
        <w:fldChar w:fldCharType="separate"/>
      </w:r>
      <w:r>
        <w:rPr>
          <w:rFonts w:hint="eastAsia" w:ascii="仿宋" w:hAnsi="仿宋" w:eastAsia="仿宋" w:cs="仿宋"/>
          <w:sz w:val="22"/>
          <w:szCs w:val="22"/>
        </w:rPr>
        <w:t>- 12 -</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0"/>
        <w:spacing w:line="480" w:lineRule="auto"/>
        <w:rPr>
          <w:rFonts w:ascii="仿宋" w:hAnsi="仿宋" w:eastAsia="仿宋" w:cs="仿宋"/>
          <w:bCs w:val="0"/>
          <w:kern w:val="2"/>
          <w:sz w:val="22"/>
          <w:szCs w:val="22"/>
        </w:rPr>
      </w:pPr>
      <w:r>
        <w:fldChar w:fldCharType="begin"/>
      </w:r>
      <w:r>
        <w:instrText xml:space="preserve"> HYPERLINK \l "_Toc448002987" </w:instrText>
      </w:r>
      <w:r>
        <w:fldChar w:fldCharType="separate"/>
      </w:r>
      <w:r>
        <w:rPr>
          <w:rStyle w:val="50"/>
          <w:rFonts w:hint="eastAsia" w:ascii="仿宋" w:hAnsi="仿宋" w:eastAsia="仿宋" w:cs="仿宋"/>
          <w:kern w:val="0"/>
          <w:sz w:val="22"/>
          <w:szCs w:val="22"/>
        </w:rPr>
        <w:t>第五章  评标方法及标准</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_Toc448002987 \h </w:instrText>
      </w:r>
      <w:r>
        <w:rPr>
          <w:rFonts w:hint="eastAsia" w:ascii="仿宋" w:hAnsi="仿宋" w:eastAsia="仿宋" w:cs="仿宋"/>
          <w:sz w:val="22"/>
          <w:szCs w:val="22"/>
        </w:rPr>
        <w:fldChar w:fldCharType="separate"/>
      </w:r>
      <w:r>
        <w:rPr>
          <w:rFonts w:hint="eastAsia" w:ascii="仿宋" w:hAnsi="仿宋" w:eastAsia="仿宋" w:cs="仿宋"/>
          <w:sz w:val="22"/>
          <w:szCs w:val="22"/>
        </w:rPr>
        <w:t>- 13 -</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pStyle w:val="30"/>
        <w:spacing w:line="480" w:lineRule="auto"/>
        <w:rPr>
          <w:rFonts w:ascii="仿宋" w:hAnsi="仿宋" w:eastAsia="仿宋" w:cs="仿宋"/>
          <w:bCs w:val="0"/>
          <w:kern w:val="2"/>
          <w:sz w:val="22"/>
          <w:szCs w:val="22"/>
        </w:rPr>
      </w:pPr>
      <w:r>
        <w:fldChar w:fldCharType="begin"/>
      </w:r>
      <w:r>
        <w:instrText xml:space="preserve"> HYPERLINK \l "_Toc448002988" </w:instrText>
      </w:r>
      <w:r>
        <w:fldChar w:fldCharType="separate"/>
      </w:r>
      <w:r>
        <w:rPr>
          <w:rStyle w:val="50"/>
          <w:rFonts w:hint="eastAsia" w:ascii="仿宋" w:hAnsi="仿宋" w:eastAsia="仿宋" w:cs="仿宋"/>
          <w:kern w:val="0"/>
          <w:sz w:val="22"/>
          <w:szCs w:val="22"/>
        </w:rPr>
        <w:t>第五章  投标文件格式</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_Toc448002988 \h </w:instrText>
      </w:r>
      <w:r>
        <w:rPr>
          <w:rFonts w:hint="eastAsia" w:ascii="仿宋" w:hAnsi="仿宋" w:eastAsia="仿宋" w:cs="仿宋"/>
          <w:sz w:val="22"/>
          <w:szCs w:val="22"/>
        </w:rPr>
        <w:fldChar w:fldCharType="separate"/>
      </w:r>
      <w:r>
        <w:rPr>
          <w:rFonts w:hint="eastAsia" w:ascii="仿宋" w:hAnsi="仿宋" w:eastAsia="仿宋" w:cs="仿宋"/>
          <w:sz w:val="22"/>
          <w:szCs w:val="22"/>
        </w:rPr>
        <w:t>- 16 -</w:t>
      </w:r>
      <w:r>
        <w:rPr>
          <w:rFonts w:hint="eastAsia" w:ascii="仿宋" w:hAnsi="仿宋" w:eastAsia="仿宋" w:cs="仿宋"/>
          <w:sz w:val="22"/>
          <w:szCs w:val="22"/>
        </w:rPr>
        <w:fldChar w:fldCharType="end"/>
      </w:r>
      <w:r>
        <w:rPr>
          <w:rFonts w:hint="eastAsia" w:ascii="仿宋" w:hAnsi="仿宋" w:eastAsia="仿宋" w:cs="仿宋"/>
          <w:sz w:val="22"/>
          <w:szCs w:val="22"/>
        </w:rPr>
        <w:fldChar w:fldCharType="end"/>
      </w:r>
    </w:p>
    <w:p>
      <w:pPr>
        <w:spacing w:line="480" w:lineRule="auto"/>
        <w:jc w:val="center"/>
        <w:rPr>
          <w:rFonts w:ascii="仿宋" w:hAnsi="仿宋" w:eastAsia="仿宋" w:cs="仿宋"/>
          <w:color w:val="000000"/>
          <w:sz w:val="24"/>
        </w:rPr>
      </w:pPr>
      <w:r>
        <w:rPr>
          <w:rFonts w:hint="eastAsia" w:ascii="仿宋" w:hAnsi="仿宋" w:eastAsia="仿宋" w:cs="仿宋"/>
          <w:color w:val="000000"/>
          <w:sz w:val="22"/>
        </w:rPr>
        <w:fldChar w:fldCharType="end"/>
      </w:r>
    </w:p>
    <w:p>
      <w:pPr>
        <w:spacing w:line="440" w:lineRule="exact"/>
        <w:ind w:right="480"/>
        <w:rPr>
          <w:rFonts w:ascii="仿宋" w:hAnsi="仿宋" w:eastAsia="仿宋" w:cs="仿宋"/>
          <w:color w:val="000000"/>
          <w:sz w:val="24"/>
        </w:rPr>
      </w:pPr>
    </w:p>
    <w:p>
      <w:pPr>
        <w:pStyle w:val="2"/>
        <w:spacing w:before="0" w:after="0" w:line="360" w:lineRule="auto"/>
        <w:jc w:val="center"/>
        <w:rPr>
          <w:rFonts w:ascii="仿宋" w:hAnsi="仿宋" w:eastAsia="仿宋" w:cs="仿宋"/>
          <w:kern w:val="0"/>
          <w:sz w:val="32"/>
        </w:rPr>
      </w:pPr>
      <w:r>
        <w:rPr>
          <w:rFonts w:hint="eastAsia" w:ascii="仿宋" w:hAnsi="仿宋" w:eastAsia="仿宋" w:cs="仿宋"/>
          <w:color w:val="000000"/>
        </w:rPr>
        <w:br w:type="page"/>
      </w:r>
      <w:bookmarkStart w:id="12" w:name="_Toc8110"/>
      <w:bookmarkStart w:id="13" w:name="_Toc22293"/>
      <w:bookmarkStart w:id="14" w:name="_Toc18642"/>
      <w:bookmarkStart w:id="15" w:name="_Toc24932"/>
      <w:bookmarkStart w:id="16" w:name="_Toc14628"/>
      <w:bookmarkStart w:id="17" w:name="_Toc6832"/>
      <w:bookmarkStart w:id="18" w:name="_Toc6581"/>
      <w:bookmarkStart w:id="19" w:name="_Toc7641"/>
      <w:bookmarkStart w:id="20" w:name="_Toc24784"/>
      <w:bookmarkStart w:id="21" w:name="_Toc448002982"/>
      <w:bookmarkStart w:id="22" w:name="_Toc248766631"/>
      <w:bookmarkStart w:id="23" w:name="_Toc249322950"/>
      <w:r>
        <w:rPr>
          <w:rFonts w:hint="eastAsia" w:ascii="仿宋" w:hAnsi="仿宋" w:eastAsia="仿宋" w:cs="仿宋"/>
          <w:kern w:val="0"/>
          <w:sz w:val="32"/>
        </w:rPr>
        <w:t xml:space="preserve">第一章 </w:t>
      </w:r>
      <w:bookmarkEnd w:id="12"/>
      <w:bookmarkEnd w:id="13"/>
      <w:bookmarkEnd w:id="14"/>
      <w:bookmarkEnd w:id="15"/>
      <w:bookmarkEnd w:id="16"/>
      <w:bookmarkEnd w:id="17"/>
      <w:bookmarkEnd w:id="18"/>
      <w:bookmarkEnd w:id="19"/>
      <w:bookmarkEnd w:id="20"/>
      <w:r>
        <w:rPr>
          <w:rFonts w:hint="eastAsia" w:ascii="仿宋" w:hAnsi="仿宋" w:eastAsia="仿宋" w:cs="仿宋"/>
          <w:kern w:val="0"/>
          <w:sz w:val="32"/>
        </w:rPr>
        <w:t>招标公告</w:t>
      </w:r>
      <w:bookmarkEnd w:id="21"/>
    </w:p>
    <w:p>
      <w:pPr>
        <w:widowControl/>
        <w:snapToGrid w:val="0"/>
        <w:spacing w:line="340" w:lineRule="exact"/>
        <w:jc w:val="left"/>
        <w:rPr>
          <w:rFonts w:ascii="仿宋" w:hAnsi="仿宋" w:eastAsia="仿宋" w:cs="仿宋"/>
          <w:b/>
          <w:bCs/>
          <w:kern w:val="0"/>
          <w:sz w:val="22"/>
        </w:rPr>
      </w:pPr>
      <w:bookmarkStart w:id="118" w:name="_GoBack"/>
      <w:r>
        <w:rPr>
          <w:rFonts w:hint="eastAsia" w:ascii="仿宋" w:hAnsi="仿宋" w:eastAsia="仿宋" w:cs="仿宋"/>
          <w:b/>
          <w:bCs/>
          <w:kern w:val="0"/>
          <w:sz w:val="22"/>
        </w:rPr>
        <w:t>一、招标范围及内容</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（1）杭州萧山国际机场</w:t>
      </w:r>
      <w:r>
        <w:rPr>
          <w:rFonts w:hint="eastAsia" w:ascii="仿宋" w:hAnsi="仿宋" w:eastAsia="仿宋" w:cs="仿宋"/>
          <w:kern w:val="0"/>
          <w:sz w:val="22"/>
          <w:u w:val="single"/>
        </w:rPr>
        <w:t xml:space="preserve"> T1/T2和T3中央空调系统热水机组维保 </w:t>
      </w:r>
      <w:r>
        <w:rPr>
          <w:rFonts w:hint="eastAsia" w:ascii="仿宋" w:hAnsi="仿宋" w:eastAsia="仿宋" w:cs="仿宋"/>
          <w:kern w:val="0"/>
          <w:sz w:val="22"/>
        </w:rPr>
        <w:t>项目已批准建设，项目业主为杭州萧山国际机场有限公司，建设资金来源为自筹。项目已具备招标条件，现对本项目</w:t>
      </w:r>
      <w:r>
        <w:rPr>
          <w:rFonts w:hint="eastAsia" w:ascii="仿宋" w:hAnsi="仿宋" w:eastAsia="仿宋" w:cs="仿宋"/>
          <w:kern w:val="0"/>
          <w:sz w:val="22"/>
          <w:u w:val="single"/>
        </w:rPr>
        <w:t xml:space="preserve"> T1/T2和T3中央空调系统热水机组维保项目  </w:t>
      </w:r>
      <w:r>
        <w:rPr>
          <w:rFonts w:hint="eastAsia" w:ascii="仿宋" w:hAnsi="仿宋" w:eastAsia="仿宋" w:cs="仿宋"/>
          <w:kern w:val="0"/>
          <w:sz w:val="22"/>
        </w:rPr>
        <w:t>进行公开招标。</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（2）项目概况：</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该项目业务内容为T1/T2和T3中央空调系统天然气真空热水机组的设备咨询服务、常规维护保养、应急抢修等工作，共计9台。此外，需对这9台天然气真空热水机组做一次全面的预防性机组使用性能评估及检查保养，包括：燃烧器、炉体、炉膛使用性能评估及检查保养等，并书面出具机组使用性能评估报告及优化建议。</w:t>
      </w:r>
    </w:p>
    <w:p>
      <w:pPr>
        <w:widowControl/>
        <w:adjustRightInd w:val="0"/>
        <w:snapToGrid w:val="0"/>
        <w:spacing w:line="340" w:lineRule="exact"/>
        <w:ind w:firstLine="440" w:firstLineChars="200"/>
        <w:rPr>
          <w:rFonts w:hint="eastAsia" w:ascii="仿宋" w:hAnsi="仿宋" w:eastAsia="仿宋" w:cs="仿宋"/>
          <w:kern w:val="0"/>
          <w:sz w:val="22"/>
        </w:rPr>
      </w:pPr>
      <w:r>
        <w:rPr>
          <w:rFonts w:hint="eastAsia" w:ascii="仿宋" w:hAnsi="仿宋" w:eastAsia="仿宋" w:cs="仿宋"/>
          <w:kern w:val="0"/>
          <w:sz w:val="22"/>
        </w:rPr>
        <w:t>本项目位于</w:t>
      </w:r>
      <w:r>
        <w:rPr>
          <w:rFonts w:hint="eastAsia" w:ascii="仿宋" w:hAnsi="仿宋" w:eastAsia="仿宋" w:cs="仿宋"/>
          <w:kern w:val="0"/>
          <w:sz w:val="22"/>
          <w:u w:val="single"/>
        </w:rPr>
        <w:t xml:space="preserve"> T1/T2、 T3航站楼动力机房 </w:t>
      </w:r>
      <w:r>
        <w:rPr>
          <w:rFonts w:hint="eastAsia" w:ascii="仿宋" w:hAnsi="仿宋" w:eastAsia="仿宋" w:cs="仿宋"/>
          <w:kern w:val="0"/>
          <w:sz w:val="22"/>
        </w:rPr>
        <w:t>，具体要求详见第三章“服务技术标准及要求”。</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lang w:eastAsia="zh-CN"/>
        </w:rPr>
        <w:t>（</w:t>
      </w:r>
      <w:r>
        <w:rPr>
          <w:rFonts w:hint="eastAsia" w:ascii="仿宋" w:hAnsi="仿宋" w:eastAsia="仿宋" w:cs="仿宋"/>
          <w:kern w:val="0"/>
          <w:sz w:val="22"/>
          <w:lang w:val="en-US" w:eastAsia="zh-CN"/>
        </w:rPr>
        <w:t>3</w:t>
      </w:r>
      <w:r>
        <w:rPr>
          <w:rFonts w:hint="eastAsia" w:ascii="仿宋" w:hAnsi="仿宋" w:eastAsia="仿宋" w:cs="仿宋"/>
          <w:kern w:val="0"/>
          <w:sz w:val="22"/>
          <w:lang w:eastAsia="zh-CN"/>
        </w:rPr>
        <w:t>）</w:t>
      </w:r>
      <w:r>
        <w:rPr>
          <w:rFonts w:hint="eastAsia" w:ascii="仿宋" w:hAnsi="仿宋" w:eastAsia="仿宋" w:cs="仿宋"/>
          <w:kern w:val="0"/>
          <w:sz w:val="22"/>
        </w:rPr>
        <w:t>招标内容：</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1.制定和编制维保计划</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2.对招标文件规定的热水机组设备进行定期专业维护</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3.快速处理招标热水机组设备的故障响应</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4.对招标文件规定的热水机组设备进行机组性能评估及检查保养</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5.做好对招标方理论培训和咨询工作</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6做好招标文件要求的其他内容。</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（4）服务期：四年，自2019年10月1日起至2023年9月30日止</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二、 投标人资格要求 </w:t>
      </w:r>
    </w:p>
    <w:p>
      <w:pPr>
        <w:widowControl/>
        <w:adjustRightInd w:val="0"/>
        <w:snapToGrid w:val="0"/>
        <w:spacing w:line="340" w:lineRule="exact"/>
        <w:ind w:firstLine="440" w:firstLineChars="200"/>
        <w:rPr>
          <w:rStyle w:val="132"/>
          <w:rFonts w:ascii="仿宋" w:hAnsi="仿宋" w:eastAsia="仿宋" w:cs="仿宋"/>
          <w:sz w:val="22"/>
        </w:rPr>
      </w:pPr>
      <w:r>
        <w:rPr>
          <w:rFonts w:hint="eastAsia" w:ascii="仿宋" w:hAnsi="仿宋" w:eastAsia="仿宋" w:cs="仿宋"/>
          <w:kern w:val="0"/>
          <w:sz w:val="22"/>
        </w:rPr>
        <w:t>（1）具有独立法人资格，持有有效营业执照，</w:t>
      </w:r>
      <w:r>
        <w:rPr>
          <w:rStyle w:val="132"/>
          <w:rFonts w:hint="eastAsia" w:ascii="仿宋" w:hAnsi="仿宋" w:eastAsia="仿宋" w:cs="仿宋"/>
          <w:sz w:val="22"/>
        </w:rPr>
        <w:t>注册资金不少于人民币</w:t>
      </w:r>
      <w:r>
        <w:rPr>
          <w:rStyle w:val="132"/>
          <w:rFonts w:hint="eastAsia" w:ascii="仿宋" w:hAnsi="仿宋" w:eastAsia="仿宋" w:cs="仿宋"/>
          <w:sz w:val="22"/>
          <w:u w:val="single"/>
        </w:rPr>
        <w:t>50</w:t>
      </w:r>
      <w:r>
        <w:rPr>
          <w:rStyle w:val="132"/>
          <w:rFonts w:hint="eastAsia" w:ascii="仿宋" w:hAnsi="仿宋" w:eastAsia="仿宋" w:cs="仿宋"/>
          <w:sz w:val="22"/>
        </w:rPr>
        <w:t>万元或等值外币(按投标截止日中国人民银行公布的汇率中间价换算)</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（3）投标人具有一般纳税人资格，可提供增值税专用发票（需提供税务机关出具的一般纳税人资格认定相关证明材料复印件并加盖投标人公章作为证明材料，原件备查）。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（4）投标人须为热水机组产品的生产商或授权资质的供应商或维保商（需提供授权书复印件并加盖公章，否则不予认可，原件备查），并在人员、设备、资金等方面具有相应的能力；</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（5）2016年1月1日至投标截止日具有1个及以上热水机组维护保养合同经验（须提供合同复印件并加盖公章作为证明材料，否则不予认可，原件备查）；</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（6）本次招标不接受联合体投标。</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三、招标文件获取</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仿宋" w:hAnsi="仿宋" w:eastAsia="仿宋" w:cs="仿宋"/>
          <w:kern w:val="0"/>
          <w:sz w:val="22"/>
        </w:rPr>
        <w:t>http://www.hzairport.com/zbxx.aspx</w:t>
      </w:r>
      <w:r>
        <w:rPr>
          <w:rFonts w:hint="eastAsia" w:ascii="仿宋" w:hAnsi="仿宋" w:eastAsia="仿宋" w:cs="仿宋"/>
          <w:kern w:val="0"/>
          <w:sz w:val="22"/>
        </w:rPr>
        <w:fldChar w:fldCharType="end"/>
      </w:r>
      <w:r>
        <w:rPr>
          <w:rFonts w:hint="eastAsia" w:ascii="仿宋" w:hAnsi="仿宋" w:eastAsia="仿宋" w:cs="仿宋"/>
          <w:kern w:val="0"/>
          <w:sz w:val="22"/>
        </w:rPr>
        <w:t>自行下载招标文件。</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招标文件下载</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四、投标文件的递交</w:t>
      </w:r>
    </w:p>
    <w:p>
      <w:pPr>
        <w:widowControl/>
        <w:adjustRightInd w:val="0"/>
        <w:snapToGrid w:val="0"/>
        <w:spacing w:line="34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（1）投标文件递交截止时间：</w:t>
      </w:r>
      <w:r>
        <w:rPr>
          <w:rFonts w:hint="eastAsia" w:ascii="仿宋" w:hAnsi="仿宋" w:eastAsia="仿宋" w:cs="仿宋"/>
          <w:color w:val="0000FF"/>
          <w:kern w:val="0"/>
          <w:sz w:val="22"/>
        </w:rPr>
        <w:t>2019年</w:t>
      </w:r>
      <w:r>
        <w:rPr>
          <w:rFonts w:hint="eastAsia" w:ascii="仿宋" w:hAnsi="仿宋" w:eastAsia="仿宋" w:cs="仿宋"/>
          <w:color w:val="0000FF"/>
          <w:kern w:val="0"/>
          <w:sz w:val="22"/>
          <w:lang w:val="en-US" w:eastAsia="zh-CN"/>
        </w:rPr>
        <w:t>8</w:t>
      </w:r>
      <w:r>
        <w:rPr>
          <w:rFonts w:hint="eastAsia" w:ascii="仿宋" w:hAnsi="仿宋" w:eastAsia="仿宋" w:cs="仿宋"/>
          <w:color w:val="0000FF"/>
          <w:kern w:val="0"/>
          <w:sz w:val="22"/>
        </w:rPr>
        <w:t>月</w:t>
      </w:r>
      <w:r>
        <w:rPr>
          <w:rFonts w:hint="eastAsia" w:ascii="仿宋" w:hAnsi="仿宋" w:eastAsia="仿宋" w:cs="仿宋"/>
          <w:color w:val="0000FF"/>
          <w:kern w:val="0"/>
          <w:sz w:val="22"/>
          <w:lang w:val="en-US" w:eastAsia="zh-CN"/>
        </w:rPr>
        <w:t>12</w:t>
      </w:r>
      <w:r>
        <w:rPr>
          <w:rFonts w:hint="eastAsia" w:ascii="仿宋" w:hAnsi="仿宋" w:eastAsia="仿宋" w:cs="仿宋"/>
          <w:color w:val="0000FF"/>
          <w:kern w:val="0"/>
          <w:sz w:val="22"/>
        </w:rPr>
        <w:t>日</w:t>
      </w:r>
      <w:r>
        <w:rPr>
          <w:rFonts w:hint="eastAsia" w:ascii="仿宋" w:hAnsi="仿宋" w:eastAsia="仿宋" w:cs="仿宋"/>
          <w:color w:val="0000FF"/>
          <w:kern w:val="0"/>
          <w:sz w:val="22"/>
          <w:lang w:eastAsia="zh-CN"/>
        </w:rPr>
        <w:t>下午</w:t>
      </w:r>
      <w:r>
        <w:rPr>
          <w:rFonts w:hint="eastAsia" w:ascii="仿宋" w:hAnsi="仿宋" w:eastAsia="仿宋" w:cs="仿宋"/>
          <w:color w:val="0000FF"/>
          <w:kern w:val="0"/>
          <w:sz w:val="22"/>
          <w:lang w:val="en-US" w:eastAsia="zh-CN"/>
        </w:rPr>
        <w:t>14</w:t>
      </w:r>
      <w:r>
        <w:rPr>
          <w:rFonts w:hint="eastAsia" w:ascii="仿宋" w:hAnsi="仿宋" w:eastAsia="仿宋" w:cs="仿宋"/>
          <w:color w:val="0000FF"/>
          <w:kern w:val="0"/>
          <w:sz w:val="22"/>
        </w:rPr>
        <w:t>时00分</w:t>
      </w:r>
      <w:r>
        <w:rPr>
          <w:rFonts w:hint="eastAsia" w:ascii="仿宋" w:hAnsi="仿宋" w:eastAsia="仿宋" w:cs="仿宋"/>
          <w:color w:val="000000"/>
          <w:kern w:val="0"/>
          <w:sz w:val="22"/>
        </w:rPr>
        <w:t>（北京时间）。投标文件在封口处加盖公章，并派专人于</w:t>
      </w:r>
      <w:r>
        <w:rPr>
          <w:rFonts w:hint="eastAsia" w:ascii="仿宋" w:hAnsi="仿宋" w:eastAsia="仿宋" w:cs="仿宋"/>
          <w:color w:val="0000FF"/>
          <w:kern w:val="0"/>
          <w:sz w:val="22"/>
        </w:rPr>
        <w:t>2019年</w:t>
      </w:r>
      <w:r>
        <w:rPr>
          <w:rFonts w:hint="eastAsia" w:ascii="仿宋" w:hAnsi="仿宋" w:eastAsia="仿宋" w:cs="仿宋"/>
          <w:color w:val="0000FF"/>
          <w:kern w:val="0"/>
          <w:sz w:val="22"/>
          <w:lang w:val="en-US" w:eastAsia="zh-CN"/>
        </w:rPr>
        <w:t>8</w:t>
      </w:r>
      <w:r>
        <w:rPr>
          <w:rFonts w:hint="eastAsia" w:ascii="仿宋" w:hAnsi="仿宋" w:eastAsia="仿宋" w:cs="仿宋"/>
          <w:color w:val="0000FF"/>
          <w:kern w:val="0"/>
          <w:sz w:val="22"/>
        </w:rPr>
        <w:t>月</w:t>
      </w:r>
      <w:r>
        <w:rPr>
          <w:rFonts w:hint="eastAsia" w:ascii="仿宋" w:hAnsi="仿宋" w:eastAsia="仿宋" w:cs="仿宋"/>
          <w:color w:val="0000FF"/>
          <w:kern w:val="0"/>
          <w:sz w:val="22"/>
          <w:lang w:val="en-US" w:eastAsia="zh-CN"/>
        </w:rPr>
        <w:t>12</w:t>
      </w:r>
      <w:r>
        <w:rPr>
          <w:rFonts w:hint="eastAsia" w:ascii="仿宋" w:hAnsi="仿宋" w:eastAsia="仿宋" w:cs="仿宋"/>
          <w:color w:val="0000FF"/>
          <w:kern w:val="0"/>
          <w:sz w:val="22"/>
        </w:rPr>
        <w:t>日</w:t>
      </w:r>
      <w:r>
        <w:rPr>
          <w:rFonts w:hint="eastAsia" w:ascii="仿宋" w:hAnsi="仿宋" w:eastAsia="仿宋" w:cs="仿宋"/>
          <w:color w:val="0000FF"/>
          <w:kern w:val="0"/>
          <w:sz w:val="22"/>
          <w:lang w:eastAsia="zh-CN"/>
        </w:rPr>
        <w:t>下午</w:t>
      </w:r>
      <w:r>
        <w:rPr>
          <w:rFonts w:hint="eastAsia" w:ascii="仿宋" w:hAnsi="仿宋" w:eastAsia="仿宋" w:cs="仿宋"/>
          <w:color w:val="0000FF"/>
          <w:kern w:val="0"/>
          <w:sz w:val="22"/>
          <w:lang w:val="en-US" w:eastAsia="zh-CN"/>
        </w:rPr>
        <w:t>14</w:t>
      </w:r>
      <w:r>
        <w:rPr>
          <w:rFonts w:hint="eastAsia" w:ascii="仿宋" w:hAnsi="仿宋" w:eastAsia="仿宋" w:cs="仿宋"/>
          <w:color w:val="0000FF"/>
          <w:kern w:val="0"/>
          <w:sz w:val="22"/>
        </w:rPr>
        <w:t>时00分</w:t>
      </w:r>
      <w:r>
        <w:rPr>
          <w:rFonts w:hint="eastAsia" w:ascii="仿宋" w:hAnsi="仿宋" w:eastAsia="仿宋" w:cs="仿宋"/>
          <w:color w:val="000000"/>
          <w:kern w:val="0"/>
          <w:sz w:val="22"/>
        </w:rPr>
        <w:t>（北京时间）前送至杭州萧山国际机场翔越路综合服务楼园区招标中心，逾期无效；若采用投递方式的，请于</w:t>
      </w:r>
      <w:r>
        <w:rPr>
          <w:rFonts w:hint="eastAsia" w:ascii="仿宋" w:hAnsi="仿宋" w:eastAsia="仿宋" w:cs="仿宋"/>
          <w:color w:val="0000FF"/>
          <w:kern w:val="0"/>
          <w:sz w:val="22"/>
        </w:rPr>
        <w:t>2019年</w:t>
      </w:r>
      <w:r>
        <w:rPr>
          <w:rFonts w:hint="eastAsia" w:ascii="仿宋" w:hAnsi="仿宋" w:eastAsia="仿宋" w:cs="仿宋"/>
          <w:color w:val="0000FF"/>
          <w:kern w:val="0"/>
          <w:sz w:val="22"/>
          <w:lang w:val="en-US" w:eastAsia="zh-CN"/>
        </w:rPr>
        <w:t>8</w:t>
      </w:r>
      <w:r>
        <w:rPr>
          <w:rFonts w:hint="eastAsia" w:ascii="仿宋" w:hAnsi="仿宋" w:eastAsia="仿宋" w:cs="仿宋"/>
          <w:color w:val="0000FF"/>
          <w:kern w:val="0"/>
          <w:sz w:val="22"/>
        </w:rPr>
        <w:t>月</w:t>
      </w:r>
      <w:r>
        <w:rPr>
          <w:rFonts w:hint="eastAsia" w:ascii="仿宋" w:hAnsi="仿宋" w:eastAsia="仿宋" w:cs="仿宋"/>
          <w:color w:val="0000FF"/>
          <w:kern w:val="0"/>
          <w:sz w:val="22"/>
          <w:lang w:val="en-US" w:eastAsia="zh-CN"/>
        </w:rPr>
        <w:t>12</w:t>
      </w:r>
      <w:r>
        <w:rPr>
          <w:rFonts w:hint="eastAsia" w:ascii="仿宋" w:hAnsi="仿宋" w:eastAsia="仿宋" w:cs="仿宋"/>
          <w:color w:val="0000FF"/>
          <w:kern w:val="0"/>
          <w:sz w:val="22"/>
        </w:rPr>
        <w:t>日</w:t>
      </w:r>
      <w:r>
        <w:rPr>
          <w:rFonts w:hint="eastAsia" w:ascii="仿宋" w:hAnsi="仿宋" w:eastAsia="仿宋" w:cs="仿宋"/>
          <w:color w:val="0000FF"/>
          <w:kern w:val="0"/>
          <w:sz w:val="22"/>
          <w:lang w:eastAsia="zh-CN"/>
        </w:rPr>
        <w:t>下午</w:t>
      </w:r>
      <w:r>
        <w:rPr>
          <w:rFonts w:hint="eastAsia" w:ascii="仿宋" w:hAnsi="仿宋" w:eastAsia="仿宋" w:cs="仿宋"/>
          <w:color w:val="0000FF"/>
          <w:kern w:val="0"/>
          <w:sz w:val="22"/>
          <w:lang w:val="en-US" w:eastAsia="zh-CN"/>
        </w:rPr>
        <w:t>14</w:t>
      </w:r>
      <w:r>
        <w:rPr>
          <w:rFonts w:hint="eastAsia" w:ascii="仿宋" w:hAnsi="仿宋" w:eastAsia="仿宋" w:cs="仿宋"/>
          <w:color w:val="0000FF"/>
          <w:kern w:val="0"/>
          <w:sz w:val="22"/>
        </w:rPr>
        <w:t>时00分</w:t>
      </w:r>
      <w:r>
        <w:rPr>
          <w:rFonts w:hint="eastAsia" w:ascii="仿宋" w:hAnsi="仿宋" w:eastAsia="仿宋" w:cs="仿宋"/>
          <w:color w:val="000000"/>
          <w:kern w:val="0"/>
          <w:sz w:val="22"/>
        </w:rPr>
        <w:t>（北京时间）前投递至杭州萧山国际机场综合楼213室，逾期无效。</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（2）</w:t>
      </w:r>
      <w:r>
        <w:rPr>
          <w:rFonts w:hint="eastAsia" w:ascii="仿宋" w:hAnsi="仿宋" w:eastAsia="仿宋" w:cs="仿宋"/>
          <w:szCs w:val="21"/>
        </w:rPr>
        <w:t>逾期送达或者未送达指定地点的投标文件，招标人不予受理。</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五、发布公告的媒介</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本次招标公告在</w:t>
      </w:r>
      <w:r>
        <w:rPr>
          <w:rFonts w:hint="eastAsia" w:ascii="仿宋" w:hAnsi="仿宋" w:eastAsia="仿宋" w:cs="仿宋"/>
          <w:b/>
          <w:kern w:val="0"/>
          <w:sz w:val="22"/>
        </w:rPr>
        <w:t>中国采购与招标网和杭州萧山机场有限公司</w:t>
      </w:r>
      <w:r>
        <w:rPr>
          <w:rFonts w:hint="eastAsia" w:ascii="仿宋" w:hAnsi="仿宋" w:eastAsia="仿宋" w:cs="仿宋"/>
          <w:kern w:val="0"/>
          <w:sz w:val="22"/>
        </w:rPr>
        <w:t>主页上发布</w:t>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sz w:val="22"/>
        </w:rPr>
        <w:t xml:space="preserve">中国采购与招标网  </w:t>
      </w:r>
      <w:r>
        <w:fldChar w:fldCharType="begin"/>
      </w:r>
      <w:r>
        <w:instrText xml:space="preserve"> HYPERLINK "http://www.chinabidding.com.cn/" </w:instrText>
      </w:r>
      <w:r>
        <w:fldChar w:fldCharType="separate"/>
      </w:r>
      <w:r>
        <w:rPr>
          <w:rFonts w:hint="eastAsia" w:ascii="仿宋" w:hAnsi="仿宋" w:eastAsia="仿宋" w:cs="仿宋"/>
          <w:sz w:val="22"/>
        </w:rPr>
        <w:t>http://www.chinabidding.com.cn</w:t>
      </w:r>
      <w:r>
        <w:rPr>
          <w:rFonts w:hint="eastAsia" w:ascii="仿宋" w:hAnsi="仿宋" w:eastAsia="仿宋" w:cs="仿宋"/>
          <w:sz w:val="22"/>
        </w:rPr>
        <w:fldChar w:fldCharType="end"/>
      </w:r>
    </w:p>
    <w:p>
      <w:pPr>
        <w:widowControl/>
        <w:adjustRightInd w:val="0"/>
        <w:snapToGrid w:val="0"/>
        <w:spacing w:line="340" w:lineRule="exact"/>
        <w:ind w:firstLine="440" w:firstLineChars="200"/>
        <w:rPr>
          <w:rFonts w:ascii="仿宋" w:hAnsi="仿宋" w:eastAsia="仿宋" w:cs="仿宋"/>
          <w:kern w:val="0"/>
          <w:sz w:val="22"/>
        </w:rPr>
      </w:pPr>
      <w:r>
        <w:rPr>
          <w:rFonts w:hint="eastAsia" w:ascii="仿宋" w:hAnsi="仿宋" w:eastAsia="仿宋" w:cs="仿宋"/>
          <w:kern w:val="0"/>
          <w:sz w:val="22"/>
        </w:rPr>
        <w:t>杭州萧山机场有限公司主页http://www.hzairport.com</w:t>
      </w:r>
    </w:p>
    <w:p>
      <w:pPr>
        <w:widowControl/>
        <w:snapToGrid w:val="0"/>
        <w:spacing w:line="340" w:lineRule="exact"/>
        <w:jc w:val="left"/>
        <w:rPr>
          <w:rFonts w:ascii="仿宋" w:hAnsi="仿宋" w:eastAsia="仿宋" w:cs="仿宋"/>
          <w:b/>
          <w:bCs/>
          <w:kern w:val="0"/>
          <w:sz w:val="22"/>
        </w:rPr>
      </w:pPr>
      <w:r>
        <w:rPr>
          <w:rFonts w:hint="eastAsia" w:ascii="仿宋" w:hAnsi="仿宋" w:eastAsia="仿宋" w:cs="仿宋"/>
          <w:b/>
          <w:bCs/>
          <w:kern w:val="0"/>
          <w:sz w:val="22"/>
        </w:rPr>
        <w:t>六、联系方式</w:t>
      </w:r>
    </w:p>
    <w:p>
      <w:pPr>
        <w:widowControl/>
        <w:adjustRightInd w:val="0"/>
        <w:snapToGrid w:val="0"/>
        <w:spacing w:line="340" w:lineRule="exact"/>
        <w:ind w:firstLine="440" w:firstLineChars="200"/>
        <w:rPr>
          <w:rFonts w:ascii="仿宋" w:hAnsi="仿宋" w:eastAsia="仿宋" w:cs="仿宋"/>
          <w:sz w:val="22"/>
        </w:rPr>
      </w:pPr>
      <w:r>
        <w:rPr>
          <w:rFonts w:hint="eastAsia" w:ascii="仿宋" w:hAnsi="仿宋" w:eastAsia="仿宋" w:cs="仿宋"/>
          <w:sz w:val="22"/>
        </w:rPr>
        <w:t>投标联系人：贾思勰        联系电话： 0571-83837612</w:t>
      </w:r>
    </w:p>
    <w:p>
      <w:pPr>
        <w:widowControl/>
        <w:adjustRightInd w:val="0"/>
        <w:snapToGrid w:val="0"/>
        <w:spacing w:line="340" w:lineRule="exact"/>
        <w:ind w:firstLine="440" w:firstLineChars="200"/>
        <w:rPr>
          <w:rFonts w:ascii="仿宋" w:hAnsi="仿宋" w:eastAsia="仿宋" w:cs="仿宋"/>
          <w:bCs/>
          <w:sz w:val="22"/>
        </w:rPr>
      </w:pPr>
      <w:r>
        <w:rPr>
          <w:rFonts w:hint="eastAsia" w:ascii="仿宋" w:hAnsi="仿宋" w:eastAsia="仿宋" w:cs="仿宋"/>
          <w:bCs/>
          <w:sz w:val="22"/>
        </w:rPr>
        <w:t xml:space="preserve">招标监督人：阮周长      联系电话：  </w:t>
      </w:r>
      <w:r>
        <w:rPr>
          <w:rFonts w:hint="eastAsia" w:ascii="仿宋" w:hAnsi="仿宋" w:eastAsia="仿宋" w:cs="仿宋"/>
          <w:sz w:val="22"/>
        </w:rPr>
        <w:t xml:space="preserve">0571-86662133 </w:t>
      </w:r>
    </w:p>
    <w:bookmarkEnd w:id="118"/>
    <w:p>
      <w:pPr>
        <w:pStyle w:val="2"/>
        <w:spacing w:before="0" w:after="0" w:line="360" w:lineRule="auto"/>
        <w:jc w:val="center"/>
        <w:rPr>
          <w:rFonts w:ascii="仿宋" w:hAnsi="仿宋" w:eastAsia="仿宋" w:cs="仿宋"/>
          <w:kern w:val="0"/>
          <w:sz w:val="32"/>
        </w:rPr>
      </w:pPr>
      <w:r>
        <w:rPr>
          <w:rFonts w:hint="eastAsia" w:ascii="仿宋" w:hAnsi="仿宋" w:eastAsia="仿宋" w:cs="仿宋"/>
          <w:kern w:val="0"/>
          <w:highlight w:val="yellow"/>
        </w:rPr>
        <w:br w:type="page"/>
      </w:r>
      <w:bookmarkStart w:id="24" w:name="_Toc448002983"/>
      <w:r>
        <w:rPr>
          <w:rFonts w:hint="eastAsia" w:ascii="仿宋" w:hAnsi="仿宋" w:eastAsia="仿宋" w:cs="仿宋"/>
          <w:kern w:val="0"/>
          <w:sz w:val="32"/>
        </w:rPr>
        <w:t>第二章  投标人须知</w:t>
      </w:r>
      <w:bookmarkEnd w:id="0"/>
      <w:bookmarkEnd w:id="22"/>
      <w:bookmarkEnd w:id="23"/>
      <w:bookmarkEnd w:id="24"/>
      <w:bookmarkStart w:id="25" w:name="_Toc143421654"/>
    </w:p>
    <w:p>
      <w:pPr>
        <w:pStyle w:val="82"/>
        <w:jc w:val="center"/>
        <w:rPr>
          <w:rFonts w:ascii="仿宋" w:hAnsi="仿宋" w:eastAsia="仿宋" w:cs="仿宋"/>
          <w:kern w:val="2"/>
          <w:sz w:val="28"/>
          <w:szCs w:val="32"/>
        </w:rPr>
      </w:pPr>
      <w:bookmarkStart w:id="26" w:name="_Toc444174979"/>
      <w:bookmarkStart w:id="27" w:name="_Toc386363317"/>
      <w:bookmarkStart w:id="28" w:name="_Toc444173459"/>
      <w:bookmarkStart w:id="29" w:name="_Toc11881"/>
      <w:bookmarkStart w:id="30" w:name="_Toc349007688"/>
      <w:bookmarkStart w:id="31" w:name="_Toc349011858"/>
      <w:bookmarkStart w:id="32" w:name="_Toc448002984"/>
      <w:bookmarkStart w:id="33" w:name="_Toc400369185"/>
      <w:bookmarkStart w:id="34" w:name="_Toc444811409"/>
      <w:bookmarkStart w:id="35" w:name="_Toc386359393"/>
      <w:r>
        <w:rPr>
          <w:rFonts w:hint="eastAsia" w:ascii="仿宋" w:hAnsi="仿宋" w:eastAsia="仿宋" w:cs="仿宋"/>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sz w:val="22"/>
              </w:rPr>
              <w:t>1.1.1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项目名称</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杭州萧山国际机场T1/T2和T3中央空调系统热水机组维保项目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sz w:val="22"/>
              </w:rPr>
            </w:pPr>
            <w:r>
              <w:rPr>
                <w:rFonts w:hint="eastAsia" w:ascii="仿宋" w:hAnsi="仿宋" w:eastAsia="仿宋" w:cs="仿宋"/>
                <w:sz w:val="22"/>
              </w:rPr>
              <w:t>1.1.2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实施地点</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杭州萧山国际机场</w:t>
            </w:r>
            <w:r>
              <w:rPr>
                <w:rFonts w:hint="eastAsia" w:ascii="仿宋" w:hAnsi="仿宋" w:eastAsia="仿宋" w:cs="仿宋"/>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资金来源</w:t>
            </w:r>
          </w:p>
        </w:tc>
        <w:tc>
          <w:tcPr>
            <w:tcW w:w="6487" w:type="dxa"/>
            <w:vAlign w:val="center"/>
          </w:tcPr>
          <w:p>
            <w:pPr>
              <w:autoSpaceDE w:val="0"/>
              <w:autoSpaceDN w:val="0"/>
              <w:adjustRightInd w:val="0"/>
              <w:snapToGrid w:val="0"/>
              <w:rPr>
                <w:rFonts w:ascii="仿宋" w:hAnsi="仿宋" w:eastAsia="仿宋" w:cs="仿宋"/>
                <w:kern w:val="0"/>
                <w:sz w:val="22"/>
              </w:rPr>
            </w:pPr>
            <w:r>
              <w:rPr>
                <w:rStyle w:val="132"/>
                <w:rFonts w:hint="eastAsia" w:ascii="仿宋" w:hAnsi="仿宋" w:eastAsia="仿宋" w:cs="仿宋"/>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1.3</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招标内容</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见招标公告，具体要求详见第三章“服务技术标准及要求”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1.4</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招标方式</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1.5</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资格审查</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1.6</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投标人资质条件、能力和信誉</w:t>
            </w:r>
          </w:p>
        </w:tc>
        <w:tc>
          <w:tcPr>
            <w:tcW w:w="6487" w:type="dxa"/>
            <w:vAlign w:val="center"/>
          </w:tcPr>
          <w:p>
            <w:pPr>
              <w:autoSpaceDE w:val="0"/>
              <w:autoSpaceDN w:val="0"/>
              <w:adjustRightInd w:val="0"/>
              <w:snapToGrid w:val="0"/>
              <w:rPr>
                <w:rFonts w:ascii="仿宋" w:hAnsi="仿宋" w:eastAsia="仿宋" w:cs="仿宋"/>
                <w:color w:val="FF0000"/>
                <w:kern w:val="0"/>
                <w:sz w:val="22"/>
              </w:rPr>
            </w:pPr>
            <w:r>
              <w:rPr>
                <w:rFonts w:hint="eastAsia" w:ascii="仿宋" w:hAnsi="仿宋" w:eastAsia="仿宋" w:cs="仿宋"/>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1.7</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服务期</w:t>
            </w:r>
          </w:p>
        </w:tc>
        <w:tc>
          <w:tcPr>
            <w:tcW w:w="6487" w:type="dxa"/>
            <w:vAlign w:val="center"/>
          </w:tcPr>
          <w:p>
            <w:pPr>
              <w:rPr>
                <w:rFonts w:ascii="仿宋" w:hAnsi="仿宋" w:eastAsia="仿宋" w:cs="仿宋"/>
                <w:color w:val="000000"/>
                <w:sz w:val="22"/>
              </w:rPr>
            </w:pPr>
            <w:r>
              <w:rPr>
                <w:rFonts w:hint="eastAsia" w:ascii="仿宋" w:hAnsi="仿宋" w:eastAsia="仿宋" w:cs="仿宋"/>
              </w:rPr>
              <w:t>2019年10月1日止2023年9月30日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1.8</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质量要求</w:t>
            </w:r>
          </w:p>
        </w:tc>
        <w:tc>
          <w:tcPr>
            <w:tcW w:w="6487" w:type="dxa"/>
            <w:vAlign w:val="center"/>
          </w:tcPr>
          <w:p>
            <w:pPr>
              <w:rPr>
                <w:rFonts w:ascii="仿宋" w:hAnsi="仿宋" w:eastAsia="仿宋" w:cs="仿宋"/>
                <w:color w:val="000000"/>
                <w:sz w:val="22"/>
              </w:rPr>
            </w:pPr>
            <w:r>
              <w:rPr>
                <w:rFonts w:hint="eastAsia" w:ascii="仿宋" w:hAnsi="仿宋" w:eastAsia="仿宋" w:cs="仿宋"/>
                <w:iCs/>
                <w:sz w:val="22"/>
              </w:rPr>
              <w:t>符</w:t>
            </w:r>
            <w:r>
              <w:rPr>
                <w:rFonts w:hint="eastAsia" w:ascii="仿宋" w:hAnsi="仿宋" w:eastAsia="仿宋" w:cs="仿宋"/>
                <w:sz w:val="22"/>
              </w:rPr>
              <w:t>合国家现行标准（详见第三章 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1.9.1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踏勘现场</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不组织</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□组织，踏勘时间：</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1.10</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投标预备会</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不召开</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□召开，召开时间：</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2.2.1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投标人提出问题的截止时间</w:t>
            </w:r>
          </w:p>
        </w:tc>
        <w:tc>
          <w:tcPr>
            <w:tcW w:w="6487" w:type="dxa"/>
            <w:vAlign w:val="center"/>
          </w:tcPr>
          <w:p>
            <w:pPr>
              <w:autoSpaceDE w:val="0"/>
              <w:autoSpaceDN w:val="0"/>
              <w:adjustRightInd w:val="0"/>
              <w:snapToGrid w:val="0"/>
              <w:rPr>
                <w:rFonts w:ascii="仿宋" w:hAnsi="仿宋" w:eastAsia="仿宋" w:cs="仿宋"/>
                <w:color w:val="000000"/>
                <w:kern w:val="0"/>
                <w:sz w:val="22"/>
              </w:rPr>
            </w:pPr>
            <w:r>
              <w:rPr>
                <w:rFonts w:hint="eastAsia" w:ascii="仿宋" w:hAnsi="仿宋" w:eastAsia="仿宋" w:cs="仿宋"/>
                <w:color w:val="0000FF"/>
                <w:kern w:val="0"/>
                <w:sz w:val="22"/>
              </w:rPr>
              <w:t>2019年</w:t>
            </w:r>
            <w:r>
              <w:rPr>
                <w:rFonts w:hint="eastAsia" w:ascii="仿宋" w:hAnsi="仿宋" w:eastAsia="仿宋" w:cs="仿宋"/>
                <w:color w:val="0000FF"/>
                <w:kern w:val="0"/>
                <w:sz w:val="22"/>
                <w:lang w:val="en-US" w:eastAsia="zh-CN"/>
              </w:rPr>
              <w:t>8</w:t>
            </w:r>
            <w:r>
              <w:rPr>
                <w:rFonts w:hint="eastAsia" w:ascii="仿宋" w:hAnsi="仿宋" w:eastAsia="仿宋" w:cs="仿宋"/>
                <w:color w:val="0000FF"/>
                <w:kern w:val="0"/>
                <w:sz w:val="22"/>
              </w:rPr>
              <w:t>月</w:t>
            </w:r>
            <w:r>
              <w:rPr>
                <w:rFonts w:hint="eastAsia" w:ascii="仿宋" w:hAnsi="仿宋" w:eastAsia="仿宋" w:cs="仿宋"/>
                <w:color w:val="0000FF"/>
                <w:kern w:val="0"/>
                <w:sz w:val="22"/>
                <w:lang w:val="en-US" w:eastAsia="zh-CN"/>
              </w:rPr>
              <w:t>5</w:t>
            </w:r>
            <w:r>
              <w:rPr>
                <w:rFonts w:hint="eastAsia" w:ascii="仿宋" w:hAnsi="仿宋" w:eastAsia="仿宋" w:cs="仿宋"/>
                <w:color w:val="0000FF"/>
                <w:kern w:val="0"/>
                <w:sz w:val="22"/>
              </w:rPr>
              <w:t>日11：30前</w:t>
            </w:r>
            <w:r>
              <w:rPr>
                <w:rFonts w:hint="eastAsia" w:ascii="仿宋" w:hAnsi="仿宋" w:eastAsia="仿宋" w:cs="仿宋"/>
                <w:color w:val="000000"/>
                <w:kern w:val="0"/>
                <w:sz w:val="22"/>
              </w:rPr>
              <w:t>，以书面加盖公章的形式通过E-mail或传真提交给招标人</w:t>
            </w:r>
            <w:r>
              <w:rPr>
                <w:rFonts w:hint="eastAsia" w:ascii="仿宋" w:hAnsi="仿宋" w:eastAsia="仿宋" w:cs="仿宋"/>
                <w:kern w:val="0"/>
                <w:sz w:val="22"/>
              </w:rPr>
              <w:t>（投标联系人:贾思勰，电话0571-83837612；传真：0571-83837612；电子邮箱：zbzx@hzairport.com）</w:t>
            </w:r>
            <w:r>
              <w:rPr>
                <w:rFonts w:hint="eastAsia" w:ascii="仿宋" w:hAnsi="仿宋" w:eastAsia="仿宋" w:cs="仿宋"/>
                <w:color w:val="000000"/>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2.2.2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投标截止时间</w:t>
            </w:r>
          </w:p>
        </w:tc>
        <w:tc>
          <w:tcPr>
            <w:tcW w:w="6487" w:type="dxa"/>
            <w:vAlign w:val="center"/>
          </w:tcPr>
          <w:p>
            <w:pPr>
              <w:autoSpaceDE w:val="0"/>
              <w:autoSpaceDN w:val="0"/>
              <w:adjustRightInd w:val="0"/>
              <w:snapToGrid w:val="0"/>
              <w:rPr>
                <w:rFonts w:ascii="仿宋" w:hAnsi="仿宋" w:eastAsia="仿宋" w:cs="仿宋"/>
                <w:b/>
                <w:kern w:val="0"/>
                <w:sz w:val="22"/>
              </w:rPr>
            </w:pPr>
            <w:r>
              <w:rPr>
                <w:rFonts w:hint="eastAsia" w:ascii="仿宋" w:hAnsi="仿宋" w:eastAsia="仿宋" w:cs="仿宋"/>
                <w:color w:val="0000FF"/>
                <w:kern w:val="0"/>
                <w:sz w:val="22"/>
              </w:rPr>
              <w:t>2019年</w:t>
            </w:r>
            <w:r>
              <w:rPr>
                <w:rFonts w:hint="eastAsia" w:ascii="仿宋" w:hAnsi="仿宋" w:eastAsia="仿宋" w:cs="仿宋"/>
                <w:color w:val="0000FF"/>
                <w:kern w:val="0"/>
                <w:sz w:val="22"/>
                <w:lang w:val="en-US" w:eastAsia="zh-CN"/>
              </w:rPr>
              <w:t>8</w:t>
            </w:r>
            <w:r>
              <w:rPr>
                <w:rFonts w:hint="eastAsia" w:ascii="仿宋" w:hAnsi="仿宋" w:eastAsia="仿宋" w:cs="仿宋"/>
                <w:color w:val="0000FF"/>
                <w:kern w:val="0"/>
                <w:sz w:val="22"/>
              </w:rPr>
              <w:t>月</w:t>
            </w:r>
            <w:r>
              <w:rPr>
                <w:rFonts w:hint="eastAsia" w:ascii="仿宋" w:hAnsi="仿宋" w:eastAsia="仿宋" w:cs="仿宋"/>
                <w:color w:val="0000FF"/>
                <w:kern w:val="0"/>
                <w:sz w:val="22"/>
                <w:lang w:val="en-US" w:eastAsia="zh-CN"/>
              </w:rPr>
              <w:t>12</w:t>
            </w:r>
            <w:r>
              <w:rPr>
                <w:rFonts w:hint="eastAsia" w:ascii="仿宋" w:hAnsi="仿宋" w:eastAsia="仿宋" w:cs="仿宋"/>
                <w:color w:val="0000FF"/>
                <w:kern w:val="0"/>
                <w:sz w:val="22"/>
              </w:rPr>
              <w:t>日</w:t>
            </w:r>
            <w:r>
              <w:rPr>
                <w:rFonts w:hint="eastAsia" w:ascii="仿宋" w:hAnsi="仿宋" w:eastAsia="仿宋" w:cs="仿宋"/>
                <w:color w:val="0000FF"/>
                <w:kern w:val="0"/>
                <w:sz w:val="22"/>
                <w:lang w:eastAsia="zh-CN"/>
              </w:rPr>
              <w:t>下午</w:t>
            </w:r>
            <w:r>
              <w:rPr>
                <w:rFonts w:hint="eastAsia" w:ascii="仿宋" w:hAnsi="仿宋" w:eastAsia="仿宋" w:cs="仿宋"/>
                <w:color w:val="0000FF"/>
                <w:kern w:val="0"/>
                <w:sz w:val="22"/>
                <w:lang w:val="en-US" w:eastAsia="zh-CN"/>
              </w:rPr>
              <w:t>14</w:t>
            </w:r>
            <w:r>
              <w:rPr>
                <w:rFonts w:hint="eastAsia" w:ascii="仿宋" w:hAnsi="仿宋" w:eastAsia="仿宋" w:cs="仿宋"/>
                <w:color w:val="0000FF"/>
                <w:kern w:val="0"/>
                <w:sz w:val="22"/>
              </w:rPr>
              <w:t>时00分</w:t>
            </w:r>
            <w:r>
              <w:rPr>
                <w:rFonts w:hint="eastAsia" w:ascii="仿宋" w:hAnsi="仿宋" w:eastAsia="仿宋" w:cs="仿宋"/>
                <w:color w:val="000000"/>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2.2.3</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投标人确认收到招标文件澄清的时间</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招标人可主动地或在解答投标人提出的澄清问题时对招标文件进行修改，</w:t>
            </w:r>
            <w:bookmarkStart w:id="36" w:name="_Toc226175287"/>
            <w:bookmarkStart w:id="37" w:name="_Toc236586447"/>
            <w:r>
              <w:rPr>
                <w:rFonts w:hint="eastAsia" w:ascii="仿宋" w:hAnsi="仿宋" w:eastAsia="仿宋" w:cs="仿宋"/>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2.3.2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投标人确认收到招标文件修改的时间</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3.4.1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投标有效期</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3.5.1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投标保证金</w:t>
            </w:r>
          </w:p>
        </w:tc>
        <w:tc>
          <w:tcPr>
            <w:tcW w:w="6487" w:type="dxa"/>
            <w:vAlign w:val="center"/>
          </w:tcPr>
          <w:p>
            <w:pPr>
              <w:snapToGrid w:val="0"/>
              <w:rPr>
                <w:rFonts w:ascii="仿宋" w:hAnsi="仿宋" w:eastAsia="仿宋" w:cs="仿宋"/>
                <w:sz w:val="22"/>
                <w:lang w:val="zh-CN"/>
              </w:rPr>
            </w:pPr>
            <w:r>
              <w:rPr>
                <w:rFonts w:hint="eastAsia" w:ascii="仿宋" w:hAnsi="仿宋" w:eastAsia="仿宋" w:cs="仿宋"/>
                <w:sz w:val="22"/>
                <w:lang w:val="zh-CN"/>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3.6.3</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签字或盖章要求</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b/>
                <w:kern w:val="0"/>
                <w:sz w:val="22"/>
              </w:rPr>
              <w:t>投标文件封面（或扉页）、投标函以及各类报价表</w:t>
            </w:r>
            <w:r>
              <w:rPr>
                <w:rFonts w:hint="eastAsia" w:ascii="仿宋" w:hAnsi="仿宋" w:eastAsia="仿宋" w:cs="仿宋"/>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3.6.4</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投标文件副本份数</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3.6.5</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装订要求</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按照投标人须知3.2项约定的投标文件组成内容，投标文件应按以下要求装订：</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不分册装订</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□分册装订</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每册采用</w:t>
            </w:r>
            <w:r>
              <w:rPr>
                <w:rFonts w:hint="eastAsia" w:ascii="仿宋" w:hAnsi="仿宋" w:eastAsia="仿宋" w:cs="仿宋"/>
                <w:kern w:val="0"/>
                <w:sz w:val="22"/>
                <w:u w:val="single"/>
              </w:rPr>
              <w:t xml:space="preserve"> 胶装 </w:t>
            </w:r>
            <w:r>
              <w:rPr>
                <w:rFonts w:hint="eastAsia" w:ascii="仿宋" w:hAnsi="仿宋" w:eastAsia="仿宋" w:cs="仿宋"/>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4.1.2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封套上写明</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招标人的地址：</w:t>
            </w:r>
            <w:r>
              <w:rPr>
                <w:rFonts w:hint="eastAsia" w:ascii="仿宋" w:hAnsi="仿宋" w:eastAsia="仿宋" w:cs="仿宋"/>
                <w:sz w:val="22"/>
                <w:u w:val="single"/>
              </w:rPr>
              <w:t>杭州萧山国际机场内</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招标人名称：</w:t>
            </w:r>
            <w:r>
              <w:rPr>
                <w:rFonts w:hint="eastAsia" w:ascii="仿宋" w:hAnsi="仿宋" w:eastAsia="仿宋" w:cs="仿宋"/>
                <w:kern w:val="0"/>
                <w:sz w:val="22"/>
                <w:u w:val="single"/>
              </w:rPr>
              <w:t>杭州萧山国际机场有限公司</w:t>
            </w:r>
          </w:p>
          <w:p>
            <w:pPr>
              <w:autoSpaceDE w:val="0"/>
              <w:autoSpaceDN w:val="0"/>
              <w:adjustRightInd w:val="0"/>
              <w:snapToGrid w:val="0"/>
              <w:rPr>
                <w:rFonts w:ascii="仿宋" w:hAnsi="仿宋" w:eastAsia="仿宋" w:cs="仿宋"/>
                <w:kern w:val="0"/>
                <w:sz w:val="22"/>
              </w:rPr>
            </w:pPr>
            <w:r>
              <w:rPr>
                <w:rFonts w:hint="eastAsia" w:ascii="仿宋" w:hAnsi="仿宋" w:eastAsia="仿宋" w:cs="仿宋"/>
                <w:sz w:val="22"/>
              </w:rPr>
              <w:t>项目名称：</w:t>
            </w:r>
            <w:r>
              <w:rPr>
                <w:rFonts w:hint="eastAsia" w:ascii="仿宋" w:hAnsi="仿宋" w:eastAsia="仿宋" w:cs="仿宋"/>
                <w:kern w:val="0"/>
                <w:sz w:val="22"/>
                <w:u w:val="single"/>
              </w:rPr>
              <w:t>T1/T2和T3中央空调系统热水机组维保项目</w:t>
            </w:r>
            <w:r>
              <w:rPr>
                <w:rFonts w:hint="eastAsia" w:ascii="仿宋" w:hAnsi="仿宋" w:eastAsia="仿宋" w:cs="仿宋"/>
                <w:sz w:val="22"/>
              </w:rPr>
              <w:t>投标文件</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在</w:t>
            </w:r>
            <w:r>
              <w:rPr>
                <w:rFonts w:hint="eastAsia" w:ascii="仿宋" w:hAnsi="仿宋" w:eastAsia="仿宋" w:cs="仿宋"/>
                <w:color w:val="0000FF"/>
                <w:kern w:val="0"/>
                <w:sz w:val="22"/>
              </w:rPr>
              <w:t>2019年</w:t>
            </w:r>
            <w:r>
              <w:rPr>
                <w:rFonts w:hint="eastAsia" w:ascii="仿宋" w:hAnsi="仿宋" w:eastAsia="仿宋" w:cs="仿宋"/>
                <w:color w:val="0000FF"/>
                <w:kern w:val="0"/>
                <w:sz w:val="22"/>
                <w:lang w:val="en-US" w:eastAsia="zh-CN"/>
              </w:rPr>
              <w:t>8</w:t>
            </w:r>
            <w:r>
              <w:rPr>
                <w:rFonts w:hint="eastAsia" w:ascii="仿宋" w:hAnsi="仿宋" w:eastAsia="仿宋" w:cs="仿宋"/>
                <w:color w:val="0000FF"/>
                <w:kern w:val="0"/>
                <w:sz w:val="22"/>
              </w:rPr>
              <w:t>月</w:t>
            </w:r>
            <w:r>
              <w:rPr>
                <w:rFonts w:hint="eastAsia" w:ascii="仿宋" w:hAnsi="仿宋" w:eastAsia="仿宋" w:cs="仿宋"/>
                <w:color w:val="0000FF"/>
                <w:kern w:val="0"/>
                <w:sz w:val="22"/>
                <w:lang w:val="en-US" w:eastAsia="zh-CN"/>
              </w:rPr>
              <w:t>12</w:t>
            </w:r>
            <w:r>
              <w:rPr>
                <w:rFonts w:hint="eastAsia" w:ascii="仿宋" w:hAnsi="仿宋" w:eastAsia="仿宋" w:cs="仿宋"/>
                <w:color w:val="0000FF"/>
                <w:kern w:val="0"/>
                <w:sz w:val="22"/>
              </w:rPr>
              <w:t>日</w:t>
            </w:r>
            <w:r>
              <w:rPr>
                <w:rFonts w:hint="eastAsia" w:ascii="仿宋" w:hAnsi="仿宋" w:eastAsia="仿宋" w:cs="仿宋"/>
                <w:color w:val="0000FF"/>
                <w:kern w:val="0"/>
                <w:sz w:val="22"/>
                <w:lang w:eastAsia="zh-CN"/>
              </w:rPr>
              <w:t>下午</w:t>
            </w:r>
            <w:r>
              <w:rPr>
                <w:rFonts w:hint="eastAsia" w:ascii="仿宋" w:hAnsi="仿宋" w:eastAsia="仿宋" w:cs="仿宋"/>
                <w:color w:val="0000FF"/>
                <w:kern w:val="0"/>
                <w:sz w:val="22"/>
                <w:lang w:val="en-US" w:eastAsia="zh-CN"/>
              </w:rPr>
              <w:t>14</w:t>
            </w:r>
            <w:r>
              <w:rPr>
                <w:rFonts w:hint="eastAsia" w:ascii="仿宋" w:hAnsi="仿宋" w:eastAsia="仿宋" w:cs="仿宋"/>
                <w:color w:val="0000FF"/>
                <w:kern w:val="0"/>
                <w:sz w:val="22"/>
              </w:rPr>
              <w:t>时00分</w:t>
            </w:r>
            <w:r>
              <w:rPr>
                <w:rFonts w:hint="eastAsia" w:ascii="仿宋" w:hAnsi="仿宋" w:eastAsia="仿宋" w:cs="仿宋"/>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4.2.2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递交投标文件地点</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4.2.3</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是否退还投标文件</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否</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5.1.1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开标时间和地点</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开标时间：同投标截止时间</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5.2</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开标程序</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（1）密封情况检查：由投标人或者其集体推选的代表检查投标文件的密封情况。</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6.1.1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评标委员会的组建</w:t>
            </w:r>
          </w:p>
        </w:tc>
        <w:tc>
          <w:tcPr>
            <w:tcW w:w="6487" w:type="dxa"/>
            <w:vAlign w:val="center"/>
          </w:tcPr>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评标委员会构成</w:t>
            </w:r>
            <w:r>
              <w:rPr>
                <w:rFonts w:hint="eastAsia" w:ascii="仿宋" w:hAnsi="仿宋" w:eastAsia="仿宋" w:cs="仿宋"/>
                <w:kern w:val="0"/>
                <w:sz w:val="22"/>
              </w:rPr>
              <w:t>：3</w:t>
            </w:r>
            <w:r>
              <w:rPr>
                <w:rFonts w:hint="eastAsia" w:ascii="仿宋" w:hAnsi="仿宋" w:eastAsia="仿宋" w:cs="仿宋"/>
                <w:sz w:val="22"/>
              </w:rPr>
              <w:t>人及以上单数</w:t>
            </w:r>
          </w:p>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7.1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是否授权评标委员会确定中标人</w:t>
            </w:r>
          </w:p>
        </w:tc>
        <w:tc>
          <w:tcPr>
            <w:tcW w:w="6487" w:type="dxa"/>
            <w:vAlign w:val="center"/>
          </w:tcPr>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t>□是</w:t>
            </w:r>
          </w:p>
          <w:p>
            <w:pPr>
              <w:autoSpaceDE w:val="0"/>
              <w:autoSpaceDN w:val="0"/>
              <w:adjustRightInd w:val="0"/>
              <w:snapToGrid w:val="0"/>
              <w:rPr>
                <w:rFonts w:ascii="仿宋" w:hAnsi="仿宋" w:eastAsia="仿宋" w:cs="仿宋"/>
                <w:kern w:val="0"/>
                <w:sz w:val="22"/>
              </w:rPr>
            </w:pPr>
            <w:r>
              <w:rPr>
                <w:rFonts w:hint="eastAsia" w:ascii="仿宋" w:hAnsi="仿宋" w:eastAsia="仿宋" w:cs="仿宋"/>
                <w:kern w:val="0"/>
                <w:sz w:val="22"/>
              </w:rPr>
              <w:sym w:font="Wingdings" w:char="F0FE"/>
            </w:r>
            <w:r>
              <w:rPr>
                <w:rFonts w:hint="eastAsia" w:ascii="仿宋" w:hAnsi="仿宋" w:eastAsia="仿宋" w:cs="仿宋"/>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7.3.1</w:t>
            </w:r>
          </w:p>
        </w:tc>
        <w:tc>
          <w:tcPr>
            <w:tcW w:w="2004"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履约担保</w:t>
            </w:r>
          </w:p>
        </w:tc>
        <w:tc>
          <w:tcPr>
            <w:tcW w:w="6487" w:type="dxa"/>
            <w:vAlign w:val="center"/>
          </w:tcPr>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履约担保的形式：银行转账</w:t>
            </w:r>
          </w:p>
          <w:p>
            <w:pPr>
              <w:autoSpaceDE w:val="0"/>
              <w:autoSpaceDN w:val="0"/>
              <w:adjustRightInd w:val="0"/>
              <w:snapToGrid w:val="0"/>
              <w:jc w:val="left"/>
              <w:rPr>
                <w:rFonts w:ascii="仿宋" w:hAnsi="仿宋" w:eastAsia="仿宋" w:cs="仿宋"/>
                <w:sz w:val="22"/>
              </w:rPr>
            </w:pPr>
            <w:r>
              <w:rPr>
                <w:rFonts w:hint="eastAsia" w:ascii="仿宋" w:hAnsi="仿宋" w:eastAsia="仿宋" w:cs="仿宋"/>
                <w:sz w:val="22"/>
              </w:rPr>
              <w:t>履约担保的金额：首年合同金额的10%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10</w:t>
            </w:r>
          </w:p>
        </w:tc>
        <w:tc>
          <w:tcPr>
            <w:tcW w:w="8491" w:type="dxa"/>
            <w:gridSpan w:val="2"/>
            <w:vAlign w:val="center"/>
          </w:tcPr>
          <w:p>
            <w:pPr>
              <w:autoSpaceDE w:val="0"/>
              <w:autoSpaceDN w:val="0"/>
              <w:adjustRightInd w:val="0"/>
              <w:snapToGrid w:val="0"/>
              <w:jc w:val="center"/>
              <w:rPr>
                <w:rFonts w:ascii="仿宋" w:hAnsi="仿宋" w:eastAsia="仿宋" w:cs="仿宋"/>
                <w:snapToGrid w:val="0"/>
                <w:sz w:val="22"/>
              </w:rPr>
            </w:pPr>
            <w:r>
              <w:rPr>
                <w:rFonts w:hint="eastAsia" w:ascii="仿宋" w:hAnsi="仿宋" w:eastAsia="仿宋" w:cs="仿宋"/>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10.2</w:t>
            </w:r>
          </w:p>
        </w:tc>
        <w:tc>
          <w:tcPr>
            <w:tcW w:w="2004" w:type="dxa"/>
            <w:shd w:val="clear" w:color="auto" w:fill="auto"/>
            <w:vAlign w:val="center"/>
          </w:tcPr>
          <w:p>
            <w:pPr>
              <w:pStyle w:val="43"/>
              <w:adjustRightInd w:val="0"/>
              <w:snapToGrid w:val="0"/>
              <w:spacing w:line="240" w:lineRule="auto"/>
              <w:jc w:val="center"/>
              <w:rPr>
                <w:rFonts w:ascii="仿宋" w:hAnsi="仿宋" w:eastAsia="仿宋" w:cs="仿宋"/>
                <w:color w:val="auto"/>
                <w:sz w:val="22"/>
                <w:szCs w:val="22"/>
              </w:rPr>
            </w:pPr>
            <w:r>
              <w:rPr>
                <w:rFonts w:hint="eastAsia" w:ascii="仿宋" w:hAnsi="仿宋" w:eastAsia="仿宋" w:cs="仿宋"/>
                <w:color w:val="auto"/>
                <w:sz w:val="22"/>
                <w:szCs w:val="22"/>
              </w:rPr>
              <w:t>其他</w:t>
            </w:r>
          </w:p>
        </w:tc>
        <w:tc>
          <w:tcPr>
            <w:tcW w:w="6487" w:type="dxa"/>
            <w:shd w:val="clear" w:color="auto" w:fill="FFFFFF"/>
            <w:vAlign w:val="center"/>
          </w:tcPr>
          <w:p>
            <w:pPr>
              <w:adjustRightInd w:val="0"/>
              <w:snapToGrid w:val="0"/>
              <w:rPr>
                <w:rFonts w:ascii="仿宋" w:hAnsi="仿宋" w:eastAsia="仿宋" w:cs="仿宋"/>
                <w:snapToGrid w:val="0"/>
                <w:kern w:val="0"/>
                <w:sz w:val="22"/>
              </w:rPr>
            </w:pPr>
            <w:r>
              <w:rPr>
                <w:rFonts w:hint="eastAsia" w:ascii="仿宋" w:hAnsi="仿宋" w:eastAsia="仿宋" w:cs="仿宋"/>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1、投标人如发现招标文件及其评标办法中存在含糊不清、相互矛盾、多种含义以及歧视性不公正条款或违法违规等内容时，请在投标截止十日前向招标人书面反映，逾期不得再对招标文件的条款提出异议。</w:t>
            </w:r>
          </w:p>
          <w:p>
            <w:pPr>
              <w:adjustRightInd w:val="0"/>
              <w:snapToGrid w:val="0"/>
              <w:rPr>
                <w:rFonts w:ascii="仿宋" w:hAnsi="仿宋" w:eastAsia="仿宋" w:cs="仿宋"/>
                <w:snapToGrid w:val="0"/>
                <w:kern w:val="0"/>
                <w:sz w:val="22"/>
              </w:rPr>
            </w:pPr>
            <w:r>
              <w:rPr>
                <w:rFonts w:hint="eastAsia" w:ascii="仿宋" w:hAnsi="仿宋" w:eastAsia="仿宋" w:cs="仿宋"/>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仿宋" w:hAnsi="仿宋" w:eastAsia="仿宋" w:cs="仿宋"/>
                <w:kern w:val="0"/>
                <w:sz w:val="22"/>
              </w:rPr>
            </w:pPr>
            <w:r>
              <w:rPr>
                <w:rFonts w:hint="eastAsia" w:ascii="仿宋" w:hAnsi="仿宋" w:eastAsia="仿宋" w:cs="仿宋"/>
                <w:kern w:val="0"/>
                <w:sz w:val="22"/>
              </w:rPr>
              <w:t>10.3</w:t>
            </w:r>
          </w:p>
        </w:tc>
        <w:tc>
          <w:tcPr>
            <w:tcW w:w="2004" w:type="dxa"/>
            <w:shd w:val="clear" w:color="auto" w:fill="auto"/>
            <w:vAlign w:val="center"/>
          </w:tcPr>
          <w:p>
            <w:pPr>
              <w:pStyle w:val="43"/>
              <w:spacing w:line="240" w:lineRule="auto"/>
              <w:jc w:val="center"/>
              <w:rPr>
                <w:rFonts w:ascii="仿宋" w:hAnsi="仿宋" w:eastAsia="仿宋" w:cs="仿宋"/>
                <w:color w:val="auto"/>
                <w:sz w:val="22"/>
                <w:szCs w:val="22"/>
              </w:rPr>
            </w:pPr>
            <w:r>
              <w:rPr>
                <w:rFonts w:hint="eastAsia" w:ascii="仿宋" w:hAnsi="仿宋" w:eastAsia="仿宋" w:cs="仿宋"/>
                <w:color w:val="auto"/>
                <w:sz w:val="22"/>
                <w:szCs w:val="22"/>
              </w:rPr>
              <w:t>备注</w:t>
            </w:r>
          </w:p>
        </w:tc>
        <w:tc>
          <w:tcPr>
            <w:tcW w:w="6487" w:type="dxa"/>
            <w:shd w:val="clear" w:color="auto" w:fill="FFFFFF"/>
            <w:vAlign w:val="center"/>
          </w:tcPr>
          <w:p>
            <w:pPr>
              <w:adjustRightInd w:val="0"/>
              <w:snapToGrid w:val="0"/>
              <w:rPr>
                <w:rFonts w:ascii="仿宋" w:hAnsi="仿宋" w:eastAsia="仿宋" w:cs="仿宋"/>
                <w:kern w:val="0"/>
                <w:sz w:val="22"/>
              </w:rPr>
            </w:pPr>
            <w:r>
              <w:rPr>
                <w:rFonts w:hint="eastAsia" w:ascii="仿宋" w:hAnsi="仿宋" w:eastAsia="仿宋" w:cs="仿宋"/>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ascii="仿宋" w:hAnsi="仿宋" w:eastAsia="仿宋" w:cs="仿宋"/>
          <w:b/>
          <w:bCs/>
          <w:kern w:val="0"/>
          <w:szCs w:val="21"/>
        </w:rPr>
      </w:pPr>
      <w:bookmarkStart w:id="38" w:name="_Toc143421656"/>
      <w:bookmarkStart w:id="39" w:name="_Toc11067"/>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Cs w:val="21"/>
        </w:rPr>
        <w:br w:type="page"/>
      </w:r>
      <w:r>
        <w:rPr>
          <w:rFonts w:hint="eastAsia" w:ascii="仿宋" w:hAnsi="仿宋" w:eastAsia="仿宋" w:cs="仿宋"/>
          <w:b/>
          <w:bCs/>
          <w:kern w:val="0"/>
          <w:sz w:val="22"/>
        </w:rPr>
        <w:t>1. 总则</w:t>
      </w:r>
      <w:bookmarkEnd w:id="38"/>
      <w:bookmarkEnd w:id="39"/>
    </w:p>
    <w:p>
      <w:pPr>
        <w:autoSpaceDE w:val="0"/>
        <w:autoSpaceDN w:val="0"/>
        <w:adjustRightInd w:val="0"/>
        <w:snapToGrid w:val="0"/>
        <w:spacing w:line="360" w:lineRule="exact"/>
        <w:rPr>
          <w:rFonts w:ascii="仿宋" w:hAnsi="仿宋" w:eastAsia="仿宋" w:cs="仿宋"/>
          <w:b/>
          <w:bCs/>
          <w:kern w:val="0"/>
          <w:sz w:val="22"/>
        </w:rPr>
      </w:pPr>
      <w:bookmarkStart w:id="40" w:name="_Toc26216"/>
      <w:r>
        <w:rPr>
          <w:rFonts w:hint="eastAsia" w:ascii="仿宋" w:hAnsi="仿宋" w:eastAsia="仿宋" w:cs="仿宋"/>
          <w:b/>
          <w:bCs/>
          <w:kern w:val="0"/>
          <w:sz w:val="22"/>
        </w:rPr>
        <w:t>1.1 项目</w:t>
      </w:r>
      <w:bookmarkEnd w:id="40"/>
      <w:r>
        <w:rPr>
          <w:rFonts w:hint="eastAsia" w:ascii="仿宋" w:hAnsi="仿宋" w:eastAsia="仿宋" w:cs="仿宋"/>
          <w:b/>
          <w:bCs/>
          <w:kern w:val="0"/>
          <w:sz w:val="22"/>
        </w:rPr>
        <w:t>概况</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kern w:val="0"/>
          <w:sz w:val="22"/>
        </w:rPr>
        <w:t>1.1.2项目实施地点见投标人须知前附表</w:t>
      </w:r>
      <w:r>
        <w:rPr>
          <w:rFonts w:hint="eastAsia" w:ascii="仿宋" w:hAnsi="仿宋" w:eastAsia="仿宋" w:cs="仿宋"/>
          <w:color w:val="000000"/>
          <w:sz w:val="22"/>
        </w:rPr>
        <w:t>。</w:t>
      </w:r>
    </w:p>
    <w:p>
      <w:pPr>
        <w:autoSpaceDE w:val="0"/>
        <w:autoSpaceDN w:val="0"/>
        <w:adjustRightInd w:val="0"/>
        <w:snapToGrid w:val="0"/>
        <w:spacing w:line="360" w:lineRule="exact"/>
        <w:rPr>
          <w:rFonts w:ascii="仿宋" w:hAnsi="仿宋" w:eastAsia="仿宋" w:cs="仿宋"/>
          <w:b/>
          <w:bCs/>
          <w:kern w:val="0"/>
          <w:sz w:val="22"/>
        </w:rPr>
      </w:pPr>
      <w:bookmarkStart w:id="41" w:name="_Toc9136"/>
      <w:r>
        <w:rPr>
          <w:rFonts w:hint="eastAsia" w:ascii="仿宋" w:hAnsi="仿宋" w:eastAsia="仿宋" w:cs="仿宋"/>
          <w:b/>
          <w:bCs/>
          <w:kern w:val="0"/>
          <w:sz w:val="22"/>
        </w:rPr>
        <w:t>1.2 资金来源</w:t>
      </w:r>
      <w:bookmarkEnd w:id="41"/>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2" w:name="_Toc10673"/>
      <w:r>
        <w:rPr>
          <w:rFonts w:hint="eastAsia" w:ascii="仿宋" w:hAnsi="仿宋" w:eastAsia="仿宋" w:cs="仿宋"/>
          <w:b/>
          <w:bCs/>
          <w:kern w:val="0"/>
          <w:sz w:val="22"/>
        </w:rPr>
        <w:t>1.3 招标</w:t>
      </w:r>
      <w:bookmarkEnd w:id="42"/>
      <w:r>
        <w:rPr>
          <w:rFonts w:hint="eastAsia" w:ascii="仿宋" w:hAnsi="仿宋" w:eastAsia="仿宋" w:cs="仿宋"/>
          <w:b/>
          <w:bCs/>
          <w:kern w:val="0"/>
          <w:sz w:val="22"/>
        </w:rPr>
        <w:t>内容</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3" w:name="_Toc718"/>
      <w:r>
        <w:rPr>
          <w:rFonts w:hint="eastAsia" w:ascii="仿宋" w:hAnsi="仿宋" w:eastAsia="仿宋" w:cs="仿宋"/>
          <w:b/>
          <w:bCs/>
          <w:kern w:val="0"/>
          <w:sz w:val="22"/>
        </w:rPr>
        <w:t>1.4 招标方式</w:t>
      </w:r>
      <w:bookmarkEnd w:id="43"/>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4" w:name="_Toc9161"/>
      <w:r>
        <w:rPr>
          <w:rFonts w:hint="eastAsia" w:ascii="仿宋" w:hAnsi="仿宋" w:eastAsia="仿宋" w:cs="仿宋"/>
          <w:b/>
          <w:bCs/>
          <w:kern w:val="0"/>
          <w:sz w:val="22"/>
        </w:rPr>
        <w:t>1.5 资格审查</w:t>
      </w:r>
      <w:bookmarkEnd w:id="44"/>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5" w:name="_Toc13012"/>
      <w:r>
        <w:rPr>
          <w:rFonts w:hint="eastAsia" w:ascii="仿宋" w:hAnsi="仿宋" w:eastAsia="仿宋" w:cs="仿宋"/>
          <w:b/>
          <w:bCs/>
          <w:kern w:val="0"/>
          <w:sz w:val="22"/>
        </w:rPr>
        <w:t>1.6 投标人资质条件、能力和信誉</w:t>
      </w:r>
      <w:bookmarkEnd w:id="45"/>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6" w:name="_Toc2796"/>
      <w:r>
        <w:rPr>
          <w:rFonts w:hint="eastAsia" w:ascii="仿宋" w:hAnsi="仿宋" w:eastAsia="仿宋" w:cs="仿宋"/>
          <w:b/>
          <w:bCs/>
          <w:kern w:val="0"/>
          <w:sz w:val="22"/>
        </w:rPr>
        <w:t>1.7 服务期</w:t>
      </w:r>
      <w:bookmarkEnd w:id="46"/>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1.8 质量要求</w:t>
      </w:r>
    </w:p>
    <w:p>
      <w:pPr>
        <w:adjustRightInd w:val="0"/>
        <w:snapToGrid w:val="0"/>
        <w:spacing w:line="360" w:lineRule="exact"/>
        <w:ind w:firstLine="440" w:firstLineChars="200"/>
        <w:rPr>
          <w:rFonts w:ascii="仿宋" w:hAnsi="仿宋" w:eastAsia="仿宋" w:cs="仿宋"/>
          <w:color w:val="000000"/>
          <w:sz w:val="22"/>
        </w:rPr>
      </w:pPr>
      <w:bookmarkStart w:id="47" w:name="_Toc13907"/>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1.9 踏勘现场</w:t>
      </w:r>
      <w:bookmarkEnd w:id="47"/>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sz w:val="22"/>
        </w:rPr>
        <w:t>1.9.1</w:t>
      </w:r>
      <w:r>
        <w:rPr>
          <w:rFonts w:hint="eastAsia" w:ascii="仿宋" w:hAnsi="仿宋" w:eastAsia="仿宋" w:cs="仿宋"/>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1.9.2 投标人踏勘现场发生的费用自理。</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1.9.3 投标人自行负责在踏勘现场中所发生的人员伤亡和财产损失。</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仿宋" w:hAnsi="仿宋" w:eastAsia="仿宋" w:cs="仿宋"/>
          <w:b/>
          <w:bCs/>
          <w:kern w:val="0"/>
          <w:sz w:val="22"/>
        </w:rPr>
      </w:pPr>
      <w:bookmarkStart w:id="48" w:name="_Toc4199"/>
      <w:r>
        <w:rPr>
          <w:rFonts w:hint="eastAsia" w:ascii="仿宋" w:hAnsi="仿宋" w:eastAsia="仿宋" w:cs="仿宋"/>
          <w:b/>
          <w:bCs/>
          <w:kern w:val="0"/>
          <w:sz w:val="22"/>
        </w:rPr>
        <w:t>1.10 投标预备会</w:t>
      </w:r>
      <w:bookmarkEnd w:id="48"/>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见投标人须知前附表。</w:t>
      </w:r>
    </w:p>
    <w:p>
      <w:pPr>
        <w:autoSpaceDE w:val="0"/>
        <w:autoSpaceDN w:val="0"/>
        <w:adjustRightInd w:val="0"/>
        <w:snapToGrid w:val="0"/>
        <w:spacing w:line="360" w:lineRule="exact"/>
        <w:rPr>
          <w:rFonts w:ascii="仿宋" w:hAnsi="仿宋" w:eastAsia="仿宋" w:cs="仿宋"/>
          <w:b/>
          <w:bCs/>
          <w:kern w:val="0"/>
          <w:sz w:val="22"/>
        </w:rPr>
      </w:pPr>
      <w:bookmarkStart w:id="49" w:name="_Toc4584"/>
      <w:r>
        <w:rPr>
          <w:rFonts w:hint="eastAsia" w:ascii="仿宋" w:hAnsi="仿宋" w:eastAsia="仿宋" w:cs="仿宋"/>
          <w:b/>
          <w:bCs/>
          <w:kern w:val="0"/>
          <w:sz w:val="22"/>
        </w:rPr>
        <w:t>1.11 分包</w:t>
      </w:r>
      <w:bookmarkEnd w:id="49"/>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本项目涉及到其它专业的部分分项工作允许分包。</w:t>
      </w:r>
    </w:p>
    <w:p>
      <w:pPr>
        <w:autoSpaceDE w:val="0"/>
        <w:autoSpaceDN w:val="0"/>
        <w:adjustRightInd w:val="0"/>
        <w:snapToGrid w:val="0"/>
        <w:spacing w:line="360" w:lineRule="exact"/>
        <w:rPr>
          <w:rFonts w:ascii="仿宋" w:hAnsi="仿宋" w:eastAsia="仿宋" w:cs="仿宋"/>
          <w:b/>
          <w:bCs/>
          <w:kern w:val="0"/>
          <w:sz w:val="22"/>
        </w:rPr>
      </w:pPr>
      <w:bookmarkStart w:id="50" w:name="_Toc3996"/>
      <w:r>
        <w:rPr>
          <w:rFonts w:hint="eastAsia" w:ascii="仿宋" w:hAnsi="仿宋" w:eastAsia="仿宋" w:cs="仿宋"/>
          <w:b/>
          <w:bCs/>
          <w:kern w:val="0"/>
          <w:sz w:val="22"/>
        </w:rPr>
        <w:t>1.12 投标费用</w:t>
      </w:r>
      <w:bookmarkEnd w:id="50"/>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投标人在投标过程中的一切费用，不论中标与否，均由投标人自理。</w:t>
      </w:r>
    </w:p>
    <w:p>
      <w:pPr>
        <w:autoSpaceDE w:val="0"/>
        <w:autoSpaceDN w:val="0"/>
        <w:adjustRightInd w:val="0"/>
        <w:snapToGrid w:val="0"/>
        <w:spacing w:line="360" w:lineRule="exact"/>
        <w:rPr>
          <w:rFonts w:ascii="仿宋" w:hAnsi="仿宋" w:eastAsia="仿宋" w:cs="仿宋"/>
          <w:b/>
          <w:bCs/>
          <w:kern w:val="0"/>
          <w:sz w:val="22"/>
        </w:rPr>
      </w:pPr>
      <w:bookmarkStart w:id="51" w:name="_Toc143421657"/>
      <w:bookmarkStart w:id="52" w:name="_Toc15241"/>
      <w:r>
        <w:rPr>
          <w:rFonts w:hint="eastAsia" w:ascii="仿宋" w:hAnsi="仿宋" w:eastAsia="仿宋" w:cs="仿宋"/>
          <w:b/>
          <w:bCs/>
          <w:kern w:val="0"/>
          <w:sz w:val="22"/>
        </w:rPr>
        <w:t>2.招标文件</w:t>
      </w:r>
      <w:bookmarkEnd w:id="51"/>
      <w:bookmarkEnd w:id="52"/>
    </w:p>
    <w:p>
      <w:pPr>
        <w:autoSpaceDE w:val="0"/>
        <w:autoSpaceDN w:val="0"/>
        <w:adjustRightInd w:val="0"/>
        <w:snapToGrid w:val="0"/>
        <w:spacing w:line="360" w:lineRule="exact"/>
        <w:rPr>
          <w:rFonts w:ascii="仿宋" w:hAnsi="仿宋" w:eastAsia="仿宋" w:cs="仿宋"/>
          <w:b/>
          <w:bCs/>
          <w:kern w:val="0"/>
          <w:sz w:val="22"/>
        </w:rPr>
      </w:pPr>
      <w:bookmarkStart w:id="53" w:name="_Toc1426"/>
      <w:r>
        <w:rPr>
          <w:rFonts w:hint="eastAsia" w:ascii="仿宋" w:hAnsi="仿宋" w:eastAsia="仿宋" w:cs="仿宋"/>
          <w:b/>
          <w:bCs/>
          <w:kern w:val="0"/>
          <w:sz w:val="22"/>
        </w:rPr>
        <w:t>2.1 招标文件的组成</w:t>
      </w:r>
      <w:bookmarkEnd w:id="53"/>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本招标文件包括：</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（1）招标公告</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（2）投标人须知</w:t>
      </w:r>
    </w:p>
    <w:p>
      <w:pPr>
        <w:adjustRightInd w:val="0"/>
        <w:snapToGrid w:val="0"/>
        <w:spacing w:line="360" w:lineRule="exact"/>
        <w:ind w:firstLine="440" w:firstLineChars="200"/>
        <w:rPr>
          <w:rFonts w:ascii="仿宋" w:hAnsi="仿宋" w:eastAsia="仿宋" w:cs="仿宋"/>
          <w:kern w:val="0"/>
          <w:sz w:val="22"/>
        </w:rPr>
      </w:pPr>
      <w:r>
        <w:rPr>
          <w:rFonts w:hint="eastAsia" w:ascii="仿宋" w:hAnsi="仿宋" w:eastAsia="仿宋" w:cs="仿宋"/>
          <w:color w:val="000000"/>
          <w:kern w:val="0"/>
          <w:sz w:val="22"/>
        </w:rPr>
        <w:t>（3）</w:t>
      </w:r>
      <w:r>
        <w:rPr>
          <w:rFonts w:hint="eastAsia" w:ascii="仿宋" w:hAnsi="仿宋" w:eastAsia="仿宋" w:cs="仿宋"/>
          <w:kern w:val="0"/>
          <w:sz w:val="22"/>
        </w:rPr>
        <w:t>服务技术标准及要求</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（4）合同条款</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（5）评标办法及标准</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（6）投标文件格式</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sz w:val="22"/>
        </w:rPr>
        <w:t>根据本须知第2.2款和2.3款对招标文件做出的澄清、修改，构成招标文件的组成部分。</w:t>
      </w:r>
    </w:p>
    <w:p>
      <w:pPr>
        <w:autoSpaceDE w:val="0"/>
        <w:autoSpaceDN w:val="0"/>
        <w:adjustRightInd w:val="0"/>
        <w:snapToGrid w:val="0"/>
        <w:spacing w:line="360" w:lineRule="exact"/>
        <w:rPr>
          <w:rFonts w:ascii="仿宋" w:hAnsi="仿宋" w:eastAsia="仿宋" w:cs="仿宋"/>
          <w:b/>
          <w:bCs/>
          <w:kern w:val="0"/>
          <w:sz w:val="22"/>
        </w:rPr>
      </w:pPr>
      <w:bookmarkStart w:id="54" w:name="_Toc18230"/>
      <w:r>
        <w:rPr>
          <w:rFonts w:hint="eastAsia" w:ascii="仿宋" w:hAnsi="仿宋" w:eastAsia="仿宋" w:cs="仿宋"/>
          <w:b/>
          <w:bCs/>
          <w:kern w:val="0"/>
          <w:sz w:val="22"/>
        </w:rPr>
        <w:t>2.2 招标文件的澄清</w:t>
      </w:r>
      <w:bookmarkEnd w:id="54"/>
    </w:p>
    <w:p>
      <w:pPr>
        <w:adjustRightInd w:val="0"/>
        <w:snapToGrid w:val="0"/>
        <w:spacing w:line="360" w:lineRule="exact"/>
        <w:ind w:firstLine="440"/>
        <w:rPr>
          <w:rFonts w:ascii="仿宋" w:hAnsi="仿宋" w:eastAsia="仿宋" w:cs="仿宋"/>
          <w:color w:val="000000"/>
          <w:sz w:val="22"/>
        </w:rPr>
      </w:pPr>
      <w:bookmarkStart w:id="55" w:name="_Toc18303"/>
      <w:r>
        <w:rPr>
          <w:rFonts w:hint="eastAsia" w:ascii="仿宋" w:hAnsi="仿宋" w:eastAsia="仿宋" w:cs="仿宋"/>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仿宋" w:hAnsi="仿宋" w:eastAsia="仿宋" w:cs="仿宋"/>
          <w:color w:val="000000"/>
          <w:sz w:val="22"/>
        </w:rPr>
      </w:pPr>
      <w:r>
        <w:rPr>
          <w:rFonts w:hint="eastAsia" w:ascii="仿宋" w:hAnsi="仿宋" w:eastAsia="仿宋" w:cs="仿宋"/>
          <w:color w:val="000000"/>
          <w:sz w:val="22"/>
        </w:rPr>
        <w:t>2.2.2</w:t>
      </w:r>
      <w:r>
        <w:rPr>
          <w:rFonts w:hint="eastAsia" w:ascii="仿宋" w:hAnsi="仿宋" w:eastAsia="仿宋" w:cs="仿宋"/>
          <w:kern w:val="0"/>
          <w:sz w:val="22"/>
        </w:rPr>
        <w:t>招标人将视情况采用补充公告的方式予以澄清。</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2.3 招标文件的修改</w:t>
      </w:r>
      <w:bookmarkEnd w:id="55"/>
    </w:p>
    <w:p>
      <w:pPr>
        <w:adjustRightInd w:val="0"/>
        <w:snapToGrid w:val="0"/>
        <w:spacing w:line="360" w:lineRule="exact"/>
        <w:ind w:firstLine="440"/>
        <w:rPr>
          <w:rFonts w:ascii="仿宋" w:hAnsi="仿宋" w:eastAsia="仿宋" w:cs="仿宋"/>
          <w:color w:val="000000"/>
          <w:sz w:val="22"/>
        </w:rPr>
      </w:pPr>
      <w:r>
        <w:rPr>
          <w:rFonts w:hint="eastAsia" w:ascii="仿宋" w:hAnsi="仿宋" w:eastAsia="仿宋" w:cs="仿宋"/>
          <w:color w:val="000000"/>
          <w:kern w:val="0"/>
          <w:sz w:val="22"/>
        </w:rPr>
        <w:t>2.3.1</w:t>
      </w:r>
      <w:r>
        <w:rPr>
          <w:rFonts w:hint="eastAsia" w:ascii="仿宋" w:hAnsi="仿宋" w:eastAsia="仿宋" w:cs="仿宋"/>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仿宋" w:hAnsi="仿宋" w:eastAsia="仿宋" w:cs="仿宋"/>
          <w:color w:val="000000"/>
          <w:sz w:val="22"/>
        </w:rPr>
      </w:pPr>
      <w:r>
        <w:rPr>
          <w:rFonts w:hint="eastAsia" w:ascii="仿宋" w:hAnsi="仿宋" w:eastAsia="仿宋" w:cs="仿宋"/>
          <w:color w:val="000000"/>
          <w:sz w:val="22"/>
        </w:rPr>
        <w:t>2.3.2招标文件的修改为招标文件的组成部分，对投标人有约束力。</w:t>
      </w:r>
    </w:p>
    <w:p>
      <w:pPr>
        <w:autoSpaceDE w:val="0"/>
        <w:autoSpaceDN w:val="0"/>
        <w:adjustRightInd w:val="0"/>
        <w:snapToGrid w:val="0"/>
        <w:spacing w:line="360" w:lineRule="exact"/>
        <w:rPr>
          <w:rFonts w:ascii="仿宋" w:hAnsi="仿宋" w:eastAsia="仿宋" w:cs="仿宋"/>
          <w:b/>
          <w:bCs/>
          <w:kern w:val="0"/>
          <w:sz w:val="22"/>
        </w:rPr>
      </w:pPr>
      <w:bookmarkStart w:id="56" w:name="_Toc143421658"/>
      <w:bookmarkStart w:id="57" w:name="_Toc18870"/>
      <w:r>
        <w:rPr>
          <w:rFonts w:hint="eastAsia" w:ascii="仿宋" w:hAnsi="仿宋" w:eastAsia="仿宋" w:cs="仿宋"/>
          <w:b/>
          <w:bCs/>
          <w:kern w:val="0"/>
          <w:sz w:val="22"/>
        </w:rPr>
        <w:t>3.投标文件</w:t>
      </w:r>
      <w:bookmarkEnd w:id="56"/>
      <w:bookmarkEnd w:id="57"/>
    </w:p>
    <w:p>
      <w:pPr>
        <w:autoSpaceDE w:val="0"/>
        <w:autoSpaceDN w:val="0"/>
        <w:adjustRightInd w:val="0"/>
        <w:snapToGrid w:val="0"/>
        <w:spacing w:line="360" w:lineRule="exact"/>
        <w:rPr>
          <w:rFonts w:ascii="仿宋" w:hAnsi="仿宋" w:eastAsia="仿宋" w:cs="仿宋"/>
          <w:b/>
          <w:bCs/>
          <w:kern w:val="0"/>
          <w:sz w:val="22"/>
        </w:rPr>
      </w:pPr>
      <w:bookmarkStart w:id="58" w:name="_Toc461"/>
      <w:r>
        <w:rPr>
          <w:rFonts w:hint="eastAsia" w:ascii="仿宋" w:hAnsi="仿宋" w:eastAsia="仿宋" w:cs="仿宋"/>
          <w:b/>
          <w:bCs/>
          <w:kern w:val="0"/>
          <w:sz w:val="22"/>
        </w:rPr>
        <w:t>3.1 投标文件的语言和计量单位</w:t>
      </w:r>
      <w:bookmarkEnd w:id="58"/>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sz w:val="22"/>
        </w:rPr>
        <w:t>3.1.1投标文件与投标有关的所有文件均应使用中文。</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3.1.3招标文件中的“天”除特别说明外，均为日历天。</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3.1.4招标文件中所指的“合同”除特别说明外，指 “服务合同”。</w:t>
      </w:r>
    </w:p>
    <w:p>
      <w:pPr>
        <w:autoSpaceDE w:val="0"/>
        <w:autoSpaceDN w:val="0"/>
        <w:adjustRightInd w:val="0"/>
        <w:snapToGrid w:val="0"/>
        <w:spacing w:line="360" w:lineRule="exact"/>
        <w:rPr>
          <w:rFonts w:ascii="仿宋" w:hAnsi="仿宋" w:eastAsia="仿宋" w:cs="仿宋"/>
          <w:b/>
          <w:bCs/>
          <w:kern w:val="0"/>
          <w:sz w:val="22"/>
        </w:rPr>
      </w:pPr>
      <w:bookmarkStart w:id="59" w:name="_Toc1411"/>
      <w:r>
        <w:rPr>
          <w:rFonts w:hint="eastAsia" w:ascii="仿宋" w:hAnsi="仿宋" w:eastAsia="仿宋" w:cs="仿宋"/>
          <w:b/>
          <w:bCs/>
          <w:kern w:val="0"/>
          <w:sz w:val="22"/>
        </w:rPr>
        <w:t>3.2 投标文件的组成</w:t>
      </w:r>
      <w:bookmarkEnd w:id="59"/>
    </w:p>
    <w:p>
      <w:pPr>
        <w:adjustRightInd w:val="0"/>
        <w:snapToGrid w:val="0"/>
        <w:spacing w:line="360" w:lineRule="exact"/>
        <w:ind w:firstLine="440" w:firstLineChars="200"/>
        <w:rPr>
          <w:rFonts w:ascii="仿宋" w:hAnsi="仿宋" w:eastAsia="仿宋" w:cs="仿宋"/>
          <w:color w:val="000000"/>
          <w:sz w:val="22"/>
        </w:rPr>
      </w:pPr>
      <w:bookmarkStart w:id="60" w:name="_Toc32225"/>
      <w:r>
        <w:rPr>
          <w:rFonts w:hint="eastAsia" w:ascii="仿宋" w:hAnsi="仿宋" w:eastAsia="仿宋" w:cs="仿宋"/>
          <w:color w:val="000000"/>
          <w:sz w:val="22"/>
        </w:rPr>
        <w:t>3.2.1投标函；</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3.2.2法定代表人资格证明书；</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3.2.3授权委托书；</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3.2.4 投标报价表；</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3.2.5投标人资格证明文件：</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（1）投标人一般情况及有关证明投标人法律地位的文件（包括营业执照、</w:t>
      </w:r>
      <w:r>
        <w:rPr>
          <w:rFonts w:hint="eastAsia" w:ascii="仿宋" w:hAnsi="仿宋" w:eastAsia="仿宋" w:cs="仿宋"/>
          <w:sz w:val="22"/>
        </w:rPr>
        <w:t>税务登记证、一般纳税人证明材料、</w:t>
      </w:r>
      <w:r>
        <w:rPr>
          <w:rFonts w:hint="eastAsia" w:ascii="仿宋" w:hAnsi="仿宋" w:eastAsia="仿宋" w:cs="仿宋"/>
          <w:color w:val="000000"/>
          <w:sz w:val="22"/>
        </w:rPr>
        <w:t>资质证书等），说明投标人的注册地点和主要经营范围；</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（2）有关证明投标人的企业信誉及获得各种奖励等资料；</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（3）投标人经济实力：包括企业注册资金、财务报告与报表中反映的财务状况；</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（4）近三年完成类似项目业绩情况；</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（5）招标文件投标人资格要求中提供的相关材料。</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3.2.6 服务大纲</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（1）本项目概况；</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（2）工作内容和依据；</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（3）现场机构、人力、物资设备配置；</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（4）服务人员的作业安排和进场计划；</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（5）运行、安全、服务等相关管理方案；</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（6）对本项目的实施意见及重点、难点控制；</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（7）对特殊情况的承诺以及灾害性、突发事件的应急预案；</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（8）投入到本项目的项目负责人、其他人员的情况汇总表及业绩、经历、能力介绍、资格证明材料及人员到位率的承诺；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（9）投入本项目服务的仪器、仪表、设备及交通工具汇总表。</w:t>
      </w:r>
    </w:p>
    <w:p>
      <w:pPr>
        <w:adjustRightInd w:val="0"/>
        <w:snapToGrid w:val="0"/>
        <w:spacing w:line="360" w:lineRule="exact"/>
        <w:ind w:firstLine="440" w:firstLineChars="200"/>
        <w:rPr>
          <w:rFonts w:ascii="仿宋" w:hAnsi="仿宋" w:eastAsia="仿宋" w:cs="仿宋"/>
          <w:sz w:val="22"/>
        </w:rPr>
      </w:pPr>
      <w:r>
        <w:rPr>
          <w:rFonts w:hint="eastAsia" w:ascii="仿宋" w:hAnsi="仿宋" w:eastAsia="仿宋" w:cs="仿宋"/>
          <w:color w:val="000000"/>
          <w:sz w:val="22"/>
        </w:rPr>
        <w:t>3.2.7投标人认为应该提供的其他材料。</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3.3 投标报价</w:t>
      </w:r>
      <w:bookmarkEnd w:id="60"/>
    </w:p>
    <w:p>
      <w:pPr>
        <w:adjustRightInd w:val="0"/>
        <w:snapToGrid w:val="0"/>
        <w:spacing w:line="360" w:lineRule="exact"/>
        <w:ind w:firstLine="440" w:firstLineChars="200"/>
        <w:rPr>
          <w:rFonts w:ascii="仿宋" w:hAnsi="仿宋" w:eastAsia="仿宋" w:cs="仿宋"/>
          <w:color w:val="000000"/>
          <w:kern w:val="0"/>
          <w:sz w:val="22"/>
        </w:rPr>
      </w:pPr>
      <w:bookmarkStart w:id="61" w:name="_Toc13307"/>
      <w:r>
        <w:rPr>
          <w:rFonts w:hint="eastAsia" w:ascii="仿宋" w:hAnsi="仿宋" w:eastAsia="仿宋" w:cs="仿宋"/>
          <w:color w:val="000000"/>
          <w:kern w:val="0"/>
          <w:sz w:val="22"/>
        </w:rPr>
        <w:t>3.2.1 投标人应按本招标文件中“投标文件格式”的要求填写相应表格。</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3.2.4投标报价的其他要求：</w:t>
      </w:r>
      <w:r>
        <w:rPr>
          <w:rFonts w:hint="eastAsia" w:ascii="仿宋" w:hAnsi="仿宋" w:eastAsia="仿宋" w:cs="仿宋"/>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仿宋" w:hAnsi="仿宋" w:eastAsia="仿宋" w:cs="仿宋"/>
          <w:b/>
          <w:color w:val="000000"/>
          <w:kern w:val="0"/>
          <w:sz w:val="22"/>
        </w:rPr>
        <w:t>。</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3.4 投标有效期</w:t>
      </w:r>
      <w:bookmarkEnd w:id="61"/>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仿宋" w:hAnsi="仿宋" w:eastAsia="仿宋" w:cs="仿宋"/>
          <w:b/>
          <w:bCs/>
          <w:kern w:val="0"/>
          <w:sz w:val="22"/>
        </w:rPr>
      </w:pPr>
      <w:bookmarkStart w:id="62" w:name="_Toc30464"/>
      <w:r>
        <w:rPr>
          <w:rFonts w:hint="eastAsia" w:ascii="仿宋" w:hAnsi="仿宋" w:eastAsia="仿宋" w:cs="仿宋"/>
          <w:b/>
          <w:bCs/>
          <w:kern w:val="0"/>
          <w:sz w:val="22"/>
        </w:rPr>
        <w:t>3.5 投标保证金</w:t>
      </w:r>
      <w:bookmarkEnd w:id="62"/>
      <w:r>
        <w:rPr>
          <w:rFonts w:hint="eastAsia" w:ascii="仿宋" w:hAnsi="仿宋" w:eastAsia="仿宋" w:cs="仿宋"/>
          <w:b/>
          <w:bCs/>
          <w:kern w:val="0"/>
          <w:sz w:val="22"/>
        </w:rPr>
        <w:t>（如有）</w:t>
      </w:r>
    </w:p>
    <w:p>
      <w:pPr>
        <w:adjustRightInd w:val="0"/>
        <w:snapToGrid w:val="0"/>
        <w:spacing w:line="360" w:lineRule="exact"/>
        <w:ind w:firstLine="440"/>
        <w:rPr>
          <w:rFonts w:ascii="仿宋" w:hAnsi="仿宋" w:eastAsia="仿宋" w:cs="仿宋"/>
          <w:kern w:val="0"/>
          <w:sz w:val="22"/>
        </w:rPr>
      </w:pPr>
      <w:bookmarkStart w:id="63" w:name="_Toc29989"/>
      <w:r>
        <w:rPr>
          <w:rFonts w:hint="eastAsia" w:ascii="仿宋" w:hAnsi="仿宋" w:eastAsia="仿宋" w:cs="仿宋"/>
          <w:kern w:val="0"/>
          <w:sz w:val="22"/>
        </w:rPr>
        <w:t>3.5.1投标人在递交投标文件的同时，应按投标人须知前附表规定的金额、担保形式和第六章</w:t>
      </w:r>
      <w:r>
        <w:rPr>
          <w:rFonts w:hint="eastAsia" w:ascii="仿宋" w:hAnsi="仿宋" w:eastAsia="仿宋" w:cs="仿宋"/>
          <w:sz w:val="22"/>
        </w:rPr>
        <w:t>“投标文件格式”</w:t>
      </w:r>
      <w:r>
        <w:rPr>
          <w:rFonts w:hint="eastAsia" w:ascii="仿宋" w:hAnsi="仿宋" w:eastAsia="仿宋" w:cs="仿宋"/>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3.5.2中标人的投标保证金，将在与招标人签订合同后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3.5.3投标人如有下列情形之一的，投标保证金将不予退还：</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（1）投标人在规定的投标有效期内撤销或修改其投标文件；</w:t>
      </w:r>
    </w:p>
    <w:p>
      <w:pPr>
        <w:adjustRightInd w:val="0"/>
        <w:snapToGrid w:val="0"/>
        <w:spacing w:line="360" w:lineRule="exact"/>
        <w:ind w:firstLine="440"/>
        <w:rPr>
          <w:rFonts w:ascii="仿宋" w:hAnsi="仿宋" w:eastAsia="仿宋" w:cs="仿宋"/>
          <w:sz w:val="22"/>
        </w:rPr>
      </w:pPr>
      <w:r>
        <w:rPr>
          <w:rFonts w:hint="eastAsia" w:ascii="仿宋" w:hAnsi="仿宋" w:eastAsia="仿宋" w:cs="仿宋"/>
          <w:kern w:val="0"/>
          <w:sz w:val="22"/>
        </w:rPr>
        <w:t>（2）</w:t>
      </w:r>
      <w:r>
        <w:rPr>
          <w:rFonts w:hint="eastAsia" w:ascii="仿宋" w:hAnsi="仿宋" w:eastAsia="仿宋" w:cs="仿宋"/>
          <w:color w:val="000000"/>
          <w:kern w:val="0"/>
          <w:sz w:val="22"/>
        </w:rPr>
        <w:t>中标人在收到中标通知书后，</w:t>
      </w:r>
      <w:r>
        <w:rPr>
          <w:rFonts w:hint="eastAsia" w:ascii="仿宋" w:hAnsi="仿宋" w:eastAsia="仿宋" w:cs="仿宋"/>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仿宋" w:hAnsi="仿宋" w:eastAsia="仿宋" w:cs="仿宋"/>
          <w:sz w:val="22"/>
        </w:rPr>
        <w:t>；</w:t>
      </w:r>
    </w:p>
    <w:p>
      <w:pPr>
        <w:adjustRightInd w:val="0"/>
        <w:snapToGrid w:val="0"/>
        <w:spacing w:line="360" w:lineRule="exact"/>
        <w:ind w:firstLine="440"/>
        <w:rPr>
          <w:rFonts w:ascii="仿宋" w:hAnsi="仿宋" w:eastAsia="仿宋" w:cs="仿宋"/>
          <w:kern w:val="0"/>
          <w:sz w:val="22"/>
        </w:rPr>
      </w:pPr>
      <w:r>
        <w:rPr>
          <w:rFonts w:hint="eastAsia" w:ascii="仿宋" w:hAnsi="仿宋" w:eastAsia="仿宋" w:cs="仿宋"/>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3.6 投标文件的编制</w:t>
      </w:r>
      <w:bookmarkEnd w:id="63"/>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3.6.1 投标文件应按本须知第3.2款规定的内容和第六章“投标文件格式”进行编写，如有必要，可以增加附页，作为投标文件的组成部分，“投标文件格式”中没有规定的可自行编制格式。其中，</w:t>
      </w:r>
      <w:r>
        <w:rPr>
          <w:rFonts w:hint="eastAsia" w:ascii="仿宋" w:hAnsi="仿宋" w:eastAsia="仿宋" w:cs="仿宋"/>
          <w:sz w:val="22"/>
        </w:rPr>
        <w:t>服务期在满足招标文件实质性要求的基础上，可以提出比招标文件要求更有利于招标人的承诺。</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sz w:val="22"/>
        </w:rPr>
        <w:t xml:space="preserve">3.6.2 </w:t>
      </w:r>
      <w:r>
        <w:rPr>
          <w:rFonts w:hint="eastAsia" w:ascii="仿宋" w:hAnsi="仿宋" w:eastAsia="仿宋" w:cs="仿宋"/>
          <w:color w:val="000000"/>
          <w:kern w:val="0"/>
          <w:sz w:val="22"/>
        </w:rPr>
        <w:t>投标文件应对招标文件有关服务期、投标有效期、招标内容等实质性内容作出响应。</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ascii="仿宋" w:hAnsi="仿宋" w:eastAsia="仿宋" w:cs="仿宋"/>
          <w:color w:val="000000"/>
          <w:kern w:val="0"/>
          <w:sz w:val="22"/>
        </w:rPr>
        <w:t>签字或盖章的具体要求见投标人须知前附表。</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3.6.4投标文件正本一份， 副本份数见投标人须知前附表。正本、副本的封面上应清楚地标记</w:t>
      </w:r>
      <w:r>
        <w:rPr>
          <w:rFonts w:hint="eastAsia" w:ascii="仿宋" w:hAnsi="仿宋" w:eastAsia="仿宋" w:cs="仿宋"/>
          <w:b/>
          <w:bCs/>
          <w:color w:val="000000"/>
          <w:sz w:val="22"/>
        </w:rPr>
        <w:t>“正本</w:t>
      </w:r>
      <w:r>
        <w:rPr>
          <w:rFonts w:hint="eastAsia" w:ascii="仿宋" w:hAnsi="仿宋" w:eastAsia="仿宋" w:cs="仿宋"/>
          <w:color w:val="000000"/>
          <w:sz w:val="22"/>
        </w:rPr>
        <w:t>”或“</w:t>
      </w:r>
      <w:r>
        <w:rPr>
          <w:rFonts w:hint="eastAsia" w:ascii="仿宋" w:hAnsi="仿宋" w:eastAsia="仿宋" w:cs="仿宋"/>
          <w:b/>
          <w:bCs/>
          <w:color w:val="000000"/>
          <w:sz w:val="22"/>
        </w:rPr>
        <w:t>副本</w:t>
      </w:r>
      <w:r>
        <w:rPr>
          <w:rFonts w:hint="eastAsia" w:ascii="仿宋" w:hAnsi="仿宋" w:eastAsia="仿宋" w:cs="仿宋"/>
          <w:color w:val="000000"/>
          <w:sz w:val="22"/>
        </w:rPr>
        <w:t>”的字样。当副本和正本不一致时，以正本为准。</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仿宋" w:hAnsi="仿宋" w:eastAsia="仿宋" w:cs="仿宋"/>
          <w:b/>
          <w:bCs/>
          <w:kern w:val="0"/>
          <w:sz w:val="22"/>
        </w:rPr>
      </w:pPr>
      <w:bookmarkStart w:id="65" w:name="_Toc32652"/>
      <w:r>
        <w:rPr>
          <w:rFonts w:hint="eastAsia" w:ascii="仿宋" w:hAnsi="仿宋" w:eastAsia="仿宋" w:cs="仿宋"/>
          <w:b/>
          <w:bCs/>
          <w:kern w:val="0"/>
          <w:sz w:val="22"/>
        </w:rPr>
        <w:t>4.投标</w:t>
      </w:r>
      <w:bookmarkEnd w:id="64"/>
      <w:bookmarkEnd w:id="65"/>
    </w:p>
    <w:p>
      <w:pPr>
        <w:autoSpaceDE w:val="0"/>
        <w:autoSpaceDN w:val="0"/>
        <w:adjustRightInd w:val="0"/>
        <w:snapToGrid w:val="0"/>
        <w:spacing w:line="360" w:lineRule="exact"/>
        <w:rPr>
          <w:rFonts w:ascii="仿宋" w:hAnsi="仿宋" w:eastAsia="仿宋" w:cs="仿宋"/>
          <w:b/>
          <w:bCs/>
          <w:kern w:val="0"/>
          <w:sz w:val="22"/>
        </w:rPr>
      </w:pPr>
      <w:bookmarkStart w:id="66" w:name="_Toc649"/>
      <w:r>
        <w:rPr>
          <w:rFonts w:hint="eastAsia" w:ascii="仿宋" w:hAnsi="仿宋" w:eastAsia="仿宋" w:cs="仿宋"/>
          <w:b/>
          <w:bCs/>
          <w:kern w:val="0"/>
          <w:sz w:val="22"/>
        </w:rPr>
        <w:t>4.1 投标文件的密封和标识</w:t>
      </w:r>
      <w:bookmarkEnd w:id="66"/>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sz w:val="22"/>
        </w:rPr>
        <w:t>4.1.1</w:t>
      </w:r>
      <w:r>
        <w:rPr>
          <w:rFonts w:hint="eastAsia" w:ascii="仿宋" w:hAnsi="仿宋" w:eastAsia="仿宋" w:cs="仿宋"/>
          <w:color w:val="000000"/>
          <w:kern w:val="0"/>
          <w:sz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4.1.3 未按本章第4.1.1项或第4.1.2项要求密封和加写标记的投标文件，招标人不予受理。</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4.1.4</w:t>
      </w:r>
      <w:r>
        <w:rPr>
          <w:rFonts w:hint="eastAsia" w:ascii="仿宋" w:hAnsi="仿宋" w:eastAsia="仿宋" w:cs="仿宋"/>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仿宋" w:hAnsi="仿宋" w:eastAsia="仿宋" w:cs="仿宋"/>
          <w:b/>
          <w:bCs/>
          <w:kern w:val="0"/>
          <w:sz w:val="22"/>
        </w:rPr>
      </w:pPr>
      <w:bookmarkStart w:id="67" w:name="_Toc16616"/>
      <w:r>
        <w:rPr>
          <w:rFonts w:hint="eastAsia" w:ascii="仿宋" w:hAnsi="仿宋" w:eastAsia="仿宋" w:cs="仿宋"/>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ascii="仿宋" w:hAnsi="仿宋" w:eastAsia="仿宋" w:cs="仿宋"/>
          <w:b/>
          <w:bCs/>
          <w:kern w:val="0"/>
          <w:sz w:val="22"/>
        </w:rPr>
      </w:pPr>
      <w:r>
        <w:rPr>
          <w:rFonts w:hint="eastAsia" w:ascii="仿宋" w:hAnsi="仿宋" w:eastAsia="仿宋" w:cs="仿宋"/>
          <w:b/>
          <w:bCs/>
          <w:kern w:val="0"/>
          <w:sz w:val="22"/>
        </w:rPr>
        <w:t>4.2.1投标人应在本须知前附表规定的投标截止时间前递交投标文件。</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4.2.2投标人送达投标文件的地点：见投标人须知前附表。</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4.2.3除投标人须知前附表另有规定外，投标人所递交的投标文件不予退还。</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4.2.4逾期送达的或者未送达指定地点的投标文件，招标人不予受理。</w:t>
      </w:r>
    </w:p>
    <w:p>
      <w:pPr>
        <w:autoSpaceDE w:val="0"/>
        <w:autoSpaceDN w:val="0"/>
        <w:adjustRightInd w:val="0"/>
        <w:snapToGrid w:val="0"/>
        <w:spacing w:line="360" w:lineRule="exact"/>
        <w:rPr>
          <w:rFonts w:ascii="仿宋" w:hAnsi="仿宋" w:eastAsia="仿宋" w:cs="仿宋"/>
          <w:b/>
          <w:bCs/>
          <w:kern w:val="0"/>
          <w:sz w:val="22"/>
        </w:rPr>
      </w:pPr>
      <w:bookmarkStart w:id="68" w:name="_Toc26099"/>
      <w:r>
        <w:rPr>
          <w:rFonts w:hint="eastAsia" w:ascii="仿宋" w:hAnsi="仿宋" w:eastAsia="仿宋" w:cs="仿宋"/>
          <w:b/>
          <w:bCs/>
          <w:kern w:val="0"/>
          <w:sz w:val="22"/>
        </w:rPr>
        <w:t>4.3 投标文件的修改和撤回</w:t>
      </w:r>
      <w:bookmarkEnd w:id="68"/>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仿宋" w:hAnsi="仿宋" w:eastAsia="仿宋" w:cs="仿宋"/>
          <w:b/>
          <w:bCs/>
          <w:kern w:val="0"/>
          <w:sz w:val="22"/>
        </w:rPr>
      </w:pPr>
      <w:bookmarkStart w:id="69" w:name="_Toc29641"/>
      <w:r>
        <w:rPr>
          <w:rFonts w:hint="eastAsia" w:ascii="仿宋" w:hAnsi="仿宋" w:eastAsia="仿宋" w:cs="仿宋"/>
          <w:b/>
          <w:bCs/>
          <w:kern w:val="0"/>
          <w:sz w:val="22"/>
        </w:rPr>
        <w:t>5.开标</w:t>
      </w:r>
      <w:bookmarkEnd w:id="69"/>
    </w:p>
    <w:p>
      <w:pPr>
        <w:autoSpaceDE w:val="0"/>
        <w:autoSpaceDN w:val="0"/>
        <w:adjustRightInd w:val="0"/>
        <w:snapToGrid w:val="0"/>
        <w:spacing w:line="360" w:lineRule="exact"/>
        <w:rPr>
          <w:rFonts w:ascii="仿宋" w:hAnsi="仿宋" w:eastAsia="仿宋" w:cs="仿宋"/>
          <w:b/>
          <w:bCs/>
          <w:kern w:val="0"/>
          <w:sz w:val="22"/>
        </w:rPr>
      </w:pPr>
      <w:bookmarkStart w:id="70" w:name="_Toc15123"/>
      <w:r>
        <w:rPr>
          <w:rFonts w:hint="eastAsia" w:ascii="仿宋" w:hAnsi="仿宋" w:eastAsia="仿宋" w:cs="仿宋"/>
          <w:b/>
          <w:bCs/>
          <w:kern w:val="0"/>
          <w:sz w:val="22"/>
        </w:rPr>
        <w:t>5.1 开标时间和地点</w:t>
      </w:r>
      <w:bookmarkEnd w:id="70"/>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5.1.1</w:t>
      </w:r>
      <w:r>
        <w:rPr>
          <w:rFonts w:hint="eastAsia" w:ascii="仿宋" w:hAnsi="仿宋" w:eastAsia="仿宋" w:cs="仿宋"/>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5.1.2投标人在投标时应随身携带下列资料提交招标人</w:t>
      </w:r>
    </w:p>
    <w:p>
      <w:pPr>
        <w:adjustRightInd w:val="0"/>
        <w:snapToGrid w:val="0"/>
        <w:spacing w:line="360" w:lineRule="exact"/>
        <w:ind w:firstLine="440" w:firstLineChars="200"/>
        <w:rPr>
          <w:rFonts w:ascii="仿宋" w:hAnsi="仿宋" w:eastAsia="仿宋" w:cs="仿宋"/>
          <w:sz w:val="22"/>
        </w:rPr>
      </w:pPr>
      <w:bookmarkStart w:id="71" w:name="_Toc7101"/>
      <w:r>
        <w:rPr>
          <w:rFonts w:hint="eastAsia" w:ascii="仿宋" w:hAnsi="仿宋" w:eastAsia="仿宋" w:cs="仿宋"/>
          <w:sz w:val="22"/>
        </w:rPr>
        <w:t>（1）委托代理人的身份证、法定代表人授权委托书（装订在投标文件内亦可）；</w:t>
      </w:r>
    </w:p>
    <w:p>
      <w:pPr>
        <w:adjustRightInd w:val="0"/>
        <w:snapToGrid w:val="0"/>
        <w:spacing w:line="360" w:lineRule="exact"/>
        <w:ind w:firstLine="440" w:firstLineChars="200"/>
        <w:rPr>
          <w:rFonts w:ascii="仿宋" w:hAnsi="仿宋" w:eastAsia="仿宋" w:cs="仿宋"/>
          <w:sz w:val="22"/>
        </w:rPr>
      </w:pPr>
      <w:r>
        <w:rPr>
          <w:rFonts w:hint="eastAsia" w:ascii="仿宋" w:hAnsi="仿宋" w:eastAsia="仿宋" w:cs="仿宋"/>
          <w:sz w:val="22"/>
        </w:rPr>
        <w:t>（2）投标保证金收执证明或汇款凭证或银行回单（装订在投标文件内亦可）。</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5.2 开标程序</w:t>
      </w:r>
      <w:bookmarkEnd w:id="71"/>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主持人按下列程序进行开标：</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（1）宣布开标纪律；</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（3）宣布开标人、唱标人、记录人、监标人等有关人员姓名；</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（4）按照投标人须知前附表规定检查投标文件的密封情况；</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（5）按照投标人须知前附表的规定确定并宣布投标文件开标顺序；</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（6）</w:t>
      </w:r>
      <w:r>
        <w:rPr>
          <w:rFonts w:hint="eastAsia" w:ascii="仿宋" w:hAnsi="仿宋" w:eastAsia="仿宋" w:cs="仿宋"/>
          <w:color w:val="000000"/>
          <w:sz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（8）开标结束。</w:t>
      </w:r>
    </w:p>
    <w:p>
      <w:pPr>
        <w:autoSpaceDE w:val="0"/>
        <w:autoSpaceDN w:val="0"/>
        <w:adjustRightInd w:val="0"/>
        <w:snapToGrid w:val="0"/>
        <w:spacing w:line="360" w:lineRule="exact"/>
        <w:rPr>
          <w:rFonts w:ascii="仿宋" w:hAnsi="仿宋" w:eastAsia="仿宋" w:cs="仿宋"/>
          <w:b/>
          <w:bCs/>
          <w:kern w:val="0"/>
          <w:sz w:val="22"/>
        </w:rPr>
      </w:pPr>
      <w:bookmarkStart w:id="72" w:name="_Toc31578"/>
      <w:r>
        <w:rPr>
          <w:rFonts w:hint="eastAsia" w:ascii="仿宋" w:hAnsi="仿宋" w:eastAsia="仿宋" w:cs="仿宋"/>
          <w:b/>
          <w:bCs/>
          <w:kern w:val="0"/>
          <w:sz w:val="22"/>
        </w:rPr>
        <w:t>6.评标</w:t>
      </w:r>
      <w:bookmarkEnd w:id="72"/>
    </w:p>
    <w:p>
      <w:pPr>
        <w:autoSpaceDE w:val="0"/>
        <w:autoSpaceDN w:val="0"/>
        <w:adjustRightInd w:val="0"/>
        <w:snapToGrid w:val="0"/>
        <w:spacing w:line="360" w:lineRule="exact"/>
        <w:rPr>
          <w:rFonts w:ascii="仿宋" w:hAnsi="仿宋" w:eastAsia="仿宋" w:cs="仿宋"/>
          <w:b/>
          <w:bCs/>
          <w:kern w:val="0"/>
          <w:sz w:val="22"/>
        </w:rPr>
      </w:pPr>
      <w:bookmarkStart w:id="73" w:name="_Toc10279"/>
      <w:r>
        <w:rPr>
          <w:rFonts w:hint="eastAsia" w:ascii="仿宋" w:hAnsi="仿宋" w:eastAsia="仿宋" w:cs="仿宋"/>
          <w:b/>
          <w:bCs/>
          <w:kern w:val="0"/>
          <w:sz w:val="22"/>
        </w:rPr>
        <w:t>6.1 评标委员会</w:t>
      </w:r>
      <w:bookmarkEnd w:id="73"/>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6.1.1</w:t>
      </w:r>
      <w:r>
        <w:rPr>
          <w:rFonts w:hint="eastAsia" w:ascii="仿宋" w:hAnsi="仿宋" w:eastAsia="仿宋" w:cs="仿宋"/>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6.1.2评标委员会成员有下列情形之一的，应当回避：</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（1）招标人或投标人的主要负责人的近亲属；</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（2）项目主管部门或者行政监督部门的人员；</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（3）与投标人有经济利益关系，可能影响对投标公正评审的；</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仿宋" w:hAnsi="仿宋" w:eastAsia="仿宋" w:cs="仿宋"/>
          <w:b/>
          <w:bCs/>
          <w:kern w:val="0"/>
          <w:sz w:val="22"/>
        </w:rPr>
      </w:pPr>
      <w:bookmarkStart w:id="74" w:name="_Toc3460"/>
      <w:r>
        <w:rPr>
          <w:rFonts w:hint="eastAsia" w:ascii="仿宋" w:hAnsi="仿宋" w:eastAsia="仿宋" w:cs="仿宋"/>
          <w:b/>
          <w:bCs/>
          <w:kern w:val="0"/>
          <w:sz w:val="22"/>
        </w:rPr>
        <w:t>6.2 评标原则</w:t>
      </w:r>
      <w:bookmarkEnd w:id="74"/>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评标活动遵循公平、公正、科学和择优的原则。</w:t>
      </w:r>
    </w:p>
    <w:p>
      <w:pPr>
        <w:autoSpaceDE w:val="0"/>
        <w:autoSpaceDN w:val="0"/>
        <w:adjustRightInd w:val="0"/>
        <w:snapToGrid w:val="0"/>
        <w:spacing w:line="360" w:lineRule="exact"/>
        <w:rPr>
          <w:rFonts w:ascii="仿宋" w:hAnsi="仿宋" w:eastAsia="仿宋" w:cs="仿宋"/>
          <w:b/>
          <w:bCs/>
          <w:kern w:val="0"/>
          <w:sz w:val="22"/>
        </w:rPr>
      </w:pPr>
      <w:bookmarkStart w:id="75" w:name="_Toc28178"/>
      <w:r>
        <w:rPr>
          <w:rFonts w:hint="eastAsia" w:ascii="仿宋" w:hAnsi="仿宋" w:eastAsia="仿宋" w:cs="仿宋"/>
          <w:b/>
          <w:bCs/>
          <w:kern w:val="0"/>
          <w:sz w:val="22"/>
        </w:rPr>
        <w:t>6.3 评标</w:t>
      </w:r>
      <w:bookmarkEnd w:id="75"/>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ascii="仿宋" w:hAnsi="仿宋" w:eastAsia="仿宋" w:cs="仿宋"/>
          <w:b/>
          <w:bCs/>
          <w:kern w:val="0"/>
          <w:sz w:val="22"/>
        </w:rPr>
      </w:pPr>
      <w:bookmarkStart w:id="76" w:name="_Toc24237"/>
      <w:r>
        <w:rPr>
          <w:rFonts w:hint="eastAsia" w:ascii="仿宋" w:hAnsi="仿宋" w:eastAsia="仿宋" w:cs="仿宋"/>
          <w:b/>
          <w:bCs/>
          <w:kern w:val="0"/>
          <w:sz w:val="22"/>
        </w:rPr>
        <w:t>7.合同授予</w:t>
      </w:r>
      <w:bookmarkEnd w:id="76"/>
    </w:p>
    <w:p>
      <w:pPr>
        <w:autoSpaceDE w:val="0"/>
        <w:autoSpaceDN w:val="0"/>
        <w:adjustRightInd w:val="0"/>
        <w:snapToGrid w:val="0"/>
        <w:spacing w:line="360" w:lineRule="exact"/>
        <w:rPr>
          <w:rFonts w:ascii="仿宋" w:hAnsi="仿宋" w:eastAsia="仿宋" w:cs="仿宋"/>
          <w:b/>
          <w:bCs/>
          <w:kern w:val="0"/>
          <w:sz w:val="22"/>
        </w:rPr>
      </w:pPr>
      <w:bookmarkStart w:id="77" w:name="_Toc18809"/>
      <w:r>
        <w:rPr>
          <w:rFonts w:hint="eastAsia" w:ascii="仿宋" w:hAnsi="仿宋" w:eastAsia="仿宋" w:cs="仿宋"/>
          <w:b/>
          <w:bCs/>
          <w:kern w:val="0"/>
          <w:sz w:val="22"/>
        </w:rPr>
        <w:t>7.1 定标方式</w:t>
      </w:r>
      <w:bookmarkEnd w:id="77"/>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仿宋" w:hAnsi="仿宋" w:eastAsia="仿宋" w:cs="仿宋"/>
          <w:b/>
          <w:bCs/>
          <w:kern w:val="0"/>
          <w:sz w:val="22"/>
        </w:rPr>
      </w:pPr>
      <w:bookmarkStart w:id="78" w:name="_Toc14573"/>
      <w:r>
        <w:rPr>
          <w:rFonts w:hint="eastAsia" w:ascii="仿宋" w:hAnsi="仿宋" w:eastAsia="仿宋" w:cs="仿宋"/>
          <w:b/>
          <w:bCs/>
          <w:kern w:val="0"/>
          <w:sz w:val="22"/>
        </w:rPr>
        <w:t>7.2 中标通知</w:t>
      </w:r>
      <w:bookmarkEnd w:id="78"/>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仿宋" w:hAnsi="仿宋" w:eastAsia="仿宋" w:cs="仿宋"/>
          <w:b/>
          <w:bCs/>
          <w:kern w:val="0"/>
          <w:sz w:val="22"/>
        </w:rPr>
      </w:pPr>
      <w:bookmarkStart w:id="79" w:name="_Toc27132"/>
      <w:bookmarkStart w:id="80" w:name="_Toc27581"/>
      <w:r>
        <w:rPr>
          <w:rFonts w:hint="eastAsia" w:ascii="仿宋" w:hAnsi="仿宋" w:eastAsia="仿宋" w:cs="仿宋"/>
          <w:b/>
          <w:bCs/>
          <w:kern w:val="0"/>
          <w:sz w:val="22"/>
        </w:rPr>
        <w:t>7.3 履约保证金</w:t>
      </w:r>
      <w:bookmarkEnd w:id="79"/>
    </w:p>
    <w:p>
      <w:pPr>
        <w:adjustRightInd w:val="0"/>
        <w:snapToGrid w:val="0"/>
        <w:spacing w:line="360" w:lineRule="exact"/>
        <w:ind w:firstLine="440" w:firstLineChars="200"/>
        <w:rPr>
          <w:rFonts w:ascii="仿宋" w:hAnsi="仿宋" w:eastAsia="仿宋" w:cs="仿宋"/>
          <w:kern w:val="0"/>
          <w:sz w:val="22"/>
        </w:rPr>
      </w:pPr>
      <w:r>
        <w:rPr>
          <w:rFonts w:hint="eastAsia" w:ascii="仿宋" w:hAnsi="仿宋" w:eastAsia="仿宋" w:cs="仿宋"/>
          <w:kern w:val="0"/>
          <w:sz w:val="22"/>
        </w:rPr>
        <w:t>7.3.1在签订合同前，中标人应按投标人须知前附表规定的金额和担保形式向招标人提交履约保证金。</w:t>
      </w:r>
    </w:p>
    <w:p>
      <w:pPr>
        <w:adjustRightInd w:val="0"/>
        <w:snapToGrid w:val="0"/>
        <w:spacing w:line="360" w:lineRule="exact"/>
        <w:ind w:firstLine="440" w:firstLineChars="200"/>
        <w:rPr>
          <w:rFonts w:ascii="仿宋" w:hAnsi="仿宋" w:eastAsia="仿宋" w:cs="仿宋"/>
          <w:kern w:val="0"/>
          <w:sz w:val="22"/>
        </w:rPr>
      </w:pPr>
      <w:r>
        <w:rPr>
          <w:rFonts w:hint="eastAsia" w:ascii="仿宋" w:hAnsi="仿宋" w:eastAsia="仿宋" w:cs="仿宋"/>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7.4 签订合同</w:t>
      </w:r>
      <w:bookmarkEnd w:id="80"/>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sz w:val="22"/>
        </w:rPr>
        <w:t>7</w:t>
      </w:r>
      <w:bookmarkStart w:id="81" w:name="_Toc11806"/>
      <w:bookmarkStart w:id="82" w:name="_Toc220123241"/>
      <w:bookmarkStart w:id="83" w:name="_Toc219809801"/>
      <w:r>
        <w:rPr>
          <w:rFonts w:hint="eastAsia" w:ascii="仿宋" w:hAnsi="仿宋" w:eastAsia="仿宋" w:cs="仿宋"/>
          <w:color w:val="000000"/>
          <w:kern w:val="0"/>
          <w:sz w:val="22"/>
        </w:rPr>
        <w:t>.4.1招标人和中标人应当自中标通知书发出之日起30个工作日内订立书面合同（合同条款按第四章</w:t>
      </w:r>
      <w:r>
        <w:rPr>
          <w:rFonts w:hint="eastAsia" w:ascii="仿宋" w:hAnsi="仿宋" w:eastAsia="仿宋" w:cs="仿宋"/>
          <w:kern w:val="0"/>
          <w:sz w:val="22"/>
        </w:rPr>
        <w:t>“合同条款”</w:t>
      </w:r>
      <w:r>
        <w:rPr>
          <w:rFonts w:hint="eastAsia" w:ascii="仿宋" w:hAnsi="仿宋" w:eastAsia="仿宋" w:cs="仿宋"/>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仿宋" w:hAnsi="仿宋" w:eastAsia="仿宋" w:cs="仿宋"/>
          <w:b/>
          <w:color w:val="000000"/>
          <w:kern w:val="0"/>
          <w:sz w:val="22"/>
        </w:rPr>
      </w:pPr>
      <w:r>
        <w:rPr>
          <w:rFonts w:hint="eastAsia" w:ascii="仿宋" w:hAnsi="仿宋" w:eastAsia="仿宋" w:cs="仿宋"/>
          <w:color w:val="000000"/>
          <w:kern w:val="0"/>
          <w:sz w:val="22"/>
        </w:rPr>
        <w:t xml:space="preserve">7.4.3 </w:t>
      </w:r>
      <w:r>
        <w:rPr>
          <w:rFonts w:hint="eastAsia" w:ascii="仿宋" w:hAnsi="仿宋" w:eastAsia="仿宋" w:cs="仿宋"/>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 xml:space="preserve">7.4.4 </w:t>
      </w:r>
      <w:r>
        <w:rPr>
          <w:rFonts w:hint="eastAsia" w:ascii="仿宋" w:hAnsi="仿宋" w:eastAsia="仿宋" w:cs="仿宋"/>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仿宋" w:hAnsi="仿宋" w:eastAsia="仿宋" w:cs="仿宋"/>
          <w:b/>
          <w:bCs/>
          <w:kern w:val="0"/>
          <w:sz w:val="22"/>
        </w:rPr>
      </w:pPr>
      <w:r>
        <w:rPr>
          <w:rFonts w:hint="eastAsia" w:ascii="仿宋" w:hAnsi="仿宋" w:eastAsia="仿宋" w:cs="仿宋"/>
          <w:b/>
          <w:bCs/>
          <w:kern w:val="0"/>
          <w:sz w:val="22"/>
        </w:rPr>
        <w:t>8.重新招标和不再招标</w:t>
      </w:r>
      <w:bookmarkEnd w:id="81"/>
      <w:bookmarkEnd w:id="82"/>
      <w:bookmarkEnd w:id="83"/>
    </w:p>
    <w:p>
      <w:pPr>
        <w:autoSpaceDE w:val="0"/>
        <w:autoSpaceDN w:val="0"/>
        <w:adjustRightInd w:val="0"/>
        <w:snapToGrid w:val="0"/>
        <w:spacing w:line="360" w:lineRule="exact"/>
        <w:rPr>
          <w:rFonts w:ascii="仿宋" w:hAnsi="仿宋" w:eastAsia="仿宋" w:cs="仿宋"/>
          <w:b/>
          <w:bCs/>
          <w:kern w:val="0"/>
          <w:sz w:val="22"/>
        </w:rPr>
      </w:pPr>
      <w:bookmarkStart w:id="84" w:name="_Toc219809802"/>
      <w:bookmarkStart w:id="85" w:name="_Toc15553"/>
      <w:bookmarkStart w:id="86" w:name="_Toc220123242"/>
      <w:r>
        <w:rPr>
          <w:rFonts w:hint="eastAsia" w:ascii="仿宋" w:hAnsi="仿宋" w:eastAsia="仿宋" w:cs="仿宋"/>
          <w:b/>
          <w:bCs/>
          <w:kern w:val="0"/>
          <w:sz w:val="22"/>
        </w:rPr>
        <w:t>8.1 重新招标</w:t>
      </w:r>
      <w:bookmarkEnd w:id="84"/>
      <w:bookmarkEnd w:id="85"/>
      <w:bookmarkEnd w:id="86"/>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有下列情形之一的，招标人将重新招标；</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（1）投标截止时间止，投标人少于3个的；</w:t>
      </w:r>
    </w:p>
    <w:p>
      <w:pPr>
        <w:adjustRightInd w:val="0"/>
        <w:snapToGrid w:val="0"/>
        <w:spacing w:line="360" w:lineRule="exact"/>
        <w:ind w:firstLine="440" w:firstLineChars="200"/>
        <w:rPr>
          <w:rFonts w:ascii="仿宋" w:hAnsi="仿宋" w:eastAsia="仿宋" w:cs="仿宋"/>
          <w:color w:val="000000"/>
          <w:kern w:val="0"/>
          <w:sz w:val="22"/>
        </w:rPr>
      </w:pPr>
      <w:r>
        <w:rPr>
          <w:rFonts w:hint="eastAsia" w:ascii="仿宋" w:hAnsi="仿宋" w:eastAsia="仿宋" w:cs="仿宋"/>
          <w:color w:val="000000"/>
          <w:kern w:val="0"/>
          <w:sz w:val="22"/>
        </w:rPr>
        <w:t>（2）</w:t>
      </w:r>
      <w:r>
        <w:rPr>
          <w:rFonts w:hint="eastAsia" w:ascii="仿宋" w:hAnsi="仿宋" w:eastAsia="仿宋" w:cs="仿宋"/>
          <w:b/>
          <w:bCs/>
          <w:sz w:val="22"/>
        </w:rPr>
        <w:t>所有投标人的报价均偏高，招标人无法接受的；</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kern w:val="0"/>
          <w:sz w:val="22"/>
        </w:rPr>
        <w:t>（3）经评标委员会评审后否决所有投标的。</w:t>
      </w:r>
    </w:p>
    <w:p>
      <w:pPr>
        <w:autoSpaceDE w:val="0"/>
        <w:autoSpaceDN w:val="0"/>
        <w:adjustRightInd w:val="0"/>
        <w:snapToGrid w:val="0"/>
        <w:spacing w:line="360" w:lineRule="exact"/>
        <w:rPr>
          <w:rFonts w:ascii="仿宋" w:hAnsi="仿宋" w:eastAsia="仿宋" w:cs="仿宋"/>
          <w:b/>
          <w:bCs/>
          <w:kern w:val="0"/>
          <w:sz w:val="22"/>
        </w:rPr>
      </w:pPr>
      <w:bookmarkStart w:id="87" w:name="_Toc219809803"/>
      <w:bookmarkStart w:id="88" w:name="_Toc18806"/>
      <w:bookmarkStart w:id="89" w:name="_Toc220123243"/>
      <w:r>
        <w:rPr>
          <w:rFonts w:hint="eastAsia" w:ascii="仿宋" w:hAnsi="仿宋" w:eastAsia="仿宋" w:cs="仿宋"/>
          <w:b/>
          <w:bCs/>
          <w:kern w:val="0"/>
          <w:sz w:val="22"/>
        </w:rPr>
        <w:t>8.2 不再招标</w:t>
      </w:r>
      <w:bookmarkEnd w:id="87"/>
      <w:bookmarkEnd w:id="88"/>
      <w:bookmarkEnd w:id="89"/>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重新招标后投标人仍少于3个或者所有投标被否决的，经批准后不再进行招标。</w:t>
      </w:r>
    </w:p>
    <w:p>
      <w:pPr>
        <w:autoSpaceDE w:val="0"/>
        <w:autoSpaceDN w:val="0"/>
        <w:adjustRightInd w:val="0"/>
        <w:snapToGrid w:val="0"/>
        <w:spacing w:line="360" w:lineRule="exact"/>
        <w:rPr>
          <w:rFonts w:ascii="仿宋" w:hAnsi="仿宋" w:eastAsia="仿宋" w:cs="仿宋"/>
          <w:b/>
          <w:bCs/>
          <w:kern w:val="0"/>
          <w:sz w:val="22"/>
        </w:rPr>
      </w:pPr>
      <w:bookmarkStart w:id="90" w:name="_Toc2986"/>
      <w:bookmarkStart w:id="91" w:name="_Toc219809804"/>
      <w:bookmarkStart w:id="92" w:name="_Toc220123244"/>
      <w:bookmarkStart w:id="93" w:name="_Toc215941254"/>
      <w:r>
        <w:rPr>
          <w:rFonts w:hint="eastAsia" w:ascii="仿宋" w:hAnsi="仿宋" w:eastAsia="仿宋" w:cs="仿宋"/>
          <w:b/>
          <w:bCs/>
          <w:kern w:val="0"/>
          <w:sz w:val="22"/>
        </w:rPr>
        <w:t>9.纪律和监督</w:t>
      </w:r>
      <w:bookmarkEnd w:id="90"/>
      <w:bookmarkEnd w:id="91"/>
      <w:bookmarkEnd w:id="92"/>
      <w:bookmarkEnd w:id="93"/>
    </w:p>
    <w:p>
      <w:pPr>
        <w:autoSpaceDE w:val="0"/>
        <w:autoSpaceDN w:val="0"/>
        <w:adjustRightInd w:val="0"/>
        <w:snapToGrid w:val="0"/>
        <w:spacing w:line="360" w:lineRule="exact"/>
        <w:rPr>
          <w:rFonts w:ascii="仿宋" w:hAnsi="仿宋" w:eastAsia="仿宋" w:cs="仿宋"/>
          <w:b/>
          <w:bCs/>
          <w:kern w:val="0"/>
          <w:sz w:val="22"/>
        </w:rPr>
      </w:pPr>
      <w:bookmarkStart w:id="94" w:name="_Toc219809805"/>
      <w:bookmarkStart w:id="95" w:name="_Toc5509"/>
      <w:bookmarkStart w:id="96" w:name="_Toc220123245"/>
      <w:r>
        <w:rPr>
          <w:rFonts w:hint="eastAsia" w:ascii="仿宋" w:hAnsi="仿宋" w:eastAsia="仿宋" w:cs="仿宋"/>
          <w:b/>
          <w:bCs/>
          <w:kern w:val="0"/>
          <w:sz w:val="22"/>
        </w:rPr>
        <w:t>9.1 对招标人的纪律要求</w:t>
      </w:r>
      <w:bookmarkEnd w:id="94"/>
      <w:bookmarkEnd w:id="95"/>
      <w:bookmarkEnd w:id="96"/>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仿宋" w:hAnsi="仿宋" w:eastAsia="仿宋" w:cs="仿宋"/>
          <w:b/>
          <w:bCs/>
          <w:kern w:val="0"/>
          <w:sz w:val="22"/>
        </w:rPr>
      </w:pPr>
      <w:bookmarkStart w:id="97" w:name="_Toc10820"/>
      <w:bookmarkStart w:id="98" w:name="_Toc219809806"/>
      <w:bookmarkStart w:id="99" w:name="_Toc220123246"/>
      <w:r>
        <w:rPr>
          <w:rFonts w:hint="eastAsia" w:ascii="仿宋" w:hAnsi="仿宋" w:eastAsia="仿宋" w:cs="仿宋"/>
          <w:b/>
          <w:bCs/>
          <w:kern w:val="0"/>
          <w:sz w:val="22"/>
        </w:rPr>
        <w:t>9.2 对投标人的纪律要求</w:t>
      </w:r>
      <w:bookmarkEnd w:id="97"/>
      <w:bookmarkEnd w:id="98"/>
      <w:bookmarkEnd w:id="99"/>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仿宋" w:hAnsi="仿宋" w:eastAsia="仿宋" w:cs="仿宋"/>
          <w:color w:val="000000"/>
          <w:sz w:val="22"/>
        </w:rPr>
      </w:pPr>
      <w:r>
        <w:rPr>
          <w:rFonts w:hint="eastAsia" w:ascii="仿宋" w:hAnsi="仿宋" w:eastAsia="仿宋" w:cs="仿宋"/>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仿宋" w:hAnsi="仿宋" w:eastAsia="仿宋" w:cs="仿宋"/>
          <w:b/>
          <w:bCs/>
          <w:kern w:val="0"/>
          <w:sz w:val="22"/>
        </w:rPr>
      </w:pPr>
      <w:bookmarkStart w:id="100" w:name="_Toc220123247"/>
      <w:bookmarkStart w:id="101" w:name="_Toc219809807"/>
      <w:bookmarkStart w:id="102" w:name="_Toc10756"/>
      <w:r>
        <w:rPr>
          <w:rFonts w:hint="eastAsia" w:ascii="仿宋" w:hAnsi="仿宋" w:eastAsia="仿宋" w:cs="仿宋"/>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仿宋" w:hAnsi="仿宋" w:eastAsia="仿宋" w:cs="仿宋"/>
          <w:b/>
          <w:bCs/>
          <w:kern w:val="0"/>
          <w:sz w:val="22"/>
        </w:rPr>
      </w:pPr>
      <w:bookmarkStart w:id="103" w:name="_Toc219809808"/>
      <w:bookmarkStart w:id="104" w:name="_Toc220123248"/>
      <w:bookmarkStart w:id="105" w:name="_Toc12792"/>
      <w:r>
        <w:rPr>
          <w:rFonts w:hint="eastAsia" w:ascii="仿宋" w:hAnsi="仿宋" w:eastAsia="仿宋" w:cs="仿宋"/>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仿宋" w:hAnsi="仿宋" w:eastAsia="仿宋" w:cs="仿宋"/>
          <w:b/>
          <w:bCs/>
          <w:kern w:val="0"/>
          <w:sz w:val="22"/>
        </w:rPr>
      </w:pPr>
      <w:bookmarkStart w:id="106" w:name="_Toc239"/>
      <w:bookmarkStart w:id="107" w:name="_Toc220123249"/>
      <w:bookmarkStart w:id="108" w:name="_Toc219809809"/>
      <w:r>
        <w:rPr>
          <w:rFonts w:hint="eastAsia" w:ascii="仿宋" w:hAnsi="仿宋" w:eastAsia="仿宋" w:cs="仿宋"/>
          <w:b/>
          <w:bCs/>
          <w:kern w:val="0"/>
          <w:sz w:val="22"/>
        </w:rPr>
        <w:t>9.5 投诉</w:t>
      </w:r>
      <w:bookmarkEnd w:id="106"/>
      <w:bookmarkEnd w:id="107"/>
      <w:bookmarkEnd w:id="108"/>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仿宋" w:hAnsi="仿宋" w:eastAsia="仿宋" w:cs="仿宋"/>
          <w:b/>
          <w:bCs/>
          <w:kern w:val="0"/>
          <w:sz w:val="22"/>
        </w:rPr>
      </w:pPr>
      <w:bookmarkStart w:id="109" w:name="_Toc10817"/>
      <w:r>
        <w:rPr>
          <w:rFonts w:hint="eastAsia" w:ascii="仿宋" w:hAnsi="仿宋" w:eastAsia="仿宋" w:cs="仿宋"/>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仿宋" w:hAnsi="仿宋" w:eastAsia="仿宋" w:cs="仿宋"/>
          <w:color w:val="000000"/>
          <w:sz w:val="22"/>
        </w:rPr>
      </w:pPr>
      <w:r>
        <w:rPr>
          <w:rFonts w:hint="eastAsia" w:ascii="仿宋" w:hAnsi="仿宋" w:eastAsia="仿宋" w:cs="仿宋"/>
          <w:color w:val="000000"/>
          <w:sz w:val="22"/>
        </w:rPr>
        <w:t>需要补充的其他内容：见投标人须知前附表。</w:t>
      </w:r>
    </w:p>
    <w:p>
      <w:pPr>
        <w:pStyle w:val="2"/>
        <w:snapToGrid w:val="0"/>
        <w:spacing w:before="0" w:after="0" w:line="360" w:lineRule="exact"/>
        <w:jc w:val="center"/>
        <w:rPr>
          <w:rFonts w:ascii="仿宋" w:hAnsi="仿宋" w:eastAsia="仿宋" w:cs="仿宋"/>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 w:hAnsi="仿宋" w:eastAsia="仿宋" w:cs="仿宋"/>
          <w:b/>
          <w:sz w:val="28"/>
          <w:szCs w:val="28"/>
        </w:rPr>
      </w:pPr>
      <w:bookmarkStart w:id="110" w:name="_Toc223327527"/>
      <w:bookmarkStart w:id="111" w:name="_Toc213036227"/>
    </w:p>
    <w:bookmarkEnd w:id="110"/>
    <w:bookmarkEnd w:id="111"/>
    <w:p>
      <w:pPr>
        <w:pStyle w:val="2"/>
        <w:spacing w:before="0" w:after="0" w:line="360" w:lineRule="auto"/>
        <w:jc w:val="center"/>
        <w:rPr>
          <w:rFonts w:ascii="仿宋" w:hAnsi="仿宋" w:eastAsia="仿宋" w:cs="仿宋"/>
          <w:kern w:val="0"/>
          <w:sz w:val="32"/>
        </w:rPr>
      </w:pPr>
      <w:bookmarkStart w:id="112" w:name="_Toc448002985"/>
      <w:bookmarkStart w:id="113" w:name="_Toc448002986"/>
      <w:r>
        <w:rPr>
          <w:rFonts w:hint="eastAsia" w:ascii="仿宋" w:hAnsi="仿宋" w:eastAsia="仿宋" w:cs="仿宋"/>
          <w:kern w:val="0"/>
          <w:sz w:val="32"/>
        </w:rPr>
        <w:t>第三章  服务技术标准及要求</w:t>
      </w:r>
      <w:bookmarkEnd w:id="112"/>
    </w:p>
    <w:p>
      <w:pPr>
        <w:spacing w:line="360" w:lineRule="auto"/>
        <w:ind w:firstLine="361" w:firstLineChars="150"/>
        <w:rPr>
          <w:rFonts w:ascii="仿宋" w:hAnsi="仿宋" w:eastAsia="仿宋" w:cs="仿宋"/>
          <w:b/>
          <w:sz w:val="24"/>
        </w:rPr>
      </w:pPr>
      <w:r>
        <w:rPr>
          <w:rFonts w:hint="eastAsia" w:ascii="仿宋" w:hAnsi="仿宋" w:eastAsia="仿宋" w:cs="仿宋"/>
          <w:b/>
          <w:sz w:val="24"/>
        </w:rPr>
        <w:t>（一）编制保养计划</w:t>
      </w:r>
    </w:p>
    <w:p>
      <w:pPr>
        <w:spacing w:line="360" w:lineRule="auto"/>
        <w:ind w:firstLine="480" w:firstLineChars="200"/>
        <w:rPr>
          <w:rFonts w:ascii="仿宋" w:hAnsi="仿宋" w:eastAsia="仿宋" w:cs="仿宋"/>
          <w:sz w:val="24"/>
        </w:rPr>
      </w:pPr>
      <w:r>
        <w:rPr>
          <w:rFonts w:hint="eastAsia" w:ascii="仿宋" w:hAnsi="仿宋" w:eastAsia="仿宋" w:cs="仿宋"/>
          <w:sz w:val="24"/>
        </w:rPr>
        <w:t>1、与招标方协商拟订定期保养、机组使用性能评估检查及保养日程计划。</w:t>
      </w:r>
    </w:p>
    <w:p>
      <w:pPr>
        <w:spacing w:line="360" w:lineRule="auto"/>
        <w:ind w:firstLine="480" w:firstLineChars="200"/>
        <w:rPr>
          <w:rFonts w:ascii="仿宋" w:hAnsi="仿宋" w:eastAsia="仿宋" w:cs="仿宋"/>
          <w:sz w:val="24"/>
        </w:rPr>
      </w:pPr>
      <w:r>
        <w:rPr>
          <w:rFonts w:hint="eastAsia" w:ascii="仿宋" w:hAnsi="仿宋" w:eastAsia="仿宋" w:cs="仿宋"/>
          <w:sz w:val="24"/>
        </w:rPr>
        <w:t>2、根据定期保养计划与其它设备供应商协调日程。</w:t>
      </w:r>
    </w:p>
    <w:p>
      <w:pPr>
        <w:spacing w:line="360" w:lineRule="auto"/>
        <w:rPr>
          <w:rFonts w:ascii="仿宋" w:hAnsi="仿宋" w:eastAsia="仿宋" w:cs="仿宋"/>
          <w:b/>
          <w:sz w:val="24"/>
        </w:rPr>
      </w:pPr>
      <w:r>
        <w:rPr>
          <w:rFonts w:hint="eastAsia" w:ascii="仿宋" w:hAnsi="仿宋" w:eastAsia="仿宋" w:cs="仿宋"/>
          <w:b/>
          <w:sz w:val="24"/>
        </w:rPr>
        <w:t xml:space="preserve">   （二）维护与管理</w:t>
      </w:r>
    </w:p>
    <w:p>
      <w:pPr>
        <w:spacing w:line="360" w:lineRule="auto"/>
        <w:ind w:firstLine="480" w:firstLineChars="200"/>
        <w:rPr>
          <w:rFonts w:ascii="仿宋" w:hAnsi="仿宋" w:eastAsia="仿宋" w:cs="仿宋"/>
          <w:sz w:val="24"/>
        </w:rPr>
      </w:pPr>
      <w:r>
        <w:rPr>
          <w:rFonts w:hint="eastAsia" w:ascii="仿宋" w:hAnsi="仿宋" w:eastAsia="仿宋" w:cs="仿宋"/>
          <w:sz w:val="24"/>
        </w:rPr>
        <w:t>（1）主要服务内容</w:t>
      </w:r>
    </w:p>
    <w:p>
      <w:pPr>
        <w:spacing w:line="360" w:lineRule="auto"/>
        <w:ind w:firstLine="480" w:firstLineChars="200"/>
        <w:rPr>
          <w:rFonts w:ascii="仿宋" w:hAnsi="仿宋" w:eastAsia="仿宋" w:cs="仿宋"/>
          <w:sz w:val="24"/>
        </w:rPr>
      </w:pPr>
      <w:r>
        <w:rPr>
          <w:rFonts w:hint="eastAsia" w:ascii="仿宋" w:hAnsi="仿宋" w:eastAsia="仿宋" w:cs="仿宋"/>
          <w:sz w:val="24"/>
        </w:rPr>
        <w:t>a)每月进行例行回访检查，检查控制箱，燃烧器情况。</w:t>
      </w:r>
    </w:p>
    <w:p>
      <w:pPr>
        <w:spacing w:line="360" w:lineRule="auto"/>
        <w:ind w:firstLine="480" w:firstLineChars="200"/>
        <w:rPr>
          <w:rFonts w:ascii="仿宋" w:hAnsi="仿宋" w:eastAsia="仿宋" w:cs="仿宋"/>
          <w:sz w:val="24"/>
        </w:rPr>
      </w:pPr>
      <w:r>
        <w:rPr>
          <w:rFonts w:hint="eastAsia" w:ascii="仿宋" w:hAnsi="仿宋" w:eastAsia="仿宋" w:cs="仿宋"/>
          <w:sz w:val="24"/>
        </w:rPr>
        <w:t>b)每年供热开机前关机后分别进行一次全面保养。</w:t>
      </w:r>
    </w:p>
    <w:p>
      <w:pPr>
        <w:spacing w:line="360" w:lineRule="auto"/>
        <w:ind w:firstLine="480" w:firstLineChars="200"/>
        <w:rPr>
          <w:rFonts w:ascii="仿宋" w:hAnsi="仿宋" w:eastAsia="仿宋" w:cs="仿宋"/>
          <w:sz w:val="24"/>
        </w:rPr>
      </w:pPr>
      <w:r>
        <w:rPr>
          <w:rFonts w:hint="eastAsia" w:ascii="仿宋" w:hAnsi="仿宋" w:eastAsia="仿宋" w:cs="仿宋"/>
          <w:sz w:val="24"/>
        </w:rPr>
        <w:t>c)每年检查易损件一次并免费更换，含温度传感器、超温开关、防爆片、隔膜阀心。</w:t>
      </w:r>
    </w:p>
    <w:p>
      <w:pPr>
        <w:spacing w:line="360" w:lineRule="auto"/>
        <w:ind w:firstLine="480" w:firstLineChars="200"/>
        <w:rPr>
          <w:rFonts w:ascii="仿宋" w:hAnsi="仿宋" w:eastAsia="仿宋" w:cs="仿宋"/>
          <w:sz w:val="24"/>
        </w:rPr>
      </w:pPr>
      <w:r>
        <w:rPr>
          <w:rFonts w:hint="eastAsia" w:ascii="仿宋" w:hAnsi="仿宋" w:eastAsia="仿宋" w:cs="仿宋"/>
          <w:sz w:val="24"/>
        </w:rPr>
        <w:t>d)维护期内进行一次烟道清理，保证炉膛内部、烟管内壁烟尘堆积不得超过1mm厚。</w:t>
      </w:r>
    </w:p>
    <w:p>
      <w:pPr>
        <w:spacing w:line="360" w:lineRule="auto"/>
        <w:ind w:firstLine="480" w:firstLineChars="200"/>
        <w:rPr>
          <w:rFonts w:ascii="仿宋" w:hAnsi="仿宋" w:eastAsia="仿宋" w:cs="仿宋"/>
          <w:sz w:val="24"/>
        </w:rPr>
      </w:pPr>
      <w:r>
        <w:rPr>
          <w:rFonts w:hint="eastAsia" w:ascii="仿宋" w:hAnsi="仿宋" w:eastAsia="仿宋" w:cs="仿宋"/>
          <w:sz w:val="24"/>
        </w:rPr>
        <w:t>e)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spacing w:line="360" w:lineRule="auto"/>
        <w:ind w:firstLine="480" w:firstLineChars="200"/>
        <w:rPr>
          <w:rFonts w:ascii="仿宋" w:hAnsi="仿宋" w:eastAsia="仿宋" w:cs="仿宋"/>
          <w:sz w:val="24"/>
        </w:rPr>
      </w:pPr>
      <w:r>
        <w:rPr>
          <w:rFonts w:hint="eastAsia" w:ascii="仿宋" w:hAnsi="仿宋" w:eastAsia="仿宋" w:cs="仿宋"/>
          <w:sz w:val="24"/>
        </w:rPr>
        <w:t>f)维护期内进行一次全面的预防性机组使用性能评估及检查保养，包括：燃烧器、炉体</w:t>
      </w:r>
      <w:r>
        <w:rPr>
          <w:rStyle w:val="51"/>
          <w:rFonts w:hint="eastAsia" w:ascii="仿宋" w:hAnsi="仿宋" w:eastAsia="仿宋" w:cs="仿宋"/>
        </w:rPr>
        <w:t>、</w:t>
      </w:r>
      <w:r>
        <w:rPr>
          <w:rFonts w:hint="eastAsia" w:ascii="仿宋" w:hAnsi="仿宋" w:eastAsia="仿宋" w:cs="仿宋"/>
          <w:sz w:val="24"/>
        </w:rPr>
        <w:t>炉膛使用性能评估及检查保养等，并书面出具机组使用性能评估报告及优化建议。</w:t>
      </w:r>
    </w:p>
    <w:p>
      <w:pPr>
        <w:spacing w:line="360" w:lineRule="auto"/>
        <w:ind w:firstLine="480" w:firstLineChars="200"/>
        <w:rPr>
          <w:rFonts w:ascii="仿宋" w:hAnsi="仿宋" w:eastAsia="仿宋" w:cs="仿宋"/>
          <w:sz w:val="24"/>
        </w:rPr>
      </w:pPr>
      <w:r>
        <w:rPr>
          <w:rFonts w:hint="eastAsia" w:ascii="仿宋" w:hAnsi="仿宋" w:eastAsia="仿宋" w:cs="仿宋"/>
          <w:sz w:val="24"/>
        </w:rPr>
        <w:t>（2）详细服务内容</w:t>
      </w:r>
    </w:p>
    <w:tbl>
      <w:tblPr>
        <w:tblStyle w:val="53"/>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82" w:type="dxa"/>
            <w:gridSpan w:val="4"/>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rPr>
              <w:t>a).每月回访巡检内容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控制箱线路检查</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线端螺丝紧固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控制箱元件检查保养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PLC外观完好、散热良好，各元器件外观完好且能正常工作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PLC外部输入检查保养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保证数字真空表、温度传感器、超温开关、超压开关、远程控制、其它输入控制箱内的模拟量及线路等完好且能正常工作。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控制箱内卫生清理</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保证控制箱内无灰尘堆积现象、元器件表面干净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燃烧器线路检查</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燃烧器线端螺丝紧固</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燃烧器元件检查保养</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保证阀组、程控盒、点火变压器、火焰检测、点火棒、电磁阀、油泵、喷头、风轮、机壳、风机、接触器外观完好工作正常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9</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燃烧器卫生清理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光电管、离子棒、油嘴、点火棒、燃烧头表面应无积碳，机壳表面应干净，风轮及风仓积灰厚度不超过1mm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10</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燃烧器过滤网清洗</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阀组过滤网应无灰尘杂质堆积堵塞，油路过滤网、油泵过滤网、喷嘴过滤网、电磁阀应无堵塞。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配件更换</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易损件检查（若需更换，费用投标方承担）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介质、空调、热水温度传感器经参数精度补偿后控制偏差±2℃以上的，给予换新；防爆膜、隔膜阀芯、燃油喷嘴每年一换。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其他配件检查（若需更换，费用由招标方承担）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易损件以外的配件，若影响控制精度、影响功能实现、损坏、存在事故隐患的，经用户同意更换后再更换。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17</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机组性能测试</w:t>
            </w:r>
          </w:p>
          <w:p>
            <w:pPr>
              <w:spacing w:line="348" w:lineRule="auto"/>
              <w:jc w:val="center"/>
              <w:rPr>
                <w:rFonts w:ascii="仿宋" w:hAnsi="仿宋" w:eastAsia="仿宋" w:cs="仿宋"/>
                <w:color w:val="FF0000"/>
                <w:sz w:val="18"/>
                <w:szCs w:val="18"/>
              </w:rPr>
            </w:pPr>
            <w:r>
              <w:rPr>
                <w:rFonts w:hint="eastAsia" w:ascii="仿宋" w:hAnsi="仿宋" w:eastAsia="仿宋" w:cs="仿宋"/>
                <w:color w:val="FF0000"/>
                <w:sz w:val="18"/>
                <w:szCs w:val="18"/>
              </w:rPr>
              <w:t>（开机期间）</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控制精度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PLC能根据设定的目标值自动起停机组及循环泵，PLC显示界面的实测值与检测仪器实测的值偏差不得超过±2。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18</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阀组动作</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阀组开启高度5mm以上，反复开停应能正常动作，并且保证每次开启的高度均是一样的。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19</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燃气流量应能满足机组的最大出力要求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20</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油压在1.2Mpa～1.4Mpa之间为正常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21</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排烟测试</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CO在100ppm以内，含氧量为4.0%±2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根据CO含量及排烟含氧量调整风量，应能保证高效率运行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超温报警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介质水温度超过100℃±5时，显示屏上应有超温故障出现，并将机组停止运行。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当本体上的防爆膜鼓出后，超压开关应动作，显示屏上应有超压故障出现，并将机组停止运行。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熄火报警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当燃烧器点火失败或火焰未检测到时程控盒应亮红灯并停止燃烧器继续运行，同时显示屏上显示燃烧故障并将机组停止运行。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26</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机组启动时将风压检测管拔掉，机组应立即停机并报燃烧故障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27</w:t>
            </w:r>
          </w:p>
        </w:tc>
        <w:tc>
          <w:tcPr>
            <w:tcW w:w="1560" w:type="dxa"/>
            <w:vMerge w:val="continue"/>
            <w:vAlign w:val="center"/>
          </w:tcPr>
          <w:p>
            <w:pPr>
              <w:spacing w:line="348" w:lineRule="auto"/>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w:t>
            </w:r>
          </w:p>
        </w:tc>
        <w:tc>
          <w:tcPr>
            <w:tcW w:w="6038"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机组停机超过半小时后，当介质温度在70℃时真空压力应为-70kpa±2。同时应用介质温度与汽包温度进行比较，相差不得超过4℃以上。真空最好时介质温度与汽包温度相差1～2℃</w:t>
            </w:r>
          </w:p>
        </w:tc>
      </w:tr>
    </w:tbl>
    <w:p>
      <w:pPr>
        <w:adjustRightInd w:val="0"/>
        <w:snapToGrid w:val="0"/>
        <w:spacing w:line="360" w:lineRule="auto"/>
        <w:ind w:right="25" w:rightChars="12"/>
        <w:rPr>
          <w:rFonts w:ascii="仿宋" w:hAnsi="仿宋" w:eastAsia="仿宋" w:cs="仿宋"/>
          <w:bCs/>
          <w:color w:val="000000"/>
          <w:sz w:val="28"/>
          <w:szCs w:val="28"/>
        </w:rPr>
      </w:pPr>
    </w:p>
    <w:tbl>
      <w:tblPr>
        <w:tblStyle w:val="53"/>
        <w:tblpPr w:leftFromText="180" w:rightFromText="180" w:vertAnchor="text" w:horzAnchor="page" w:tblpX="820" w:tblpY="592"/>
        <w:tblOverlap w:val="never"/>
        <w:tblW w:w="106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1998"/>
        <w:gridCol w:w="51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42" w:type="dxa"/>
        </w:trPr>
        <w:tc>
          <w:tcPr>
            <w:tcW w:w="8590" w:type="dxa"/>
            <w:gridSpan w:val="3"/>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rPr>
              <w:t>b).开机前及关机后保养内容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44"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199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7190" w:type="dxa"/>
            <w:gridSpan w:val="2"/>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w:t>
            </w: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本体检查保养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阀门仪表应无漏水、漏气情况且外观完好无腐蚀无破损，炉体无腐蚀、变形，保温完好，包装板干净卫生。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44"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换热器清洗保养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保证换热管内壁及水室无积垢现象、水室垫片及水室盖板紧固到位无漏水现象。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44"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真空处理</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1、真空一般采用热排方式处理，即将机组压力烧到正压20Kpa时打开真空隔膜阀放气；2、对于管路材质为PPR、PVC等耐温不能超过100℃以上的系统，处理真空时只能用真空泵抽。</w:t>
            </w:r>
          </w:p>
        </w:tc>
      </w:tr>
    </w:tbl>
    <w:p>
      <w:pPr>
        <w:spacing w:line="360" w:lineRule="auto"/>
        <w:rPr>
          <w:rFonts w:ascii="仿宋" w:hAnsi="仿宋" w:eastAsia="仿宋" w:cs="仿宋"/>
          <w:b/>
          <w:sz w:val="24"/>
        </w:rPr>
      </w:pPr>
    </w:p>
    <w:p>
      <w:pPr>
        <w:spacing w:line="360" w:lineRule="auto"/>
        <w:rPr>
          <w:rFonts w:ascii="仿宋" w:hAnsi="仿宋" w:eastAsia="仿宋" w:cs="仿宋"/>
          <w:b/>
          <w:sz w:val="24"/>
        </w:rPr>
      </w:pPr>
    </w:p>
    <w:p>
      <w:pPr>
        <w:spacing w:line="360" w:lineRule="auto"/>
        <w:rPr>
          <w:rFonts w:ascii="仿宋" w:hAnsi="仿宋" w:eastAsia="仿宋" w:cs="仿宋"/>
          <w:b/>
          <w:sz w:val="24"/>
        </w:rPr>
      </w:pPr>
    </w:p>
    <w:p>
      <w:pPr>
        <w:spacing w:line="360" w:lineRule="auto"/>
        <w:rPr>
          <w:rFonts w:ascii="仿宋" w:hAnsi="仿宋" w:eastAsia="仿宋" w:cs="仿宋"/>
          <w:b/>
          <w:spacing w:val="10"/>
          <w:sz w:val="24"/>
        </w:rPr>
      </w:pPr>
      <w:r>
        <w:rPr>
          <w:rFonts w:hint="eastAsia" w:ascii="仿宋" w:hAnsi="仿宋" w:eastAsia="仿宋" w:cs="仿宋"/>
          <w:b/>
          <w:spacing w:val="10"/>
          <w:sz w:val="24"/>
        </w:rPr>
        <w:t>c).机组使用性能评估及检查保养</w:t>
      </w:r>
    </w:p>
    <w:tbl>
      <w:tblPr>
        <w:tblStyle w:val="53"/>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项目</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明细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炉体拆解及内部检查保养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炉膛</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后烟室</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烟管</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电气元件</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控制电路及动力电路老化情况，接触器，继电器触点检测，鼓风电机，油压电机，伺服电机等设备老化、绝缘电阻测量。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风机、叶轮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风机、叶轮深度清理，动平衡检测。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燃气阀组</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阀组气密性检测，阀组内橡胶件的老化检测，阀组内部电路板检测。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点火棒（线），离子棒（线），点火头，稳焰盘，燃烧筒，进气蝶阀检测。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大气排放物</w:t>
            </w:r>
          </w:p>
        </w:tc>
        <w:tc>
          <w:tcPr>
            <w:tcW w:w="6038" w:type="dxa"/>
            <w:vAlign w:val="center"/>
          </w:tcPr>
          <w:p>
            <w:pPr>
              <w:spacing w:line="348" w:lineRule="auto"/>
              <w:rPr>
                <w:rFonts w:ascii="仿宋" w:hAnsi="仿宋" w:eastAsia="仿宋" w:cs="仿宋"/>
                <w:color w:val="000000" w:themeColor="text1"/>
                <w:sz w:val="18"/>
                <w:szCs w:val="18"/>
                <w14:textFill>
                  <w14:solidFill>
                    <w14:schemeClr w14:val="tx1"/>
                  </w14:solidFill>
                </w14:textFill>
              </w:rPr>
            </w:pPr>
            <w:r>
              <w:rPr>
                <w:rFonts w:hint="eastAsia" w:ascii="仿宋" w:hAnsi="仿宋" w:eastAsia="仿宋" w:cs="仿宋"/>
                <w:color w:val="000000" w:themeColor="text1"/>
                <w:sz w:val="18"/>
                <w:szCs w:val="18"/>
                <w14:textFill>
                  <w14:solidFill>
                    <w14:schemeClr w14:val="tx1"/>
                  </w14:solidFill>
                </w14:textFill>
              </w:rPr>
              <w:t>根据浙江省杭州市锅炉大气污染物排放检测标准进行检测（DB 3301/T 0250—2018），主要包括二氧化硫，氮氧化物，烟气黑度等指标。</w:t>
            </w:r>
          </w:p>
        </w:tc>
      </w:tr>
    </w:tbl>
    <w:p>
      <w:pPr>
        <w:spacing w:line="360" w:lineRule="auto"/>
        <w:rPr>
          <w:rFonts w:ascii="仿宋" w:hAnsi="仿宋" w:eastAsia="仿宋" w:cs="仿宋"/>
          <w:b/>
          <w:spacing w:val="10"/>
          <w:sz w:val="24"/>
        </w:rPr>
      </w:pPr>
    </w:p>
    <w:p>
      <w:pPr>
        <w:spacing w:line="360" w:lineRule="auto"/>
        <w:rPr>
          <w:rFonts w:ascii="仿宋" w:hAnsi="仿宋" w:eastAsia="仿宋" w:cs="仿宋"/>
          <w:b/>
          <w:spacing w:val="10"/>
          <w:sz w:val="24"/>
        </w:rPr>
      </w:pPr>
    </w:p>
    <w:p>
      <w:pPr>
        <w:spacing w:line="360" w:lineRule="auto"/>
        <w:ind w:left="480"/>
        <w:rPr>
          <w:rFonts w:ascii="仿宋" w:hAnsi="仿宋" w:eastAsia="仿宋" w:cs="仿宋"/>
          <w:b/>
          <w:sz w:val="24"/>
        </w:rPr>
      </w:pPr>
      <w:r>
        <w:rPr>
          <w:rFonts w:hint="eastAsia" w:ascii="仿宋" w:hAnsi="仿宋" w:eastAsia="仿宋" w:cs="仿宋"/>
          <w:b/>
          <w:sz w:val="24"/>
        </w:rPr>
        <w:t>（三）应急处理</w:t>
      </w:r>
    </w:p>
    <w:p>
      <w:pPr>
        <w:spacing w:line="360" w:lineRule="auto"/>
        <w:ind w:left="480" w:firstLine="480" w:firstLineChars="200"/>
        <w:rPr>
          <w:rFonts w:ascii="仿宋" w:hAnsi="仿宋" w:eastAsia="仿宋" w:cs="仿宋"/>
          <w:sz w:val="24"/>
        </w:rPr>
      </w:pPr>
      <w:r>
        <w:rPr>
          <w:rFonts w:hint="eastAsia" w:ascii="仿宋" w:hAnsi="仿宋" w:eastAsia="仿宋" w:cs="仿宋"/>
          <w:sz w:val="24"/>
          <w:szCs w:val="24"/>
        </w:rPr>
        <w:t>标投人有长期固定的完善的售后服务及维修机构，并配有较强的技术队伍，须提供联系地址、电话，接到招标方应急维修要求后，应派遣售后服务工程师于4小时内到达现场，对于常规问题投标人保证在到达现场后在24小时内处理。</w:t>
      </w:r>
    </w:p>
    <w:p>
      <w:pPr>
        <w:spacing w:line="360" w:lineRule="auto"/>
        <w:ind w:firstLine="472" w:firstLineChars="196"/>
        <w:rPr>
          <w:rFonts w:ascii="仿宋" w:hAnsi="仿宋" w:eastAsia="仿宋" w:cs="仿宋"/>
          <w:b/>
          <w:sz w:val="24"/>
        </w:rPr>
      </w:pPr>
      <w:r>
        <w:rPr>
          <w:rFonts w:hint="eastAsia" w:ascii="仿宋" w:hAnsi="仿宋" w:eastAsia="仿宋" w:cs="仿宋"/>
          <w:b/>
          <w:sz w:val="24"/>
        </w:rPr>
        <w:t>（四）理论培训</w:t>
      </w:r>
    </w:p>
    <w:p>
      <w:pPr>
        <w:spacing w:line="360" w:lineRule="auto"/>
        <w:ind w:left="480" w:firstLine="480" w:firstLineChars="200"/>
        <w:rPr>
          <w:rFonts w:ascii="仿宋" w:hAnsi="仿宋" w:eastAsia="仿宋" w:cs="仿宋"/>
          <w:sz w:val="24"/>
          <w:szCs w:val="24"/>
        </w:rPr>
      </w:pPr>
      <w:r>
        <w:rPr>
          <w:rFonts w:hint="eastAsia" w:ascii="仿宋" w:hAnsi="仿宋" w:eastAsia="仿宋" w:cs="仿宋"/>
          <w:sz w:val="24"/>
          <w:szCs w:val="24"/>
        </w:rPr>
        <w:t>投标方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spacing w:line="360" w:lineRule="auto"/>
        <w:ind w:left="480" w:firstLine="480" w:firstLineChars="200"/>
        <w:rPr>
          <w:rFonts w:ascii="仿宋" w:hAnsi="仿宋" w:eastAsia="仿宋" w:cs="仿宋"/>
          <w:sz w:val="24"/>
          <w:szCs w:val="24"/>
        </w:rPr>
      </w:pPr>
      <w:r>
        <w:rPr>
          <w:rFonts w:hint="eastAsia" w:ascii="仿宋" w:hAnsi="仿宋" w:eastAsia="仿宋" w:cs="仿宋"/>
          <w:sz w:val="24"/>
          <w:szCs w:val="24"/>
        </w:rPr>
        <w:br w:type="page"/>
      </w:r>
    </w:p>
    <w:p>
      <w:pPr>
        <w:pStyle w:val="2"/>
        <w:spacing w:before="0" w:after="0" w:line="360" w:lineRule="auto"/>
        <w:jc w:val="center"/>
        <w:rPr>
          <w:rFonts w:ascii="仿宋" w:hAnsi="仿宋" w:eastAsia="仿宋" w:cs="仿宋"/>
          <w:kern w:val="0"/>
          <w:sz w:val="32"/>
        </w:rPr>
      </w:pPr>
      <w:r>
        <w:rPr>
          <w:rFonts w:hint="eastAsia" w:ascii="仿宋" w:hAnsi="仿宋" w:eastAsia="仿宋" w:cs="仿宋"/>
          <w:kern w:val="0"/>
          <w:sz w:val="32"/>
        </w:rPr>
        <w:t>第四章  合同条款</w:t>
      </w: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杭州萧山国际机场【T1/T2和T3中央空调系统热水机组】项目维保合同</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left"/>
        <w:rPr>
          <w:rFonts w:ascii="仿宋" w:hAnsi="仿宋" w:eastAsia="仿宋" w:cs="仿宋"/>
          <w:sz w:val="28"/>
          <w:szCs w:val="28"/>
        </w:rPr>
      </w:pPr>
      <w:r>
        <w:rPr>
          <w:rFonts w:hint="eastAsia" w:ascii="仿宋" w:hAnsi="仿宋" w:eastAsia="仿宋" w:cs="仿宋"/>
          <w:sz w:val="28"/>
          <w:szCs w:val="28"/>
        </w:rPr>
        <w:t>甲方：</w:t>
      </w:r>
    </w:p>
    <w:p>
      <w:pPr>
        <w:spacing w:line="560" w:lineRule="exact"/>
        <w:jc w:val="left"/>
        <w:rPr>
          <w:rFonts w:ascii="仿宋" w:hAnsi="仿宋" w:eastAsia="仿宋" w:cs="仿宋"/>
          <w:sz w:val="28"/>
          <w:szCs w:val="28"/>
        </w:rPr>
      </w:pPr>
      <w:r>
        <w:rPr>
          <w:rFonts w:hint="eastAsia" w:ascii="仿宋" w:hAnsi="仿宋" w:eastAsia="仿宋" w:cs="仿宋"/>
          <w:sz w:val="28"/>
          <w:szCs w:val="28"/>
        </w:rPr>
        <w:t>住所地：</w:t>
      </w: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r>
        <w:rPr>
          <w:rFonts w:hint="eastAsia" w:ascii="仿宋" w:hAnsi="仿宋" w:eastAsia="仿宋" w:cs="仿宋"/>
          <w:sz w:val="28"/>
          <w:szCs w:val="28"/>
        </w:rPr>
        <w:t>乙方：</w:t>
      </w:r>
    </w:p>
    <w:p>
      <w:pPr>
        <w:spacing w:line="560" w:lineRule="exact"/>
        <w:jc w:val="left"/>
        <w:rPr>
          <w:rFonts w:ascii="仿宋" w:hAnsi="仿宋" w:eastAsia="仿宋" w:cs="仿宋"/>
          <w:sz w:val="28"/>
          <w:szCs w:val="28"/>
        </w:rPr>
      </w:pPr>
      <w:r>
        <w:rPr>
          <w:rFonts w:hint="eastAsia" w:ascii="仿宋" w:hAnsi="仿宋" w:eastAsia="仿宋" w:cs="仿宋"/>
          <w:sz w:val="28"/>
          <w:szCs w:val="28"/>
        </w:rPr>
        <w:t>住所地：</w:t>
      </w: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第一部分  协议书</w:t>
      </w:r>
    </w:p>
    <w:p>
      <w:pPr>
        <w:spacing w:line="560" w:lineRule="exact"/>
        <w:ind w:firstLine="560" w:firstLineChars="200"/>
        <w:jc w:val="left"/>
        <w:rPr>
          <w:rFonts w:ascii="仿宋" w:hAnsi="仿宋" w:eastAsia="仿宋" w:cs="仿宋"/>
          <w:sz w:val="28"/>
          <w:szCs w:val="28"/>
          <w:u w:val="single"/>
        </w:rPr>
      </w:pPr>
      <w:r>
        <w:rPr>
          <w:rFonts w:hint="eastAsia" w:ascii="仿宋" w:hAnsi="仿宋" w:eastAsia="仿宋" w:cs="仿宋"/>
          <w:sz w:val="28"/>
          <w:szCs w:val="28"/>
        </w:rPr>
        <w:t>根据《中华人民共和国合同法》及有关法律规定，遵循平等、自愿、公平和诚实信用的原则，双方就</w:t>
      </w:r>
      <w:r>
        <w:rPr>
          <w:rFonts w:hint="eastAsia" w:ascii="仿宋" w:hAnsi="仿宋" w:eastAsia="仿宋" w:cs="仿宋"/>
          <w:sz w:val="28"/>
          <w:szCs w:val="28"/>
          <w:u w:val="single"/>
        </w:rPr>
        <w:t xml:space="preserve"> T1/T2和T3中央空调系统热水机组维保 </w:t>
      </w:r>
      <w:r>
        <w:rPr>
          <w:rFonts w:hint="eastAsia" w:ascii="仿宋" w:hAnsi="仿宋" w:eastAsia="仿宋" w:cs="仿宋"/>
          <w:sz w:val="28"/>
          <w:szCs w:val="28"/>
        </w:rPr>
        <w:t>项目及有关事项友好协商一致，共同达成如下协议：</w:t>
      </w:r>
      <w:r>
        <w:rPr>
          <w:rFonts w:hint="eastAsia" w:ascii="仿宋" w:hAnsi="仿宋" w:eastAsia="仿宋" w:cs="仿宋"/>
          <w:color w:val="000000"/>
          <w:sz w:val="28"/>
          <w:szCs w:val="28"/>
        </w:rPr>
        <w:t xml:space="preserve"> </w:t>
      </w:r>
    </w:p>
    <w:p>
      <w:pPr>
        <w:spacing w:line="560" w:lineRule="exact"/>
        <w:jc w:val="left"/>
        <w:rPr>
          <w:rFonts w:ascii="仿宋" w:hAnsi="仿宋" w:eastAsia="仿宋" w:cs="仿宋"/>
          <w:b/>
          <w:sz w:val="28"/>
          <w:szCs w:val="28"/>
        </w:rPr>
      </w:pPr>
    </w:p>
    <w:p>
      <w:pPr>
        <w:pStyle w:val="88"/>
        <w:widowControl/>
        <w:numPr>
          <w:ilvl w:val="0"/>
          <w:numId w:val="1"/>
        </w:numPr>
        <w:spacing w:line="560" w:lineRule="exact"/>
        <w:ind w:firstLineChars="0"/>
        <w:jc w:val="left"/>
        <w:rPr>
          <w:rFonts w:ascii="仿宋" w:hAnsi="仿宋" w:eastAsia="仿宋" w:cs="仿宋"/>
          <w:b/>
          <w:szCs w:val="28"/>
          <w:u w:val="single"/>
        </w:rPr>
      </w:pPr>
      <w:r>
        <w:rPr>
          <w:rFonts w:hint="eastAsia" w:ascii="仿宋" w:hAnsi="仿宋" w:eastAsia="仿宋" w:cs="仿宋"/>
          <w:b/>
          <w:szCs w:val="28"/>
        </w:rPr>
        <w:t>服务概况</w:t>
      </w:r>
    </w:p>
    <w:p>
      <w:pPr>
        <w:pStyle w:val="88"/>
        <w:widowControl/>
        <w:numPr>
          <w:ilvl w:val="0"/>
          <w:numId w:val="2"/>
        </w:numPr>
        <w:spacing w:line="560" w:lineRule="exact"/>
        <w:ind w:left="777" w:firstLine="0" w:firstLineChars="0"/>
        <w:jc w:val="left"/>
        <w:rPr>
          <w:rFonts w:ascii="仿宋" w:hAnsi="仿宋" w:eastAsia="仿宋" w:cs="仿宋"/>
          <w:szCs w:val="28"/>
        </w:rPr>
      </w:pPr>
      <w:r>
        <w:rPr>
          <w:rFonts w:hint="eastAsia" w:ascii="仿宋" w:hAnsi="仿宋" w:eastAsia="仿宋" w:cs="仿宋"/>
          <w:szCs w:val="28"/>
        </w:rPr>
        <w:t xml:space="preserve">服务内容： </w:t>
      </w:r>
    </w:p>
    <w:p>
      <w:pPr>
        <w:pStyle w:val="88"/>
        <w:widowControl/>
        <w:spacing w:line="560" w:lineRule="exact"/>
        <w:ind w:left="777" w:firstLine="560"/>
        <w:jc w:val="left"/>
        <w:rPr>
          <w:rFonts w:ascii="仿宋" w:hAnsi="仿宋" w:eastAsia="仿宋" w:cs="仿宋"/>
          <w:color w:val="0000FF"/>
          <w:szCs w:val="28"/>
        </w:rPr>
      </w:pPr>
      <w:r>
        <w:rPr>
          <w:rFonts w:hint="eastAsia" w:ascii="仿宋" w:hAnsi="仿宋" w:eastAsia="仿宋" w:cs="仿宋"/>
          <w:color w:val="0000FF"/>
          <w:szCs w:val="28"/>
        </w:rPr>
        <w:t>该项目业务内容为T1/T2和T3中央空调系统天然气真空热水机组的设备咨询服务、常规维护保养、应急抢修等工作，共计9台。此外，需对这9台天然气真空热水机组做一次全面的预防性机组使用性能评估及检查保养，包括：燃烧器、炉体、炉膛使用性能评估及检查保养等，并书面出具机组使用性能评估报告及优化建议。</w:t>
      </w:r>
    </w:p>
    <w:p>
      <w:pPr>
        <w:pStyle w:val="88"/>
        <w:numPr>
          <w:ilvl w:val="0"/>
          <w:numId w:val="2"/>
        </w:numPr>
        <w:spacing w:line="560" w:lineRule="exact"/>
        <w:ind w:left="777" w:firstLine="0" w:firstLineChars="0"/>
        <w:jc w:val="left"/>
        <w:rPr>
          <w:rFonts w:ascii="仿宋" w:hAnsi="仿宋" w:eastAsia="仿宋" w:cs="仿宋"/>
          <w:szCs w:val="28"/>
        </w:rPr>
      </w:pPr>
      <w:r>
        <w:rPr>
          <w:rFonts w:hint="eastAsia" w:ascii="仿宋" w:hAnsi="仿宋" w:eastAsia="仿宋" w:cs="仿宋"/>
          <w:szCs w:val="28"/>
        </w:rPr>
        <w:t>服务地点：</w:t>
      </w:r>
    </w:p>
    <w:p>
      <w:pPr>
        <w:pStyle w:val="88"/>
        <w:spacing w:line="560" w:lineRule="exact"/>
        <w:ind w:left="777" w:firstLine="560"/>
        <w:jc w:val="left"/>
        <w:rPr>
          <w:rFonts w:ascii="仿宋" w:hAnsi="仿宋" w:eastAsia="仿宋" w:cs="仿宋"/>
          <w:szCs w:val="28"/>
        </w:rPr>
      </w:pPr>
      <w:r>
        <w:rPr>
          <w:rFonts w:hint="eastAsia" w:ascii="仿宋" w:hAnsi="仿宋" w:eastAsia="仿宋" w:cs="仿宋"/>
          <w:szCs w:val="28"/>
        </w:rPr>
        <w:t xml:space="preserve"> </w:t>
      </w:r>
      <w:r>
        <w:rPr>
          <w:rFonts w:hint="eastAsia" w:ascii="仿宋" w:hAnsi="仿宋" w:eastAsia="仿宋" w:cs="仿宋"/>
          <w:color w:val="0000FF"/>
          <w:szCs w:val="28"/>
        </w:rPr>
        <w:t>T1/T2、T3航站楼动力机房。</w:t>
      </w:r>
    </w:p>
    <w:p>
      <w:pPr>
        <w:pStyle w:val="88"/>
        <w:spacing w:line="560" w:lineRule="exact"/>
        <w:ind w:left="777" w:firstLine="0" w:firstLineChars="0"/>
        <w:jc w:val="left"/>
        <w:rPr>
          <w:rFonts w:ascii="仿宋" w:hAnsi="仿宋" w:eastAsia="仿宋" w:cs="仿宋"/>
          <w:szCs w:val="28"/>
        </w:rPr>
      </w:pPr>
      <w:r>
        <w:rPr>
          <w:rFonts w:hint="eastAsia" w:ascii="仿宋" w:hAnsi="仿宋" w:eastAsia="仿宋" w:cs="仿宋"/>
          <w:szCs w:val="28"/>
        </w:rPr>
        <w:t>3.服务形式：</w:t>
      </w:r>
    </w:p>
    <w:p>
      <w:pPr>
        <w:pStyle w:val="88"/>
        <w:spacing w:line="560" w:lineRule="exact"/>
        <w:ind w:firstLine="1400" w:firstLineChars="500"/>
        <w:jc w:val="left"/>
        <w:rPr>
          <w:rFonts w:ascii="仿宋" w:hAnsi="仿宋" w:eastAsia="仿宋" w:cs="仿宋"/>
          <w:color w:val="0000FF"/>
          <w:szCs w:val="28"/>
        </w:rPr>
      </w:pPr>
      <w:r>
        <w:rPr>
          <w:rFonts w:hint="eastAsia" w:ascii="仿宋" w:hAnsi="仿宋" w:eastAsia="仿宋" w:cs="仿宋"/>
          <w:color w:val="0000FF"/>
          <w:szCs w:val="28"/>
        </w:rPr>
        <w:t>非驻场服务。</w:t>
      </w:r>
    </w:p>
    <w:p>
      <w:pPr>
        <w:pStyle w:val="88"/>
        <w:widowControl/>
        <w:numPr>
          <w:ilvl w:val="0"/>
          <w:numId w:val="1"/>
        </w:numPr>
        <w:spacing w:line="560" w:lineRule="exact"/>
        <w:ind w:firstLineChars="0"/>
        <w:jc w:val="left"/>
        <w:rPr>
          <w:rFonts w:ascii="仿宋" w:hAnsi="仿宋" w:eastAsia="仿宋" w:cs="仿宋"/>
          <w:b/>
          <w:szCs w:val="28"/>
        </w:rPr>
      </w:pPr>
      <w:r>
        <w:rPr>
          <w:rFonts w:hint="eastAsia" w:ascii="仿宋" w:hAnsi="仿宋" w:eastAsia="仿宋" w:cs="仿宋"/>
          <w:b/>
          <w:szCs w:val="28"/>
        </w:rPr>
        <w:t>服务期限</w:t>
      </w:r>
    </w:p>
    <w:p>
      <w:pPr>
        <w:pStyle w:val="88"/>
        <w:widowControl/>
        <w:spacing w:line="560" w:lineRule="exact"/>
        <w:ind w:left="777" w:firstLine="0" w:firstLineChars="0"/>
        <w:jc w:val="left"/>
        <w:rPr>
          <w:rFonts w:ascii="仿宋" w:hAnsi="仿宋" w:eastAsia="仿宋" w:cs="仿宋"/>
          <w:szCs w:val="28"/>
        </w:rPr>
      </w:pPr>
      <w:r>
        <w:rPr>
          <w:rFonts w:hint="eastAsia" w:ascii="仿宋" w:hAnsi="仿宋" w:eastAsia="仿宋" w:cs="仿宋"/>
          <w:szCs w:val="28"/>
        </w:rPr>
        <w:t>本项目服务期限采用第</w:t>
      </w:r>
      <w:r>
        <w:rPr>
          <w:rFonts w:hint="eastAsia" w:ascii="仿宋" w:hAnsi="仿宋" w:eastAsia="仿宋" w:cs="仿宋"/>
          <w:szCs w:val="28"/>
          <w:u w:val="single"/>
        </w:rPr>
        <w:t xml:space="preserve">   </w:t>
      </w:r>
      <w:r>
        <w:rPr>
          <w:rFonts w:hint="eastAsia" w:ascii="仿宋" w:hAnsi="仿宋" w:eastAsia="仿宋" w:cs="仿宋"/>
          <w:color w:val="0000FF"/>
          <w:szCs w:val="28"/>
          <w:u w:val="single"/>
        </w:rPr>
        <w:t xml:space="preserve">2 </w:t>
      </w:r>
      <w:r>
        <w:rPr>
          <w:rFonts w:hint="eastAsia" w:ascii="仿宋" w:hAnsi="仿宋" w:eastAsia="仿宋" w:cs="仿宋"/>
          <w:szCs w:val="28"/>
          <w:u w:val="single"/>
        </w:rPr>
        <w:t xml:space="preserve">  </w:t>
      </w:r>
      <w:r>
        <w:rPr>
          <w:rFonts w:hint="eastAsia" w:ascii="仿宋" w:hAnsi="仿宋" w:eastAsia="仿宋" w:cs="仿宋"/>
          <w:szCs w:val="28"/>
        </w:rPr>
        <w:t>种方式：</w:t>
      </w:r>
    </w:p>
    <w:p>
      <w:pPr>
        <w:pStyle w:val="88"/>
        <w:widowControl/>
        <w:spacing w:line="560" w:lineRule="exact"/>
        <w:ind w:firstLine="560"/>
        <w:jc w:val="left"/>
        <w:rPr>
          <w:rFonts w:ascii="仿宋" w:hAnsi="仿宋" w:eastAsia="仿宋" w:cs="仿宋"/>
          <w:szCs w:val="28"/>
        </w:rPr>
      </w:pPr>
      <w:r>
        <w:rPr>
          <w:rFonts w:hint="eastAsia" w:ascii="仿宋" w:hAnsi="仿宋" w:eastAsia="仿宋" w:cs="仿宋"/>
          <w:szCs w:val="28"/>
        </w:rPr>
        <w:t xml:space="preserve">  1.本合同采用</w:t>
      </w:r>
      <w:r>
        <w:rPr>
          <w:rFonts w:hint="eastAsia" w:ascii="仿宋" w:hAnsi="仿宋" w:eastAsia="仿宋" w:cs="仿宋"/>
          <w:szCs w:val="28"/>
          <w:u w:val="single"/>
        </w:rPr>
        <w:t xml:space="preserve">   /  </w:t>
      </w:r>
      <w:r>
        <w:rPr>
          <w:rFonts w:hint="eastAsia" w:ascii="仿宋" w:hAnsi="仿宋" w:eastAsia="仿宋" w:cs="仿宋"/>
          <w:szCs w:val="28"/>
        </w:rPr>
        <w:t>模式，第一年为考核期，有效期限为</w:t>
      </w:r>
      <w:r>
        <w:rPr>
          <w:rFonts w:hint="eastAsia" w:ascii="仿宋" w:hAnsi="仿宋" w:eastAsia="仿宋" w:cs="仿宋"/>
          <w:szCs w:val="28"/>
          <w:u w:val="single"/>
        </w:rPr>
        <w:t xml:space="preserve">     /      </w:t>
      </w:r>
      <w:r>
        <w:rPr>
          <w:rFonts w:hint="eastAsia" w:ascii="仿宋" w:hAnsi="仿宋" w:eastAsia="仿宋" w:cs="仿宋"/>
          <w:szCs w:val="28"/>
        </w:rPr>
        <w:t>，第一年考核期限届满前60日前，由甲方按照附件【】对乙方进行考核，经甲方考核后，乙方考核结果达到【】视为考核合格，则同意乙方续约，合同有效期限自动顺延至【】。</w:t>
      </w:r>
    </w:p>
    <w:p>
      <w:pPr>
        <w:pStyle w:val="88"/>
        <w:widowControl/>
        <w:spacing w:line="560" w:lineRule="exact"/>
        <w:ind w:firstLine="560"/>
        <w:jc w:val="left"/>
        <w:rPr>
          <w:rFonts w:ascii="仿宋" w:hAnsi="仿宋" w:eastAsia="仿宋" w:cs="仿宋"/>
          <w:szCs w:val="28"/>
        </w:rPr>
      </w:pPr>
      <w:r>
        <w:rPr>
          <w:rFonts w:hint="eastAsia" w:ascii="仿宋" w:hAnsi="仿宋" w:eastAsia="仿宋" w:cs="仿宋"/>
          <w:szCs w:val="28"/>
        </w:rPr>
        <w:t>若经甲方考核后，乙方考核结果未达到【】视为考核不合格，则不同意乙方续约，则本合同有效期限至【】终止。</w:t>
      </w:r>
    </w:p>
    <w:p>
      <w:pPr>
        <w:pStyle w:val="88"/>
        <w:widowControl/>
        <w:spacing w:line="560" w:lineRule="exact"/>
        <w:ind w:firstLine="560"/>
        <w:jc w:val="left"/>
        <w:rPr>
          <w:rFonts w:ascii="仿宋" w:hAnsi="仿宋" w:eastAsia="仿宋" w:cs="仿宋"/>
          <w:szCs w:val="28"/>
        </w:rPr>
      </w:pPr>
      <w:r>
        <w:rPr>
          <w:rFonts w:hint="eastAsia" w:ascii="仿宋" w:hAnsi="仿宋" w:eastAsia="仿宋" w:cs="仿宋"/>
          <w:szCs w:val="28"/>
        </w:rPr>
        <w:t>考核结果均以甲方确认的结果为准，乙方对此不得提出任何异议，并表示接受考核结果。</w:t>
      </w:r>
    </w:p>
    <w:p>
      <w:pPr>
        <w:pStyle w:val="88"/>
        <w:widowControl/>
        <w:spacing w:line="560" w:lineRule="exact"/>
        <w:ind w:firstLine="560"/>
        <w:jc w:val="left"/>
        <w:rPr>
          <w:rFonts w:ascii="仿宋" w:hAnsi="仿宋" w:eastAsia="仿宋" w:cs="仿宋"/>
          <w:szCs w:val="28"/>
        </w:rPr>
      </w:pPr>
      <w:r>
        <w:rPr>
          <w:rFonts w:hint="eastAsia" w:ascii="仿宋" w:hAnsi="仿宋" w:eastAsia="仿宋" w:cs="仿宋"/>
          <w:szCs w:val="28"/>
        </w:rPr>
        <w:t>若经甲方考核合格后同意乙方续约，乙方未能在甲方通知乙方可以续约之日起【 】日内提出书面不续约的申请，则视为乙方违约，甲方有权要求乙方承担                   违约责任。若在考核合格后，合同自动顺延期间，乙方提出书面不续约申请的，则按照本合同专用条款约定执行。并将乙方列入供应商黑名单。</w:t>
      </w:r>
    </w:p>
    <w:p>
      <w:pPr>
        <w:pStyle w:val="88"/>
        <w:widowControl/>
        <w:spacing w:line="560" w:lineRule="exact"/>
        <w:ind w:firstLine="560"/>
        <w:jc w:val="left"/>
        <w:rPr>
          <w:rFonts w:ascii="仿宋" w:hAnsi="仿宋" w:eastAsia="仿宋" w:cs="仿宋"/>
          <w:szCs w:val="28"/>
        </w:rPr>
      </w:pPr>
      <w:r>
        <w:rPr>
          <w:rFonts w:hint="eastAsia" w:ascii="仿宋" w:hAnsi="仿宋" w:eastAsia="仿宋" w:cs="仿宋"/>
          <w:szCs w:val="28"/>
        </w:rPr>
        <w:t>2、本合同有效期限为固定期限，有效期限为</w:t>
      </w:r>
      <w:r>
        <w:rPr>
          <w:rFonts w:hint="eastAsia" w:ascii="仿宋" w:hAnsi="仿宋" w:eastAsia="仿宋" w:cs="仿宋"/>
          <w:szCs w:val="28"/>
          <w:u w:val="single"/>
        </w:rPr>
        <w:t xml:space="preserve"> </w:t>
      </w:r>
      <w:r>
        <w:rPr>
          <w:rFonts w:hint="eastAsia" w:ascii="仿宋" w:hAnsi="仿宋" w:eastAsia="仿宋" w:cs="仿宋"/>
          <w:color w:val="0000FF"/>
          <w:szCs w:val="28"/>
          <w:u w:val="single"/>
        </w:rPr>
        <w:t>2019年10月1日至2023年9月30日</w:t>
      </w:r>
      <w:r>
        <w:rPr>
          <w:rFonts w:hint="eastAsia" w:ascii="仿宋" w:hAnsi="仿宋" w:eastAsia="仿宋" w:cs="仿宋"/>
          <w:szCs w:val="28"/>
          <w:u w:val="single"/>
        </w:rPr>
        <w:t xml:space="preserve">   </w:t>
      </w:r>
      <w:r>
        <w:rPr>
          <w:rFonts w:hint="eastAsia" w:ascii="仿宋" w:hAnsi="仿宋" w:eastAsia="仿宋" w:cs="仿宋"/>
          <w:szCs w:val="28"/>
        </w:rPr>
        <w:t>，合同有效期限届满后自本合同自动终止。</w:t>
      </w:r>
    </w:p>
    <w:p>
      <w:pPr>
        <w:widowControl/>
        <w:spacing w:line="560" w:lineRule="exact"/>
        <w:jc w:val="left"/>
        <w:rPr>
          <w:rFonts w:ascii="仿宋" w:hAnsi="仿宋" w:eastAsia="仿宋" w:cs="仿宋"/>
          <w:b/>
          <w:sz w:val="28"/>
          <w:szCs w:val="28"/>
        </w:rPr>
      </w:pPr>
    </w:p>
    <w:p>
      <w:pPr>
        <w:pStyle w:val="88"/>
        <w:widowControl/>
        <w:numPr>
          <w:ilvl w:val="0"/>
          <w:numId w:val="1"/>
        </w:numPr>
        <w:spacing w:line="560" w:lineRule="exact"/>
        <w:ind w:firstLineChars="0"/>
        <w:jc w:val="left"/>
        <w:rPr>
          <w:rFonts w:ascii="仿宋" w:hAnsi="仿宋" w:eastAsia="仿宋" w:cs="仿宋"/>
          <w:b/>
          <w:szCs w:val="28"/>
        </w:rPr>
      </w:pPr>
      <w:r>
        <w:rPr>
          <w:rFonts w:hint="eastAsia" w:ascii="仿宋" w:hAnsi="仿宋" w:eastAsia="仿宋" w:cs="仿宋"/>
          <w:b/>
          <w:szCs w:val="28"/>
        </w:rPr>
        <w:t>签约合同价与计价方式</w:t>
      </w:r>
    </w:p>
    <w:p>
      <w:pPr>
        <w:spacing w:line="560" w:lineRule="exact"/>
        <w:ind w:firstLine="560" w:firstLineChars="200"/>
        <w:rPr>
          <w:rFonts w:ascii="仿宋" w:hAnsi="仿宋" w:eastAsia="仿宋" w:cs="仿宋"/>
          <w:sz w:val="28"/>
          <w:szCs w:val="28"/>
        </w:rPr>
      </w:pPr>
      <w:r>
        <w:rPr>
          <w:rFonts w:hint="eastAsia" w:ascii="仿宋" w:hAnsi="仿宋" w:eastAsia="仿宋" w:cs="仿宋"/>
          <w:color w:val="FF0000"/>
          <w:sz w:val="28"/>
          <w:szCs w:val="28"/>
        </w:rPr>
        <w:t>1. 本合同采用下述第</w:t>
      </w:r>
      <w:r>
        <w:rPr>
          <w:rFonts w:hint="eastAsia" w:ascii="仿宋" w:hAnsi="仿宋" w:eastAsia="仿宋" w:cs="仿宋"/>
          <w:color w:val="FF0000"/>
          <w:sz w:val="28"/>
          <w:szCs w:val="28"/>
          <w:u w:val="single"/>
        </w:rPr>
        <w:t xml:space="preserve">   3   </w:t>
      </w:r>
      <w:r>
        <w:rPr>
          <w:rFonts w:hint="eastAsia" w:ascii="仿宋" w:hAnsi="仿宋" w:eastAsia="仿宋" w:cs="仿宋"/>
          <w:color w:val="FF0000"/>
          <w:sz w:val="28"/>
          <w:szCs w:val="28"/>
        </w:rPr>
        <w:t>种计价方式：</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（1）固定总价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（2）固定单价，预估总价，以实际发生结算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（3）固定总价+固定单价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签约合同价为：人民币（大写）</w:t>
      </w:r>
      <w:r>
        <w:rPr>
          <w:rFonts w:hint="eastAsia" w:ascii="仿宋" w:hAnsi="仿宋" w:eastAsia="仿宋" w:cs="仿宋"/>
          <w:sz w:val="28"/>
          <w:szCs w:val="28"/>
          <w:u w:val="single"/>
        </w:rPr>
        <w:t xml:space="preserve">       /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（1）固定总价部分：人民币（大写）</w:t>
      </w:r>
      <w:r>
        <w:rPr>
          <w:rFonts w:hint="eastAsia" w:ascii="仿宋" w:hAnsi="仿宋" w:eastAsia="仿宋" w:cs="仿宋"/>
          <w:sz w:val="28"/>
          <w:szCs w:val="28"/>
          <w:u w:val="single"/>
        </w:rPr>
        <w:t xml:space="preserve">     /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（2）固定单价部分：人民币（大写）</w:t>
      </w:r>
      <w:r>
        <w:rPr>
          <w:rFonts w:hint="eastAsia" w:ascii="仿宋" w:hAnsi="仿宋" w:eastAsia="仿宋" w:cs="仿宋"/>
          <w:sz w:val="28"/>
          <w:szCs w:val="28"/>
          <w:u w:val="single"/>
        </w:rPr>
        <w:t xml:space="preserve">      /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元)；预估总价，人民币（大写）</w:t>
      </w:r>
      <w:r>
        <w:rPr>
          <w:rFonts w:hint="eastAsia" w:ascii="仿宋" w:hAnsi="仿宋" w:eastAsia="仿宋" w:cs="仿宋"/>
          <w:sz w:val="28"/>
          <w:szCs w:val="28"/>
          <w:u w:val="single"/>
        </w:rPr>
        <w:t xml:space="preserve">     /    </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元)，以实际发生结算。</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价格清单</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（1）固定总价，其中：</w:t>
      </w:r>
    </w:p>
    <w:p>
      <w:pPr>
        <w:widowControl/>
        <w:spacing w:line="560" w:lineRule="exact"/>
        <w:ind w:firstLine="480"/>
        <w:jc w:val="left"/>
        <w:rPr>
          <w:rFonts w:ascii="仿宋" w:hAnsi="仿宋" w:eastAsia="仿宋" w:cs="仿宋"/>
          <w:sz w:val="28"/>
          <w:szCs w:val="28"/>
        </w:rPr>
      </w:pPr>
      <w:r>
        <w:rPr>
          <w:rFonts w:hint="eastAsia" w:ascii="仿宋" w:hAnsi="仿宋" w:eastAsia="仿宋" w:cs="仿宋"/>
          <w:sz w:val="28"/>
          <w:szCs w:val="28"/>
        </w:rPr>
        <w:t>第一年费用：</w:t>
      </w:r>
    </w:p>
    <w:p>
      <w:pPr>
        <w:widowControl/>
        <w:spacing w:line="560" w:lineRule="exact"/>
        <w:ind w:firstLine="480"/>
        <w:jc w:val="left"/>
        <w:rPr>
          <w:rFonts w:ascii="仿宋" w:hAnsi="仿宋" w:eastAsia="仿宋" w:cs="仿宋"/>
          <w:sz w:val="28"/>
          <w:szCs w:val="28"/>
        </w:rPr>
      </w:pPr>
      <w:r>
        <w:rPr>
          <w:rFonts w:hint="eastAsia" w:ascii="仿宋" w:hAnsi="仿宋" w:eastAsia="仿宋" w:cs="仿宋"/>
          <w:sz w:val="28"/>
          <w:szCs w:val="28"/>
        </w:rPr>
        <w:t>第二年费用：</w:t>
      </w:r>
    </w:p>
    <w:p>
      <w:pPr>
        <w:widowControl/>
        <w:spacing w:line="560" w:lineRule="exact"/>
        <w:ind w:firstLine="480"/>
        <w:jc w:val="left"/>
        <w:rPr>
          <w:rFonts w:ascii="仿宋" w:hAnsi="仿宋" w:eastAsia="仿宋" w:cs="仿宋"/>
          <w:sz w:val="28"/>
          <w:szCs w:val="28"/>
        </w:rPr>
      </w:pPr>
      <w:r>
        <w:rPr>
          <w:rFonts w:hint="eastAsia" w:ascii="仿宋" w:hAnsi="仿宋" w:eastAsia="仿宋" w:cs="仿宋"/>
          <w:sz w:val="28"/>
          <w:szCs w:val="28"/>
        </w:rPr>
        <w:t>（2）固定单价</w:t>
      </w:r>
    </w:p>
    <w:tbl>
      <w:tblPr>
        <w:tblStyle w:val="53"/>
        <w:tblW w:w="99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2835"/>
        <w:gridCol w:w="567"/>
        <w:gridCol w:w="1550"/>
        <w:gridCol w:w="1215"/>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55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名称</w:t>
            </w:r>
          </w:p>
        </w:tc>
        <w:tc>
          <w:tcPr>
            <w:tcW w:w="2835" w:type="dxa"/>
            <w:vAlign w:val="center"/>
          </w:tcPr>
          <w:p>
            <w:pPr>
              <w:widowControl/>
              <w:spacing w:line="560" w:lineRule="exact"/>
              <w:ind w:firstLine="280" w:firstLineChars="100"/>
              <w:jc w:val="center"/>
              <w:rPr>
                <w:rFonts w:ascii="仿宋" w:hAnsi="仿宋" w:eastAsia="仿宋" w:cs="仿宋"/>
                <w:sz w:val="28"/>
                <w:szCs w:val="28"/>
              </w:rPr>
            </w:pPr>
            <w:r>
              <w:rPr>
                <w:rFonts w:hint="eastAsia" w:ascii="仿宋" w:hAnsi="仿宋" w:eastAsia="仿宋" w:cs="仿宋"/>
                <w:sz w:val="28"/>
                <w:szCs w:val="28"/>
              </w:rPr>
              <w:t>型号</w:t>
            </w:r>
          </w:p>
        </w:tc>
        <w:tc>
          <w:tcPr>
            <w:tcW w:w="56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数量</w:t>
            </w:r>
          </w:p>
        </w:tc>
        <w:tc>
          <w:tcPr>
            <w:tcW w:w="1550"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维保单价</w:t>
            </w:r>
          </w:p>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（元/年）</w:t>
            </w:r>
          </w:p>
        </w:tc>
        <w:tc>
          <w:tcPr>
            <w:tcW w:w="1215"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总价</w:t>
            </w:r>
          </w:p>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元</w:t>
            </w:r>
          </w:p>
        </w:tc>
        <w:tc>
          <w:tcPr>
            <w:tcW w:w="148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1</w:t>
            </w:r>
          </w:p>
        </w:tc>
        <w:tc>
          <w:tcPr>
            <w:tcW w:w="155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真空热水机组</w:t>
            </w:r>
          </w:p>
        </w:tc>
        <w:tc>
          <w:tcPr>
            <w:tcW w:w="2835" w:type="dxa"/>
            <w:vAlign w:val="center"/>
          </w:tcPr>
          <w:p>
            <w:pPr>
              <w:jc w:val="center"/>
              <w:rPr>
                <w:rFonts w:ascii="仿宋" w:hAnsi="仿宋" w:eastAsia="仿宋" w:cs="仿宋"/>
                <w:sz w:val="28"/>
                <w:szCs w:val="28"/>
              </w:rPr>
            </w:pPr>
            <w:r>
              <w:rPr>
                <w:rFonts w:hint="eastAsia" w:ascii="仿宋" w:hAnsi="仿宋" w:eastAsia="仿宋" w:cs="仿宋"/>
                <w:sz w:val="28"/>
                <w:szCs w:val="28"/>
              </w:rPr>
              <w:t>力聚ZRY(Q)-240N</w:t>
            </w:r>
          </w:p>
        </w:tc>
        <w:tc>
          <w:tcPr>
            <w:tcW w:w="56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5</w:t>
            </w:r>
          </w:p>
        </w:tc>
        <w:tc>
          <w:tcPr>
            <w:tcW w:w="1550" w:type="dxa"/>
            <w:vAlign w:val="center"/>
          </w:tcPr>
          <w:p>
            <w:pPr>
              <w:widowControl/>
              <w:spacing w:line="560" w:lineRule="exact"/>
              <w:jc w:val="center"/>
              <w:rPr>
                <w:rFonts w:ascii="仿宋" w:hAnsi="仿宋" w:eastAsia="仿宋" w:cs="仿宋"/>
                <w:sz w:val="28"/>
                <w:szCs w:val="28"/>
              </w:rPr>
            </w:pPr>
          </w:p>
        </w:tc>
        <w:tc>
          <w:tcPr>
            <w:tcW w:w="1215" w:type="dxa"/>
            <w:vAlign w:val="center"/>
          </w:tcPr>
          <w:p>
            <w:pPr>
              <w:widowControl/>
              <w:spacing w:line="560" w:lineRule="exact"/>
              <w:jc w:val="center"/>
              <w:rPr>
                <w:rFonts w:ascii="仿宋" w:hAnsi="仿宋" w:eastAsia="仿宋" w:cs="仿宋"/>
                <w:sz w:val="28"/>
                <w:szCs w:val="28"/>
              </w:rPr>
            </w:pPr>
          </w:p>
        </w:tc>
        <w:tc>
          <w:tcPr>
            <w:tcW w:w="148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2</w:t>
            </w:r>
          </w:p>
        </w:tc>
        <w:tc>
          <w:tcPr>
            <w:tcW w:w="155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真空热水机组</w:t>
            </w:r>
          </w:p>
        </w:tc>
        <w:tc>
          <w:tcPr>
            <w:tcW w:w="2835" w:type="dxa"/>
            <w:vAlign w:val="center"/>
          </w:tcPr>
          <w:p>
            <w:pPr>
              <w:jc w:val="center"/>
              <w:rPr>
                <w:rFonts w:ascii="仿宋" w:hAnsi="仿宋" w:eastAsia="仿宋" w:cs="仿宋"/>
                <w:sz w:val="28"/>
                <w:szCs w:val="28"/>
              </w:rPr>
            </w:pPr>
            <w:r>
              <w:rPr>
                <w:rFonts w:hint="eastAsia" w:ascii="仿宋" w:hAnsi="仿宋" w:eastAsia="仿宋" w:cs="仿宋"/>
                <w:sz w:val="28"/>
                <w:szCs w:val="28"/>
              </w:rPr>
              <w:t>力聚ZRQ-390N-L</w:t>
            </w:r>
          </w:p>
        </w:tc>
        <w:tc>
          <w:tcPr>
            <w:tcW w:w="56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4</w:t>
            </w:r>
          </w:p>
        </w:tc>
        <w:tc>
          <w:tcPr>
            <w:tcW w:w="1550" w:type="dxa"/>
            <w:vAlign w:val="center"/>
          </w:tcPr>
          <w:p>
            <w:pPr>
              <w:widowControl/>
              <w:spacing w:line="560" w:lineRule="exact"/>
              <w:jc w:val="center"/>
              <w:rPr>
                <w:rFonts w:ascii="仿宋" w:hAnsi="仿宋" w:eastAsia="仿宋" w:cs="仿宋"/>
                <w:sz w:val="28"/>
                <w:szCs w:val="28"/>
              </w:rPr>
            </w:pPr>
          </w:p>
        </w:tc>
        <w:tc>
          <w:tcPr>
            <w:tcW w:w="1215" w:type="dxa"/>
            <w:vAlign w:val="center"/>
          </w:tcPr>
          <w:p>
            <w:pPr>
              <w:widowControl/>
              <w:spacing w:line="560" w:lineRule="exact"/>
              <w:jc w:val="center"/>
              <w:rPr>
                <w:rFonts w:ascii="仿宋" w:hAnsi="仿宋" w:eastAsia="仿宋" w:cs="仿宋"/>
                <w:sz w:val="28"/>
                <w:szCs w:val="28"/>
              </w:rPr>
            </w:pPr>
          </w:p>
        </w:tc>
        <w:tc>
          <w:tcPr>
            <w:tcW w:w="148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服务费</w:t>
            </w:r>
          </w:p>
        </w:tc>
        <w:tc>
          <w:tcPr>
            <w:tcW w:w="7654" w:type="dxa"/>
            <w:gridSpan w:val="5"/>
            <w:vAlign w:val="center"/>
          </w:tcPr>
          <w:p>
            <w:pPr>
              <w:widowControl/>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税金</w:t>
            </w:r>
          </w:p>
        </w:tc>
        <w:tc>
          <w:tcPr>
            <w:tcW w:w="7654" w:type="dxa"/>
            <w:gridSpan w:val="5"/>
            <w:vAlign w:val="center"/>
          </w:tcPr>
          <w:p>
            <w:pPr>
              <w:widowControl/>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外包费用总计</w:t>
            </w:r>
          </w:p>
        </w:tc>
        <w:tc>
          <w:tcPr>
            <w:tcW w:w="7654" w:type="dxa"/>
            <w:gridSpan w:val="5"/>
            <w:vAlign w:val="center"/>
          </w:tcPr>
          <w:p>
            <w:pPr>
              <w:widowControl/>
              <w:spacing w:line="560" w:lineRule="exact"/>
              <w:jc w:val="center"/>
              <w:rPr>
                <w:rFonts w:ascii="仿宋" w:hAnsi="仿宋" w:eastAsia="仿宋" w:cs="仿宋"/>
                <w:sz w:val="28"/>
                <w:szCs w:val="28"/>
              </w:rPr>
            </w:pPr>
          </w:p>
        </w:tc>
      </w:tr>
    </w:tbl>
    <w:p>
      <w:pPr>
        <w:widowControl/>
        <w:spacing w:line="560" w:lineRule="exact"/>
        <w:jc w:val="left"/>
        <w:rPr>
          <w:rFonts w:ascii="仿宋" w:hAnsi="仿宋" w:eastAsia="仿宋" w:cs="仿宋"/>
          <w:sz w:val="28"/>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4.以上外包费用总计已包含了</w:t>
      </w:r>
      <w:r>
        <w:rPr>
          <w:rFonts w:hint="eastAsia" w:ascii="仿宋" w:hAnsi="仿宋" w:eastAsia="仿宋" w:cs="仿宋"/>
          <w:color w:val="0000FF"/>
          <w:sz w:val="28"/>
          <w:szCs w:val="28"/>
          <w:u w:val="single"/>
        </w:rPr>
        <w:t xml:space="preserve"> 一次全面的预防性机组使用性能评估及检查保养费、人工费、运输费、管理费、保险费、税费</w:t>
      </w:r>
      <w:r>
        <w:rPr>
          <w:rFonts w:hint="eastAsia" w:ascii="仿宋" w:hAnsi="仿宋" w:eastAsia="仿宋" w:cs="仿宋"/>
          <w:sz w:val="28"/>
          <w:szCs w:val="28"/>
        </w:rPr>
        <w:t>等所有费用。</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 xml:space="preserve">5. 其他约定: </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ind w:firstLine="560" w:firstLineChars="200"/>
        <w:rPr>
          <w:rFonts w:ascii="仿宋" w:hAnsi="仿宋" w:eastAsia="仿宋" w:cs="仿宋"/>
          <w:sz w:val="28"/>
          <w:szCs w:val="28"/>
          <w:u w:val="single"/>
        </w:rPr>
      </w:pPr>
    </w:p>
    <w:p>
      <w:pPr>
        <w:widowControl/>
        <w:spacing w:line="560" w:lineRule="exact"/>
        <w:ind w:left="357"/>
        <w:jc w:val="left"/>
        <w:rPr>
          <w:rFonts w:ascii="仿宋" w:hAnsi="仿宋" w:eastAsia="仿宋" w:cs="仿宋"/>
          <w:b/>
          <w:sz w:val="28"/>
          <w:szCs w:val="28"/>
        </w:rPr>
      </w:pPr>
      <w:r>
        <w:rPr>
          <w:rFonts w:hint="eastAsia" w:ascii="仿宋" w:hAnsi="仿宋" w:eastAsia="仿宋" w:cs="仿宋"/>
          <w:b/>
          <w:sz w:val="28"/>
          <w:szCs w:val="28"/>
        </w:rPr>
        <w:t>四、验收及考核</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1、验收方式，本合同采用下属第</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2 </w:t>
      </w:r>
      <w:r>
        <w:rPr>
          <w:rFonts w:hint="eastAsia" w:ascii="仿宋" w:hAnsi="仿宋" w:eastAsia="仿宋" w:cs="仿宋"/>
          <w:sz w:val="28"/>
          <w:szCs w:val="28"/>
          <w:u w:val="single"/>
        </w:rPr>
        <w:t xml:space="preserve">   </w:t>
      </w:r>
      <w:r>
        <w:rPr>
          <w:rFonts w:hint="eastAsia" w:ascii="仿宋" w:hAnsi="仿宋" w:eastAsia="仿宋" w:cs="仿宋"/>
          <w:sz w:val="28"/>
          <w:szCs w:val="28"/>
        </w:rPr>
        <w:t>种验收方式；</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（1）合同履行完毕一次性验收；</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（2）分期验收，每三个月验收一次；</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（3）分期验收，每月验收一次；</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（4）按实际完成工作节点验收；</w:t>
      </w:r>
    </w:p>
    <w:p>
      <w:pPr>
        <w:widowControl/>
        <w:spacing w:line="560" w:lineRule="exact"/>
        <w:ind w:left="357"/>
        <w:jc w:val="left"/>
        <w:rPr>
          <w:rFonts w:ascii="仿宋" w:hAnsi="仿宋" w:eastAsia="仿宋" w:cs="仿宋"/>
          <w:sz w:val="28"/>
          <w:szCs w:val="28"/>
          <w:u w:val="single"/>
        </w:rPr>
      </w:pPr>
      <w:r>
        <w:rPr>
          <w:rFonts w:hint="eastAsia" w:ascii="仿宋" w:hAnsi="仿宋" w:eastAsia="仿宋" w:cs="仿宋"/>
          <w:sz w:val="28"/>
          <w:szCs w:val="28"/>
        </w:rPr>
        <w:t>（5）其他：</w:t>
      </w:r>
      <w:r>
        <w:rPr>
          <w:rFonts w:hint="eastAsia" w:ascii="仿宋" w:hAnsi="仿宋" w:eastAsia="仿宋" w:cs="仿宋"/>
          <w:sz w:val="28"/>
          <w:szCs w:val="28"/>
          <w:u w:val="single"/>
        </w:rPr>
        <w:t xml:space="preserve">         /              </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2、维保服务考核方式（不包括续约考核），本合同采用下属第</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(1)B </w:t>
      </w:r>
      <w:r>
        <w:rPr>
          <w:rFonts w:hint="eastAsia" w:ascii="仿宋" w:hAnsi="仿宋" w:eastAsia="仿宋" w:cs="仿宋"/>
          <w:sz w:val="28"/>
          <w:szCs w:val="28"/>
          <w:u w:val="single"/>
        </w:rPr>
        <w:t xml:space="preserve"> </w:t>
      </w:r>
      <w:r>
        <w:rPr>
          <w:rFonts w:hint="eastAsia" w:ascii="仿宋" w:hAnsi="仿宋" w:eastAsia="仿宋" w:cs="仿宋"/>
          <w:sz w:val="28"/>
          <w:szCs w:val="28"/>
        </w:rPr>
        <w:t>种维保服务考核方式：</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（1）先服务后付款：</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A.合同履行完毕一次性考核；</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B.分期考核，每三个月考核一次；</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C.分期考核，每月考核一次；</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D.按实际完成工作节点考核；</w:t>
      </w:r>
    </w:p>
    <w:p>
      <w:pPr>
        <w:widowControl/>
        <w:spacing w:line="560" w:lineRule="exact"/>
        <w:ind w:left="357"/>
        <w:jc w:val="left"/>
        <w:rPr>
          <w:rFonts w:ascii="仿宋" w:hAnsi="仿宋" w:eastAsia="仿宋" w:cs="仿宋"/>
          <w:sz w:val="28"/>
          <w:szCs w:val="28"/>
          <w:u w:val="single"/>
        </w:rPr>
      </w:pPr>
      <w:r>
        <w:rPr>
          <w:rFonts w:hint="eastAsia" w:ascii="仿宋" w:hAnsi="仿宋" w:eastAsia="仿宋" w:cs="仿宋"/>
          <w:sz w:val="28"/>
          <w:szCs w:val="28"/>
        </w:rPr>
        <w:t>E.其他：</w:t>
      </w:r>
      <w:r>
        <w:rPr>
          <w:rFonts w:hint="eastAsia" w:ascii="仿宋" w:hAnsi="仿宋" w:eastAsia="仿宋" w:cs="仿宋"/>
          <w:sz w:val="28"/>
          <w:szCs w:val="28"/>
          <w:u w:val="single"/>
        </w:rPr>
        <w:t xml:space="preserve">          /             </w:t>
      </w:r>
    </w:p>
    <w:p>
      <w:pPr>
        <w:widowControl/>
        <w:spacing w:line="560" w:lineRule="exact"/>
        <w:ind w:left="357"/>
        <w:jc w:val="left"/>
        <w:rPr>
          <w:rFonts w:ascii="仿宋" w:hAnsi="仿宋" w:eastAsia="仿宋" w:cs="仿宋"/>
          <w:sz w:val="28"/>
          <w:szCs w:val="28"/>
        </w:rPr>
      </w:pPr>
      <w:r>
        <w:rPr>
          <w:rFonts w:hint="eastAsia" w:ascii="仿宋" w:hAnsi="仿宋" w:eastAsia="仿宋" w:cs="仿宋"/>
          <w:sz w:val="28"/>
          <w:szCs w:val="28"/>
        </w:rPr>
        <w:t>（2）先付款后服务：</w:t>
      </w:r>
    </w:p>
    <w:p>
      <w:pPr>
        <w:widowControl/>
        <w:spacing w:line="560" w:lineRule="exact"/>
        <w:ind w:left="357"/>
        <w:jc w:val="left"/>
        <w:rPr>
          <w:rFonts w:ascii="仿宋" w:hAnsi="仿宋" w:eastAsia="仿宋" w:cs="仿宋"/>
          <w:sz w:val="28"/>
          <w:szCs w:val="28"/>
          <w:u w:val="single"/>
        </w:rPr>
      </w:pPr>
      <w:r>
        <w:rPr>
          <w:rFonts w:hint="eastAsia" w:ascii="仿宋" w:hAnsi="仿宋" w:eastAsia="仿宋" w:cs="仿宋"/>
          <w:sz w:val="28"/>
          <w:szCs w:val="28"/>
          <w:u w:val="single"/>
        </w:rPr>
        <w:t xml:space="preserve">                  /                          </w:t>
      </w:r>
    </w:p>
    <w:p>
      <w:pPr>
        <w:widowControl/>
        <w:numPr>
          <w:ilvl w:val="0"/>
          <w:numId w:val="3"/>
        </w:numPr>
        <w:spacing w:line="560" w:lineRule="exact"/>
        <w:ind w:left="357"/>
        <w:jc w:val="left"/>
        <w:rPr>
          <w:rFonts w:ascii="仿宋" w:hAnsi="仿宋" w:eastAsia="仿宋" w:cs="仿宋"/>
          <w:sz w:val="28"/>
          <w:szCs w:val="28"/>
        </w:rPr>
      </w:pPr>
      <w:r>
        <w:rPr>
          <w:rFonts w:hint="eastAsia" w:ascii="仿宋" w:hAnsi="仿宋" w:eastAsia="仿宋" w:cs="仿宋"/>
          <w:sz w:val="28"/>
          <w:szCs w:val="28"/>
        </w:rPr>
        <w:t>验收标准分为设备验收与维保服务考核，具体标准详见本合同专用条款。</w:t>
      </w:r>
    </w:p>
    <w:p>
      <w:pPr>
        <w:widowControl/>
        <w:spacing w:line="560" w:lineRule="exact"/>
        <w:jc w:val="left"/>
        <w:rPr>
          <w:rFonts w:ascii="仿宋" w:hAnsi="仿宋" w:eastAsia="仿宋" w:cs="仿宋"/>
          <w:sz w:val="28"/>
          <w:szCs w:val="28"/>
        </w:rPr>
      </w:pPr>
    </w:p>
    <w:p>
      <w:pPr>
        <w:widowControl/>
        <w:spacing w:line="560" w:lineRule="exact"/>
        <w:ind w:firstLine="422" w:firstLineChars="150"/>
        <w:jc w:val="left"/>
        <w:rPr>
          <w:rFonts w:ascii="仿宋" w:hAnsi="仿宋" w:eastAsia="仿宋" w:cs="仿宋"/>
          <w:b/>
          <w:sz w:val="28"/>
          <w:szCs w:val="28"/>
        </w:rPr>
      </w:pPr>
      <w:r>
        <w:rPr>
          <w:rFonts w:hint="eastAsia" w:ascii="仿宋" w:hAnsi="仿宋" w:eastAsia="仿宋" w:cs="仿宋"/>
          <w:b/>
          <w:sz w:val="28"/>
          <w:szCs w:val="28"/>
        </w:rPr>
        <w:t>五、结算与支付</w:t>
      </w:r>
    </w:p>
    <w:p>
      <w:pPr>
        <w:pStyle w:val="88"/>
        <w:spacing w:line="560" w:lineRule="exact"/>
        <w:ind w:left="360" w:firstLine="0" w:firstLineChars="0"/>
        <w:rPr>
          <w:rFonts w:ascii="仿宋" w:hAnsi="仿宋" w:eastAsia="仿宋" w:cs="仿宋"/>
          <w:szCs w:val="28"/>
        </w:rPr>
      </w:pPr>
      <w:r>
        <w:rPr>
          <w:rFonts w:hint="eastAsia" w:ascii="仿宋" w:hAnsi="仿宋" w:eastAsia="仿宋" w:cs="仿宋"/>
          <w:szCs w:val="28"/>
        </w:rPr>
        <w:t>1. 本合同外包服务费采用以下第</w:t>
      </w:r>
      <w:r>
        <w:rPr>
          <w:rFonts w:hint="eastAsia" w:ascii="仿宋" w:hAnsi="仿宋" w:eastAsia="仿宋" w:cs="仿宋"/>
          <w:szCs w:val="28"/>
          <w:u w:val="single"/>
        </w:rPr>
        <w:t xml:space="preserve">   </w:t>
      </w:r>
      <w:r>
        <w:rPr>
          <w:rFonts w:hint="eastAsia" w:ascii="仿宋" w:hAnsi="仿宋" w:eastAsia="仿宋" w:cs="仿宋"/>
          <w:color w:val="0000FF"/>
          <w:szCs w:val="28"/>
          <w:u w:val="single"/>
        </w:rPr>
        <w:t>3</w:t>
      </w:r>
      <w:r>
        <w:rPr>
          <w:rFonts w:hint="eastAsia" w:ascii="仿宋" w:hAnsi="仿宋" w:eastAsia="仿宋" w:cs="仿宋"/>
          <w:szCs w:val="28"/>
          <w:u w:val="single"/>
        </w:rPr>
        <w:t xml:space="preserve">    </w:t>
      </w:r>
      <w:r>
        <w:rPr>
          <w:rFonts w:hint="eastAsia" w:ascii="仿宋" w:hAnsi="仿宋" w:eastAsia="仿宋" w:cs="仿宋"/>
          <w:szCs w:val="28"/>
        </w:rPr>
        <w:t>种结算方式：</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 xml:space="preserve">（1）服务完成后一次性结算； </w:t>
      </w:r>
    </w:p>
    <w:p>
      <w:pPr>
        <w:spacing w:line="560" w:lineRule="exact"/>
        <w:ind w:firstLine="405"/>
        <w:rPr>
          <w:rFonts w:ascii="仿宋" w:hAnsi="仿宋" w:eastAsia="仿宋" w:cs="仿宋"/>
          <w:sz w:val="28"/>
          <w:szCs w:val="28"/>
          <w:u w:val="single"/>
        </w:rPr>
      </w:pPr>
      <w:r>
        <w:rPr>
          <w:rFonts w:hint="eastAsia" w:ascii="仿宋" w:hAnsi="仿宋" w:eastAsia="仿宋" w:cs="仿宋"/>
          <w:sz w:val="28"/>
          <w:szCs w:val="28"/>
        </w:rPr>
        <w:t>（2）按实际完成服务内容结算：</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（3）按期结算，每期</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3</w:t>
      </w:r>
      <w:r>
        <w:rPr>
          <w:rFonts w:hint="eastAsia" w:ascii="仿宋" w:hAnsi="仿宋" w:eastAsia="仿宋" w:cs="仿宋"/>
          <w:sz w:val="28"/>
          <w:szCs w:val="28"/>
          <w:u w:val="single"/>
        </w:rPr>
        <w:t xml:space="preserve">   </w:t>
      </w:r>
      <w:r>
        <w:rPr>
          <w:rFonts w:hint="eastAsia" w:ascii="仿宋" w:hAnsi="仿宋" w:eastAsia="仿宋" w:cs="仿宋"/>
          <w:sz w:val="28"/>
          <w:szCs w:val="28"/>
        </w:rPr>
        <w:t>月，每期结算金额</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（4）其它结算方式：</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2. 支付比例或金额</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 xml:space="preserve">（1）预付款（本项目 </w:t>
      </w:r>
      <w:r>
        <w:rPr>
          <w:rFonts w:hint="eastAsia" w:ascii="仿宋" w:hAnsi="仿宋" w:eastAsia="仿宋" w:cs="仿宋"/>
          <w:sz w:val="28"/>
          <w:szCs w:val="28"/>
        </w:rPr>
        <w:sym w:font="Wingdings" w:char="F0A8"/>
      </w:r>
      <w:r>
        <w:rPr>
          <w:rFonts w:hint="eastAsia" w:ascii="仿宋" w:hAnsi="仿宋" w:eastAsia="仿宋" w:cs="仿宋"/>
          <w:sz w:val="28"/>
          <w:szCs w:val="28"/>
        </w:rPr>
        <w:t xml:space="preserve"> 适用  </w:t>
      </w:r>
      <w:r>
        <w:rPr>
          <w:rFonts w:hint="eastAsia" w:ascii="仿宋" w:hAnsi="仿宋" w:eastAsia="仿宋" w:cs="仿宋"/>
          <w:sz w:val="28"/>
          <w:szCs w:val="28"/>
        </w:rPr>
        <w:sym w:font="Wingdings" w:char="00FE"/>
      </w:r>
      <w:r>
        <w:rPr>
          <w:rFonts w:hint="eastAsia" w:ascii="仿宋" w:hAnsi="仿宋" w:eastAsia="仿宋" w:cs="仿宋"/>
          <w:sz w:val="28"/>
          <w:szCs w:val="28"/>
        </w:rPr>
        <w:t>不适用）</w:t>
      </w:r>
    </w:p>
    <w:p>
      <w:pPr>
        <w:spacing w:line="560" w:lineRule="exact"/>
        <w:ind w:firstLine="405"/>
        <w:rPr>
          <w:rFonts w:ascii="仿宋" w:hAnsi="仿宋" w:eastAsia="仿宋" w:cs="仿宋"/>
          <w:sz w:val="28"/>
          <w:szCs w:val="28"/>
          <w:u w:val="single"/>
        </w:rPr>
      </w:pPr>
      <w:r>
        <w:rPr>
          <w:rFonts w:hint="eastAsia" w:ascii="仿宋" w:hAnsi="仿宋" w:eastAsia="仿宋" w:cs="仿宋"/>
          <w:sz w:val="28"/>
          <w:szCs w:val="28"/>
        </w:rPr>
        <w:t>支付比例或金额：</w:t>
      </w:r>
      <w:r>
        <w:rPr>
          <w:rFonts w:hint="eastAsia" w:ascii="仿宋" w:hAnsi="仿宋" w:eastAsia="仿宋" w:cs="仿宋"/>
          <w:sz w:val="28"/>
          <w:szCs w:val="28"/>
          <w:u w:val="single"/>
        </w:rPr>
        <w:t xml:space="preserve">           /            </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预付款支付期限：合同签订并提交收据后【】工作日内支付</w:t>
      </w:r>
    </w:p>
    <w:p>
      <w:pPr>
        <w:spacing w:line="560" w:lineRule="exact"/>
        <w:ind w:firstLine="405"/>
        <w:rPr>
          <w:rFonts w:ascii="仿宋" w:hAnsi="仿宋" w:eastAsia="仿宋" w:cs="仿宋"/>
          <w:sz w:val="28"/>
          <w:szCs w:val="28"/>
          <w:u w:val="single"/>
        </w:rPr>
      </w:pPr>
      <w:r>
        <w:rPr>
          <w:rFonts w:hint="eastAsia" w:ascii="仿宋" w:hAnsi="仿宋" w:eastAsia="仿宋" w:cs="仿宋"/>
          <w:sz w:val="28"/>
          <w:szCs w:val="28"/>
        </w:rPr>
        <w:t>预付款扣回的方式：</w:t>
      </w:r>
      <w:r>
        <w:rPr>
          <w:rFonts w:hint="eastAsia" w:ascii="仿宋" w:hAnsi="仿宋" w:eastAsia="仿宋" w:cs="仿宋"/>
          <w:sz w:val="28"/>
          <w:szCs w:val="28"/>
          <w:u w:val="single"/>
        </w:rPr>
        <w:t xml:space="preserve">           /            </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（2）合同价款支付</w:t>
      </w:r>
    </w:p>
    <w:p>
      <w:pPr>
        <w:spacing w:line="560" w:lineRule="exact"/>
        <w:ind w:firstLine="405"/>
        <w:rPr>
          <w:rFonts w:ascii="仿宋" w:hAnsi="仿宋" w:eastAsia="仿宋" w:cs="仿宋"/>
          <w:sz w:val="28"/>
          <w:szCs w:val="28"/>
          <w:u w:val="single"/>
        </w:rPr>
      </w:pPr>
      <w:r>
        <w:rPr>
          <w:rFonts w:hint="eastAsia" w:ascii="仿宋" w:hAnsi="仿宋" w:eastAsia="仿宋" w:cs="仿宋"/>
          <w:sz w:val="28"/>
          <w:szCs w:val="28"/>
        </w:rPr>
        <w:t>甲方在支付乙方每期外包服务费时，由甲方根据附件</w:t>
      </w:r>
      <w:r>
        <w:rPr>
          <w:rFonts w:hint="eastAsia" w:ascii="仿宋" w:hAnsi="仿宋" w:eastAsia="仿宋" w:cs="仿宋"/>
          <w:color w:val="0000FF"/>
          <w:sz w:val="28"/>
          <w:szCs w:val="28"/>
        </w:rPr>
        <w:t>【 6 】</w:t>
      </w:r>
      <w:r>
        <w:rPr>
          <w:rFonts w:hint="eastAsia" w:ascii="仿宋" w:hAnsi="仿宋" w:eastAsia="仿宋" w:cs="仿宋"/>
          <w:sz w:val="28"/>
          <w:szCs w:val="28"/>
        </w:rPr>
        <w:t>考核，且经验收考核后支付</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3个月的服务费用</w:t>
      </w:r>
      <w:r>
        <w:rPr>
          <w:rFonts w:hint="eastAsia" w:ascii="仿宋" w:hAnsi="仿宋" w:eastAsia="仿宋" w:cs="仿宋"/>
          <w:sz w:val="28"/>
          <w:szCs w:val="28"/>
          <w:u w:val="single"/>
        </w:rPr>
        <w:t xml:space="preserve">                      </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 xml:space="preserve">（3）其他 </w:t>
      </w:r>
      <w:r>
        <w:rPr>
          <w:rFonts w:hint="eastAsia" w:ascii="仿宋" w:hAnsi="仿宋" w:eastAsia="仿宋" w:cs="仿宋"/>
          <w:sz w:val="28"/>
          <w:szCs w:val="28"/>
          <w:u w:val="single"/>
        </w:rPr>
        <w:t xml:space="preserve">                 /                      </w:t>
      </w:r>
    </w:p>
    <w:p>
      <w:pPr>
        <w:pStyle w:val="88"/>
        <w:spacing w:line="560" w:lineRule="exact"/>
        <w:ind w:left="360" w:firstLine="0" w:firstLineChars="0"/>
        <w:rPr>
          <w:rFonts w:ascii="仿宋" w:hAnsi="仿宋" w:eastAsia="仿宋" w:cs="仿宋"/>
          <w:szCs w:val="28"/>
        </w:rPr>
      </w:pPr>
      <w:r>
        <w:rPr>
          <w:rFonts w:hint="eastAsia" w:ascii="仿宋" w:hAnsi="仿宋" w:eastAsia="仿宋" w:cs="仿宋"/>
          <w:szCs w:val="28"/>
        </w:rPr>
        <w:t>3. 支付时间及条件</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除另有约定外，</w:t>
      </w:r>
      <w:r>
        <w:rPr>
          <w:rFonts w:hint="eastAsia" w:ascii="仿宋" w:hAnsi="仿宋" w:eastAsia="仿宋" w:cs="仿宋"/>
          <w:color w:val="000000"/>
          <w:sz w:val="28"/>
          <w:szCs w:val="28"/>
        </w:rPr>
        <w:t>甲方在收到乙方提供的下列支付凭证后【 30 】个工作日内支付</w:t>
      </w:r>
      <w:r>
        <w:rPr>
          <w:rFonts w:hint="eastAsia" w:ascii="仿宋" w:hAnsi="仿宋" w:eastAsia="仿宋" w:cs="仿宋"/>
          <w:sz w:val="28"/>
          <w:szCs w:val="28"/>
        </w:rPr>
        <w:t>，支付时扣除质保金（如有）</w:t>
      </w:r>
      <w:r>
        <w:rPr>
          <w:rFonts w:hint="eastAsia" w:ascii="仿宋" w:hAnsi="仿宋" w:eastAsia="仿宋" w:cs="仿宋"/>
          <w:color w:val="000000"/>
          <w:sz w:val="28"/>
          <w:szCs w:val="28"/>
        </w:rPr>
        <w:t>：</w:t>
      </w:r>
    </w:p>
    <w:p>
      <w:pPr>
        <w:pStyle w:val="88"/>
        <w:spacing w:line="560" w:lineRule="exact"/>
        <w:ind w:firstLine="0" w:firstLineChars="0"/>
        <w:rPr>
          <w:rFonts w:ascii="仿宋" w:hAnsi="仿宋" w:eastAsia="仿宋" w:cs="仿宋"/>
          <w:szCs w:val="28"/>
        </w:rPr>
      </w:pPr>
      <w:r>
        <w:rPr>
          <w:rFonts w:hint="eastAsia" w:ascii="仿宋" w:hAnsi="仿宋" w:eastAsia="仿宋" w:cs="仿宋"/>
          <w:szCs w:val="28"/>
        </w:rPr>
        <w:t>（1）付款申请书（含结算资料）</w:t>
      </w:r>
    </w:p>
    <w:p>
      <w:pPr>
        <w:pStyle w:val="88"/>
        <w:spacing w:line="560" w:lineRule="exact"/>
        <w:ind w:firstLine="0" w:firstLineChars="0"/>
        <w:rPr>
          <w:rFonts w:ascii="仿宋" w:hAnsi="仿宋" w:eastAsia="仿宋" w:cs="仿宋"/>
          <w:szCs w:val="28"/>
        </w:rPr>
      </w:pPr>
      <w:r>
        <w:rPr>
          <w:rFonts w:hint="eastAsia" w:ascii="仿宋" w:hAnsi="仿宋" w:eastAsia="仿宋" w:cs="仿宋"/>
          <w:szCs w:val="28"/>
        </w:rPr>
        <w:t>（2）乙方开具的</w:t>
      </w:r>
      <w:r>
        <w:rPr>
          <w:rFonts w:hint="eastAsia" w:ascii="仿宋" w:hAnsi="仿宋" w:eastAsia="仿宋" w:cs="仿宋"/>
          <w:szCs w:val="28"/>
          <w:u w:val="single"/>
        </w:rPr>
        <w:t xml:space="preserve"> 增值税专用发票（6%）                                       </w:t>
      </w:r>
    </w:p>
    <w:p>
      <w:pPr>
        <w:pStyle w:val="88"/>
        <w:spacing w:line="560" w:lineRule="exact"/>
        <w:ind w:firstLine="0" w:firstLineChars="0"/>
        <w:rPr>
          <w:rFonts w:ascii="仿宋" w:hAnsi="仿宋" w:eastAsia="仿宋" w:cs="仿宋"/>
          <w:szCs w:val="28"/>
        </w:rPr>
      </w:pPr>
      <w:r>
        <w:rPr>
          <w:rFonts w:hint="eastAsia" w:ascii="仿宋" w:hAnsi="仿宋" w:eastAsia="仿宋" w:cs="仿宋"/>
          <w:szCs w:val="28"/>
        </w:rPr>
        <w:t xml:space="preserve">（3）经甲乙双方项目负责人签字确认的《验收单》。 </w:t>
      </w:r>
    </w:p>
    <w:p>
      <w:pPr>
        <w:pStyle w:val="88"/>
        <w:spacing w:line="560" w:lineRule="exact"/>
        <w:ind w:firstLine="0" w:firstLineChars="0"/>
        <w:rPr>
          <w:rFonts w:ascii="仿宋" w:hAnsi="仿宋" w:eastAsia="仿宋" w:cs="仿宋"/>
          <w:szCs w:val="28"/>
          <w:u w:val="single"/>
        </w:rPr>
      </w:pPr>
      <w:r>
        <w:rPr>
          <w:rFonts w:hint="eastAsia" w:ascii="仿宋" w:hAnsi="仿宋" w:eastAsia="仿宋" w:cs="仿宋"/>
          <w:szCs w:val="28"/>
        </w:rPr>
        <w:t>（4）其他</w:t>
      </w:r>
      <w:r>
        <w:rPr>
          <w:rFonts w:hint="eastAsia" w:ascii="仿宋" w:hAnsi="仿宋" w:eastAsia="仿宋" w:cs="仿宋"/>
          <w:szCs w:val="28"/>
          <w:u w:val="single"/>
        </w:rPr>
        <w:t xml:space="preserve">        /             </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 xml:space="preserve">  4.乙方的基本账户信息：</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开户行：</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账号：</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纳税人识别号：</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联系人：</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联系方式：</w:t>
      </w:r>
    </w:p>
    <w:p>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rPr>
        <w:t xml:space="preserve">  5.其他约定：</w:t>
      </w:r>
      <w:r>
        <w:rPr>
          <w:rFonts w:hint="eastAsia" w:ascii="仿宋" w:hAnsi="仿宋" w:eastAsia="仿宋" w:cs="仿宋"/>
          <w:sz w:val="28"/>
          <w:szCs w:val="28"/>
          <w:u w:val="single"/>
        </w:rPr>
        <w:t xml:space="preserve">                  /                                       </w:t>
      </w:r>
    </w:p>
    <w:p>
      <w:pPr>
        <w:spacing w:line="560" w:lineRule="exact"/>
        <w:jc w:val="left"/>
        <w:rPr>
          <w:rFonts w:ascii="仿宋" w:hAnsi="仿宋" w:eastAsia="仿宋" w:cs="仿宋"/>
          <w:sz w:val="28"/>
          <w:szCs w:val="28"/>
          <w:u w:val="single"/>
        </w:rPr>
      </w:pPr>
    </w:p>
    <w:p>
      <w:pPr>
        <w:pStyle w:val="89"/>
        <w:spacing w:line="560" w:lineRule="exact"/>
        <w:ind w:left="360" w:firstLine="0" w:firstLineChars="0"/>
        <w:rPr>
          <w:rFonts w:ascii="仿宋" w:hAnsi="仿宋" w:eastAsia="仿宋" w:cs="仿宋"/>
          <w:b/>
          <w:szCs w:val="28"/>
        </w:rPr>
      </w:pPr>
      <w:r>
        <w:rPr>
          <w:rFonts w:hint="eastAsia" w:ascii="仿宋" w:hAnsi="仿宋" w:eastAsia="仿宋" w:cs="仿宋"/>
          <w:b/>
          <w:szCs w:val="28"/>
        </w:rPr>
        <w:t>六、履约担保</w:t>
      </w:r>
    </w:p>
    <w:p>
      <w:pPr>
        <w:pStyle w:val="89"/>
        <w:spacing w:line="560" w:lineRule="exact"/>
        <w:ind w:left="360" w:firstLine="0" w:firstLineChars="0"/>
        <w:rPr>
          <w:rFonts w:ascii="仿宋" w:hAnsi="仿宋" w:eastAsia="仿宋" w:cs="仿宋"/>
          <w:b/>
          <w:szCs w:val="28"/>
        </w:rPr>
      </w:pPr>
      <w:r>
        <w:rPr>
          <w:rFonts w:hint="eastAsia" w:ascii="仿宋" w:hAnsi="仿宋" w:eastAsia="仿宋" w:cs="仿宋"/>
          <w:b/>
          <w:szCs w:val="28"/>
        </w:rPr>
        <w:t xml:space="preserve">本项目是否适用：适用  </w:t>
      </w:r>
      <w:r>
        <w:rPr>
          <w:rFonts w:hint="eastAsia" w:ascii="仿宋" w:hAnsi="仿宋" w:eastAsia="仿宋" w:cs="仿宋"/>
          <w:b/>
          <w:szCs w:val="28"/>
        </w:rPr>
        <w:sym w:font="Wingdings" w:char="00FE"/>
      </w:r>
      <w:r>
        <w:rPr>
          <w:rFonts w:hint="eastAsia" w:ascii="仿宋" w:hAnsi="仿宋" w:eastAsia="仿宋" w:cs="仿宋"/>
          <w:b/>
          <w:szCs w:val="28"/>
        </w:rPr>
        <w:t xml:space="preserve">   不适用  </w:t>
      </w:r>
      <w:r>
        <w:rPr>
          <w:rFonts w:hint="eastAsia" w:ascii="仿宋" w:hAnsi="仿宋" w:eastAsia="仿宋" w:cs="仿宋"/>
          <w:b/>
          <w:szCs w:val="28"/>
        </w:rPr>
        <w:sym w:font="Wingdings" w:char="00A8"/>
      </w:r>
    </w:p>
    <w:p>
      <w:pPr>
        <w:spacing w:line="560" w:lineRule="exact"/>
        <w:ind w:firstLine="315"/>
        <w:jc w:val="left"/>
        <w:rPr>
          <w:rFonts w:ascii="仿宋" w:hAnsi="仿宋" w:eastAsia="仿宋" w:cs="仿宋"/>
          <w:sz w:val="28"/>
          <w:szCs w:val="28"/>
        </w:rPr>
      </w:pPr>
      <w:r>
        <w:rPr>
          <w:rFonts w:hint="eastAsia" w:ascii="仿宋" w:hAnsi="仿宋" w:eastAsia="仿宋" w:cs="仿宋"/>
          <w:sz w:val="28"/>
          <w:szCs w:val="28"/>
        </w:rPr>
        <w:t>1. 乙方提交履约担保的形式为：</w:t>
      </w:r>
      <w:r>
        <w:rPr>
          <w:rFonts w:hint="eastAsia" w:ascii="仿宋" w:hAnsi="仿宋" w:eastAsia="仿宋" w:cs="仿宋"/>
          <w:snapToGrid w:val="0"/>
          <w:color w:val="000000"/>
          <w:kern w:val="0"/>
          <w:sz w:val="28"/>
          <w:szCs w:val="28"/>
          <w:u w:val="single"/>
        </w:rPr>
        <w:t xml:space="preserve">  </w:t>
      </w:r>
      <w:r>
        <w:rPr>
          <w:rFonts w:hint="eastAsia" w:ascii="仿宋" w:hAnsi="仿宋" w:eastAsia="仿宋" w:cs="仿宋"/>
          <w:snapToGrid w:val="0"/>
          <w:color w:val="000000"/>
          <w:kern w:val="0"/>
          <w:sz w:val="28"/>
          <w:szCs w:val="28"/>
          <w:u w:val="single"/>
        </w:rPr>
        <w:tab/>
      </w:r>
      <w:r>
        <w:rPr>
          <w:rFonts w:hint="eastAsia" w:ascii="仿宋" w:hAnsi="仿宋" w:eastAsia="仿宋" w:cs="仿宋"/>
          <w:snapToGrid w:val="0"/>
          <w:color w:val="0000FF"/>
          <w:kern w:val="0"/>
          <w:sz w:val="28"/>
          <w:szCs w:val="28"/>
          <w:u w:val="single"/>
        </w:rPr>
        <w:t>履约担保金</w:t>
      </w:r>
      <w:r>
        <w:rPr>
          <w:rFonts w:hint="eastAsia" w:ascii="仿宋" w:hAnsi="仿宋" w:eastAsia="仿宋" w:cs="仿宋"/>
          <w:snapToGrid w:val="0"/>
          <w:color w:val="000000"/>
          <w:kern w:val="0"/>
          <w:sz w:val="28"/>
          <w:szCs w:val="28"/>
          <w:u w:val="single"/>
        </w:rPr>
        <w:t xml:space="preserve">          </w:t>
      </w:r>
      <w:r>
        <w:rPr>
          <w:rFonts w:hint="eastAsia" w:ascii="仿宋" w:hAnsi="仿宋" w:eastAsia="仿宋" w:cs="仿宋"/>
          <w:sz w:val="28"/>
          <w:szCs w:val="28"/>
        </w:rPr>
        <w:t>；</w:t>
      </w:r>
    </w:p>
    <w:p>
      <w:pPr>
        <w:pStyle w:val="89"/>
        <w:spacing w:line="560" w:lineRule="exact"/>
        <w:ind w:left="360" w:firstLine="0" w:firstLineChars="0"/>
        <w:rPr>
          <w:rFonts w:ascii="仿宋" w:hAnsi="仿宋" w:eastAsia="仿宋" w:cs="仿宋"/>
          <w:szCs w:val="28"/>
        </w:rPr>
      </w:pPr>
      <w:r>
        <w:rPr>
          <w:rFonts w:hint="eastAsia" w:ascii="仿宋" w:hAnsi="仿宋" w:eastAsia="仿宋" w:cs="仿宋"/>
          <w:szCs w:val="28"/>
        </w:rPr>
        <w:t>2. 履约担保金额为：人民币（大写）</w:t>
      </w:r>
      <w:r>
        <w:rPr>
          <w:rFonts w:hint="eastAsia" w:ascii="仿宋" w:hAnsi="仿宋" w:eastAsia="仿宋" w:cs="仿宋"/>
          <w:szCs w:val="28"/>
          <w:u w:val="single"/>
        </w:rPr>
        <w:t xml:space="preserve">                </w:t>
      </w:r>
      <w:r>
        <w:rPr>
          <w:rFonts w:hint="eastAsia" w:ascii="仿宋" w:hAnsi="仿宋" w:eastAsia="仿宋" w:cs="仿宋"/>
          <w:szCs w:val="28"/>
        </w:rPr>
        <w:t>(¥</w:t>
      </w:r>
      <w:r>
        <w:rPr>
          <w:rFonts w:hint="eastAsia" w:ascii="仿宋" w:hAnsi="仿宋" w:eastAsia="仿宋" w:cs="仿宋"/>
          <w:szCs w:val="28"/>
          <w:u w:val="single"/>
        </w:rPr>
        <w:t xml:space="preserve">       </w:t>
      </w:r>
      <w:r>
        <w:rPr>
          <w:rFonts w:hint="eastAsia" w:ascii="仿宋" w:hAnsi="仿宋" w:eastAsia="仿宋" w:cs="仿宋"/>
          <w:szCs w:val="28"/>
        </w:rPr>
        <w:t>元) （首年合同价的</w:t>
      </w:r>
      <w:r>
        <w:rPr>
          <w:rFonts w:hint="eastAsia" w:ascii="仿宋" w:hAnsi="仿宋" w:eastAsia="仿宋" w:cs="仿宋"/>
          <w:szCs w:val="28"/>
          <w:u w:val="single"/>
        </w:rPr>
        <w:t xml:space="preserve"> 10 </w:t>
      </w:r>
      <w:r>
        <w:rPr>
          <w:rFonts w:hint="eastAsia" w:ascii="仿宋" w:hAnsi="仿宋" w:eastAsia="仿宋" w:cs="仿宋"/>
          <w:szCs w:val="28"/>
        </w:rPr>
        <w:t>%）。</w:t>
      </w:r>
    </w:p>
    <w:p>
      <w:pPr>
        <w:pStyle w:val="89"/>
        <w:spacing w:line="560" w:lineRule="exact"/>
        <w:ind w:left="360" w:firstLine="0" w:firstLineChars="0"/>
        <w:rPr>
          <w:rFonts w:ascii="仿宋" w:hAnsi="仿宋" w:eastAsia="仿宋" w:cs="仿宋"/>
          <w:szCs w:val="28"/>
          <w:u w:val="single"/>
        </w:rPr>
      </w:pPr>
      <w:r>
        <w:rPr>
          <w:rFonts w:hint="eastAsia" w:ascii="仿宋" w:hAnsi="仿宋" w:eastAsia="仿宋" w:cs="仿宋"/>
          <w:szCs w:val="28"/>
        </w:rPr>
        <w:t>3. 担保期限为：待本合同约定的服务内容及服务期限全部履行完毕后6个月。</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    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88"/>
        <w:spacing w:line="560" w:lineRule="exact"/>
        <w:ind w:left="360" w:firstLine="0" w:firstLineChars="0"/>
        <w:rPr>
          <w:rFonts w:ascii="仿宋" w:hAnsi="仿宋" w:eastAsia="仿宋" w:cs="仿宋"/>
          <w:szCs w:val="28"/>
        </w:rPr>
      </w:pPr>
    </w:p>
    <w:p>
      <w:pPr>
        <w:spacing w:line="560" w:lineRule="exact"/>
        <w:ind w:firstLine="405"/>
        <w:rPr>
          <w:rFonts w:ascii="仿宋" w:hAnsi="仿宋" w:eastAsia="仿宋" w:cs="仿宋"/>
          <w:b/>
          <w:sz w:val="28"/>
          <w:szCs w:val="28"/>
        </w:rPr>
      </w:pPr>
      <w:r>
        <w:rPr>
          <w:rFonts w:hint="eastAsia" w:ascii="仿宋" w:hAnsi="仿宋" w:eastAsia="仿宋" w:cs="仿宋"/>
          <w:b/>
          <w:sz w:val="28"/>
          <w:szCs w:val="28"/>
        </w:rPr>
        <w:t>七、保修期</w:t>
      </w:r>
    </w:p>
    <w:p>
      <w:pPr>
        <w:pStyle w:val="88"/>
        <w:spacing w:line="560" w:lineRule="exact"/>
        <w:ind w:left="360" w:firstLine="0" w:firstLineChars="0"/>
        <w:rPr>
          <w:rFonts w:ascii="仿宋" w:hAnsi="仿宋" w:eastAsia="仿宋" w:cs="仿宋"/>
          <w:b/>
          <w:szCs w:val="28"/>
        </w:rPr>
      </w:pPr>
      <w:r>
        <w:rPr>
          <w:rFonts w:hint="eastAsia" w:ascii="仿宋" w:hAnsi="仿宋" w:eastAsia="仿宋" w:cs="仿宋"/>
          <w:b/>
          <w:szCs w:val="28"/>
        </w:rPr>
        <w:t xml:space="preserve">本项目是否适用：适用  </w:t>
      </w:r>
      <w:r>
        <w:rPr>
          <w:rFonts w:hint="eastAsia" w:ascii="仿宋" w:hAnsi="仿宋" w:eastAsia="仿宋" w:cs="仿宋"/>
          <w:b/>
          <w:szCs w:val="28"/>
        </w:rPr>
        <w:sym w:font="Wingdings" w:char="00A8"/>
      </w:r>
      <w:r>
        <w:rPr>
          <w:rFonts w:hint="eastAsia" w:ascii="仿宋" w:hAnsi="仿宋" w:eastAsia="仿宋" w:cs="仿宋"/>
          <w:b/>
          <w:szCs w:val="28"/>
        </w:rPr>
        <w:t xml:space="preserve">    不适用  </w:t>
      </w:r>
      <w:r>
        <w:rPr>
          <w:rFonts w:hint="eastAsia" w:ascii="仿宋" w:hAnsi="仿宋" w:eastAsia="仿宋" w:cs="仿宋"/>
          <w:b/>
          <w:szCs w:val="28"/>
        </w:rPr>
        <w:sym w:font="Wingdings" w:char="00FE"/>
      </w:r>
    </w:p>
    <w:p>
      <w:pPr>
        <w:spacing w:line="560" w:lineRule="exact"/>
        <w:ind w:firstLine="405"/>
        <w:rPr>
          <w:rFonts w:ascii="仿宋" w:hAnsi="仿宋" w:eastAsia="仿宋" w:cs="仿宋"/>
          <w:sz w:val="28"/>
          <w:szCs w:val="28"/>
        </w:rPr>
      </w:pPr>
      <w:r>
        <w:rPr>
          <w:rFonts w:hint="eastAsia" w:ascii="仿宋" w:hAnsi="仿宋" w:eastAsia="仿宋" w:cs="仿宋"/>
          <w:sz w:val="28"/>
          <w:szCs w:val="28"/>
        </w:rPr>
        <w:t>1.保修期为正式验收合格之日起</w:t>
      </w:r>
      <w:r>
        <w:rPr>
          <w:rFonts w:hint="eastAsia" w:ascii="仿宋" w:hAnsi="仿宋" w:eastAsia="仿宋" w:cs="仿宋"/>
          <w:sz w:val="28"/>
          <w:szCs w:val="28"/>
          <w:u w:val="single"/>
        </w:rPr>
        <w:t xml:space="preserve">               </w:t>
      </w:r>
      <w:r>
        <w:rPr>
          <w:rFonts w:hint="eastAsia" w:ascii="仿宋" w:hAnsi="仿宋" w:eastAsia="仿宋" w:cs="仿宋"/>
          <w:sz w:val="28"/>
          <w:szCs w:val="28"/>
        </w:rPr>
        <w:t>天；</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2.保修期内，乙方应在接到甲方通知后</w:t>
      </w:r>
      <w:r>
        <w:rPr>
          <w:rFonts w:hint="eastAsia" w:ascii="仿宋" w:hAnsi="仿宋" w:eastAsia="仿宋" w:cs="仿宋"/>
          <w:sz w:val="28"/>
          <w:szCs w:val="28"/>
          <w:u w:val="single"/>
        </w:rPr>
        <w:t xml:space="preserve">         </w:t>
      </w:r>
      <w:r>
        <w:rPr>
          <w:rFonts w:hint="eastAsia" w:ascii="仿宋" w:hAnsi="仿宋" w:eastAsia="仿宋" w:cs="仿宋"/>
          <w:sz w:val="28"/>
          <w:szCs w:val="28"/>
        </w:rPr>
        <w:t>小时内到达现场并修复缺陷或损坏。</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3.保修期内发生的维修服务，若修复后经维修的项目的保修期不足</w:t>
      </w:r>
      <w:r>
        <w:rPr>
          <w:rFonts w:hint="eastAsia" w:ascii="仿宋" w:hAnsi="仿宋" w:eastAsia="仿宋" w:cs="仿宋"/>
          <w:sz w:val="28"/>
          <w:szCs w:val="28"/>
          <w:u w:val="single"/>
        </w:rPr>
        <w:t xml:space="preserve">       </w:t>
      </w:r>
      <w:r>
        <w:rPr>
          <w:rFonts w:hint="eastAsia" w:ascii="仿宋" w:hAnsi="仿宋" w:eastAsia="仿宋" w:cs="仿宋"/>
          <w:sz w:val="28"/>
          <w:szCs w:val="28"/>
        </w:rPr>
        <w:t>的，则该项目的保修期延长至</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4.具体保修内容以专用条款为准。</w:t>
      </w:r>
    </w:p>
    <w:p>
      <w:pPr>
        <w:spacing w:line="560" w:lineRule="exact"/>
        <w:ind w:firstLine="405"/>
        <w:rPr>
          <w:rFonts w:ascii="仿宋" w:hAnsi="仿宋" w:eastAsia="仿宋" w:cs="仿宋"/>
          <w:sz w:val="28"/>
          <w:szCs w:val="28"/>
        </w:rPr>
      </w:pPr>
    </w:p>
    <w:p>
      <w:pPr>
        <w:spacing w:line="560" w:lineRule="exact"/>
        <w:ind w:firstLine="405"/>
        <w:rPr>
          <w:rFonts w:ascii="仿宋" w:hAnsi="仿宋" w:eastAsia="仿宋" w:cs="仿宋"/>
          <w:b/>
          <w:sz w:val="28"/>
          <w:szCs w:val="28"/>
        </w:rPr>
      </w:pPr>
      <w:r>
        <w:rPr>
          <w:rFonts w:hint="eastAsia" w:ascii="仿宋" w:hAnsi="仿宋" w:eastAsia="仿宋" w:cs="仿宋"/>
          <w:b/>
          <w:sz w:val="28"/>
          <w:szCs w:val="28"/>
        </w:rPr>
        <w:t xml:space="preserve">八、保险 </w:t>
      </w:r>
    </w:p>
    <w:p>
      <w:pPr>
        <w:spacing w:line="560" w:lineRule="exact"/>
        <w:ind w:firstLine="405"/>
        <w:rPr>
          <w:rFonts w:ascii="仿宋" w:hAnsi="仿宋" w:eastAsia="仿宋" w:cs="仿宋"/>
          <w:b/>
          <w:bCs/>
          <w:sz w:val="28"/>
          <w:szCs w:val="28"/>
        </w:rPr>
      </w:pPr>
      <w:r>
        <w:rPr>
          <w:rFonts w:hint="eastAsia" w:ascii="仿宋" w:hAnsi="仿宋" w:eastAsia="仿宋" w:cs="仿宋"/>
          <w:b/>
          <w:bCs/>
          <w:sz w:val="28"/>
          <w:szCs w:val="28"/>
        </w:rPr>
        <w:t xml:space="preserve">本合同是否适用：适用 </w:t>
      </w:r>
      <w:r>
        <w:rPr>
          <w:rFonts w:hint="eastAsia" w:ascii="仿宋" w:hAnsi="仿宋" w:eastAsia="仿宋" w:cs="仿宋"/>
          <w:b/>
          <w:bCs/>
          <w:sz w:val="28"/>
          <w:szCs w:val="28"/>
        </w:rPr>
        <w:sym w:font="Wingdings" w:char="00FE"/>
      </w:r>
      <w:r>
        <w:rPr>
          <w:rFonts w:hint="eastAsia" w:ascii="仿宋" w:hAnsi="仿宋" w:eastAsia="仿宋" w:cs="仿宋"/>
          <w:b/>
          <w:bCs/>
          <w:sz w:val="28"/>
          <w:szCs w:val="28"/>
        </w:rPr>
        <w:t xml:space="preserve">    不适用  </w:t>
      </w:r>
      <w:r>
        <w:rPr>
          <w:rFonts w:hint="eastAsia" w:ascii="仿宋" w:hAnsi="仿宋" w:eastAsia="仿宋" w:cs="仿宋"/>
          <w:b/>
          <w:bCs/>
          <w:sz w:val="28"/>
          <w:szCs w:val="28"/>
        </w:rPr>
        <w:sym w:font="Wingdings" w:char="00A8"/>
      </w:r>
    </w:p>
    <w:p>
      <w:pPr>
        <w:spacing w:line="560" w:lineRule="exact"/>
        <w:ind w:firstLine="405"/>
        <w:rPr>
          <w:rFonts w:ascii="仿宋" w:hAnsi="仿宋" w:eastAsia="仿宋" w:cs="仿宋"/>
          <w:sz w:val="28"/>
          <w:szCs w:val="28"/>
        </w:rPr>
      </w:pPr>
      <w:r>
        <w:rPr>
          <w:rFonts w:hint="eastAsia" w:ascii="仿宋" w:hAnsi="仿宋" w:eastAsia="仿宋" w:cs="仿宋"/>
          <w:sz w:val="28"/>
          <w:szCs w:val="28"/>
        </w:rPr>
        <w:t>1.乙方应遵循本合同中，合同通用条款 第一部分 第</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3</w:t>
      </w:r>
      <w:r>
        <w:rPr>
          <w:rFonts w:hint="eastAsia" w:ascii="仿宋" w:hAnsi="仿宋" w:eastAsia="仿宋" w:cs="仿宋"/>
          <w:sz w:val="28"/>
          <w:szCs w:val="28"/>
          <w:u w:val="single"/>
        </w:rPr>
        <w:t xml:space="preserve">   </w:t>
      </w:r>
      <w:r>
        <w:rPr>
          <w:rFonts w:hint="eastAsia" w:ascii="仿宋" w:hAnsi="仿宋" w:eastAsia="仿宋" w:cs="仿宋"/>
          <w:sz w:val="28"/>
          <w:szCs w:val="28"/>
        </w:rPr>
        <w:t>条 之约定，办理为完成合同所需之一切保险事务。</w:t>
      </w:r>
    </w:p>
    <w:p>
      <w:pPr>
        <w:pStyle w:val="88"/>
        <w:spacing w:line="560" w:lineRule="exact"/>
        <w:ind w:left="360" w:firstLine="0" w:firstLineChars="0"/>
        <w:rPr>
          <w:rFonts w:ascii="仿宋" w:hAnsi="仿宋" w:eastAsia="仿宋" w:cs="仿宋"/>
          <w:color w:val="000000"/>
          <w:szCs w:val="28"/>
          <w:u w:val="single"/>
        </w:rPr>
      </w:pPr>
      <w:r>
        <w:rPr>
          <w:rFonts w:hint="eastAsia" w:ascii="仿宋" w:hAnsi="仿宋" w:eastAsia="仿宋" w:cs="仿宋"/>
          <w:color w:val="000000"/>
          <w:szCs w:val="28"/>
        </w:rPr>
        <w:t>2.本合同关于购买保险的具体险种:</w:t>
      </w:r>
      <w:r>
        <w:rPr>
          <w:rFonts w:hint="eastAsia" w:ascii="仿宋" w:hAnsi="仿宋" w:eastAsia="仿宋" w:cs="仿宋"/>
          <w:color w:val="000000"/>
          <w:szCs w:val="28"/>
          <w:u w:val="single"/>
        </w:rPr>
        <w:t xml:space="preserve">   </w:t>
      </w:r>
      <w:r>
        <w:rPr>
          <w:rFonts w:hint="eastAsia" w:ascii="仿宋" w:hAnsi="仿宋" w:eastAsia="仿宋" w:cs="仿宋"/>
          <w:color w:val="0000FF"/>
          <w:szCs w:val="28"/>
          <w:u w:val="single"/>
        </w:rPr>
        <w:t xml:space="preserve">   由承包商自理</w:t>
      </w:r>
      <w:r>
        <w:rPr>
          <w:rFonts w:hint="eastAsia" w:ascii="仿宋" w:hAnsi="仿宋" w:eastAsia="仿宋" w:cs="仿宋"/>
          <w:color w:val="000000"/>
          <w:szCs w:val="28"/>
          <w:u w:val="single"/>
        </w:rPr>
        <w:t xml:space="preserve">                </w:t>
      </w:r>
    </w:p>
    <w:p>
      <w:pPr>
        <w:spacing w:line="560" w:lineRule="exact"/>
        <w:ind w:firstLine="405"/>
        <w:rPr>
          <w:rFonts w:ascii="仿宋" w:hAnsi="仿宋" w:eastAsia="仿宋" w:cs="仿宋"/>
          <w:sz w:val="28"/>
          <w:szCs w:val="28"/>
        </w:rPr>
      </w:pPr>
      <w:r>
        <w:rPr>
          <w:rFonts w:hint="eastAsia" w:ascii="仿宋" w:hAnsi="仿宋" w:eastAsia="仿宋" w:cs="仿宋"/>
          <w:sz w:val="28"/>
          <w:szCs w:val="28"/>
        </w:rPr>
        <w:t>3.具体投保内容以专用条款为准。</w:t>
      </w:r>
    </w:p>
    <w:p>
      <w:pPr>
        <w:pStyle w:val="88"/>
        <w:spacing w:line="560" w:lineRule="exact"/>
        <w:ind w:left="360" w:firstLine="0" w:firstLineChars="0"/>
        <w:rPr>
          <w:rFonts w:ascii="仿宋" w:hAnsi="仿宋" w:eastAsia="仿宋" w:cs="仿宋"/>
          <w:color w:val="000000"/>
          <w:szCs w:val="28"/>
          <w:u w:val="single"/>
        </w:rPr>
      </w:pPr>
    </w:p>
    <w:p>
      <w:pPr>
        <w:spacing w:line="560" w:lineRule="exact"/>
        <w:ind w:firstLine="405"/>
        <w:rPr>
          <w:rFonts w:ascii="仿宋" w:hAnsi="仿宋" w:eastAsia="仿宋" w:cs="仿宋"/>
          <w:b/>
          <w:sz w:val="28"/>
          <w:szCs w:val="28"/>
        </w:rPr>
      </w:pPr>
      <w:r>
        <w:rPr>
          <w:rFonts w:hint="eastAsia" w:ascii="仿宋" w:hAnsi="仿宋" w:eastAsia="仿宋" w:cs="仿宋"/>
          <w:b/>
          <w:sz w:val="28"/>
          <w:szCs w:val="28"/>
        </w:rPr>
        <w:t>九、补充约定</w:t>
      </w:r>
    </w:p>
    <w:p>
      <w:pPr>
        <w:spacing w:line="560" w:lineRule="exact"/>
        <w:ind w:firstLine="420" w:firstLineChars="150"/>
        <w:rPr>
          <w:rFonts w:ascii="仿宋" w:hAnsi="仿宋" w:eastAsia="仿宋" w:cs="仿宋"/>
          <w:sz w:val="28"/>
          <w:szCs w:val="28"/>
          <w:u w:val="single"/>
        </w:rPr>
      </w:pPr>
      <w:r>
        <w:rPr>
          <w:rFonts w:hint="eastAsia" w:ascii="仿宋" w:hAnsi="仿宋" w:eastAsia="仿宋" w:cs="仿宋"/>
          <w:sz w:val="28"/>
          <w:szCs w:val="28"/>
        </w:rPr>
        <w:t>1.</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2. </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 xml:space="preserve">3. </w:t>
      </w:r>
      <w:r>
        <w:rPr>
          <w:rFonts w:hint="eastAsia" w:ascii="仿宋" w:hAnsi="仿宋" w:eastAsia="仿宋" w:cs="仿宋"/>
          <w:sz w:val="28"/>
          <w:szCs w:val="28"/>
          <w:u w:val="single"/>
        </w:rPr>
        <w:t xml:space="preserve">                               /                           </w:t>
      </w:r>
      <w:r>
        <w:rPr>
          <w:rFonts w:hint="eastAsia" w:ascii="仿宋" w:hAnsi="仿宋" w:eastAsia="仿宋" w:cs="仿宋"/>
          <w:sz w:val="28"/>
          <w:szCs w:val="28"/>
        </w:rPr>
        <w:t>。</w:t>
      </w:r>
    </w:p>
    <w:p>
      <w:pPr>
        <w:spacing w:line="560" w:lineRule="exact"/>
        <w:ind w:firstLine="420" w:firstLineChars="150"/>
        <w:rPr>
          <w:rFonts w:ascii="仿宋" w:hAnsi="仿宋" w:eastAsia="仿宋" w:cs="仿宋"/>
          <w:sz w:val="28"/>
          <w:szCs w:val="28"/>
        </w:rPr>
      </w:pPr>
    </w:p>
    <w:p>
      <w:pPr>
        <w:spacing w:line="56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十、文件组成</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本合同所附下列文件是合同构成不可分割的部分：</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1、合同条款</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2、合同附件</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3、招标文件、投标文件及其相应附件</w:t>
      </w:r>
    </w:p>
    <w:p>
      <w:pPr>
        <w:spacing w:line="560" w:lineRule="exact"/>
        <w:ind w:firstLine="420" w:firstLineChars="150"/>
        <w:rPr>
          <w:rFonts w:ascii="仿宋" w:hAnsi="仿宋" w:eastAsia="仿宋" w:cs="仿宋"/>
          <w:sz w:val="28"/>
          <w:szCs w:val="28"/>
        </w:rPr>
      </w:pPr>
      <w:r>
        <w:rPr>
          <w:rFonts w:hint="eastAsia" w:ascii="仿宋" w:hAnsi="仿宋" w:eastAsia="仿宋" w:cs="仿宋"/>
          <w:sz w:val="28"/>
          <w:szCs w:val="28"/>
        </w:rPr>
        <w:t>如合同条款与上述文件表述不一，则按照上述文件优先顺序进行解释。</w:t>
      </w:r>
    </w:p>
    <w:p>
      <w:pPr>
        <w:spacing w:line="560" w:lineRule="exact"/>
        <w:ind w:firstLine="420" w:firstLineChars="150"/>
        <w:rPr>
          <w:rFonts w:ascii="仿宋" w:hAnsi="仿宋" w:eastAsia="仿宋" w:cs="仿宋"/>
          <w:sz w:val="28"/>
          <w:szCs w:val="28"/>
        </w:rPr>
      </w:pPr>
    </w:p>
    <w:p>
      <w:pPr>
        <w:pStyle w:val="88"/>
        <w:spacing w:line="560" w:lineRule="exact"/>
        <w:ind w:left="360" w:firstLine="0" w:firstLineChars="0"/>
        <w:rPr>
          <w:rFonts w:ascii="仿宋" w:hAnsi="仿宋" w:eastAsia="仿宋" w:cs="仿宋"/>
          <w:b/>
          <w:szCs w:val="28"/>
        </w:rPr>
      </w:pPr>
      <w:r>
        <w:rPr>
          <w:rFonts w:hint="eastAsia" w:ascii="仿宋" w:hAnsi="仿宋" w:eastAsia="仿宋" w:cs="仿宋"/>
          <w:b/>
          <w:szCs w:val="28"/>
        </w:rPr>
        <w:t>十一、其他</w:t>
      </w:r>
    </w:p>
    <w:p>
      <w:pPr>
        <w:spacing w:line="560" w:lineRule="exact"/>
        <w:ind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1、本合同一式</w:t>
      </w:r>
      <w:r>
        <w:rPr>
          <w:rFonts w:hint="eastAsia" w:ascii="仿宋" w:hAnsi="仿宋" w:eastAsia="仿宋" w:cs="仿宋"/>
          <w:color w:val="000000"/>
          <w:sz w:val="28"/>
          <w:szCs w:val="28"/>
          <w:u w:val="single"/>
        </w:rPr>
        <w:t xml:space="preserve"> 陆 </w:t>
      </w:r>
      <w:r>
        <w:rPr>
          <w:rFonts w:hint="eastAsia" w:ascii="仿宋" w:hAnsi="仿宋" w:eastAsia="仿宋" w:cs="仿宋"/>
          <w:color w:val="000000"/>
          <w:sz w:val="28"/>
          <w:szCs w:val="28"/>
        </w:rPr>
        <w:t>份，甲方执</w:t>
      </w:r>
      <w:r>
        <w:rPr>
          <w:rFonts w:hint="eastAsia" w:ascii="仿宋" w:hAnsi="仿宋" w:eastAsia="仿宋" w:cs="仿宋"/>
          <w:color w:val="000000"/>
          <w:sz w:val="28"/>
          <w:szCs w:val="28"/>
          <w:u w:val="single"/>
        </w:rPr>
        <w:t xml:space="preserve"> 肆 </w:t>
      </w:r>
      <w:r>
        <w:rPr>
          <w:rFonts w:hint="eastAsia" w:ascii="仿宋" w:hAnsi="仿宋" w:eastAsia="仿宋" w:cs="仿宋"/>
          <w:color w:val="000000"/>
          <w:sz w:val="28"/>
          <w:szCs w:val="28"/>
        </w:rPr>
        <w:t>份，乙方执</w:t>
      </w:r>
      <w:r>
        <w:rPr>
          <w:rFonts w:hint="eastAsia" w:ascii="仿宋" w:hAnsi="仿宋" w:eastAsia="仿宋" w:cs="仿宋"/>
          <w:color w:val="000000"/>
          <w:sz w:val="28"/>
          <w:szCs w:val="28"/>
          <w:u w:val="single"/>
        </w:rPr>
        <w:t xml:space="preserve"> 贰 </w:t>
      </w:r>
      <w:r>
        <w:rPr>
          <w:rFonts w:hint="eastAsia" w:ascii="仿宋" w:hAnsi="仿宋" w:eastAsia="仿宋" w:cs="仿宋"/>
          <w:color w:val="000000"/>
          <w:sz w:val="28"/>
          <w:szCs w:val="28"/>
        </w:rPr>
        <w:t>份，自双方盖章以及法定代表人或授权代表签字之日起生效。本合同于</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日，在杭州萧山国际机场内签订。</w:t>
      </w:r>
    </w:p>
    <w:p>
      <w:pPr>
        <w:spacing w:line="560" w:lineRule="exact"/>
        <w:ind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2、若双方在本合同有效期间内发生争议，则协商解决。若无法协商一致，则任何一方均有权向甲方所在的人民法院起诉。</w:t>
      </w:r>
    </w:p>
    <w:p>
      <w:pPr>
        <w:spacing w:line="560" w:lineRule="exact"/>
        <w:ind w:firstLine="420" w:firstLineChars="150"/>
        <w:rPr>
          <w:rFonts w:ascii="仿宋" w:hAnsi="仿宋" w:eastAsia="仿宋" w:cs="仿宋"/>
          <w:color w:val="000000"/>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甲方：  (公章)                          乙方：  (公章)</w:t>
      </w:r>
    </w:p>
    <w:p>
      <w:pPr>
        <w:spacing w:line="560" w:lineRule="exact"/>
        <w:rPr>
          <w:rFonts w:ascii="仿宋" w:hAnsi="仿宋" w:eastAsia="仿宋" w:cs="仿宋"/>
          <w:sz w:val="28"/>
          <w:szCs w:val="28"/>
        </w:rPr>
      </w:pPr>
      <w:r>
        <w:rPr>
          <w:rFonts w:hint="eastAsia" w:ascii="仿宋" w:hAnsi="仿宋" w:eastAsia="仿宋" w:cs="仿宋"/>
          <w:sz w:val="28"/>
          <w:szCs w:val="28"/>
        </w:rPr>
        <w:t>法定代表人或其委托代理人：              法定代表人或其委托代理人：</w:t>
      </w:r>
    </w:p>
    <w:p>
      <w:pPr>
        <w:spacing w:line="560" w:lineRule="exact"/>
        <w:rPr>
          <w:rFonts w:ascii="仿宋" w:hAnsi="仿宋" w:eastAsia="仿宋" w:cs="仿宋"/>
          <w:sz w:val="28"/>
          <w:szCs w:val="28"/>
        </w:rPr>
      </w:pPr>
      <w:r>
        <w:rPr>
          <w:rFonts w:hint="eastAsia" w:ascii="仿宋" w:hAnsi="仿宋" w:eastAsia="仿宋" w:cs="仿宋"/>
          <w:sz w:val="28"/>
          <w:szCs w:val="28"/>
        </w:rPr>
        <w:t>（签字）                                 （签字）</w:t>
      </w: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widowControl/>
        <w:jc w:val="left"/>
        <w:rPr>
          <w:rFonts w:ascii="仿宋" w:hAnsi="仿宋" w:eastAsia="仿宋" w:cs="仿宋"/>
          <w:sz w:val="28"/>
          <w:szCs w:val="28"/>
        </w:rPr>
      </w:pPr>
      <w:r>
        <w:rPr>
          <w:rFonts w:hint="eastAsia" w:ascii="仿宋" w:hAnsi="仿宋" w:eastAsia="仿宋" w:cs="仿宋"/>
          <w:sz w:val="28"/>
          <w:szCs w:val="28"/>
        </w:rPr>
        <w:br w:type="page"/>
      </w:r>
    </w:p>
    <w:p>
      <w:pPr>
        <w:spacing w:line="560" w:lineRule="exact"/>
        <w:jc w:val="left"/>
        <w:rPr>
          <w:rFonts w:ascii="仿宋" w:hAnsi="仿宋" w:eastAsia="仿宋" w:cs="仿宋"/>
          <w:sz w:val="28"/>
          <w:szCs w:val="28"/>
        </w:rPr>
      </w:pPr>
    </w:p>
    <w:p>
      <w:pPr>
        <w:adjustRightInd w:val="0"/>
        <w:snapToGrid w:val="0"/>
        <w:spacing w:line="560" w:lineRule="exact"/>
        <w:jc w:val="center"/>
        <w:rPr>
          <w:rFonts w:ascii="仿宋" w:hAnsi="仿宋" w:eastAsia="仿宋" w:cs="仿宋"/>
          <w:b/>
          <w:sz w:val="28"/>
          <w:szCs w:val="28"/>
        </w:rPr>
      </w:pPr>
      <w:r>
        <w:rPr>
          <w:rFonts w:hint="eastAsia" w:ascii="仿宋" w:hAnsi="仿宋" w:eastAsia="仿宋" w:cs="仿宋"/>
          <w:b/>
          <w:sz w:val="28"/>
          <w:szCs w:val="28"/>
        </w:rPr>
        <w:t>第二部分 通用条款</w:t>
      </w:r>
    </w:p>
    <w:p>
      <w:pPr>
        <w:adjustRightInd w:val="0"/>
        <w:snapToGrid w:val="0"/>
        <w:spacing w:line="560" w:lineRule="exact"/>
        <w:jc w:val="center"/>
        <w:rPr>
          <w:rFonts w:ascii="仿宋" w:hAnsi="仿宋" w:eastAsia="仿宋" w:cs="仿宋"/>
          <w:b/>
          <w:sz w:val="28"/>
          <w:szCs w:val="28"/>
        </w:rPr>
      </w:pPr>
    </w:p>
    <w:p>
      <w:pPr>
        <w:pStyle w:val="90"/>
        <w:numPr>
          <w:ilvl w:val="0"/>
          <w:numId w:val="4"/>
        </w:numPr>
        <w:adjustRightInd w:val="0"/>
        <w:snapToGrid w:val="0"/>
        <w:spacing w:line="560" w:lineRule="exact"/>
        <w:ind w:firstLineChars="0"/>
        <w:rPr>
          <w:rFonts w:ascii="仿宋" w:hAnsi="仿宋" w:eastAsia="仿宋" w:cs="仿宋"/>
          <w:b/>
          <w:sz w:val="28"/>
          <w:szCs w:val="28"/>
        </w:rPr>
      </w:pPr>
      <w:r>
        <w:rPr>
          <w:rFonts w:hint="eastAsia" w:ascii="仿宋" w:hAnsi="仿宋" w:eastAsia="仿宋" w:cs="仿宋"/>
          <w:b/>
          <w:sz w:val="28"/>
          <w:szCs w:val="28"/>
        </w:rPr>
        <w:t>服务期限及进度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乙方应当在服务期限内完成所有工作内容。如该服务有进度要求的，应当符合进度要求。</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项目负责人</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各方应指派一名项目负责人作为现场管理、沟通的代表，负责合同履行的各项事宜。</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保险</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3.1乙方从事本项目应当进行的一切保险（包括但不限于对雇员的保险）由乙方自理。并处理与之有关的所有保险索赔及其他一切事项。</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3.2乙方应当按甲方要求，出示根据合同要求应当购买的保险的所有保险单或保险证明以及保险费的收据。</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3.3所需的全部保险费均已包含在合同价中，甲方不另行支付。</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服务要求</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4.1乙方提供服务应当符合本合同专用条款及其附件的要求。</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4.2服务时间、地点</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（1）乙方提供服务的时间应当满足甲方运营需要。所有法定节假日、重大事件及自然灾害等因素均不能作为中断服务的理由。</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（2）根据甲方实际业务需要，甲方有权随时调配乙方工作人员的工作地点。乙方应当听从甲方及其指定人员的指挥，服从命令、执行任务，保证机场安全、正常运行。</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（3）乙方应当安排专人24小时值班，并配置固定联系电话，并确保通讯畅通。乙方值守人员不得以任何理由拒接甲方工作人员电话，否则，由此造成的损失和后果由乙方承担。</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4.3人员管理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（1）乙方应当为本项目成立专门的管理机构或配置管理岗管理乙方的工作人员。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（2）乙方应当建立一套完善、全面的管理制度，对乙方工作人员依照管理制度进行管理，乙方制度应当符合甲方相关制度、规则及各项安全规范。</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（3）乙方在进行服务期间，应按照合同要求配发和穿戴劳保防护用品。除合同另有约定外，所有参与本项目的工作人员应统一着装。</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4.4培训要求</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（1）乙方为本合同服务所配备人员在上岗前进行岗前培训，内容包括但不限于安全、服务要求、设备设施使用、规章制度以及其他与本项目有关的内容。</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（2）乙方工作人员应当具备工作技能、达到上岗要求后方能上岗工作。</w:t>
      </w:r>
    </w:p>
    <w:p>
      <w:pPr>
        <w:adjustRightInd w:val="0"/>
        <w:snapToGrid w:val="0"/>
        <w:spacing w:line="560" w:lineRule="exact"/>
        <w:rPr>
          <w:rFonts w:ascii="仿宋" w:hAnsi="仿宋" w:eastAsia="仿宋" w:cs="仿宋"/>
          <w:b/>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双方权利和义务</w:t>
      </w: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5.1甲方的权利和义务</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（1）在合同期限内，甲方应该向乙方提供必要的与项目有关的资料、文件供乙方使用，乙方在本合同履行完毕后应将上述所有资料、文件等退还甲方。</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（2）甲方应在乙方为履行本合同义务而提出合理要求时尽力提供协助。</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（3）甲方应当按时向乙方支付外包服务费。</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（5）甲方对乙方执行本合同时所使用的工具、消耗的备品、备件及各类生产物料的品牌、型号、数量等进行审核、监督。</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（6）甲方有权对乙方的工作进行监督管理，检查和具体指导，有权要求乙方更换违反相关法律法规、管理规定、不符合从业资格或不适合在甲方工作的服务人员。甲方对乙方服务质量进行验收、考核；</w:t>
      </w:r>
    </w:p>
    <w:p>
      <w:pPr>
        <w:spacing w:line="560" w:lineRule="exact"/>
        <w:rPr>
          <w:rFonts w:ascii="仿宋" w:hAnsi="仿宋" w:eastAsia="仿宋" w:cs="仿宋"/>
          <w:sz w:val="28"/>
          <w:szCs w:val="28"/>
        </w:rPr>
      </w:pPr>
      <w:r>
        <w:rPr>
          <w:rFonts w:hint="eastAsia" w:ascii="仿宋" w:hAnsi="仿宋" w:eastAsia="仿宋" w:cs="仿宋"/>
          <w:sz w:val="28"/>
          <w:szCs w:val="28"/>
        </w:rPr>
        <w:t>（7）因乙方服务人员的工作失误、失职造成甲方财产损失的，甲方有权要求乙方消除影响并赔偿因此造成的经济损失。情节严重的，甲方有权解除合同，不承担任何责任。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（8）甲方尊重乙方服务人员的工作，对乙方服务人员履行职责的行为予以支持、配合；</w:t>
      </w: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5.2乙方的权利和义务</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（1）乙方必须以机场安全运营为首要原则，加强员工安全培训，确保员工掌握、严守有关安全法律法规、运行安全规则及员工安全守则等各项规章制度，杜绝发生安全事故。</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（2）对于国家、地方的法律法规或甲方要求必须持证上岗的岗位，乙方必须按照安排具有相应上岗证的人员上岗工作，严禁无证操作。</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（4）乙方提供的备品、备件及物料均应有合格证和质保书，符合国家规定的技术质量标准和甲方要求。</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（8）乙方工作人员必须服从甲方的管理。乙方工作人员开始工作前，应先通告甲方。未经甲方同意，乙方工作人员不得进入甲方限制进入的区域。</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（9）乙方应当采取一切合理措施保护现场附近的环境，以避免引起的污染、噪声和其它因素对公众或公众财产等造成伤害或妨碍。</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（12）乙方应当按照法律法规的规定，安排工作人员休息和休假，为工作人员提供必要的劳动保护和劳动条件。</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    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乙方工作人员的更换及增减</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6.1乙方应保持工作人员稳定。乙方工作人员需调换岗位，需提前书面通知甲方，在不影响服务职能正常实现的情况下，经甲方同意后进行岗位调整。</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（1）严重违反机场运营及甲方规章制度；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（2）严重失职，营私舞弊，对甲方利益造成重大损害的；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（3）被依法追究刑事责任的；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（4）有其他侵害甲方或第三人权益行为的；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（5）有其他造成或险些造成严重后果行为的。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6.3甲方根据机场运营需要，要求乙方增加或减少人员，乙方应予以接受。增加或减少人员的，合同价格根据单价调整。</w:t>
      </w:r>
    </w:p>
    <w:p>
      <w:pPr>
        <w:adjustRightInd w:val="0"/>
        <w:snapToGrid w:val="0"/>
        <w:spacing w:line="560" w:lineRule="exact"/>
        <w:rPr>
          <w:rFonts w:ascii="仿宋" w:hAnsi="仿宋" w:eastAsia="仿宋" w:cs="仿宋"/>
          <w:b/>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服务质量验收</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7.1甲方将对乙方服务进行监督、检查，记录并验收乙方工作人员的服务质量。甲方对乙方服务填写《验收单》。</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7.2甲方根据乙方服务质量验收结果确定乙方服务水平，核算外包服务费，扣除不达指标的外包服务费或要求乙方承担违约金。</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合同变更、终止与解除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8.1甲方可以在合同存续期间的任何时候经书面指示向乙方发出变更通知，只要是该变更在乙方的服务水平及能力范围内可以做到的，乙方应履行这些变更并受同样条件约束。</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w:t>
      </w:r>
      <w:r>
        <w:rPr>
          <w:rFonts w:hint="eastAsia" w:ascii="仿宋" w:hAnsi="仿宋" w:eastAsia="仿宋" w:cs="仿宋"/>
          <w:sz w:val="28"/>
          <w:szCs w:val="28"/>
        </w:rPr>
        <w:tab/>
      </w:r>
      <w:r>
        <w:rPr>
          <w:rFonts w:hint="eastAsia" w:ascii="仿宋" w:hAnsi="仿宋" w:eastAsia="仿宋" w:cs="仿宋"/>
          <w:sz w:val="28"/>
          <w:szCs w:val="28"/>
        </w:rPr>
        <w:t>乙方可以向甲方提出为改进服务质量、效率和安全性方面的变更建议，但最终变更需甲方书面同意。</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结算</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9.1乙方应根据合同约定，向甲方提出结算请求。乙方应当提供结算所需的凭证与资料，以供双方核对。</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9.2若甲方要求乙方承担违约责任或向乙方要求索赔，甲方中止结算，待双方确定违约责任及赔偿金额重新结算。</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支付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10.1甲方完成结算且收到乙方提供的发票后按合同约定向乙方支付价款。</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10.2乙方付款申请填写错误或相关材料缺失的，应修正或补充材料后重新提交。</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退场和移交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11.1合同期限届满或合同提前终止、解除时，乙方应在退场前将项目现场的设备、工器具、物料等整理干净，恢复现场整洁。属于乙方的物品应当及时清理，乙方退场时仍未清理的物品视为乙方抛弃物，甲方可自行处理，处理所产生的费用由乙方承担。</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11.2乙方退场时应当与甲方办理移交手续，将属于甲方的设备、工器具、物料、备品备件、资料、文件等移交甲方或甲方指定的第三方。</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12.1发生以下情形时，视为乙方违约：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（1）乙方未按约定时间提供服务或单方停止履行合同；</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（2）乙方所提供的服务不符合合同要求；</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（3）乙方工作人员违反安全法律法规、机场安全守则、甲方相关管理规定以及合同约定的相关规定，导致发生或险些发生安全事故的。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（4）乙方不听从甲方管理，或经甲方指出错误后仍不改正的。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（5）乙方连续两个月考核未达标或当年累计三个月考核未达标。</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（6）乙方侵犯甲方知识产权或违反保密义务的。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（7）乙方将合同范围内的工作内容转包或擅自分包给其他单位或个人，或者与第三方合作。</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（8）乙方发生重大管理及工作失职，受到政府有关部门批评或导致媒体负面报道的。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（9）乙方工作人员发生示威、游行、罢工等行为的。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（10）乙方未按期缴纳或补足履约担保金额的。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（11）乙方未达到合同专用条款对人数的要求的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（12）乙方未按照本合同其它条款履行义务的。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adjustRightInd w:val="0"/>
        <w:snapToGrid w:val="0"/>
        <w:spacing w:line="560" w:lineRule="exact"/>
        <w:rPr>
          <w:rFonts w:ascii="仿宋" w:hAnsi="仿宋" w:eastAsia="仿宋" w:cs="仿宋"/>
          <w:sz w:val="28"/>
          <w:szCs w:val="28"/>
        </w:rPr>
      </w:pPr>
    </w:p>
    <w:p>
      <w:pPr>
        <w:pStyle w:val="90"/>
        <w:numPr>
          <w:ilvl w:val="0"/>
          <w:numId w:val="4"/>
        </w:numPr>
        <w:adjustRightInd w:val="0"/>
        <w:snapToGrid w:val="0"/>
        <w:spacing w:line="560" w:lineRule="exact"/>
        <w:ind w:left="0" w:firstLine="0" w:firstLineChars="0"/>
        <w:rPr>
          <w:rFonts w:ascii="仿宋" w:hAnsi="仿宋" w:eastAsia="仿宋" w:cs="仿宋"/>
          <w:b/>
          <w:sz w:val="28"/>
          <w:szCs w:val="28"/>
        </w:rPr>
      </w:pPr>
      <w:r>
        <w:rPr>
          <w:rFonts w:hint="eastAsia" w:ascii="仿宋" w:hAnsi="仿宋" w:eastAsia="仿宋" w:cs="仿宋"/>
          <w:b/>
          <w:sz w:val="28"/>
          <w:szCs w:val="28"/>
        </w:rPr>
        <w:t>合同终止与解除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13.1本合同约定的所有事项完成或期限届满或者双方协商一致时，双方的合同关系自然终止。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13.2</w:t>
      </w:r>
      <w:r>
        <w:rPr>
          <w:rFonts w:hint="eastAsia" w:ascii="仿宋" w:hAnsi="仿宋" w:eastAsia="仿宋" w:cs="仿宋"/>
          <w:sz w:val="28"/>
          <w:szCs w:val="28"/>
        </w:rPr>
        <w:tab/>
      </w:r>
      <w:r>
        <w:rPr>
          <w:rFonts w:hint="eastAsia" w:ascii="仿宋" w:hAnsi="仿宋" w:eastAsia="仿宋" w:cs="仿宋"/>
          <w:sz w:val="28"/>
          <w:szCs w:val="28"/>
        </w:rPr>
        <w:t>除本合同另有约定外，乙方有以下行为之一的，甲方有权单方解除合同，并要求乙方赔偿因此造成的损失，且乙方缴纳的履约保证金（若有）不予以退还：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（1）乙方进入清算状态（除非是进行合并、重组。在此种情况下乙方应及时告知甲方，并以书面形式承诺新旧公司均将履行本合同项下全部责任与义务）；</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（2）乙方违反保密承诺书；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（3）乙方违反廉洁自律承诺书；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（4）其他专用条款中约定。</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13.3</w:t>
      </w:r>
      <w:r>
        <w:rPr>
          <w:rFonts w:hint="eastAsia" w:ascii="仿宋" w:hAnsi="仿宋" w:eastAsia="仿宋" w:cs="仿宋"/>
          <w:sz w:val="28"/>
          <w:szCs w:val="28"/>
        </w:rPr>
        <w:tab/>
      </w:r>
      <w:r>
        <w:rPr>
          <w:rFonts w:hint="eastAsia" w:ascii="仿宋" w:hAnsi="仿宋" w:eastAsia="仿宋" w:cs="仿宋"/>
          <w:sz w:val="28"/>
          <w:szCs w:val="28"/>
        </w:rPr>
        <w:t>乙方有下列违法行为之一的，甲方有权单方解除合同，并要求乙方赔偿因此造成的损失，乙方缴纳的履约保证金（若有）不予以退还：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仿宋" w:hAnsi="仿宋" w:eastAsia="仿宋" w:cs="仿宋"/>
          <w:sz w:val="28"/>
          <w:szCs w:val="28"/>
        </w:rPr>
        <w:t>质量标志</w:t>
      </w:r>
      <w:r>
        <w:rPr>
          <w:rFonts w:hint="eastAsia" w:ascii="仿宋" w:hAnsi="仿宋" w:eastAsia="仿宋" w:cs="仿宋"/>
          <w:sz w:val="28"/>
          <w:szCs w:val="28"/>
        </w:rPr>
        <w:fldChar w:fldCharType="end"/>
      </w:r>
      <w:r>
        <w:rPr>
          <w:rFonts w:hint="eastAsia" w:ascii="仿宋" w:hAnsi="仿宋" w:eastAsia="仿宋" w:cs="仿宋"/>
          <w:sz w:val="28"/>
          <w:szCs w:val="28"/>
        </w:rPr>
        <w:t>，伪造产地，对商品质量作引人误解的虚假表示的；</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（2）产品中掺杂、掺假，以假充真，以次充好，以副厂产品冒充原厂产品的，或者以不合格产品冒充合格产品；</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（3）未经商标注册人许可，在同一种商品上使用与其注册商标相同的商标，伪造、擅自制造他人注册商标标识或者销售伪造、擅自制造的注册商标标识；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（4）其他违反国家相关法律、法规、规定的情形；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（5）其他专用条款中约定。</w:t>
      </w:r>
    </w:p>
    <w:p>
      <w:pPr>
        <w:spacing w:line="560" w:lineRule="exact"/>
        <w:rPr>
          <w:rFonts w:ascii="仿宋" w:hAnsi="仿宋" w:eastAsia="仿宋" w:cs="仿宋"/>
          <w:sz w:val="28"/>
          <w:szCs w:val="28"/>
        </w:rPr>
      </w:pPr>
      <w:r>
        <w:rPr>
          <w:rFonts w:hint="eastAsia" w:ascii="仿宋" w:hAnsi="仿宋" w:eastAsia="仿宋" w:cs="仿宋"/>
          <w:sz w:val="28"/>
          <w:szCs w:val="28"/>
        </w:rPr>
        <w:t>13.4甲方可在任何时候提前一个月向乙方发出书面解除合同的通知，从发出之日起第一个月到期日即为解除合同之日。</w:t>
      </w: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spacing w:line="560" w:lineRule="exact"/>
        <w:jc w:val="left"/>
        <w:rPr>
          <w:rFonts w:ascii="仿宋" w:hAnsi="仿宋" w:eastAsia="仿宋" w:cs="仿宋"/>
          <w:sz w:val="28"/>
          <w:szCs w:val="28"/>
        </w:rPr>
      </w:pPr>
    </w:p>
    <w:p>
      <w:pPr>
        <w:widowControl/>
        <w:jc w:val="left"/>
        <w:rPr>
          <w:rFonts w:ascii="仿宋" w:hAnsi="仿宋" w:eastAsia="仿宋" w:cs="仿宋"/>
          <w:b/>
          <w:bCs/>
          <w:sz w:val="28"/>
          <w:szCs w:val="28"/>
        </w:rPr>
      </w:pPr>
      <w:r>
        <w:rPr>
          <w:rFonts w:hint="eastAsia" w:ascii="仿宋" w:hAnsi="仿宋" w:eastAsia="仿宋" w:cs="仿宋"/>
          <w:b/>
          <w:bCs/>
          <w:sz w:val="28"/>
          <w:szCs w:val="28"/>
        </w:rPr>
        <w:br w:type="page"/>
      </w: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第三部分 专用条款</w:t>
      </w:r>
    </w:p>
    <w:p>
      <w:pPr>
        <w:pStyle w:val="90"/>
        <w:adjustRightInd w:val="0"/>
        <w:snapToGrid w:val="0"/>
        <w:spacing w:line="560" w:lineRule="exact"/>
        <w:ind w:firstLine="0" w:firstLineChars="0"/>
        <w:rPr>
          <w:rFonts w:ascii="仿宋" w:hAnsi="仿宋" w:eastAsia="仿宋" w:cs="仿宋"/>
          <w:b/>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1.服务期限及进度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1.2服务进度要求：</w:t>
      </w:r>
    </w:p>
    <w:p>
      <w:pPr>
        <w:spacing w:line="360" w:lineRule="auto"/>
        <w:jc w:val="left"/>
        <w:rPr>
          <w:rFonts w:ascii="仿宋" w:hAnsi="仿宋" w:eastAsia="仿宋" w:cs="仿宋"/>
          <w:color w:val="0000FF"/>
          <w:sz w:val="28"/>
          <w:szCs w:val="28"/>
        </w:rPr>
      </w:pPr>
      <w:r>
        <w:rPr>
          <w:rFonts w:hint="eastAsia" w:ascii="仿宋" w:hAnsi="仿宋" w:eastAsia="仿宋" w:cs="仿宋"/>
          <w:color w:val="0000FF"/>
          <w:sz w:val="28"/>
          <w:szCs w:val="28"/>
        </w:rPr>
        <w:t>1.2.1每月进行例行回访检查，检查控制箱，燃烧器等情况。</w:t>
      </w:r>
    </w:p>
    <w:p>
      <w:pPr>
        <w:spacing w:line="360" w:lineRule="auto"/>
        <w:jc w:val="left"/>
        <w:rPr>
          <w:rFonts w:ascii="仿宋" w:hAnsi="仿宋" w:eastAsia="仿宋" w:cs="仿宋"/>
          <w:color w:val="0000FF"/>
          <w:sz w:val="28"/>
          <w:szCs w:val="28"/>
        </w:rPr>
      </w:pPr>
      <w:r>
        <w:rPr>
          <w:rFonts w:hint="eastAsia" w:ascii="仿宋" w:hAnsi="仿宋" w:eastAsia="仿宋" w:cs="仿宋"/>
          <w:color w:val="0000FF"/>
          <w:sz w:val="28"/>
          <w:szCs w:val="28"/>
        </w:rPr>
        <w:t>1.2.2每年供热开机前关机后分别进行一次全面保养。</w:t>
      </w:r>
    </w:p>
    <w:p>
      <w:pPr>
        <w:spacing w:line="360" w:lineRule="auto"/>
        <w:jc w:val="left"/>
        <w:rPr>
          <w:rFonts w:ascii="仿宋" w:hAnsi="仿宋" w:eastAsia="仿宋" w:cs="仿宋"/>
          <w:color w:val="0000FF"/>
          <w:sz w:val="28"/>
          <w:szCs w:val="28"/>
        </w:rPr>
      </w:pPr>
      <w:r>
        <w:rPr>
          <w:rFonts w:hint="eastAsia" w:ascii="仿宋" w:hAnsi="仿宋" w:eastAsia="仿宋" w:cs="仿宋"/>
          <w:color w:val="0000FF"/>
          <w:sz w:val="28"/>
          <w:szCs w:val="28"/>
        </w:rPr>
        <w:t>1.2.3每年检查易损件一次并免费更换，含温度传感器、超温开关、防爆片、隔膜阀心。</w:t>
      </w:r>
    </w:p>
    <w:p>
      <w:pPr>
        <w:spacing w:line="360" w:lineRule="auto"/>
        <w:jc w:val="left"/>
        <w:rPr>
          <w:rFonts w:ascii="仿宋" w:hAnsi="仿宋" w:eastAsia="仿宋" w:cs="仿宋"/>
          <w:color w:val="0000FF"/>
          <w:sz w:val="28"/>
          <w:szCs w:val="28"/>
        </w:rPr>
      </w:pPr>
      <w:r>
        <w:rPr>
          <w:rFonts w:hint="eastAsia" w:ascii="仿宋" w:hAnsi="仿宋" w:eastAsia="仿宋" w:cs="仿宋"/>
          <w:color w:val="0000FF"/>
          <w:sz w:val="28"/>
          <w:szCs w:val="28"/>
        </w:rPr>
        <w:t>1.2.4维护期内进行一次烟道清理，保证炉膛内部、烟管内壁烟尘堆积不得超过1mm厚</w:t>
      </w:r>
    </w:p>
    <w:p>
      <w:pPr>
        <w:spacing w:line="360" w:lineRule="auto"/>
        <w:jc w:val="left"/>
        <w:rPr>
          <w:rFonts w:ascii="仿宋" w:hAnsi="仿宋" w:eastAsia="仿宋" w:cs="仿宋"/>
          <w:b/>
          <w:color w:val="0000FF"/>
          <w:sz w:val="28"/>
          <w:szCs w:val="28"/>
        </w:rPr>
      </w:pPr>
      <w:r>
        <w:rPr>
          <w:rFonts w:hint="eastAsia" w:ascii="仿宋" w:hAnsi="仿宋" w:eastAsia="仿宋" w:cs="仿宋"/>
          <w:color w:val="0000FF"/>
          <w:sz w:val="28"/>
          <w:szCs w:val="28"/>
        </w:rPr>
        <w:t>1.2.5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spacing w:line="360" w:lineRule="auto"/>
        <w:jc w:val="left"/>
        <w:rPr>
          <w:rFonts w:ascii="仿宋" w:hAnsi="仿宋" w:eastAsia="仿宋" w:cs="仿宋"/>
          <w:b/>
          <w:color w:val="0000FF"/>
          <w:sz w:val="28"/>
          <w:szCs w:val="28"/>
        </w:rPr>
      </w:pPr>
      <w:r>
        <w:rPr>
          <w:rFonts w:hint="eastAsia" w:ascii="仿宋" w:hAnsi="仿宋" w:eastAsia="仿宋" w:cs="仿宋"/>
          <w:color w:val="0000FF"/>
          <w:sz w:val="28"/>
          <w:szCs w:val="28"/>
        </w:rPr>
        <w:t>1.2.6维护期内进行一次全面的预防性机组使用性能评估及检查保养，包括：燃烧器、炉体、炉膛使用性能评估及检查保养等，并书面出具机组使用性能评估报告及优化建议。</w:t>
      </w: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2.项目负责人</w:t>
      </w: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2.1项目负责人基本信息：</w:t>
      </w:r>
      <w:r>
        <w:rPr>
          <w:rFonts w:hint="eastAsia" w:ascii="仿宋" w:hAnsi="仿宋" w:eastAsia="仿宋" w:cs="仿宋"/>
          <w:sz w:val="28"/>
          <w:szCs w:val="28"/>
          <w:u w:val="single"/>
        </w:rPr>
        <w:t xml:space="preserve">                                       </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2.2项目负责人职责：</w:t>
      </w:r>
      <w:r>
        <w:rPr>
          <w:rFonts w:hint="eastAsia" w:ascii="仿宋" w:hAnsi="仿宋" w:eastAsia="仿宋" w:cs="仿宋"/>
          <w:sz w:val="28"/>
          <w:szCs w:val="28"/>
          <w:u w:val="single"/>
        </w:rPr>
        <w:t xml:space="preserve">                                       </w:t>
      </w:r>
    </w:p>
    <w:p>
      <w:pPr>
        <w:pStyle w:val="90"/>
        <w:adjustRightInd w:val="0"/>
        <w:snapToGrid w:val="0"/>
        <w:spacing w:line="560" w:lineRule="exact"/>
        <w:ind w:firstLine="0" w:firstLineChars="0"/>
        <w:rPr>
          <w:rFonts w:ascii="仿宋" w:hAnsi="仿宋" w:eastAsia="仿宋" w:cs="仿宋"/>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sz w:val="28"/>
          <w:szCs w:val="28"/>
        </w:rPr>
        <w:t>3.</w:t>
      </w:r>
      <w:r>
        <w:rPr>
          <w:rFonts w:hint="eastAsia" w:ascii="仿宋" w:hAnsi="仿宋" w:eastAsia="仿宋" w:cs="仿宋"/>
          <w:b/>
          <w:sz w:val="28"/>
          <w:szCs w:val="28"/>
        </w:rPr>
        <w:t>保险</w:t>
      </w: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3.1乙方投保的保险要求与内容：</w:t>
      </w:r>
      <w:r>
        <w:rPr>
          <w:rFonts w:hint="eastAsia" w:ascii="仿宋" w:hAnsi="仿宋" w:eastAsia="仿宋" w:cs="仿宋"/>
          <w:color w:val="0000FF"/>
          <w:sz w:val="28"/>
          <w:szCs w:val="28"/>
          <w:u w:val="single"/>
        </w:rPr>
        <w:t xml:space="preserve">     承包商应依照有关法律规定参加工伤保险，为其履行合同所雇佣的全部人员，缴纳工伤保险费，并要求其分包人也进行此项保险。</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3.2乙方向甲方提交保单凭证的时间：</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合同签订后2个月内提交。</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3.4其他约定：</w:t>
      </w:r>
      <w:r>
        <w:rPr>
          <w:rFonts w:hint="eastAsia" w:ascii="仿宋" w:hAnsi="仿宋" w:eastAsia="仿宋" w:cs="仿宋"/>
          <w:sz w:val="28"/>
          <w:szCs w:val="28"/>
          <w:u w:val="single"/>
        </w:rPr>
        <w:t xml:space="preserve">                        /                            </w:t>
      </w:r>
    </w:p>
    <w:p>
      <w:pPr>
        <w:pStyle w:val="90"/>
        <w:adjustRightInd w:val="0"/>
        <w:snapToGrid w:val="0"/>
        <w:spacing w:line="560" w:lineRule="exact"/>
        <w:ind w:firstLine="0" w:firstLineChars="0"/>
        <w:rPr>
          <w:rFonts w:ascii="仿宋" w:hAnsi="仿宋" w:eastAsia="仿宋" w:cs="仿宋"/>
          <w:b/>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4.服务要求</w:t>
      </w:r>
    </w:p>
    <w:p>
      <w:pPr>
        <w:adjustRightInd w:val="0"/>
        <w:snapToGrid w:val="0"/>
        <w:spacing w:line="560" w:lineRule="exact"/>
        <w:rPr>
          <w:rFonts w:ascii="仿宋" w:hAnsi="仿宋" w:eastAsia="仿宋" w:cs="仿宋"/>
          <w:color w:val="0000FF"/>
          <w:sz w:val="28"/>
          <w:szCs w:val="28"/>
          <w:u w:val="single"/>
        </w:rPr>
      </w:pPr>
      <w:r>
        <w:rPr>
          <w:rFonts w:hint="eastAsia" w:ascii="仿宋" w:hAnsi="仿宋" w:eastAsia="仿宋" w:cs="仿宋"/>
          <w:sz w:val="28"/>
          <w:szCs w:val="28"/>
        </w:rPr>
        <w:t xml:space="preserve">4.1乙方提供服务的要求：  </w:t>
      </w:r>
      <w:r>
        <w:rPr>
          <w:rFonts w:hint="eastAsia" w:ascii="仿宋" w:hAnsi="仿宋" w:eastAsia="仿宋" w:cs="仿宋"/>
          <w:color w:val="0000FF"/>
          <w:sz w:val="28"/>
          <w:szCs w:val="28"/>
          <w:u w:val="single"/>
        </w:rPr>
        <w:t>该项目业务内容为T1/T2和T3中央空调系统天然气真空热水机组的设备咨询服务、常规维护保养、应急抢修等工作，共计9台。此外，需对这9台天然气真空热水机组做一次全面的预防性机组使用性能评估及检查保养，包括：燃烧器、炉体使用性能评估及检查保养等，并书面出具机组使用性能评估报告及优化建议。</w:t>
      </w: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 xml:space="preserve">4.2服务时间要求：  </w:t>
      </w:r>
      <w:r>
        <w:rPr>
          <w:rFonts w:hint="eastAsia" w:ascii="仿宋" w:hAnsi="仿宋" w:eastAsia="仿宋" w:cs="仿宋"/>
          <w:color w:val="0000FF"/>
          <w:sz w:val="28"/>
          <w:szCs w:val="28"/>
          <w:u w:val="single"/>
        </w:rPr>
        <w:t xml:space="preserve">乙方承诺工作日的服务时间为上午9:00-下午17:30，法定假日除外。特殊情况下，甲方如需选择在乙方工作时间外提供服务的，乙方须无条件接受并按照本合同的约定提供服务，且乙方不另行计费。 </w:t>
      </w:r>
      <w:r>
        <w:rPr>
          <w:rFonts w:hint="eastAsia" w:ascii="仿宋" w:hAnsi="仿宋" w:eastAsia="仿宋" w:cs="仿宋"/>
          <w:sz w:val="28"/>
          <w:szCs w:val="28"/>
        </w:rPr>
        <w:t xml:space="preserve">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4.3人员管理要求：</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甲方根据《维保服务季度考核标准细则》（详见合同附件【6】）对乙方进行考核评分。   </w:t>
      </w:r>
      <w:r>
        <w:rPr>
          <w:rFonts w:hint="eastAsia" w:ascii="仿宋" w:hAnsi="仿宋" w:eastAsia="仿宋" w:cs="仿宋"/>
          <w:color w:val="0000FF"/>
          <w:sz w:val="28"/>
          <w:szCs w:val="28"/>
        </w:rPr>
        <w:t xml:space="preserve">   </w:t>
      </w:r>
      <w:r>
        <w:rPr>
          <w:rFonts w:hint="eastAsia" w:ascii="仿宋" w:hAnsi="仿宋" w:eastAsia="仿宋" w:cs="仿宋"/>
          <w:sz w:val="28"/>
          <w:szCs w:val="28"/>
        </w:rPr>
        <w:t xml:space="preserve">                                          </w:t>
      </w: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 xml:space="preserve">4.4培训要求：  </w:t>
      </w:r>
      <w:r>
        <w:rPr>
          <w:rFonts w:hint="eastAsia" w:ascii="仿宋" w:hAnsi="仿宋" w:eastAsia="仿宋" w:cs="仿宋"/>
          <w:color w:val="0000FF"/>
          <w:sz w:val="28"/>
          <w:szCs w:val="28"/>
          <w:u w:val="single"/>
        </w:rPr>
        <w:t xml:space="preserve"> 投标方提供免费咨询和培训服务，负责培训有关处理事故障碍方面的知识，并额外提供专业技术的培训服务，培训内容包括天然气热水机组的运行原理，基本操作和维护保养说明和常见问题应急解决方案，培训为一年一次。  </w:t>
      </w:r>
      <w:r>
        <w:rPr>
          <w:rFonts w:hint="eastAsia" w:ascii="仿宋" w:hAnsi="仿宋" w:eastAsia="仿宋" w:cs="仿宋"/>
          <w:color w:val="0000FF"/>
          <w:sz w:val="28"/>
          <w:szCs w:val="28"/>
        </w:rPr>
        <w:t xml:space="preserve">  </w:t>
      </w:r>
      <w:r>
        <w:rPr>
          <w:rFonts w:hint="eastAsia" w:ascii="仿宋" w:hAnsi="仿宋" w:eastAsia="仿宋" w:cs="仿宋"/>
          <w:sz w:val="28"/>
          <w:szCs w:val="28"/>
        </w:rPr>
        <w:t xml:space="preserve">                                             </w:t>
      </w:r>
    </w:p>
    <w:p>
      <w:pPr>
        <w:pStyle w:val="138"/>
        <w:spacing w:line="256" w:lineRule="auto"/>
        <w:ind w:right="765" w:firstLine="0" w:firstLineChars="0"/>
        <w:jc w:val="left"/>
        <w:rPr>
          <w:rFonts w:ascii="仿宋" w:hAnsi="仿宋" w:eastAsia="仿宋" w:cs="仿宋"/>
          <w:sz w:val="28"/>
          <w:szCs w:val="28"/>
          <w:u w:val="single"/>
        </w:rPr>
      </w:pPr>
      <w:r>
        <w:rPr>
          <w:rFonts w:hint="eastAsia" w:ascii="仿宋" w:hAnsi="仿宋" w:eastAsia="仿宋" w:cs="仿宋"/>
          <w:sz w:val="28"/>
          <w:szCs w:val="28"/>
        </w:rPr>
        <w:t>4.5其他约定：</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按照机场公司业务外包项目合约监管考核指南（试行）执行，详见附件7,如本项目</w:t>
      </w:r>
      <w:r>
        <w:rPr>
          <w:rFonts w:hint="eastAsia" w:ascii="仿宋" w:hAnsi="仿宋" w:eastAsia="仿宋" w:cs="仿宋"/>
          <w:color w:val="0000FF"/>
          <w:sz w:val="28"/>
          <w:szCs w:val="28"/>
          <w:u w:val="single"/>
        </w:rPr>
        <w:t>《维保服务季度考核标准细则》</w:t>
      </w:r>
      <w:r>
        <w:rPr>
          <w:rFonts w:hint="eastAsia" w:ascii="仿宋" w:hAnsi="仿宋" w:eastAsia="仿宋" w:cs="仿宋"/>
          <w:color w:val="FF0000"/>
          <w:sz w:val="28"/>
          <w:szCs w:val="28"/>
          <w:u w:val="single"/>
        </w:rPr>
        <w:t>与附件7指南有异议，以</w:t>
      </w:r>
      <w:r>
        <w:rPr>
          <w:rFonts w:hint="eastAsia" w:ascii="仿宋" w:hAnsi="仿宋" w:eastAsia="仿宋" w:cs="仿宋"/>
          <w:color w:val="0000FF"/>
          <w:sz w:val="28"/>
          <w:szCs w:val="28"/>
          <w:u w:val="single"/>
        </w:rPr>
        <w:t>《维保服务季度考核标准细则》为准，详见附件6</w:t>
      </w:r>
      <w:r>
        <w:rPr>
          <w:rFonts w:hint="eastAsia" w:ascii="仿宋" w:hAnsi="仿宋" w:eastAsia="仿宋" w:cs="仿宋"/>
          <w:color w:val="FF0000"/>
          <w:sz w:val="28"/>
          <w:szCs w:val="28"/>
          <w:u w:val="single"/>
        </w:rPr>
        <w:t>。</w:t>
      </w:r>
    </w:p>
    <w:p>
      <w:pPr>
        <w:adjustRightInd w:val="0"/>
        <w:snapToGrid w:val="0"/>
        <w:spacing w:line="560" w:lineRule="exact"/>
        <w:rPr>
          <w:rFonts w:ascii="仿宋" w:hAnsi="仿宋" w:eastAsia="仿宋" w:cs="仿宋"/>
          <w:b/>
          <w:sz w:val="28"/>
          <w:szCs w:val="28"/>
        </w:rPr>
      </w:pPr>
    </w:p>
    <w:p>
      <w:pPr>
        <w:pStyle w:val="90"/>
        <w:adjustRightInd w:val="0"/>
        <w:snapToGrid w:val="0"/>
        <w:spacing w:line="560" w:lineRule="exact"/>
        <w:ind w:firstLine="0" w:firstLineChars="0"/>
        <w:rPr>
          <w:rFonts w:ascii="仿宋" w:hAnsi="仿宋" w:eastAsia="仿宋" w:cs="仿宋"/>
          <w:b/>
          <w:color w:val="0000FF"/>
          <w:sz w:val="28"/>
          <w:szCs w:val="28"/>
        </w:rPr>
      </w:pPr>
      <w:r>
        <w:rPr>
          <w:rFonts w:hint="eastAsia" w:ascii="仿宋" w:hAnsi="仿宋" w:eastAsia="仿宋" w:cs="仿宋"/>
          <w:b/>
          <w:color w:val="0000FF"/>
          <w:sz w:val="28"/>
          <w:szCs w:val="28"/>
        </w:rPr>
        <w:t>5.双方权利和义务</w:t>
      </w: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5.1甲方的权利和义务</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除通用条款约定外，其他约定：</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5.1.1设备因长期运行使用引起磨损等而需要更换或修理的零部件，其费用应由甲方承担。</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5.1.2凡因甲方使用不当导致设备需要清理维护及更换零部件，其费用应由甲方承担。</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5.1.3设备发生任何故障或意外，甲方应立即向乙方提供情况。</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 xml:space="preserve">5.1.4负责设备日常管理，对乙方的服务质量和服务项目进行考查和确认。   </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5.1.5维护时给予乙方合理充分的时间并协助设置乙方提供现场安全警示标志。</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5.1.6更换后的配件产权归甲方所有。</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5.1.7服务期限内，第三方若对本合同设备实施改造、修理、装饰、更换的，应在实施前书面通知乙方。在工程结束时通知乙方对设备进行检查。因工程实施而影响设备性能所产生的后果由甲方自理，工程施工期间，若不进行相应设备维保的，甲方有权扣除乙方相应维保设备的服务费用。</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5.1.8甲方有权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5.1.9乙方不在约定期限内派人维修保养或维修保养质量验收不合格的，甲方可以委托他人修理，费用由乙方承担，甲方与第三方确认后可直接从维保费中扣除。</w:t>
      </w: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5.2乙方的权利和义务</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除通用条款约定外，其他约定：</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5.2.1 乙方的技术人员将对甲方的设备进行检查、调整、维护、更换部件等维护保养服务，以确保热水机组的正常运行。包括但不限于以下项目，详见（附件3）设备维护明细和要求：</w:t>
      </w:r>
      <w:r>
        <w:rPr>
          <w:rFonts w:hint="eastAsia" w:ascii="仿宋" w:hAnsi="仿宋" w:eastAsia="仿宋" w:cs="仿宋"/>
          <w:color w:val="0000FF"/>
          <w:spacing w:val="10"/>
          <w:sz w:val="28"/>
        </w:rPr>
        <w:tab/>
      </w:r>
    </w:p>
    <w:p>
      <w:pPr>
        <w:numPr>
          <w:ilvl w:val="0"/>
          <w:numId w:val="5"/>
        </w:numPr>
        <w:spacing w:line="560" w:lineRule="exact"/>
        <w:rPr>
          <w:rFonts w:ascii="仿宋" w:hAnsi="仿宋" w:eastAsia="仿宋" w:cs="仿宋"/>
          <w:color w:val="0000FF"/>
          <w:spacing w:val="10"/>
          <w:sz w:val="28"/>
        </w:rPr>
      </w:pPr>
      <w:r>
        <w:rPr>
          <w:rFonts w:hint="eastAsia" w:ascii="仿宋" w:hAnsi="仿宋" w:eastAsia="仿宋" w:cs="仿宋"/>
          <w:color w:val="0000FF"/>
          <w:spacing w:val="10"/>
          <w:sz w:val="28"/>
        </w:rPr>
        <w:t>每月进行例行回访检查，检查控制箱，燃烧器等情况。</w:t>
      </w:r>
    </w:p>
    <w:p>
      <w:pPr>
        <w:numPr>
          <w:ilvl w:val="0"/>
          <w:numId w:val="5"/>
        </w:numPr>
        <w:spacing w:line="560" w:lineRule="exact"/>
        <w:rPr>
          <w:rFonts w:ascii="仿宋" w:hAnsi="仿宋" w:eastAsia="仿宋" w:cs="仿宋"/>
          <w:color w:val="0000FF"/>
          <w:spacing w:val="10"/>
          <w:sz w:val="28"/>
        </w:rPr>
      </w:pPr>
      <w:r>
        <w:rPr>
          <w:rFonts w:hint="eastAsia" w:ascii="仿宋" w:hAnsi="仿宋" w:eastAsia="仿宋" w:cs="仿宋"/>
          <w:color w:val="0000FF"/>
          <w:spacing w:val="10"/>
          <w:sz w:val="28"/>
        </w:rPr>
        <w:t>每年供热开机前关机后分别进行一次全面保养。</w:t>
      </w:r>
    </w:p>
    <w:p>
      <w:pPr>
        <w:numPr>
          <w:ilvl w:val="0"/>
          <w:numId w:val="5"/>
        </w:numPr>
        <w:spacing w:line="560" w:lineRule="exact"/>
        <w:rPr>
          <w:rFonts w:ascii="仿宋" w:hAnsi="仿宋" w:eastAsia="仿宋" w:cs="仿宋"/>
          <w:color w:val="0000FF"/>
          <w:spacing w:val="10"/>
          <w:sz w:val="28"/>
        </w:rPr>
      </w:pPr>
      <w:r>
        <w:rPr>
          <w:rFonts w:hint="eastAsia" w:ascii="仿宋" w:hAnsi="仿宋" w:eastAsia="仿宋" w:cs="仿宋"/>
          <w:color w:val="0000FF"/>
          <w:spacing w:val="10"/>
          <w:sz w:val="28"/>
        </w:rPr>
        <w:t>每年检查易损件一次并免费更换，含温度传感器、超温开关、防爆片、隔膜阀心。</w:t>
      </w:r>
    </w:p>
    <w:p>
      <w:pPr>
        <w:numPr>
          <w:ilvl w:val="0"/>
          <w:numId w:val="5"/>
        </w:numPr>
        <w:spacing w:line="560" w:lineRule="exact"/>
        <w:rPr>
          <w:rFonts w:ascii="仿宋" w:hAnsi="仿宋" w:eastAsia="仿宋" w:cs="仿宋"/>
          <w:color w:val="0000FF"/>
          <w:spacing w:val="10"/>
          <w:sz w:val="28"/>
        </w:rPr>
      </w:pPr>
      <w:r>
        <w:rPr>
          <w:rFonts w:hint="eastAsia" w:ascii="仿宋" w:hAnsi="仿宋" w:eastAsia="仿宋" w:cs="仿宋"/>
          <w:color w:val="0000FF"/>
          <w:spacing w:val="10"/>
          <w:sz w:val="28"/>
        </w:rPr>
        <w:t>维护期内进行一次烟道清理，保证炉膛内部、烟管内壁烟尘堆积不得超过1mm厚。</w:t>
      </w:r>
    </w:p>
    <w:p>
      <w:pPr>
        <w:numPr>
          <w:ilvl w:val="0"/>
          <w:numId w:val="5"/>
        </w:numPr>
        <w:spacing w:line="360" w:lineRule="auto"/>
        <w:rPr>
          <w:rFonts w:ascii="仿宋" w:hAnsi="仿宋" w:eastAsia="仿宋" w:cs="仿宋"/>
          <w:color w:val="0000FF"/>
          <w:spacing w:val="10"/>
          <w:sz w:val="28"/>
        </w:rPr>
      </w:pPr>
      <w:r>
        <w:rPr>
          <w:rFonts w:hint="eastAsia" w:ascii="仿宋" w:hAnsi="仿宋" w:eastAsia="仿宋" w:cs="仿宋"/>
          <w:color w:val="0000FF"/>
          <w:spacing w:val="10"/>
          <w:sz w:val="28"/>
        </w:rPr>
        <w:t>应急处理：乙方在接到甲方应急维修要求后，应派遣售后服务工程师与4小时内到达现场，对于常规问题乙方保证在到达现场后在24小时内处理。</w:t>
      </w:r>
    </w:p>
    <w:p>
      <w:pPr>
        <w:numPr>
          <w:ilvl w:val="0"/>
          <w:numId w:val="5"/>
        </w:numPr>
        <w:spacing w:line="360" w:lineRule="auto"/>
        <w:rPr>
          <w:rFonts w:ascii="仿宋" w:hAnsi="仿宋" w:eastAsia="仿宋" w:cs="仿宋"/>
          <w:color w:val="0000FF"/>
          <w:spacing w:val="10"/>
          <w:sz w:val="28"/>
        </w:rPr>
      </w:pPr>
      <w:r>
        <w:rPr>
          <w:rFonts w:hint="eastAsia" w:ascii="仿宋" w:hAnsi="仿宋" w:eastAsia="仿宋" w:cs="仿宋"/>
          <w:color w:val="0000FF"/>
          <w:spacing w:val="10"/>
          <w:sz w:val="28"/>
        </w:rPr>
        <w:t>提供免费咨询和培训服务，负责培训有关处理事故障碍方面的知识，并额外提供专业技术的培训服务，培训内容包括天然气热水机组的运行原理，基本操作和维护保养说明和常见问题应急解决方案，培训为一年一次。</w:t>
      </w:r>
    </w:p>
    <w:p>
      <w:pPr>
        <w:numPr>
          <w:ilvl w:val="0"/>
          <w:numId w:val="5"/>
        </w:numPr>
        <w:spacing w:line="360" w:lineRule="auto"/>
        <w:rPr>
          <w:rFonts w:ascii="仿宋" w:hAnsi="仿宋" w:eastAsia="仿宋" w:cs="仿宋"/>
          <w:color w:val="0000FF"/>
          <w:spacing w:val="10"/>
          <w:sz w:val="28"/>
        </w:rPr>
      </w:pPr>
      <w:r>
        <w:rPr>
          <w:rFonts w:hint="eastAsia" w:ascii="仿宋" w:hAnsi="仿宋" w:eastAsia="仿宋" w:cs="仿宋"/>
          <w:color w:val="0000FF"/>
          <w:spacing w:val="10"/>
          <w:sz w:val="28"/>
        </w:rPr>
        <w:t>维护期内进行一次全面的预防性机组使用性能评估及检查保养，包括：燃烧器、炉体使用性能评估及检查保养等，并书面出具机组使用性能评估报告及优化建议。</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5.2.2 乙方服务时应严格遵守甲方有关规章制度。</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5.2.3 在本合同有效期内，乙方向甲方提供机组维护保养中常用易损易耗零部件，乙方需提供一份易损易耗零部件清单及价格表，经甲方确认核实并付款，在本合同履行期内不允许变更零部件价格。</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5.2.4 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5.2.5 如甲方在技术上需要改进时，乙方免费提供技术上的咨询建议服务。</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5.2.6 乙方将协助甲方参与当地政府有关部门的检查工作，甲方应提前7天通知乙方，以便乙方安排工程师至现场配合工作。</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5.2.7 乙方负责免费培训甲方有关处理事故障碍方面的知识,专业技术的培训服务，培训内容包括热水机组的运行原理，基本操作和维护保养说明和常见问题应急解决方案，培训为一年一次。</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5.2.8 当发现或发生非保养责任事故时，应及时书面通知甲方整改，当事故严重影响设备安全运行的，有权通知甲方停止使用该设备。</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5.2.9 如因乙方未及时或保养不当引起设备零部件损坏或不能正常运行，其产生的费用或后果由乙方承担。</w:t>
      </w:r>
    </w:p>
    <w:p>
      <w:pPr>
        <w:spacing w:line="560" w:lineRule="exact"/>
        <w:ind w:firstLine="600" w:firstLineChars="200"/>
        <w:rPr>
          <w:rFonts w:ascii="仿宋" w:hAnsi="仿宋" w:eastAsia="仿宋" w:cs="仿宋"/>
          <w:color w:val="0000FF"/>
          <w:spacing w:val="10"/>
          <w:sz w:val="28"/>
        </w:rPr>
      </w:pPr>
      <w:r>
        <w:rPr>
          <w:rFonts w:hint="eastAsia" w:ascii="仿宋" w:hAnsi="仿宋" w:eastAsia="仿宋" w:cs="仿宋"/>
          <w:color w:val="0000FF"/>
          <w:spacing w:val="10"/>
          <w:sz w:val="28"/>
        </w:rPr>
        <w:t>5.2.10如因乙方未能履行合同所列的维护保养服务内容及相关义务或履行义务与本合同规定不符，甲方有权按照考核结果扣除相应的服务费用。</w:t>
      </w:r>
    </w:p>
    <w:p>
      <w:pPr>
        <w:spacing w:line="560" w:lineRule="exact"/>
        <w:ind w:firstLine="600" w:firstLineChars="200"/>
        <w:rPr>
          <w:rFonts w:ascii="仿宋" w:hAnsi="仿宋" w:eastAsia="仿宋" w:cs="仿宋"/>
          <w:b/>
          <w:color w:val="0000FF"/>
          <w:sz w:val="28"/>
          <w:szCs w:val="28"/>
        </w:rPr>
      </w:pPr>
      <w:r>
        <w:rPr>
          <w:rFonts w:hint="eastAsia" w:ascii="仿宋" w:hAnsi="仿宋" w:eastAsia="仿宋" w:cs="仿宋"/>
          <w:color w:val="0000FF"/>
          <w:spacing w:val="10"/>
          <w:sz w:val="28"/>
        </w:rPr>
        <w:t>5.2.11 乙方有义务接受甲方对乙方的服务考核。</w:t>
      </w: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6.乙方工作人员的更换及增减</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其他约定：</w:t>
      </w:r>
    </w:p>
    <w:p>
      <w:pPr>
        <w:adjustRightInd w:val="0"/>
        <w:snapToGrid w:val="0"/>
        <w:spacing w:line="560" w:lineRule="exact"/>
        <w:rPr>
          <w:rFonts w:ascii="仿宋" w:hAnsi="仿宋" w:eastAsia="仿宋" w:cs="仿宋"/>
          <w:color w:val="0000FF"/>
          <w:spacing w:val="10"/>
          <w:sz w:val="28"/>
        </w:rPr>
      </w:pPr>
      <w:r>
        <w:rPr>
          <w:rFonts w:hint="eastAsia" w:ascii="仿宋" w:hAnsi="仿宋" w:eastAsia="仿宋" w:cs="仿宋"/>
          <w:color w:val="0000FF"/>
          <w:sz w:val="28"/>
          <w:szCs w:val="28"/>
        </w:rPr>
        <w:t>6.1</w:t>
      </w:r>
      <w:r>
        <w:rPr>
          <w:rFonts w:hint="eastAsia" w:ascii="仿宋" w:hAnsi="仿宋" w:eastAsia="仿宋" w:cs="仿宋"/>
          <w:color w:val="0000FF"/>
          <w:spacing w:val="10"/>
          <w:sz w:val="28"/>
        </w:rPr>
        <w:t>乙方需指定不少于2名专业维护人员专门负责合同规定的维护工作，并配备1名专业工程师，对本项目予以技术支持，以上人员需能够通过机场公安分局的背景审核，无特殊情况，不得随意更换、减少人员。</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pacing w:val="10"/>
          <w:sz w:val="28"/>
        </w:rPr>
        <w:t>6.2通用条款内的“</w:t>
      </w:r>
      <w:r>
        <w:rPr>
          <w:rFonts w:hint="eastAsia" w:ascii="仿宋" w:hAnsi="仿宋" w:eastAsia="仿宋" w:cs="仿宋"/>
          <w:color w:val="0000FF"/>
          <w:sz w:val="28"/>
          <w:szCs w:val="28"/>
        </w:rPr>
        <w:t>6.3甲方根据机场运营需要，要求乙方增加或减少人员，乙方应予以接受。增加或减少人员的，合同价格根据单价调整。”不适用本项目。</w:t>
      </w:r>
    </w:p>
    <w:p>
      <w:pPr>
        <w:pStyle w:val="90"/>
        <w:adjustRightInd w:val="0"/>
        <w:snapToGrid w:val="0"/>
        <w:spacing w:line="560" w:lineRule="exact"/>
        <w:ind w:firstLine="0" w:firstLineChars="0"/>
        <w:rPr>
          <w:rFonts w:ascii="仿宋" w:hAnsi="仿宋" w:eastAsia="仿宋" w:cs="仿宋"/>
          <w:b/>
          <w:color w:val="0000FF"/>
          <w:sz w:val="28"/>
          <w:szCs w:val="28"/>
        </w:rPr>
      </w:pPr>
      <w:r>
        <w:rPr>
          <w:rFonts w:hint="eastAsia" w:ascii="仿宋" w:hAnsi="仿宋" w:eastAsia="仿宋" w:cs="仿宋"/>
          <w:b/>
          <w:color w:val="0000FF"/>
          <w:sz w:val="28"/>
          <w:szCs w:val="28"/>
        </w:rPr>
        <w:t>7、服务质量验收</w:t>
      </w: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7.1甲方对乙方服务进行监督、检查的方式及要求：</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 甲方根据《维保服务季度考核标准细则》（详见合同附件【6】）对乙方进行考核评分。</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7.2扣除不达指标的外包服务费或要求乙方承担违约金的标准</w:t>
      </w:r>
      <w:r>
        <w:rPr>
          <w:rFonts w:hint="eastAsia" w:ascii="仿宋" w:hAnsi="仿宋" w:eastAsia="仿宋" w:cs="仿宋"/>
          <w:color w:val="0000FF"/>
          <w:sz w:val="28"/>
          <w:szCs w:val="28"/>
        </w:rPr>
        <w:t>：</w:t>
      </w:r>
      <w:r>
        <w:rPr>
          <w:rFonts w:hint="eastAsia" w:ascii="仿宋" w:hAnsi="仿宋" w:eastAsia="仿宋" w:cs="仿宋"/>
          <w:color w:val="0000FF"/>
          <w:sz w:val="28"/>
          <w:szCs w:val="28"/>
          <w:u w:val="single"/>
        </w:rPr>
        <w:t xml:space="preserve"> 参考《维保服务季度考核标准细则》（详见合同附件【6】）。 </w:t>
      </w:r>
      <w:r>
        <w:rPr>
          <w:rFonts w:hint="eastAsia" w:ascii="仿宋" w:hAnsi="仿宋" w:eastAsia="仿宋" w:cs="仿宋"/>
          <w:color w:val="0000FF"/>
          <w:sz w:val="28"/>
          <w:szCs w:val="28"/>
        </w:rPr>
        <w:t xml:space="preserve"> </w:t>
      </w:r>
      <w:r>
        <w:rPr>
          <w:rFonts w:hint="eastAsia" w:ascii="仿宋" w:hAnsi="仿宋" w:eastAsia="仿宋" w:cs="仿宋"/>
          <w:sz w:val="28"/>
          <w:szCs w:val="28"/>
        </w:rPr>
        <w:t xml:space="preserve">           </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sz w:val="28"/>
          <w:szCs w:val="28"/>
        </w:rPr>
        <w:t>7.3验收标准：</w:t>
      </w:r>
      <w:r>
        <w:rPr>
          <w:rFonts w:hint="eastAsia" w:ascii="仿宋" w:hAnsi="仿宋" w:eastAsia="仿宋" w:cs="仿宋"/>
          <w:color w:val="0000FF"/>
          <w:sz w:val="28"/>
          <w:szCs w:val="28"/>
        </w:rPr>
        <w:t>根据设备维保服务报告进行双方签字验收。</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7.3.1设备验收标准：</w:t>
      </w:r>
      <w:r>
        <w:rPr>
          <w:rFonts w:hint="eastAsia" w:ascii="仿宋" w:hAnsi="仿宋" w:eastAsia="仿宋" w:cs="仿宋"/>
          <w:color w:val="0000FF"/>
          <w:sz w:val="28"/>
          <w:szCs w:val="28"/>
        </w:rPr>
        <w:t>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sz w:val="28"/>
          <w:szCs w:val="28"/>
        </w:rPr>
        <w:t>7.3.2维保服务考核标准：</w:t>
      </w:r>
      <w:r>
        <w:rPr>
          <w:rFonts w:hint="eastAsia" w:ascii="仿宋" w:hAnsi="仿宋" w:eastAsia="仿宋" w:cs="仿宋"/>
          <w:color w:val="0000FF"/>
          <w:sz w:val="28"/>
          <w:szCs w:val="28"/>
        </w:rPr>
        <w:t>如因乙方未能履行合同所列的维护保养服务内容及相关义务或履行义务与本合同规定不符，甲方有权按照考核结果扣除相应的服务费用。</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7.4其他约定：</w:t>
      </w:r>
      <w:r>
        <w:rPr>
          <w:rFonts w:hint="eastAsia" w:ascii="仿宋" w:hAnsi="仿宋" w:eastAsia="仿宋" w:cs="仿宋"/>
          <w:sz w:val="28"/>
          <w:szCs w:val="28"/>
          <w:u w:val="single"/>
        </w:rPr>
        <w:t xml:space="preserve">                /                </w:t>
      </w:r>
    </w:p>
    <w:p>
      <w:pPr>
        <w:pStyle w:val="90"/>
        <w:adjustRightInd w:val="0"/>
        <w:snapToGrid w:val="0"/>
        <w:spacing w:line="560" w:lineRule="exact"/>
        <w:ind w:firstLine="0" w:firstLineChars="0"/>
        <w:rPr>
          <w:rFonts w:ascii="仿宋" w:hAnsi="仿宋" w:eastAsia="仿宋" w:cs="仿宋"/>
          <w:b/>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8.合同变更、终止与解除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除通用条款约定的情形外，补充约定下列内容：</w:t>
      </w:r>
    </w:p>
    <w:p>
      <w:pPr>
        <w:numPr>
          <w:ilvl w:val="0"/>
          <w:numId w:val="6"/>
        </w:num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无</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9.结算</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9.1乙方应根据</w:t>
      </w:r>
      <w:r>
        <w:rPr>
          <w:rFonts w:hint="eastAsia" w:ascii="仿宋" w:hAnsi="仿宋" w:eastAsia="仿宋" w:cs="仿宋"/>
          <w:color w:val="0000FF"/>
          <w:sz w:val="28"/>
          <w:szCs w:val="28"/>
          <w:u w:val="single"/>
        </w:rPr>
        <w:t xml:space="preserve">   甲方考核结果后按照考核结果确定的服务费用金额提供增值税专用发票  </w:t>
      </w:r>
      <w:r>
        <w:rPr>
          <w:rFonts w:hint="eastAsia" w:ascii="仿宋" w:hAnsi="仿宋" w:eastAsia="仿宋" w:cs="仿宋"/>
          <w:color w:val="0000FF"/>
          <w:sz w:val="28"/>
          <w:szCs w:val="28"/>
        </w:rPr>
        <w:t>向甲方提出结算请求。</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9.2双方确定违约责任及赔偿金额重新结算的时间要求：</w:t>
      </w:r>
      <w:r>
        <w:rPr>
          <w:rFonts w:hint="eastAsia" w:ascii="仿宋" w:hAnsi="仿宋" w:eastAsia="仿宋" w:cs="仿宋"/>
          <w:color w:val="0000FF"/>
          <w:sz w:val="28"/>
          <w:szCs w:val="28"/>
          <w:u w:val="single"/>
        </w:rPr>
        <w:t xml:space="preserve"> 支付服务费用前7日内确定最终付款及赔偿金额。</w:t>
      </w:r>
      <w:r>
        <w:rPr>
          <w:rFonts w:hint="eastAsia" w:ascii="仿宋" w:hAnsi="仿宋" w:eastAsia="仿宋" w:cs="仿宋"/>
          <w:color w:val="0000FF"/>
          <w:sz w:val="28"/>
          <w:szCs w:val="28"/>
        </w:rPr>
        <w:t xml:space="preserve">                                  </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9.3其他约定： 无</w:t>
      </w:r>
    </w:p>
    <w:p>
      <w:pPr>
        <w:adjustRightInd w:val="0"/>
        <w:snapToGrid w:val="0"/>
        <w:spacing w:line="560" w:lineRule="exact"/>
        <w:rPr>
          <w:rFonts w:ascii="仿宋" w:hAnsi="仿宋" w:eastAsia="仿宋" w:cs="仿宋"/>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10.支付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10.1甲方完成结算且收到乙方提供的发票后</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30日内  </w:t>
      </w:r>
      <w:r>
        <w:rPr>
          <w:rFonts w:hint="eastAsia" w:ascii="仿宋" w:hAnsi="仿宋" w:eastAsia="仿宋" w:cs="仿宋"/>
          <w:sz w:val="28"/>
          <w:szCs w:val="28"/>
          <w:u w:val="single"/>
        </w:rPr>
        <w:t xml:space="preserve">       </w:t>
      </w:r>
      <w:r>
        <w:rPr>
          <w:rFonts w:hint="eastAsia" w:ascii="仿宋" w:hAnsi="仿宋" w:eastAsia="仿宋" w:cs="仿宋"/>
          <w:sz w:val="28"/>
          <w:szCs w:val="28"/>
        </w:rPr>
        <w:t>向乙方支付</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至乙方账号</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10.2乙方付款申请填写错误或相关材料缺失的，应在</w:t>
      </w:r>
      <w:r>
        <w:rPr>
          <w:rFonts w:hint="eastAsia" w:ascii="仿宋" w:hAnsi="仿宋" w:eastAsia="仿宋" w:cs="仿宋"/>
          <w:sz w:val="28"/>
          <w:szCs w:val="28"/>
          <w:u w:val="single"/>
        </w:rPr>
        <w:t xml:space="preserve">   </w:t>
      </w:r>
      <w:r>
        <w:rPr>
          <w:rFonts w:hint="eastAsia" w:ascii="仿宋" w:hAnsi="仿宋" w:eastAsia="仿宋" w:cs="仿宋"/>
          <w:color w:val="0000FF"/>
          <w:sz w:val="28"/>
          <w:szCs w:val="28"/>
          <w:u w:val="single"/>
        </w:rPr>
        <w:t xml:space="preserve">7日内 </w:t>
      </w:r>
      <w:r>
        <w:rPr>
          <w:rFonts w:hint="eastAsia" w:ascii="仿宋" w:hAnsi="仿宋" w:eastAsia="仿宋" w:cs="仿宋"/>
          <w:sz w:val="28"/>
          <w:szCs w:val="28"/>
          <w:u w:val="single"/>
        </w:rPr>
        <w:t xml:space="preserve">     内</w:t>
      </w:r>
      <w:r>
        <w:rPr>
          <w:rFonts w:hint="eastAsia" w:ascii="仿宋" w:hAnsi="仿宋" w:eastAsia="仿宋" w:cs="仿宋"/>
          <w:sz w:val="28"/>
          <w:szCs w:val="28"/>
        </w:rPr>
        <w:t>修正或补充材料后重新提交。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10.3其他约定：无</w:t>
      </w:r>
    </w:p>
    <w:p>
      <w:pPr>
        <w:pStyle w:val="90"/>
        <w:adjustRightInd w:val="0"/>
        <w:snapToGrid w:val="0"/>
        <w:spacing w:line="560" w:lineRule="exact"/>
        <w:ind w:firstLine="0" w:firstLineChars="0"/>
        <w:rPr>
          <w:rFonts w:ascii="仿宋" w:hAnsi="仿宋" w:eastAsia="仿宋" w:cs="仿宋"/>
          <w:b/>
          <w:sz w:val="28"/>
          <w:szCs w:val="28"/>
        </w:rPr>
      </w:pPr>
    </w:p>
    <w:p>
      <w:pPr>
        <w:pStyle w:val="90"/>
        <w:adjustRightInd w:val="0"/>
        <w:snapToGrid w:val="0"/>
        <w:spacing w:line="560" w:lineRule="exact"/>
        <w:ind w:firstLine="0" w:firstLineChars="0"/>
        <w:rPr>
          <w:rFonts w:ascii="仿宋" w:hAnsi="仿宋" w:eastAsia="仿宋" w:cs="仿宋"/>
          <w:b/>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11.退场和移交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11.1乙方退场和移交的时间：  </w:t>
      </w:r>
      <w:r>
        <w:rPr>
          <w:rFonts w:hint="eastAsia" w:ascii="仿宋" w:hAnsi="仿宋" w:eastAsia="仿宋" w:cs="仿宋"/>
          <w:color w:val="0000FF"/>
          <w:sz w:val="28"/>
          <w:szCs w:val="28"/>
        </w:rPr>
        <w:t xml:space="preserve"> 合同解除日期即为乙方退场和移交日期。</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11.2乙方退场时与甲方办理移交手续的要求：</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11.2.1提供一份合同期内详细的维护以及应急维修工作报告以及设备使用性能评估报告。</w:t>
      </w:r>
    </w:p>
    <w:p>
      <w:pPr>
        <w:adjustRightInd w:val="0"/>
        <w:snapToGrid w:val="0"/>
        <w:spacing w:line="560" w:lineRule="exact"/>
        <w:rPr>
          <w:rFonts w:ascii="仿宋" w:hAnsi="仿宋" w:eastAsia="仿宋" w:cs="仿宋"/>
          <w:color w:val="0000FF"/>
          <w:sz w:val="28"/>
          <w:szCs w:val="28"/>
        </w:rPr>
      </w:pPr>
      <w:r>
        <w:rPr>
          <w:rFonts w:hint="eastAsia" w:ascii="仿宋" w:hAnsi="仿宋" w:eastAsia="仿宋" w:cs="仿宋"/>
          <w:color w:val="0000FF"/>
          <w:sz w:val="28"/>
          <w:szCs w:val="28"/>
        </w:rPr>
        <w:t>11.2.2 对已开展的维修工作需要继续无条件完成后方可退场。</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11.3若乙方未按照本合同约定退场和移交手续，乙方应向甲方承担违约责任： </w:t>
      </w:r>
    </w:p>
    <w:p>
      <w:pPr>
        <w:adjustRightInd w:val="0"/>
        <w:snapToGrid w:val="0"/>
        <w:spacing w:line="560" w:lineRule="exact"/>
        <w:rPr>
          <w:rFonts w:ascii="仿宋" w:hAnsi="仿宋" w:eastAsia="仿宋" w:cs="仿宋"/>
          <w:sz w:val="28"/>
          <w:szCs w:val="28"/>
        </w:rPr>
      </w:pPr>
      <w:r>
        <w:rPr>
          <w:rFonts w:hint="eastAsia" w:ascii="仿宋" w:hAnsi="仿宋" w:eastAsia="仿宋" w:cs="仿宋"/>
          <w:color w:val="0000FF"/>
          <w:sz w:val="28"/>
          <w:szCs w:val="28"/>
        </w:rPr>
        <w:t>甲方可向乙方发出整改通知，要求其在指定的期限内整改。在甲方发出整改通知后，乙方在指定的期限内仍不整改到位的视为违约，应向甲方支付合同总金额10%的违约金，违约金不足以弥补甲方损失的，乙方应当全额赔偿甲方损失，乙方缴纳的履约保证金（若有）不予以退还。</w:t>
      </w:r>
      <w:r>
        <w:rPr>
          <w:rFonts w:hint="eastAsia" w:ascii="仿宋" w:hAnsi="仿宋" w:eastAsia="仿宋" w:cs="仿宋"/>
          <w:sz w:val="28"/>
          <w:szCs w:val="28"/>
        </w:rPr>
        <w:t xml:space="preserve">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11.4其他约定：</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w:t>
      </w:r>
    </w:p>
    <w:p>
      <w:pPr>
        <w:adjustRightInd w:val="0"/>
        <w:snapToGrid w:val="0"/>
        <w:spacing w:line="560" w:lineRule="exact"/>
        <w:rPr>
          <w:rFonts w:ascii="仿宋" w:hAnsi="仿宋" w:eastAsia="仿宋" w:cs="仿宋"/>
          <w:sz w:val="28"/>
          <w:szCs w:val="28"/>
          <w:u w:val="single"/>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bCs/>
          <w:sz w:val="28"/>
          <w:szCs w:val="28"/>
        </w:rPr>
        <w:t>12.</w:t>
      </w:r>
      <w:r>
        <w:rPr>
          <w:rFonts w:hint="eastAsia" w:ascii="仿宋" w:hAnsi="仿宋" w:eastAsia="仿宋" w:cs="仿宋"/>
          <w:b/>
          <w:sz w:val="28"/>
          <w:szCs w:val="28"/>
        </w:rPr>
        <w:t>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12.1发生除通用条款约定之外的情形时，视为乙方违约：</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w:t>
      </w:r>
      <w:r>
        <w:rPr>
          <w:rFonts w:hint="eastAsia" w:ascii="仿宋" w:hAnsi="仿宋" w:eastAsia="仿宋" w:cs="仿宋"/>
          <w:sz w:val="28"/>
          <w:szCs w:val="28"/>
          <w:u w:val="single"/>
        </w:rPr>
        <w:t xml:space="preserve">         /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（14）</w:t>
      </w:r>
      <w:r>
        <w:rPr>
          <w:rFonts w:hint="eastAsia" w:ascii="仿宋" w:hAnsi="仿宋" w:eastAsia="仿宋" w:cs="仿宋"/>
          <w:sz w:val="28"/>
          <w:szCs w:val="28"/>
          <w:u w:val="single"/>
        </w:rPr>
        <w:t xml:space="preserve">          /         </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u w:val="single"/>
        </w:rPr>
      </w:pPr>
      <w:r>
        <w:rPr>
          <w:rFonts w:hint="eastAsia" w:ascii="仿宋" w:hAnsi="仿宋" w:eastAsia="仿宋" w:cs="仿宋"/>
          <w:sz w:val="28"/>
          <w:szCs w:val="28"/>
        </w:rPr>
        <w:t>12.4 其他约定：</w:t>
      </w:r>
      <w:r>
        <w:rPr>
          <w:rFonts w:hint="eastAsia" w:ascii="仿宋" w:hAnsi="仿宋" w:eastAsia="仿宋" w:cs="仿宋"/>
          <w:sz w:val="28"/>
          <w:szCs w:val="28"/>
          <w:u w:val="single"/>
        </w:rPr>
        <w:t xml:space="preserve">       /      </w:t>
      </w:r>
    </w:p>
    <w:p>
      <w:pPr>
        <w:adjustRightInd w:val="0"/>
        <w:snapToGrid w:val="0"/>
        <w:spacing w:line="560" w:lineRule="exact"/>
        <w:rPr>
          <w:rFonts w:ascii="仿宋" w:hAnsi="仿宋" w:eastAsia="仿宋" w:cs="仿宋"/>
          <w:sz w:val="28"/>
          <w:szCs w:val="28"/>
        </w:rPr>
      </w:pPr>
    </w:p>
    <w:p>
      <w:pPr>
        <w:pStyle w:val="90"/>
        <w:adjustRightInd w:val="0"/>
        <w:snapToGrid w:val="0"/>
        <w:spacing w:line="560" w:lineRule="exact"/>
        <w:ind w:firstLine="0" w:firstLineChars="0"/>
        <w:rPr>
          <w:rFonts w:ascii="仿宋" w:hAnsi="仿宋" w:eastAsia="仿宋" w:cs="仿宋"/>
          <w:b/>
          <w:sz w:val="28"/>
          <w:szCs w:val="28"/>
        </w:rPr>
      </w:pPr>
      <w:r>
        <w:rPr>
          <w:rFonts w:hint="eastAsia" w:ascii="仿宋" w:hAnsi="仿宋" w:eastAsia="仿宋" w:cs="仿宋"/>
          <w:b/>
          <w:sz w:val="28"/>
          <w:szCs w:val="28"/>
        </w:rPr>
        <w:t>13.合同终止与解除</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13.2</w:t>
      </w:r>
      <w:r>
        <w:rPr>
          <w:rFonts w:hint="eastAsia" w:ascii="仿宋" w:hAnsi="仿宋" w:eastAsia="仿宋" w:cs="仿宋"/>
          <w:sz w:val="28"/>
          <w:szCs w:val="28"/>
        </w:rPr>
        <w:tab/>
      </w:r>
      <w:r>
        <w:rPr>
          <w:rFonts w:hint="eastAsia" w:ascii="仿宋" w:hAnsi="仿宋" w:eastAsia="仿宋" w:cs="仿宋"/>
          <w:sz w:val="28"/>
          <w:szCs w:val="28"/>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u w:val="single"/>
        </w:rPr>
        <w:t xml:space="preserve">              /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13.3</w:t>
      </w:r>
      <w:r>
        <w:rPr>
          <w:rFonts w:hint="eastAsia" w:ascii="仿宋" w:hAnsi="仿宋" w:eastAsia="仿宋" w:cs="仿宋"/>
          <w:sz w:val="28"/>
          <w:szCs w:val="28"/>
        </w:rPr>
        <w:tab/>
      </w:r>
      <w:r>
        <w:rPr>
          <w:rFonts w:hint="eastAsia" w:ascii="仿宋" w:hAnsi="仿宋" w:eastAsia="仿宋" w:cs="仿宋"/>
          <w:sz w:val="28"/>
          <w:szCs w:val="28"/>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（1）  </w:t>
      </w:r>
      <w:r>
        <w:rPr>
          <w:rFonts w:hint="eastAsia" w:ascii="仿宋" w:hAnsi="仿宋" w:eastAsia="仿宋" w:cs="仿宋"/>
          <w:sz w:val="28"/>
          <w:szCs w:val="28"/>
          <w:u w:val="single"/>
        </w:rPr>
        <w:t xml:space="preserve">              /            </w:t>
      </w:r>
    </w:p>
    <w:p>
      <w:pPr>
        <w:spacing w:line="560" w:lineRule="exact"/>
        <w:jc w:val="left"/>
        <w:rPr>
          <w:rFonts w:ascii="仿宋" w:hAnsi="仿宋" w:eastAsia="仿宋" w:cs="仿宋"/>
          <w:sz w:val="28"/>
          <w:szCs w:val="28"/>
        </w:rPr>
      </w:pPr>
      <w:r>
        <w:rPr>
          <w:rFonts w:hint="eastAsia" w:ascii="仿宋" w:hAnsi="仿宋" w:eastAsia="仿宋" w:cs="仿宋"/>
          <w:sz w:val="28"/>
          <w:szCs w:val="28"/>
        </w:rPr>
        <w:t>13.5 其他约定：/</w:t>
      </w:r>
    </w:p>
    <w:p>
      <w:pPr>
        <w:spacing w:line="560" w:lineRule="exact"/>
        <w:jc w:val="left"/>
        <w:rPr>
          <w:rFonts w:ascii="仿宋" w:hAnsi="仿宋" w:eastAsia="仿宋" w:cs="仿宋"/>
          <w:sz w:val="28"/>
          <w:szCs w:val="28"/>
        </w:rPr>
      </w:pPr>
      <w:r>
        <w:rPr>
          <w:rFonts w:hint="eastAsia" w:ascii="仿宋" w:hAnsi="仿宋" w:eastAsia="仿宋" w:cs="仿宋"/>
          <w:sz w:val="28"/>
          <w:szCs w:val="28"/>
        </w:rPr>
        <w:t>13.6 补充约定：/</w:t>
      </w:r>
    </w:p>
    <w:p>
      <w:pPr>
        <w:spacing w:line="560" w:lineRule="exact"/>
        <w:jc w:val="left"/>
        <w:rPr>
          <w:rFonts w:ascii="仿宋" w:hAnsi="仿宋" w:eastAsia="仿宋" w:cs="仿宋"/>
          <w:sz w:val="28"/>
          <w:szCs w:val="28"/>
        </w:rPr>
      </w:pPr>
      <w:r>
        <w:rPr>
          <w:rFonts w:hint="eastAsia" w:ascii="仿宋" w:hAnsi="仿宋" w:eastAsia="仿宋" w:cs="仿宋"/>
          <w:sz w:val="28"/>
          <w:szCs w:val="28"/>
        </w:rPr>
        <w:t>附件：</w:t>
      </w:r>
    </w:p>
    <w:p>
      <w:pPr>
        <w:spacing w:line="560" w:lineRule="exact"/>
        <w:jc w:val="left"/>
        <w:rPr>
          <w:rFonts w:ascii="仿宋" w:hAnsi="仿宋" w:eastAsia="仿宋" w:cs="仿宋"/>
          <w:sz w:val="28"/>
          <w:szCs w:val="28"/>
        </w:rPr>
      </w:pPr>
      <w:r>
        <w:rPr>
          <w:rFonts w:hint="eastAsia" w:ascii="仿宋" w:hAnsi="仿宋" w:eastAsia="仿宋" w:cs="仿宋"/>
          <w:sz w:val="28"/>
          <w:szCs w:val="28"/>
        </w:rPr>
        <w:t>1、保养热水机组清单</w:t>
      </w:r>
    </w:p>
    <w:p>
      <w:pPr>
        <w:spacing w:line="560" w:lineRule="exact"/>
        <w:jc w:val="left"/>
        <w:rPr>
          <w:rFonts w:ascii="仿宋" w:hAnsi="仿宋" w:eastAsia="仿宋" w:cs="仿宋"/>
          <w:sz w:val="28"/>
          <w:szCs w:val="28"/>
        </w:rPr>
      </w:pPr>
      <w:r>
        <w:rPr>
          <w:rFonts w:hint="eastAsia" w:ascii="仿宋" w:hAnsi="仿宋" w:eastAsia="仿宋" w:cs="仿宋"/>
          <w:sz w:val="28"/>
          <w:szCs w:val="28"/>
        </w:rPr>
        <w:t>2、热水机组配件价格清单</w:t>
      </w:r>
    </w:p>
    <w:p>
      <w:pPr>
        <w:spacing w:line="560" w:lineRule="exact"/>
        <w:jc w:val="left"/>
        <w:rPr>
          <w:rFonts w:ascii="仿宋" w:hAnsi="仿宋" w:eastAsia="仿宋" w:cs="仿宋"/>
          <w:sz w:val="28"/>
          <w:szCs w:val="28"/>
        </w:rPr>
      </w:pPr>
      <w:r>
        <w:rPr>
          <w:rFonts w:hint="eastAsia" w:ascii="仿宋" w:hAnsi="仿宋" w:eastAsia="仿宋" w:cs="仿宋"/>
          <w:sz w:val="28"/>
          <w:szCs w:val="28"/>
        </w:rPr>
        <w:t>3、设备维护明细和要求</w:t>
      </w:r>
    </w:p>
    <w:p>
      <w:pPr>
        <w:spacing w:line="560" w:lineRule="exact"/>
        <w:jc w:val="left"/>
        <w:rPr>
          <w:rFonts w:ascii="仿宋" w:hAnsi="仿宋" w:eastAsia="仿宋" w:cs="仿宋"/>
          <w:sz w:val="28"/>
          <w:szCs w:val="28"/>
        </w:rPr>
      </w:pPr>
      <w:r>
        <w:rPr>
          <w:rFonts w:hint="eastAsia" w:ascii="仿宋" w:hAnsi="仿宋" w:eastAsia="仿宋" w:cs="仿宋"/>
          <w:sz w:val="28"/>
          <w:szCs w:val="28"/>
        </w:rPr>
        <w:t>4、廉洁自律承诺书</w:t>
      </w:r>
    </w:p>
    <w:p>
      <w:pPr>
        <w:spacing w:line="560" w:lineRule="exact"/>
        <w:jc w:val="left"/>
        <w:rPr>
          <w:rFonts w:ascii="仿宋" w:hAnsi="仿宋" w:eastAsia="仿宋" w:cs="仿宋"/>
          <w:sz w:val="28"/>
          <w:szCs w:val="28"/>
        </w:rPr>
      </w:pPr>
      <w:r>
        <w:rPr>
          <w:rFonts w:hint="eastAsia" w:ascii="仿宋" w:hAnsi="仿宋" w:eastAsia="仿宋" w:cs="仿宋"/>
          <w:sz w:val="28"/>
          <w:szCs w:val="28"/>
        </w:rPr>
        <w:t>5、保密承诺书</w:t>
      </w:r>
    </w:p>
    <w:p>
      <w:pPr>
        <w:spacing w:line="560" w:lineRule="exact"/>
        <w:jc w:val="left"/>
        <w:rPr>
          <w:rFonts w:ascii="仿宋" w:hAnsi="仿宋" w:eastAsia="仿宋" w:cs="仿宋"/>
          <w:sz w:val="28"/>
          <w:szCs w:val="28"/>
        </w:rPr>
      </w:pPr>
      <w:r>
        <w:rPr>
          <w:rFonts w:hint="eastAsia" w:ascii="仿宋" w:hAnsi="仿宋" w:eastAsia="仿宋" w:cs="仿宋"/>
          <w:sz w:val="28"/>
          <w:szCs w:val="28"/>
        </w:rPr>
        <w:t>6、维保服务季度考核标准细则</w:t>
      </w:r>
    </w:p>
    <w:p>
      <w:pPr>
        <w:spacing w:line="560" w:lineRule="exact"/>
        <w:jc w:val="left"/>
        <w:rPr>
          <w:rFonts w:ascii="仿宋" w:hAnsi="仿宋" w:eastAsia="仿宋" w:cs="仿宋"/>
          <w:sz w:val="28"/>
          <w:szCs w:val="28"/>
        </w:rPr>
      </w:pPr>
      <w:r>
        <w:rPr>
          <w:rFonts w:hint="eastAsia" w:ascii="仿宋" w:hAnsi="仿宋" w:eastAsia="仿宋" w:cs="仿宋"/>
          <w:sz w:val="28"/>
          <w:szCs w:val="28"/>
        </w:rPr>
        <w:t>7、机场公司业务外包项目合约监管考核指南（试行）</w:t>
      </w:r>
    </w:p>
    <w:p>
      <w:pPr>
        <w:spacing w:line="560" w:lineRule="exact"/>
        <w:rPr>
          <w:rFonts w:ascii="仿宋" w:hAnsi="仿宋" w:eastAsia="仿宋" w:cs="仿宋"/>
          <w:sz w:val="28"/>
          <w:szCs w:val="28"/>
        </w:rPr>
      </w:pPr>
      <w:r>
        <w:rPr>
          <w:rFonts w:hint="eastAsia" w:ascii="仿宋" w:hAnsi="仿宋" w:eastAsia="仿宋" w:cs="仿宋"/>
          <w:sz w:val="28"/>
          <w:szCs w:val="28"/>
        </w:rPr>
        <w:t>上述附件均是合同的组成部分，与合同具有同等法律效力。</w:t>
      </w:r>
    </w:p>
    <w:p>
      <w:pPr>
        <w:spacing w:line="560" w:lineRule="exact"/>
        <w:rPr>
          <w:rFonts w:ascii="仿宋" w:hAnsi="仿宋" w:eastAsia="仿宋" w:cs="仿宋"/>
          <w:sz w:val="28"/>
          <w:szCs w:val="28"/>
        </w:rPr>
      </w:pPr>
    </w:p>
    <w:p>
      <w:pPr>
        <w:widowControl/>
        <w:jc w:val="left"/>
        <w:rPr>
          <w:rFonts w:ascii="仿宋" w:hAnsi="仿宋" w:eastAsia="仿宋" w:cs="仿宋"/>
          <w:sz w:val="28"/>
          <w:szCs w:val="28"/>
        </w:rPr>
      </w:pPr>
      <w:r>
        <w:rPr>
          <w:rFonts w:hint="eastAsia" w:ascii="仿宋" w:hAnsi="仿宋" w:eastAsia="仿宋" w:cs="仿宋"/>
          <w:sz w:val="28"/>
          <w:szCs w:val="28"/>
        </w:rPr>
        <w:t>附件1：保养热水机组清单</w:t>
      </w:r>
    </w:p>
    <w:p>
      <w:pPr>
        <w:pStyle w:val="80"/>
        <w:spacing w:line="560" w:lineRule="exact"/>
        <w:ind w:firstLine="562"/>
        <w:rPr>
          <w:rFonts w:ascii="仿宋" w:hAnsi="仿宋" w:eastAsia="仿宋" w:cs="仿宋"/>
          <w:b/>
          <w:color w:val="auto"/>
          <w:sz w:val="28"/>
          <w:szCs w:val="28"/>
        </w:rPr>
      </w:pPr>
    </w:p>
    <w:p>
      <w:pPr>
        <w:pStyle w:val="80"/>
        <w:spacing w:line="560" w:lineRule="exact"/>
        <w:ind w:firstLine="562"/>
        <w:rPr>
          <w:rFonts w:ascii="仿宋" w:hAnsi="仿宋" w:eastAsia="仿宋" w:cs="仿宋"/>
          <w:b/>
          <w:color w:val="auto"/>
          <w:sz w:val="28"/>
          <w:szCs w:val="28"/>
        </w:rPr>
      </w:pPr>
    </w:p>
    <w:p>
      <w:pPr>
        <w:pStyle w:val="80"/>
        <w:spacing w:line="560" w:lineRule="exact"/>
        <w:ind w:firstLine="562"/>
        <w:rPr>
          <w:rFonts w:ascii="仿宋" w:hAnsi="仿宋" w:eastAsia="仿宋" w:cs="仿宋"/>
          <w:b/>
          <w:color w:val="auto"/>
          <w:sz w:val="28"/>
          <w:szCs w:val="28"/>
        </w:rPr>
      </w:pP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840"/>
        <w:gridCol w:w="1986"/>
        <w:gridCol w:w="568"/>
        <w:gridCol w:w="1984"/>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04" w:hRule="atLeast"/>
        </w:trPr>
        <w:tc>
          <w:tcPr>
            <w:tcW w:w="959"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序号</w:t>
            </w:r>
          </w:p>
        </w:tc>
        <w:tc>
          <w:tcPr>
            <w:tcW w:w="1840"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位置</w:t>
            </w:r>
          </w:p>
        </w:tc>
        <w:tc>
          <w:tcPr>
            <w:tcW w:w="1986"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品牌型号</w:t>
            </w:r>
          </w:p>
        </w:tc>
        <w:tc>
          <w:tcPr>
            <w:tcW w:w="568"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数量</w:t>
            </w:r>
          </w:p>
        </w:tc>
        <w:tc>
          <w:tcPr>
            <w:tcW w:w="1984"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制热量</w:t>
            </w:r>
          </w:p>
        </w:tc>
        <w:tc>
          <w:tcPr>
            <w:tcW w:w="1185"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燃料</w:t>
            </w:r>
          </w:p>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959"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1</w:t>
            </w:r>
          </w:p>
        </w:tc>
        <w:tc>
          <w:tcPr>
            <w:tcW w:w="1840"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T2动力机房</w:t>
            </w:r>
          </w:p>
        </w:tc>
        <w:tc>
          <w:tcPr>
            <w:tcW w:w="1986"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力聚ZRY(Q)-240N</w:t>
            </w:r>
          </w:p>
        </w:tc>
        <w:tc>
          <w:tcPr>
            <w:tcW w:w="568"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5</w:t>
            </w:r>
          </w:p>
        </w:tc>
        <w:tc>
          <w:tcPr>
            <w:tcW w:w="1984"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240*104cal/h</w:t>
            </w:r>
          </w:p>
        </w:tc>
        <w:tc>
          <w:tcPr>
            <w:tcW w:w="1185"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959"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2</w:t>
            </w:r>
          </w:p>
        </w:tc>
        <w:tc>
          <w:tcPr>
            <w:tcW w:w="1840" w:type="dxa"/>
            <w:vAlign w:val="center"/>
          </w:tcPr>
          <w:p>
            <w:pPr>
              <w:spacing w:line="360" w:lineRule="auto"/>
              <w:ind w:left="720" w:right="-40" w:rightChars="-19" w:hanging="720"/>
              <w:jc w:val="center"/>
              <w:rPr>
                <w:rFonts w:ascii="仿宋" w:hAnsi="仿宋" w:eastAsia="仿宋" w:cs="仿宋"/>
                <w:spacing w:val="10"/>
                <w:sz w:val="28"/>
              </w:rPr>
            </w:pPr>
            <w:r>
              <w:rPr>
                <w:rFonts w:hint="eastAsia" w:ascii="仿宋" w:hAnsi="仿宋" w:eastAsia="仿宋" w:cs="仿宋"/>
                <w:spacing w:val="10"/>
                <w:sz w:val="28"/>
              </w:rPr>
              <w:t>T3动力机房</w:t>
            </w:r>
          </w:p>
        </w:tc>
        <w:tc>
          <w:tcPr>
            <w:tcW w:w="1986"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力聚ZRQ-390N-L</w:t>
            </w:r>
          </w:p>
        </w:tc>
        <w:tc>
          <w:tcPr>
            <w:tcW w:w="568"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4</w:t>
            </w:r>
          </w:p>
        </w:tc>
        <w:tc>
          <w:tcPr>
            <w:tcW w:w="1984"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390*104cal/h</w:t>
            </w:r>
          </w:p>
        </w:tc>
        <w:tc>
          <w:tcPr>
            <w:tcW w:w="1185" w:type="dxa"/>
            <w:vAlign w:val="center"/>
          </w:tcPr>
          <w:p>
            <w:pPr>
              <w:spacing w:line="360" w:lineRule="auto"/>
              <w:ind w:right="-40" w:rightChars="-19"/>
              <w:jc w:val="center"/>
              <w:rPr>
                <w:rFonts w:ascii="仿宋" w:hAnsi="仿宋" w:eastAsia="仿宋" w:cs="仿宋"/>
                <w:spacing w:val="10"/>
                <w:sz w:val="28"/>
              </w:rPr>
            </w:pPr>
            <w:r>
              <w:rPr>
                <w:rFonts w:hint="eastAsia" w:ascii="仿宋" w:hAnsi="仿宋" w:eastAsia="仿宋" w:cs="仿宋"/>
                <w:spacing w:val="10"/>
                <w:sz w:val="28"/>
              </w:rPr>
              <w:t>天然气</w:t>
            </w:r>
          </w:p>
        </w:tc>
      </w:tr>
    </w:tbl>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附件2 ：</w:t>
      </w:r>
      <w:r>
        <w:rPr>
          <w:rFonts w:hint="eastAsia" w:ascii="仿宋" w:hAnsi="仿宋" w:eastAsia="仿宋" w:cs="仿宋"/>
          <w:spacing w:val="10"/>
          <w:sz w:val="28"/>
        </w:rPr>
        <w:t>热水机组配件价格清单</w:t>
      </w:r>
      <w:r>
        <w:rPr>
          <w:rFonts w:hint="eastAsia" w:ascii="仿宋" w:hAnsi="仿宋" w:eastAsia="仿宋" w:cs="仿宋"/>
          <w:b/>
          <w:spacing w:val="10"/>
          <w:sz w:val="28"/>
        </w:rPr>
        <w:t>（更换的配件按实计算，不计入总价）</w:t>
      </w:r>
    </w:p>
    <w:p>
      <w:pPr>
        <w:spacing w:line="560" w:lineRule="exact"/>
        <w:rPr>
          <w:rFonts w:ascii="仿宋" w:hAnsi="仿宋" w:eastAsia="仿宋" w:cs="仿宋"/>
          <w:sz w:val="28"/>
          <w:szCs w:val="28"/>
        </w:rPr>
      </w:pPr>
    </w:p>
    <w:p>
      <w:pPr>
        <w:snapToGrid w:val="0"/>
        <w:spacing w:line="360" w:lineRule="auto"/>
        <w:jc w:val="right"/>
        <w:rPr>
          <w:rFonts w:ascii="仿宋" w:hAnsi="仿宋" w:eastAsia="仿宋" w:cs="仿宋"/>
          <w:b/>
          <w:spacing w:val="10"/>
          <w:sz w:val="24"/>
          <w:szCs w:val="24"/>
        </w:rPr>
      </w:pPr>
      <w:r>
        <w:rPr>
          <w:rFonts w:hint="eastAsia" w:ascii="仿宋" w:hAnsi="仿宋" w:eastAsia="仿宋" w:cs="仿宋"/>
          <w:b/>
          <w:spacing w:val="10"/>
          <w:sz w:val="24"/>
          <w:szCs w:val="24"/>
        </w:rPr>
        <w:t>单位：元</w:t>
      </w:r>
      <w:r>
        <w:rPr>
          <w:rFonts w:hint="eastAsia" w:ascii="仿宋" w:hAnsi="仿宋" w:eastAsia="仿宋" w:cs="仿宋"/>
          <w:b/>
          <w:vanish/>
          <w:spacing w:val="10"/>
          <w:sz w:val="24"/>
          <w:szCs w:val="24"/>
        </w:rPr>
        <w:cr/>
      </w:r>
      <w:r>
        <w:rPr>
          <w:rFonts w:hint="eastAsia" w:ascii="仿宋" w:hAnsi="仿宋" w:eastAsia="仿宋" w:cs="仿宋"/>
          <w:b/>
          <w:vanish/>
          <w:spacing w:val="10"/>
          <w:sz w:val="24"/>
          <w:szCs w:val="24"/>
        </w:rPr>
        <w:t>求三组制箱，燃烧器，并用温度计测量泵体及电机轴承温度是否正常；</w:t>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r>
        <w:rPr>
          <w:rFonts w:hint="eastAsia" w:ascii="仿宋" w:hAnsi="仿宋" w:eastAsia="仿宋" w:cs="仿宋"/>
          <w:b/>
          <w:vanish/>
          <w:spacing w:val="10"/>
          <w:sz w:val="24"/>
          <w:szCs w:val="24"/>
        </w:rPr>
        <w:pgNum/>
      </w:r>
    </w:p>
    <w:tbl>
      <w:tblPr>
        <w:tblStyle w:val="53"/>
        <w:tblW w:w="9780" w:type="dxa"/>
        <w:jc w:val="center"/>
        <w:tblInd w:w="0" w:type="dxa"/>
        <w:tblLayout w:type="fixed"/>
        <w:tblCellMar>
          <w:top w:w="15" w:type="dxa"/>
          <w:left w:w="108" w:type="dxa"/>
          <w:bottom w:w="15" w:type="dxa"/>
          <w:right w:w="108" w:type="dxa"/>
        </w:tblCellMar>
      </w:tblPr>
      <w:tblGrid>
        <w:gridCol w:w="615"/>
        <w:gridCol w:w="1440"/>
        <w:gridCol w:w="2250"/>
        <w:gridCol w:w="1800"/>
        <w:gridCol w:w="1515"/>
        <w:gridCol w:w="1080"/>
        <w:gridCol w:w="1080"/>
      </w:tblGrid>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12" w:space="0"/>
              <w:left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序号</w:t>
            </w:r>
          </w:p>
        </w:tc>
        <w:tc>
          <w:tcPr>
            <w:tcW w:w="144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分类</w:t>
            </w:r>
          </w:p>
        </w:tc>
        <w:tc>
          <w:tcPr>
            <w:tcW w:w="225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名称</w:t>
            </w:r>
          </w:p>
        </w:tc>
        <w:tc>
          <w:tcPr>
            <w:tcW w:w="1800"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规格</w:t>
            </w:r>
          </w:p>
        </w:tc>
        <w:tc>
          <w:tcPr>
            <w:tcW w:w="1515" w:type="dxa"/>
            <w:tcBorders>
              <w:top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品牌</w:t>
            </w:r>
          </w:p>
        </w:tc>
        <w:tc>
          <w:tcPr>
            <w:tcW w:w="1080" w:type="dxa"/>
            <w:tcBorders>
              <w:top w:val="single" w:color="000000" w:sz="12"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报价</w:t>
            </w:r>
          </w:p>
        </w:tc>
        <w:tc>
          <w:tcPr>
            <w:tcW w:w="1080" w:type="dxa"/>
            <w:tcBorders>
              <w:top w:val="single" w:color="000000" w:sz="12"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质保</w:t>
            </w: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14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控制柜配件</w:t>
            </w: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转换开关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三档ZB2 BD3C</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急停开关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ZB2B</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报警灯</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DN16-22FS</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中间继电器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1套</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热保护器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LR2</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接触器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LC1 1210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行程开关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数字真空表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101～-101Kpa</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温度传感器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特制PT100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隔膜阀片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特制DN15</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隔膜阀片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特制DN25</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防爆片</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特制DN50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密封圈</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特制DN15</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超温开关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100℃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空气开关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4P D63</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真空泵</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直流24V</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真空泵</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普通</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水位视镜</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圆形</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压力变送器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1~1.6Mpa</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液胀式温度开关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602031</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直流电源</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DR系列</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触摸屏</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TPC系列</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PLC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LJ6A型</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PLC</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LJ8Q型</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top w:val="single" w:color="000000" w:sz="4" w:space="0"/>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PLC </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TWDLCAA24DRF</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温度模块</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TWDAMI4LT</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压力模块</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TWDAMI2HT</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28</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温控表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E5CZ</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jc w:val="center"/>
              <w:rPr>
                <w:rFonts w:ascii="仿宋" w:hAnsi="仿宋" w:eastAsia="仿宋" w:cs="仿宋"/>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29</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仪表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P909</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电热管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31</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电热管</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30KW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32</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34</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变频器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5.5KW</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35</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接触器</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1500</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36</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母线熔断隔离开关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33198</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37</w:t>
            </w:r>
          </w:p>
        </w:tc>
        <w:tc>
          <w:tcPr>
            <w:tcW w:w="144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空气开关</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NSE630S</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38</w:t>
            </w:r>
          </w:p>
        </w:tc>
        <w:tc>
          <w:tcPr>
            <w:tcW w:w="1440" w:type="dxa"/>
            <w:vMerge w:val="restart"/>
            <w:tcBorders>
              <w:bottom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燃烧器配件</w:t>
            </w: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燃烧机喷嘴</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0.5-25﹟</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39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点火变压器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点火变压器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大型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中型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小型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油泵联轴器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RL130以下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油泵联轴器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点火棒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RS34-RS44</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49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RS130-RS50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离子棒</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RS190以上</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RL50以下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RL70-130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油泵</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SQM10.16562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RS50以下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RS70-130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GAS9</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59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伺服电机</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RS400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88.62A2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88.62A2比调型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1.333或1.322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程控器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LMV37</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电眼</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燃油</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紫外线探头</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油气两用型</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66</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油路电磁阀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RL190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67</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油路电磁阀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RL34-RL130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68</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燃气双芯电磁阀组</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69</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燃气双芯电磁阀组</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DN65</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70</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稳压阀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DN40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71</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稳压阀</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top w:val="single" w:color="000000" w:sz="4" w:space="0"/>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72</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DN40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73</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燃气过滤器</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DN50</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vAlign w:val="center"/>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4"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74</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风压开关</w:t>
            </w:r>
          </w:p>
        </w:tc>
        <w:tc>
          <w:tcPr>
            <w:tcW w:w="1800"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LGW3A2</w:t>
            </w:r>
          </w:p>
        </w:tc>
        <w:tc>
          <w:tcPr>
            <w:tcW w:w="1515" w:type="dxa"/>
            <w:tcBorders>
              <w:bottom w:val="single" w:color="000000" w:sz="4"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4" w:space="0"/>
              <w:right w:val="single" w:color="000000" w:sz="12" w:space="0"/>
            </w:tcBorders>
          </w:tcPr>
          <w:p>
            <w:pPr>
              <w:widowControl/>
              <w:jc w:val="center"/>
              <w:rPr>
                <w:rFonts w:ascii="仿宋" w:hAnsi="仿宋" w:eastAsia="仿宋" w:cs="仿宋"/>
                <w:color w:val="000000"/>
                <w:kern w:val="0"/>
                <w:sz w:val="24"/>
                <w:szCs w:val="24"/>
              </w:rPr>
            </w:pPr>
          </w:p>
        </w:tc>
      </w:tr>
      <w:tr>
        <w:tblPrEx>
          <w:tblLayout w:type="fixed"/>
          <w:tblCellMar>
            <w:top w:w="15" w:type="dxa"/>
            <w:left w:w="108" w:type="dxa"/>
            <w:bottom w:w="15" w:type="dxa"/>
            <w:right w:w="108" w:type="dxa"/>
          </w:tblCellMar>
        </w:tblPrEx>
        <w:trPr>
          <w:trHeight w:val="360" w:hRule="atLeast"/>
          <w:jc w:val="center"/>
        </w:trPr>
        <w:tc>
          <w:tcPr>
            <w:tcW w:w="615" w:type="dxa"/>
            <w:tcBorders>
              <w:left w:val="single" w:color="000000" w:sz="12" w:space="0"/>
              <w:bottom w:val="single" w:color="000000" w:sz="12" w:space="0"/>
              <w:right w:val="single" w:color="000000" w:sz="4" w:space="0"/>
            </w:tcBorders>
            <w:vAlign w:val="center"/>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75</w:t>
            </w:r>
          </w:p>
        </w:tc>
        <w:tc>
          <w:tcPr>
            <w:tcW w:w="1440" w:type="dxa"/>
            <w:vMerge w:val="continue"/>
            <w:tcBorders>
              <w:bottom w:val="single" w:color="000000" w:sz="12" w:space="0"/>
              <w:right w:val="single" w:color="000000" w:sz="4" w:space="0"/>
            </w:tcBorders>
            <w:vAlign w:val="center"/>
          </w:tcPr>
          <w:p>
            <w:pPr>
              <w:widowControl/>
              <w:jc w:val="left"/>
              <w:rPr>
                <w:rFonts w:ascii="仿宋" w:hAnsi="仿宋" w:eastAsia="仿宋" w:cs="仿宋"/>
                <w:color w:val="000000"/>
                <w:kern w:val="0"/>
                <w:sz w:val="24"/>
                <w:szCs w:val="24"/>
              </w:rPr>
            </w:pPr>
          </w:p>
        </w:tc>
        <w:tc>
          <w:tcPr>
            <w:tcW w:w="2250" w:type="dxa"/>
            <w:tcBorders>
              <w:bottom w:val="single" w:color="000000" w:sz="12"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气压开关</w:t>
            </w:r>
          </w:p>
        </w:tc>
        <w:tc>
          <w:tcPr>
            <w:tcW w:w="1800" w:type="dxa"/>
            <w:tcBorders>
              <w:bottom w:val="single" w:color="000000" w:sz="12" w:space="0"/>
              <w:right w:val="single" w:color="000000" w:sz="4" w:space="0"/>
            </w:tcBorders>
          </w:tcPr>
          <w:p>
            <w:pPr>
              <w:widowControl/>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GW150A5</w:t>
            </w:r>
          </w:p>
        </w:tc>
        <w:tc>
          <w:tcPr>
            <w:tcW w:w="1515" w:type="dxa"/>
            <w:tcBorders>
              <w:bottom w:val="single" w:color="000000" w:sz="12" w:space="0"/>
              <w:right w:val="single" w:color="000000" w:sz="4" w:space="0"/>
            </w:tcBorders>
          </w:tcPr>
          <w:p>
            <w:pPr>
              <w:widowControl/>
              <w:jc w:val="center"/>
              <w:rPr>
                <w:rFonts w:ascii="仿宋" w:hAnsi="仿宋" w:eastAsia="仿宋" w:cs="仿宋"/>
                <w:color w:val="000000"/>
                <w:kern w:val="0"/>
                <w:sz w:val="24"/>
                <w:szCs w:val="24"/>
              </w:rPr>
            </w:pPr>
          </w:p>
        </w:tc>
        <w:tc>
          <w:tcPr>
            <w:tcW w:w="1080" w:type="dxa"/>
            <w:tcBorders>
              <w:bottom w:val="single" w:color="000000" w:sz="12" w:space="0"/>
              <w:right w:val="single" w:color="000000" w:sz="12" w:space="0"/>
            </w:tcBorders>
          </w:tcPr>
          <w:p>
            <w:pPr>
              <w:widowControl/>
              <w:jc w:val="center"/>
              <w:rPr>
                <w:rFonts w:ascii="仿宋" w:hAnsi="仿宋" w:eastAsia="仿宋" w:cs="仿宋"/>
                <w:color w:val="000000"/>
                <w:kern w:val="0"/>
                <w:sz w:val="24"/>
                <w:szCs w:val="24"/>
              </w:rPr>
            </w:pPr>
          </w:p>
        </w:tc>
        <w:tc>
          <w:tcPr>
            <w:tcW w:w="1080" w:type="dxa"/>
            <w:tcBorders>
              <w:bottom w:val="single" w:color="000000" w:sz="12" w:space="0"/>
              <w:right w:val="single" w:color="000000" w:sz="12" w:space="0"/>
            </w:tcBorders>
          </w:tcPr>
          <w:p>
            <w:pPr>
              <w:widowControl/>
              <w:jc w:val="center"/>
              <w:rPr>
                <w:rFonts w:ascii="仿宋" w:hAnsi="仿宋" w:eastAsia="仿宋" w:cs="仿宋"/>
                <w:color w:val="000000"/>
                <w:kern w:val="0"/>
                <w:sz w:val="24"/>
                <w:szCs w:val="24"/>
              </w:rPr>
            </w:pPr>
          </w:p>
        </w:tc>
      </w:tr>
    </w:tbl>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附件3 ： 设备维护明细和要求</w:t>
      </w:r>
    </w:p>
    <w:p>
      <w:pPr>
        <w:pStyle w:val="80"/>
        <w:spacing w:line="560" w:lineRule="exact"/>
        <w:ind w:firstLine="0" w:firstLineChars="0"/>
        <w:rPr>
          <w:rFonts w:ascii="仿宋" w:hAnsi="仿宋" w:eastAsia="仿宋" w:cs="仿宋"/>
          <w:sz w:val="28"/>
          <w:szCs w:val="28"/>
        </w:rPr>
      </w:pPr>
    </w:p>
    <w:tbl>
      <w:tblPr>
        <w:tblStyle w:val="53"/>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682" w:type="dxa"/>
            <w:gridSpan w:val="4"/>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szCs w:val="24"/>
              </w:rPr>
              <w:t xml:space="preserve">  1.每月回访巡检内容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控制箱线路检查</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线端螺丝紧固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控制箱元件检查保养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PLC外观完好、散热良好，各元器件外观完好且能正常工作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PLC外部输入检查保养</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保证数字真空表、温度传感器、超温开关、超压开关、远程控制、其它输入控制箱内的模拟量及线路等完好且能正常工作。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控制箱内卫生清理</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保证控制箱内无灰尘堆积现象、元器件表面干净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燃烧器线路检查</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线路完好，无破皮现象、无老化现象，排列包扎整齐，线端无氧化腐蚀现象，无错接现象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燃烧器线端螺丝紧固</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保证每根线端接触牢靠，无螺丝滑牙现象，无线端虚接现象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燃烧器元件检查保养</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保证阀组、程控盒、点火变压器、火焰检测、点火棒、电磁阀、油泵、喷头、风轮、机壳、风机、接触器外观完好工作正常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9</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燃烧器卫生清理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光电管、离子棒、油嘴、点火棒、燃烧头表面应无积碳，机壳表面应干净，风轮及风仓积灰厚度不超过1mm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10</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燃烧器过滤网清洗</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阀组过滤网应无灰尘杂质堆积堵塞，油路过滤网、油泵过滤网、喷嘴过滤网、电磁阀应无堵塞。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配件更换</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易损件检查（若需更换，费用投标方承担）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介质、空调、热水温度传感器经参数精度补偿后控制偏差±2℃以上的，给予换新；防爆膜、隔膜阀芯、燃油喷嘴每年一换。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其他配件检查（若需更换，费用由招标方承担）</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易损件以外的配件，若影响控制精度、影响功能实现、损坏、存在事故隐患的，经用户同意更换后再更换。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17</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机组性能测试</w:t>
            </w:r>
          </w:p>
          <w:p>
            <w:pPr>
              <w:spacing w:line="348" w:lineRule="auto"/>
              <w:jc w:val="center"/>
              <w:rPr>
                <w:rFonts w:ascii="仿宋" w:hAnsi="仿宋" w:eastAsia="仿宋" w:cs="仿宋"/>
                <w:color w:val="FF0000"/>
                <w:sz w:val="18"/>
                <w:szCs w:val="18"/>
              </w:rPr>
            </w:pPr>
            <w:r>
              <w:rPr>
                <w:rFonts w:hint="eastAsia" w:ascii="仿宋" w:hAnsi="仿宋" w:eastAsia="仿宋" w:cs="仿宋"/>
                <w:color w:val="FF0000"/>
                <w:sz w:val="18"/>
                <w:szCs w:val="18"/>
              </w:rPr>
              <w:t>（开机期间）</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控制精度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PLC能根据设定的目标值自动起停机组及循环泵，PLC显示界面的实测值与检测仪器实测的值偏差不得超过±2。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18</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阀组动作</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阀组开启高度5mm以上，反复开停应能正常动作，并且保证每次开启的高度均是一样的。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19</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燃气流量应能满足机组的最大出力要求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20</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油压在1.2Mpa～1.4Mpa之间为正常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21</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排烟测试</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CO在100ppm以内，含氧量为4.0%±2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风量</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根据CO含量及排烟含氧量调整风量，应能保证高效率运行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超温报警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介质水温度超过100℃±5时，显示屏上应有超温故障出现，并将机组停止运行。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24</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超压报警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当本体上的防爆膜鼓出后，超压开关应动作，显示屏上应有超压故障出现，并将机组停止运行。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25</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熄火报警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当燃烧器点火失败或火焰未检测到时程控盒应亮红灯并停止燃烧器继续运行，同时显示屏上显示燃烧故障并将机组停止运行。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26</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风压报警</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机组启动时将风压检测管拔掉，机组应立即停机并报燃烧故障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27</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机组停机超过半小时后，当介质温度在70℃时真空压力应为-70kpa±2。同时应用介质温度与汽包温度进行比较，相差不得超过4℃以上。真空最好时介质温度与汽包温度相差1～2℃</w:t>
            </w:r>
          </w:p>
        </w:tc>
      </w:tr>
    </w:tbl>
    <w:p>
      <w:pPr>
        <w:snapToGrid w:val="0"/>
        <w:spacing w:line="360" w:lineRule="auto"/>
        <w:jc w:val="left"/>
        <w:rPr>
          <w:rFonts w:ascii="仿宋" w:hAnsi="仿宋" w:eastAsia="仿宋" w:cs="仿宋"/>
          <w:b/>
          <w:spacing w:val="10"/>
          <w:sz w:val="24"/>
          <w:szCs w:val="24"/>
        </w:rPr>
      </w:pPr>
    </w:p>
    <w:tbl>
      <w:tblPr>
        <w:tblStyle w:val="53"/>
        <w:tblW w:w="10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998"/>
        <w:gridCol w:w="5148"/>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042" w:type="dxa"/>
          <w:jc w:val="center"/>
        </w:trPr>
        <w:tc>
          <w:tcPr>
            <w:tcW w:w="8522" w:type="dxa"/>
            <w:gridSpan w:val="3"/>
            <w:tcBorders>
              <w:top w:val="nil"/>
              <w:left w:val="nil"/>
              <w:right w:val="nil"/>
            </w:tcBorders>
            <w:vAlign w:val="center"/>
          </w:tcPr>
          <w:p>
            <w:pPr>
              <w:spacing w:line="348" w:lineRule="auto"/>
              <w:rPr>
                <w:rFonts w:ascii="仿宋" w:hAnsi="仿宋" w:eastAsia="仿宋" w:cs="仿宋"/>
                <w:sz w:val="28"/>
                <w:szCs w:val="28"/>
              </w:rPr>
            </w:pPr>
            <w:r>
              <w:rPr>
                <w:rFonts w:hint="eastAsia" w:ascii="仿宋" w:hAnsi="仿宋" w:eastAsia="仿宋" w:cs="仿宋"/>
                <w:b/>
                <w:spacing w:val="10"/>
                <w:sz w:val="24"/>
                <w:szCs w:val="24"/>
              </w:rPr>
              <w:t xml:space="preserve">  2.开机前及关机后保养内容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部位</w:t>
            </w:r>
          </w:p>
        </w:tc>
        <w:tc>
          <w:tcPr>
            <w:tcW w:w="199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保养项目</w:t>
            </w:r>
          </w:p>
        </w:tc>
        <w:tc>
          <w:tcPr>
            <w:tcW w:w="7190" w:type="dxa"/>
            <w:gridSpan w:val="2"/>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w:t>
            </w: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本体检查保养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阀门仪表应无漏水、漏气情况且外观完好无腐蚀无破损，炉体无腐蚀、变形，保温完好，包装板干净卫生。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换热器清洗保养</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保证换热管内壁及水室无积垢现象、水室垫片及水室盖板紧固到位无漏水现象。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6" w:type="dxa"/>
            <w:vMerge w:val="continue"/>
            <w:vAlign w:val="center"/>
          </w:tcPr>
          <w:p>
            <w:pPr>
              <w:spacing w:line="348" w:lineRule="auto"/>
              <w:jc w:val="center"/>
              <w:rPr>
                <w:rFonts w:ascii="仿宋" w:hAnsi="仿宋" w:eastAsia="仿宋" w:cs="仿宋"/>
                <w:sz w:val="18"/>
                <w:szCs w:val="18"/>
              </w:rPr>
            </w:pPr>
          </w:p>
        </w:tc>
        <w:tc>
          <w:tcPr>
            <w:tcW w:w="199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真空处理</w:t>
            </w:r>
          </w:p>
        </w:tc>
        <w:tc>
          <w:tcPr>
            <w:tcW w:w="7190" w:type="dxa"/>
            <w:gridSpan w:val="2"/>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1、真空一般采用热排方式处理，即将机组压力烧到正压20Kpa时打开真空隔膜阀放气；2、对于管路材质为PPR、PVC等耐温不能超过100℃以上的系统，处理真空时只能用真空泵抽。</w:t>
            </w:r>
          </w:p>
        </w:tc>
      </w:tr>
    </w:tbl>
    <w:p>
      <w:pPr>
        <w:pStyle w:val="80"/>
        <w:numPr>
          <w:ilvl w:val="0"/>
          <w:numId w:val="7"/>
        </w:numPr>
        <w:spacing w:line="560" w:lineRule="exact"/>
        <w:ind w:firstLine="0" w:firstLineChars="0"/>
        <w:jc w:val="left"/>
        <w:rPr>
          <w:rFonts w:ascii="仿宋" w:hAnsi="仿宋" w:eastAsia="仿宋" w:cs="仿宋"/>
          <w:b/>
          <w:spacing w:val="10"/>
          <w:sz w:val="24"/>
          <w:szCs w:val="24"/>
        </w:rPr>
      </w:pPr>
      <w:r>
        <w:rPr>
          <w:rFonts w:hint="eastAsia" w:ascii="仿宋" w:hAnsi="仿宋" w:eastAsia="仿宋" w:cs="仿宋"/>
          <w:b/>
          <w:spacing w:val="10"/>
          <w:sz w:val="24"/>
          <w:szCs w:val="24"/>
        </w:rPr>
        <w:t>一次全面的预防性机组性能评估及检查保养</w:t>
      </w:r>
    </w:p>
    <w:p>
      <w:pPr>
        <w:spacing w:line="360" w:lineRule="auto"/>
        <w:rPr>
          <w:rFonts w:ascii="仿宋" w:hAnsi="仿宋" w:eastAsia="仿宋" w:cs="仿宋"/>
          <w:b/>
          <w:sz w:val="24"/>
        </w:rPr>
      </w:pPr>
      <w:r>
        <w:rPr>
          <w:rFonts w:hint="eastAsia" w:ascii="仿宋" w:hAnsi="仿宋" w:eastAsia="仿宋" w:cs="仿宋"/>
          <w:sz w:val="24"/>
        </w:rPr>
        <w:t xml:space="preserve">    对9台真空热水机组做一次机组使用性能评估及检查保养，包括：燃烧器使用评估及检查保养，炉体使用评估及检查保养等，并书面出具机组使用性能评估报告及优化建议。</w:t>
      </w:r>
    </w:p>
    <w:tbl>
      <w:tblPr>
        <w:tblStyle w:val="53"/>
        <w:tblW w:w="106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409"/>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序号</w:t>
            </w:r>
          </w:p>
        </w:tc>
        <w:tc>
          <w:tcPr>
            <w:tcW w:w="1560" w:type="dxa"/>
            <w:vAlign w:val="center"/>
          </w:tcPr>
          <w:p>
            <w:pPr>
              <w:spacing w:line="348" w:lineRule="auto"/>
              <w:ind w:left="480"/>
              <w:rPr>
                <w:rFonts w:ascii="仿宋" w:hAnsi="仿宋" w:eastAsia="仿宋" w:cs="仿宋"/>
                <w:sz w:val="18"/>
                <w:szCs w:val="18"/>
              </w:rPr>
            </w:pPr>
            <w:r>
              <w:rPr>
                <w:rFonts w:hint="eastAsia" w:ascii="仿宋" w:hAnsi="仿宋" w:eastAsia="仿宋" w:cs="仿宋"/>
                <w:sz w:val="18"/>
                <w:szCs w:val="18"/>
              </w:rPr>
              <w:t>项目</w:t>
            </w:r>
          </w:p>
        </w:tc>
        <w:tc>
          <w:tcPr>
            <w:tcW w:w="2409"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明细</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内容与要求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1</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炉体拆解及内部检查保养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炉膛</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2</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后烟室</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3</w:t>
            </w:r>
          </w:p>
        </w:tc>
        <w:tc>
          <w:tcPr>
            <w:tcW w:w="1560" w:type="dxa"/>
            <w:vMerge w:val="continue"/>
            <w:vAlign w:val="center"/>
          </w:tcPr>
          <w:p>
            <w:pPr>
              <w:spacing w:line="348" w:lineRule="auto"/>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烟管</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内部腐蚀，变形，漏水，漏气，破损情况检查，锈渣处理及全面深度清灰。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4</w:t>
            </w:r>
          </w:p>
        </w:tc>
        <w:tc>
          <w:tcPr>
            <w:tcW w:w="1560" w:type="dxa"/>
            <w:vMerge w:val="restart"/>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燃烧器拆解及内部检查保养</w:t>
            </w: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电气元件</w:t>
            </w:r>
          </w:p>
        </w:tc>
        <w:tc>
          <w:tcPr>
            <w:tcW w:w="6038"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控制电路及动力电路老化情况，接触器，继电器触点检测，鼓风电机，油压电机，伺服电机等设备老化、绝缘电阻测量。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5</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风机、叶轮</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风机、叶轮深度清理，动平衡检测。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6</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燃气阀组</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阀组气密性检测，阀组内橡胶件的老化检测，阀组内部电路板检测。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7</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易损件</w:t>
            </w:r>
          </w:p>
        </w:tc>
        <w:tc>
          <w:tcPr>
            <w:tcW w:w="6038" w:type="dxa"/>
            <w:vAlign w:val="center"/>
          </w:tcPr>
          <w:p>
            <w:pPr>
              <w:spacing w:line="348" w:lineRule="auto"/>
              <w:ind w:left="480"/>
              <w:jc w:val="center"/>
              <w:rPr>
                <w:rFonts w:ascii="仿宋" w:hAnsi="仿宋" w:eastAsia="仿宋" w:cs="仿宋"/>
                <w:sz w:val="18"/>
                <w:szCs w:val="18"/>
              </w:rPr>
            </w:pPr>
            <w:r>
              <w:rPr>
                <w:rFonts w:hint="eastAsia" w:ascii="仿宋" w:hAnsi="仿宋" w:eastAsia="仿宋" w:cs="仿宋"/>
                <w:sz w:val="18"/>
                <w:szCs w:val="18"/>
              </w:rPr>
              <w:t>点火棒（线），离子棒（线），点火头，稳焰盘，燃烧筒，进气蝶阀检测。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8</w:t>
            </w:r>
          </w:p>
        </w:tc>
        <w:tc>
          <w:tcPr>
            <w:tcW w:w="1560" w:type="dxa"/>
            <w:vMerge w:val="continue"/>
            <w:vAlign w:val="center"/>
          </w:tcPr>
          <w:p>
            <w:pPr>
              <w:spacing w:line="348" w:lineRule="auto"/>
              <w:ind w:left="480"/>
              <w:jc w:val="center"/>
              <w:rPr>
                <w:rFonts w:ascii="仿宋" w:hAnsi="仿宋" w:eastAsia="仿宋" w:cs="仿宋"/>
                <w:sz w:val="18"/>
                <w:szCs w:val="18"/>
              </w:rPr>
            </w:pPr>
          </w:p>
        </w:tc>
        <w:tc>
          <w:tcPr>
            <w:tcW w:w="2409" w:type="dxa"/>
            <w:vAlign w:val="center"/>
          </w:tcPr>
          <w:p>
            <w:pPr>
              <w:spacing w:line="348" w:lineRule="auto"/>
              <w:jc w:val="center"/>
              <w:rPr>
                <w:rFonts w:ascii="仿宋" w:hAnsi="仿宋" w:eastAsia="仿宋" w:cs="仿宋"/>
                <w:sz w:val="18"/>
                <w:szCs w:val="18"/>
              </w:rPr>
            </w:pPr>
            <w:r>
              <w:rPr>
                <w:rFonts w:hint="eastAsia" w:ascii="仿宋" w:hAnsi="仿宋" w:eastAsia="仿宋" w:cs="仿宋"/>
                <w:sz w:val="18"/>
                <w:szCs w:val="18"/>
              </w:rPr>
              <w:t>大气排放物</w:t>
            </w:r>
          </w:p>
        </w:tc>
        <w:tc>
          <w:tcPr>
            <w:tcW w:w="6038" w:type="dxa"/>
            <w:vAlign w:val="center"/>
          </w:tcPr>
          <w:p>
            <w:pPr>
              <w:spacing w:line="348" w:lineRule="auto"/>
              <w:rPr>
                <w:rFonts w:ascii="仿宋" w:hAnsi="仿宋" w:eastAsia="仿宋" w:cs="仿宋"/>
                <w:sz w:val="18"/>
                <w:szCs w:val="18"/>
              </w:rPr>
            </w:pPr>
            <w:r>
              <w:rPr>
                <w:rFonts w:hint="eastAsia" w:ascii="仿宋" w:hAnsi="仿宋" w:eastAsia="仿宋" w:cs="仿宋"/>
                <w:sz w:val="18"/>
                <w:szCs w:val="18"/>
              </w:rPr>
              <w:t>根据浙江省杭州市锅炉大气污染物排放检测标准进行检测（DB 3301/T 0250—2018），主要包括二氧化硫，氮氧化物，烟气黑度等指标。</w:t>
            </w:r>
          </w:p>
        </w:tc>
      </w:tr>
    </w:tbl>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p>
    <w:p>
      <w:pPr>
        <w:pStyle w:val="80"/>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附件4： 杭州萧山国际机场有限公司廉洁自律承诺书</w:t>
      </w:r>
    </w:p>
    <w:p>
      <w:pPr>
        <w:pStyle w:val="80"/>
        <w:spacing w:line="560" w:lineRule="exact"/>
        <w:ind w:firstLine="562"/>
        <w:rPr>
          <w:rFonts w:ascii="仿宋" w:hAnsi="仿宋" w:eastAsia="仿宋" w:cs="仿宋"/>
          <w:b/>
          <w:color w:val="auto"/>
          <w:sz w:val="28"/>
          <w:szCs w:val="28"/>
        </w:rPr>
      </w:pPr>
    </w:p>
    <w:p>
      <w:pPr>
        <w:pStyle w:val="80"/>
        <w:spacing w:line="560" w:lineRule="exact"/>
        <w:ind w:firstLine="562"/>
        <w:rPr>
          <w:rFonts w:ascii="仿宋" w:hAnsi="仿宋" w:eastAsia="仿宋" w:cs="仿宋"/>
          <w:b/>
          <w:color w:val="auto"/>
          <w:sz w:val="28"/>
          <w:szCs w:val="28"/>
        </w:rPr>
      </w:pPr>
    </w:p>
    <w:p>
      <w:pPr>
        <w:pStyle w:val="80"/>
        <w:spacing w:line="560" w:lineRule="exact"/>
        <w:ind w:firstLine="562"/>
        <w:rPr>
          <w:rFonts w:ascii="仿宋" w:hAnsi="仿宋" w:eastAsia="仿宋" w:cs="仿宋"/>
          <w:b/>
          <w:color w:val="auto"/>
          <w:sz w:val="28"/>
          <w:szCs w:val="28"/>
        </w:rPr>
      </w:pPr>
      <w:r>
        <w:rPr>
          <w:rFonts w:hint="eastAsia" w:ascii="仿宋" w:hAnsi="仿宋" w:eastAsia="仿宋" w:cs="仿宋"/>
          <w:b/>
          <w:color w:val="auto"/>
          <w:sz w:val="28"/>
          <w:szCs w:val="28"/>
        </w:rPr>
        <w:t>杭州萧山国际机场有限公司廉洁自律承诺书</w:t>
      </w:r>
    </w:p>
    <w:p>
      <w:pPr>
        <w:pStyle w:val="81"/>
        <w:adjustRightInd w:val="0"/>
        <w:snapToGrid w:val="0"/>
        <w:spacing w:line="560" w:lineRule="exact"/>
        <w:ind w:firstLine="562"/>
        <w:jc w:val="left"/>
        <w:rPr>
          <w:rFonts w:ascii="仿宋" w:hAnsi="仿宋" w:eastAsia="仿宋" w:cs="仿宋"/>
          <w:b/>
          <w:sz w:val="28"/>
          <w:szCs w:val="28"/>
        </w:rPr>
      </w:pP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杭州萧山国际机场有限公司：</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我单位响应贵公司项目招标要求，参加项目投标。在投标过程中及中标后，我们将严格遵守国家法律法规和贵司招标文件要求，并郑重作出如下承诺和保证：</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二、不以任何名义为贵公司有关人员或项目第三方人员报销应由贵公司或个人支付的费用；</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三、不向贵公司有关人员或项目第三方人员提供宴请、旅游、和健身娱乐等活动；</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四、不为贵公司有关人员或项目第三方人员出国（境）、旅游等提供方便；</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五、不为贵公司有关人员或项目第三方人员个人装修住房、婚丧嫁娶、配偶子女工作安排等提供好处或便利条件；</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六、严格遵守国家招标投标法、合同法等法律规定，诚实守信，合法经营，坚决杜绝各种违法违纪行为。</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七、若发现贵公司有关人员或项目第三方人员有故意设置障碍或推诿刁难我方人员参与正常投标项目建设活动以索要好处等行为，我单位将及时向贵公司纪检监察部门举报，举报电话：</w:t>
      </w:r>
      <w:r>
        <w:rPr>
          <w:rFonts w:ascii="仿宋" w:hAnsi="仿宋" w:eastAsia="仿宋" w:cs="仿宋"/>
          <w:b/>
          <w:sz w:val="28"/>
          <w:szCs w:val="28"/>
        </w:rPr>
        <w:t>0571－86661113。</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八、如违反上述廉洁自律承诺，贵公司有权：</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（1）立即取消我单位投标、中标或在建项目的实施资格；</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（2）扣除我方向贵公司缴纳的履约保证金的</w:t>
      </w:r>
      <w:r>
        <w:rPr>
          <w:rFonts w:ascii="仿宋" w:hAnsi="仿宋" w:eastAsia="仿宋" w:cs="仿宋"/>
          <w:b/>
          <w:sz w:val="28"/>
          <w:szCs w:val="28"/>
        </w:rPr>
        <w:t>10%作为违反廉洁自律承诺的违约金。如该违约金不足以弥补贵公司损失的，我单位仍将承担实际损失赔偿责任。</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（3）拒绝我单位在一定时期内进入贵公司进行项目建设或其它经营活动；</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（4）由此引起的相应损失均由我单位承担。</w:t>
      </w:r>
    </w:p>
    <w:p>
      <w:pPr>
        <w:pStyle w:val="81"/>
        <w:adjustRightInd w:val="0"/>
        <w:snapToGrid w:val="0"/>
        <w:spacing w:line="560" w:lineRule="exact"/>
        <w:ind w:firstLine="562"/>
        <w:jc w:val="left"/>
        <w:rPr>
          <w:rFonts w:ascii="仿宋" w:hAnsi="仿宋" w:eastAsia="仿宋" w:cs="仿宋"/>
          <w:b/>
          <w:sz w:val="28"/>
          <w:szCs w:val="28"/>
        </w:rPr>
      </w:pP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承诺人单位名称（盖章）：</w:t>
      </w:r>
      <w:r>
        <w:rPr>
          <w:rFonts w:ascii="仿宋" w:hAnsi="仿宋" w:eastAsia="仿宋" w:cs="仿宋"/>
          <w:b/>
          <w:sz w:val="28"/>
          <w:szCs w:val="28"/>
        </w:rPr>
        <w:t xml:space="preserve">            </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法定代表人</w:t>
      </w:r>
      <w:r>
        <w:rPr>
          <w:rFonts w:ascii="仿宋" w:hAnsi="仿宋" w:eastAsia="仿宋" w:cs="仿宋"/>
          <w:b/>
          <w:sz w:val="28"/>
          <w:szCs w:val="28"/>
        </w:rPr>
        <w:t xml:space="preserve"> ：                    </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或</w:t>
      </w:r>
      <w:r>
        <w:rPr>
          <w:rFonts w:ascii="仿宋" w:hAnsi="仿宋" w:eastAsia="仿宋" w:cs="仿宋"/>
          <w:b/>
          <w:sz w:val="28"/>
          <w:szCs w:val="28"/>
        </w:rPr>
        <w:t xml:space="preserve">                            </w:t>
      </w:r>
    </w:p>
    <w:p>
      <w:pPr>
        <w:pStyle w:val="81"/>
        <w:adjustRightInd w:val="0"/>
        <w:snapToGrid w:val="0"/>
        <w:spacing w:line="560" w:lineRule="exact"/>
        <w:ind w:firstLine="562"/>
        <w:jc w:val="left"/>
        <w:rPr>
          <w:rFonts w:ascii="仿宋" w:hAnsi="仿宋" w:eastAsia="仿宋" w:cs="仿宋"/>
          <w:b/>
          <w:sz w:val="28"/>
          <w:szCs w:val="28"/>
        </w:rPr>
      </w:pPr>
      <w:r>
        <w:rPr>
          <w:rFonts w:hint="eastAsia" w:ascii="仿宋" w:hAnsi="仿宋" w:eastAsia="仿宋" w:cs="仿宋"/>
          <w:b/>
          <w:sz w:val="28"/>
          <w:szCs w:val="28"/>
        </w:rPr>
        <w:t>委托代理人：</w:t>
      </w:r>
      <w:r>
        <w:rPr>
          <w:rFonts w:ascii="仿宋" w:hAnsi="仿宋" w:eastAsia="仿宋" w:cs="仿宋"/>
          <w:b/>
          <w:sz w:val="28"/>
          <w:szCs w:val="28"/>
        </w:rPr>
        <w:t xml:space="preserve">                   </w:t>
      </w:r>
    </w:p>
    <w:p>
      <w:pPr>
        <w:pStyle w:val="81"/>
        <w:adjustRightInd w:val="0"/>
        <w:snapToGrid w:val="0"/>
        <w:spacing w:line="560" w:lineRule="exact"/>
        <w:ind w:firstLine="562"/>
        <w:jc w:val="left"/>
        <w:rPr>
          <w:rFonts w:ascii="仿宋" w:hAnsi="仿宋" w:eastAsia="仿宋" w:cs="仿宋"/>
          <w:b/>
          <w:sz w:val="28"/>
          <w:szCs w:val="28"/>
        </w:rPr>
      </w:pPr>
    </w:p>
    <w:p>
      <w:pPr>
        <w:pStyle w:val="45"/>
        <w:spacing w:before="0" w:after="0" w:line="560" w:lineRule="exact"/>
        <w:rPr>
          <w:rFonts w:ascii="仿宋" w:hAnsi="仿宋" w:eastAsia="仿宋" w:cs="仿宋"/>
          <w:b w:val="0"/>
          <w:sz w:val="28"/>
          <w:szCs w:val="28"/>
        </w:rPr>
      </w:pPr>
      <w:r>
        <w:rPr>
          <w:rFonts w:ascii="仿宋" w:hAnsi="仿宋" w:eastAsia="仿宋" w:cs="仿宋"/>
          <w:b/>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widowControl/>
        <w:jc w:val="left"/>
        <w:rPr>
          <w:rFonts w:ascii="仿宋" w:hAnsi="仿宋" w:eastAsia="仿宋" w:cs="仿宋"/>
          <w:sz w:val="28"/>
          <w:szCs w:val="28"/>
        </w:rPr>
      </w:pPr>
      <w:r>
        <w:rPr>
          <w:rFonts w:hint="eastAsia" w:ascii="仿宋" w:hAnsi="仿宋" w:eastAsia="仿宋" w:cs="仿宋"/>
          <w:sz w:val="28"/>
          <w:szCs w:val="28"/>
        </w:rPr>
        <w:br w:type="page"/>
      </w:r>
    </w:p>
    <w:p>
      <w:pPr>
        <w:spacing w:line="560" w:lineRule="exact"/>
        <w:rPr>
          <w:rFonts w:ascii="仿宋" w:hAnsi="仿宋" w:eastAsia="仿宋" w:cs="仿宋"/>
          <w:sz w:val="28"/>
          <w:szCs w:val="28"/>
        </w:rPr>
      </w:pPr>
      <w:r>
        <w:rPr>
          <w:rFonts w:hint="eastAsia" w:ascii="仿宋" w:hAnsi="仿宋" w:eastAsia="仿宋" w:cs="仿宋"/>
          <w:sz w:val="28"/>
          <w:szCs w:val="28"/>
        </w:rPr>
        <w:t>附件5：保密承诺书</w:t>
      </w:r>
    </w:p>
    <w:p>
      <w:pPr>
        <w:spacing w:line="560" w:lineRule="exact"/>
        <w:jc w:val="center"/>
        <w:rPr>
          <w:rFonts w:ascii="仿宋" w:hAnsi="仿宋" w:eastAsia="仿宋" w:cs="仿宋"/>
          <w:b/>
          <w:bCs/>
          <w:sz w:val="28"/>
          <w:szCs w:val="28"/>
        </w:rPr>
      </w:pPr>
      <w:r>
        <w:rPr>
          <w:rFonts w:hint="eastAsia" w:ascii="仿宋" w:hAnsi="仿宋" w:eastAsia="仿宋" w:cs="仿宋"/>
          <w:b/>
          <w:bCs/>
          <w:sz w:val="28"/>
          <w:szCs w:val="28"/>
        </w:rPr>
        <w:t>保密承诺书</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机场有限公司（以下简称“机场公司”）的供应商或潜在供应商候选人，为机场公司提供【】项目的维保外包服务。在上述业务来往过程中，机场公司可能向我方提供经营、业务、产品及技术等有关的文件、资料、软件等信息，为维护机场公司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（1）我方从机场公司拟获悉之前已持有的我方无需承担保密义务的机场公司有关资料(但通过其它违约或侵权行为而获得的资料除外)；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（2）为机场公司以外的第三人窃取、刺探、收买、非法提供商业秘密。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（5）擅自将属于商业秘密的文件、资料和其他物品携带、传递、寄运出机场公司办公场所或国（境）外。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（7）将含有机场公司商业秘密的产品、技术或其他资料、信息向第三人销售、使用或以任何方式提供。</w:t>
      </w: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8.1因我方违反保密义务的行为造成机场公司的一切损失，我方应当全部予以赔偿。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8.2如我方违反本承诺书下保密义务，应当承担违约责任，除赔偿损失外，还应依据合同向机场公司支付相应的违约金；</w:t>
      </w:r>
    </w:p>
    <w:p>
      <w:pPr>
        <w:numPr>
          <w:ilvl w:val="0"/>
          <w:numId w:val="8"/>
        </w:num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本承诺书适用中华人民共和国法律，如因履行本承诺书发生争议，则双方均有权向机场公司所在地法院提起诉讼。</w:t>
      </w:r>
    </w:p>
    <w:p>
      <w:pPr>
        <w:adjustRightInd w:val="0"/>
        <w:snapToGrid w:val="0"/>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供应商(盖章):</w:t>
      </w:r>
    </w:p>
    <w:p>
      <w:pPr>
        <w:spacing w:line="560" w:lineRule="exact"/>
        <w:jc w:val="center"/>
        <w:rPr>
          <w:rFonts w:ascii="仿宋" w:hAnsi="仿宋" w:eastAsia="仿宋" w:cs="仿宋"/>
          <w:sz w:val="28"/>
          <w:szCs w:val="28"/>
        </w:rPr>
      </w:pPr>
      <w:r>
        <w:rPr>
          <w:rFonts w:hint="eastAsia" w:ascii="仿宋" w:hAnsi="仿宋" w:eastAsia="仿宋" w:cs="仿宋"/>
          <w:sz w:val="28"/>
          <w:szCs w:val="28"/>
        </w:rPr>
        <w:t>法定代表人或授权代表：</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电话/传真：</w:t>
      </w:r>
    </w:p>
    <w:p>
      <w:pPr>
        <w:spacing w:line="560" w:lineRule="exact"/>
        <w:jc w:val="center"/>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地址：</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napToGrid w:val="0"/>
        <w:spacing w:line="560" w:lineRule="exact"/>
        <w:jc w:val="center"/>
        <w:rPr>
          <w:rFonts w:ascii="仿宋" w:hAnsi="仿宋" w:eastAsia="仿宋" w:cs="仿宋"/>
          <w:sz w:val="28"/>
          <w:szCs w:val="28"/>
        </w:rPr>
      </w:pPr>
      <w:r>
        <w:rPr>
          <w:rFonts w:hint="eastAsia" w:ascii="仿宋" w:hAnsi="仿宋" w:eastAsia="仿宋" w:cs="仿宋"/>
          <w:sz w:val="28"/>
          <w:szCs w:val="28"/>
        </w:rPr>
        <w:t>日期：     年   月   日</w:t>
      </w: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pStyle w:val="21"/>
        <w:spacing w:line="560" w:lineRule="exact"/>
        <w:ind w:firstLine="420"/>
        <w:jc w:val="left"/>
        <w:rPr>
          <w:rFonts w:ascii="仿宋" w:hAnsi="仿宋" w:eastAsia="仿宋" w:cs="仿宋"/>
          <w:bCs/>
          <w:szCs w:val="32"/>
        </w:rPr>
      </w:pPr>
    </w:p>
    <w:p>
      <w:pPr>
        <w:widowControl/>
        <w:jc w:val="left"/>
        <w:rPr>
          <w:rFonts w:ascii="仿宋" w:hAnsi="仿宋" w:eastAsia="仿宋" w:cs="仿宋"/>
          <w:bCs/>
          <w:szCs w:val="32"/>
        </w:rPr>
      </w:pPr>
      <w:r>
        <w:rPr>
          <w:rFonts w:hint="eastAsia" w:ascii="仿宋" w:hAnsi="仿宋" w:eastAsia="仿宋" w:cs="仿宋"/>
          <w:bCs/>
          <w:szCs w:val="32"/>
        </w:rPr>
        <w:br w:type="page"/>
      </w:r>
    </w:p>
    <w:p>
      <w:pPr>
        <w:spacing w:line="560" w:lineRule="exact"/>
        <w:jc w:val="left"/>
        <w:rPr>
          <w:rFonts w:ascii="仿宋" w:hAnsi="仿宋" w:eastAsia="仿宋" w:cs="仿宋"/>
          <w:sz w:val="28"/>
          <w:szCs w:val="28"/>
        </w:rPr>
      </w:pPr>
      <w:r>
        <w:rPr>
          <w:rFonts w:hint="eastAsia" w:ascii="仿宋" w:hAnsi="仿宋" w:eastAsia="仿宋" w:cs="仿宋"/>
          <w:sz w:val="28"/>
          <w:szCs w:val="28"/>
        </w:rPr>
        <w:t>附件6： 维保服务季度考核标准细则</w:t>
      </w:r>
    </w:p>
    <w:p>
      <w:pPr>
        <w:spacing w:line="560" w:lineRule="exact"/>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1.甲方对乙方的服务进行考核，考核标准采用100分制，各项分数累加，每季度对服务内容按检查项进行考核。乙方每季度考核得分在95（含）-100分的，视为考核合格，甲方全额支付该季度维保费用；如季度得分在95分以下，视为考核不合格，每减少1分，扣除当季该项业务服务费的1%；如季度得分在85分及以下的，扣除该季度全部维保费，连续2季度得分在85分及以下的，甲方有权提前终止合同。</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2.甲方监管人员必须严格按照维保的评分标准进行打分，评分结果报单位主管领导签字确认，并通知乙方。</w:t>
      </w:r>
    </w:p>
    <w:p>
      <w:pPr>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3.考核细则：</w:t>
      </w:r>
    </w:p>
    <w:tbl>
      <w:tblPr>
        <w:tblStyle w:val="53"/>
        <w:tblW w:w="8698" w:type="dxa"/>
        <w:jc w:val="center"/>
        <w:tblInd w:w="0" w:type="dxa"/>
        <w:tblLayout w:type="fixed"/>
        <w:tblCellMar>
          <w:top w:w="0" w:type="dxa"/>
          <w:left w:w="108" w:type="dxa"/>
          <w:bottom w:w="0" w:type="dxa"/>
          <w:right w:w="108" w:type="dxa"/>
        </w:tblCellMar>
      </w:tblPr>
      <w:tblGrid>
        <w:gridCol w:w="8698"/>
      </w:tblGrid>
      <w:tr>
        <w:tblPrEx>
          <w:tblLayout w:type="fixed"/>
          <w:tblCellMar>
            <w:top w:w="0" w:type="dxa"/>
            <w:left w:w="108" w:type="dxa"/>
            <w:bottom w:w="0" w:type="dxa"/>
            <w:right w:w="108" w:type="dxa"/>
          </w:tblCellMar>
        </w:tblPrEx>
        <w:trPr>
          <w:trHeight w:val="454" w:hRule="atLeast"/>
          <w:jc w:val="center"/>
        </w:trPr>
        <w:tc>
          <w:tcPr>
            <w:tcW w:w="8698" w:type="dxa"/>
            <w:tcBorders>
              <w:tl2br w:val="nil"/>
              <w:tr2bl w:val="nil"/>
            </w:tcBorders>
            <w:vAlign w:val="center"/>
          </w:tcPr>
          <w:p>
            <w:pPr>
              <w:jc w:val="center"/>
              <w:rPr>
                <w:rFonts w:ascii="仿宋" w:hAnsi="仿宋" w:eastAsia="仿宋" w:cs="仿宋"/>
                <w:b/>
                <w:sz w:val="30"/>
                <w:szCs w:val="30"/>
              </w:rPr>
            </w:pPr>
            <w:r>
              <w:rPr>
                <w:rFonts w:hint="eastAsia" w:ascii="仿宋" w:hAnsi="仿宋" w:eastAsia="仿宋" w:cs="仿宋"/>
                <w:b/>
                <w:sz w:val="30"/>
                <w:szCs w:val="30"/>
              </w:rPr>
              <w:t>年第   季度</w:t>
            </w:r>
          </w:p>
          <w:p>
            <w:pPr>
              <w:rPr>
                <w:rFonts w:ascii="仿宋" w:hAnsi="仿宋" w:eastAsia="仿宋" w:cs="仿宋"/>
                <w:b/>
                <w:sz w:val="24"/>
              </w:rPr>
            </w:pPr>
            <w:r>
              <w:rPr>
                <w:rFonts w:hint="eastAsia" w:ascii="仿宋" w:hAnsi="仿宋" w:eastAsia="仿宋" w:cs="仿宋"/>
                <w:b/>
                <w:sz w:val="24"/>
              </w:rPr>
              <w:t xml:space="preserve">项目名称：T1/T2和T3中央空调系统热水机组维保项目 </w:t>
            </w:r>
          </w:p>
          <w:p>
            <w:pPr>
              <w:rPr>
                <w:rFonts w:ascii="仿宋" w:hAnsi="仿宋" w:eastAsia="仿宋" w:cs="仿宋"/>
                <w:b/>
                <w:sz w:val="24"/>
              </w:rPr>
            </w:pPr>
            <w:r>
              <w:rPr>
                <w:rFonts w:hint="eastAsia" w:ascii="仿宋" w:hAnsi="仿宋" w:eastAsia="仿宋" w:cs="仿宋"/>
                <w:b/>
                <w:sz w:val="24"/>
              </w:rPr>
              <w:t>考核单位：杭州萧山国际机场动力机电与能源管理部暖通室</w:t>
            </w:r>
          </w:p>
          <w:p>
            <w:pPr>
              <w:rPr>
                <w:rFonts w:ascii="仿宋" w:hAnsi="仿宋" w:eastAsia="仿宋" w:cs="仿宋"/>
                <w:spacing w:val="10"/>
              </w:rPr>
            </w:pPr>
            <w:r>
              <w:rPr>
                <w:rFonts w:hint="eastAsia" w:ascii="仿宋" w:hAnsi="仿宋" w:eastAsia="仿宋" w:cs="仿宋"/>
                <w:b/>
                <w:sz w:val="24"/>
              </w:rPr>
              <w:t>被考核单位：</w:t>
            </w:r>
          </w:p>
        </w:tc>
      </w:tr>
    </w:tbl>
    <w:p>
      <w:pPr>
        <w:rPr>
          <w:rFonts w:ascii="仿宋" w:hAnsi="仿宋" w:eastAsia="仿宋" w:cs="仿宋"/>
        </w:rPr>
      </w:pPr>
    </w:p>
    <w:p>
      <w:pPr>
        <w:pStyle w:val="138"/>
        <w:spacing w:line="259" w:lineRule="auto"/>
        <w:ind w:right="765" w:firstLine="0" w:firstLineChars="0"/>
        <w:rPr>
          <w:rFonts w:ascii="仿宋" w:hAnsi="仿宋" w:eastAsia="仿宋" w:cs="仿宋"/>
          <w:b/>
        </w:rPr>
      </w:pPr>
    </w:p>
    <w:tbl>
      <w:tblPr>
        <w:tblStyle w:val="53"/>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709"/>
        <w:gridCol w:w="3499"/>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仿宋" w:hAnsi="仿宋" w:eastAsia="仿宋" w:cs="仿宋"/>
                <w:b/>
                <w:color w:val="000000"/>
              </w:rPr>
            </w:pPr>
            <w:r>
              <w:rPr>
                <w:rFonts w:hint="eastAsia" w:ascii="仿宋" w:hAnsi="仿宋" w:eastAsia="仿宋" w:cs="仿宋"/>
                <w:b/>
                <w:color w:val="000000"/>
              </w:rPr>
              <w:t>章 节</w:t>
            </w:r>
          </w:p>
        </w:tc>
        <w:tc>
          <w:tcPr>
            <w:tcW w:w="2670" w:type="dxa"/>
            <w:shd w:val="clear" w:color="auto" w:fill="B4C6E7"/>
          </w:tcPr>
          <w:p>
            <w:pPr>
              <w:spacing w:line="259" w:lineRule="auto"/>
              <w:jc w:val="center"/>
              <w:rPr>
                <w:rFonts w:ascii="仿宋" w:hAnsi="仿宋" w:eastAsia="仿宋" w:cs="仿宋"/>
                <w:b/>
                <w:color w:val="000000"/>
              </w:rPr>
            </w:pPr>
            <w:r>
              <w:rPr>
                <w:rFonts w:hint="eastAsia" w:ascii="仿宋" w:hAnsi="仿宋" w:eastAsia="仿宋" w:cs="仿宋"/>
                <w:b/>
                <w:color w:val="000000"/>
              </w:rPr>
              <w:t>性能方面</w:t>
            </w:r>
          </w:p>
        </w:tc>
        <w:tc>
          <w:tcPr>
            <w:tcW w:w="5655" w:type="dxa"/>
            <w:gridSpan w:val="4"/>
            <w:shd w:val="clear" w:color="auto" w:fill="B4C6E7"/>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 xml:space="preserve">考核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第1节</w:t>
            </w:r>
          </w:p>
        </w:tc>
        <w:tc>
          <w:tcPr>
            <w:tcW w:w="2670" w:type="dxa"/>
            <w:shd w:val="clear" w:color="auto" w:fill="D9E2F3"/>
          </w:tcPr>
          <w:p>
            <w:pPr>
              <w:spacing w:line="259" w:lineRule="auto"/>
              <w:ind w:right="30"/>
              <w:jc w:val="center"/>
              <w:rPr>
                <w:rFonts w:ascii="仿宋" w:hAnsi="仿宋" w:eastAsia="仿宋" w:cs="仿宋"/>
                <w:b/>
                <w:color w:val="000000"/>
              </w:rPr>
            </w:pPr>
            <w:r>
              <w:rPr>
                <w:rFonts w:hint="eastAsia" w:ascii="仿宋" w:hAnsi="仿宋" w:eastAsia="仿宋" w:cs="仿宋"/>
                <w:b/>
                <w:color w:val="000000"/>
              </w:rPr>
              <w:t>否定指标</w:t>
            </w:r>
          </w:p>
        </w:tc>
        <w:tc>
          <w:tcPr>
            <w:tcW w:w="2126" w:type="dxa"/>
            <w:gridSpan w:val="2"/>
            <w:shd w:val="clear" w:color="auto" w:fill="D9E2F3"/>
          </w:tcPr>
          <w:p>
            <w:pPr>
              <w:spacing w:line="259" w:lineRule="auto"/>
              <w:ind w:right="45"/>
              <w:rPr>
                <w:rFonts w:ascii="仿宋" w:hAnsi="仿宋" w:eastAsia="仿宋" w:cs="仿宋"/>
                <w:b/>
                <w:color w:val="000000"/>
              </w:rPr>
            </w:pPr>
            <w:r>
              <w:rPr>
                <w:rFonts w:hint="eastAsia" w:ascii="仿宋" w:hAnsi="仿宋" w:eastAsia="仿宋" w:cs="仿宋"/>
                <w:b/>
                <w:color w:val="000000"/>
              </w:rPr>
              <w:t>“有发生”打“√”</w:t>
            </w:r>
          </w:p>
        </w:tc>
        <w:tc>
          <w:tcPr>
            <w:tcW w:w="3529" w:type="dxa"/>
            <w:gridSpan w:val="2"/>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tcPr>
          <w:p>
            <w:pPr>
              <w:spacing w:after="1" w:line="252" w:lineRule="auto"/>
              <w:jc w:val="center"/>
              <w:rPr>
                <w:rFonts w:ascii="仿宋" w:hAnsi="仿宋" w:eastAsia="仿宋" w:cs="仿宋"/>
                <w:color w:val="000000"/>
              </w:rPr>
            </w:pPr>
            <w:r>
              <w:rPr>
                <w:rFonts w:hint="eastAsia" w:ascii="仿宋" w:hAnsi="仿宋" w:eastAsia="仿宋" w:cs="仿宋"/>
                <w:color w:val="000000"/>
              </w:rPr>
              <w:t>1.1</w:t>
            </w:r>
          </w:p>
        </w:tc>
        <w:tc>
          <w:tcPr>
            <w:tcW w:w="2670" w:type="dxa"/>
          </w:tcPr>
          <w:p>
            <w:pPr>
              <w:spacing w:line="259" w:lineRule="auto"/>
              <w:jc w:val="left"/>
              <w:rPr>
                <w:rFonts w:ascii="仿宋" w:hAnsi="仿宋" w:eastAsia="仿宋" w:cs="仿宋"/>
                <w:color w:val="000000"/>
              </w:rPr>
            </w:pPr>
            <w:r>
              <w:rPr>
                <w:rFonts w:hint="eastAsia" w:ascii="仿宋" w:hAnsi="仿宋" w:eastAsia="仿宋" w:cs="仿宋"/>
                <w:color w:val="000000"/>
              </w:rPr>
              <w:t>恐怖事件</w:t>
            </w:r>
          </w:p>
        </w:tc>
        <w:tc>
          <w:tcPr>
            <w:tcW w:w="2126" w:type="dxa"/>
            <w:gridSpan w:val="2"/>
          </w:tcPr>
          <w:p>
            <w:pPr>
              <w:spacing w:line="259" w:lineRule="auto"/>
              <w:ind w:left="2"/>
              <w:rPr>
                <w:rFonts w:ascii="仿宋" w:hAnsi="仿宋" w:eastAsia="仿宋" w:cs="仿宋"/>
                <w:color w:val="000000"/>
              </w:rPr>
            </w:pPr>
            <w:r>
              <w:rPr>
                <w:rFonts w:hint="eastAsia" w:ascii="仿宋" w:hAnsi="仿宋" w:eastAsia="仿宋" w:cs="仿宋"/>
                <w:color w:val="000000"/>
              </w:rPr>
              <w:t xml:space="preserve"> </w:t>
            </w:r>
          </w:p>
        </w:tc>
        <w:tc>
          <w:tcPr>
            <w:tcW w:w="3529" w:type="dxa"/>
            <w:gridSpan w:val="2"/>
            <w:vMerge w:val="restart"/>
          </w:tcPr>
          <w:p>
            <w:pPr>
              <w:spacing w:line="259" w:lineRule="auto"/>
              <w:ind w:left="2"/>
              <w:rPr>
                <w:rFonts w:ascii="仿宋" w:hAnsi="仿宋" w:eastAsia="仿宋" w:cs="仿宋"/>
                <w:color w:val="000000"/>
              </w:rPr>
            </w:pPr>
            <w:r>
              <w:rPr>
                <w:rFonts w:hint="eastAsia" w:ascii="仿宋" w:hAnsi="仿宋" w:eastAsia="仿宋" w:cs="仿宋"/>
                <w:color w:val="000000"/>
              </w:rPr>
              <w:t xml:space="preserve"> </w:t>
            </w:r>
          </w:p>
          <w:p>
            <w:pPr>
              <w:spacing w:line="259" w:lineRule="auto"/>
              <w:ind w:right="45"/>
              <w:jc w:val="center"/>
              <w:rPr>
                <w:rFonts w:ascii="仿宋" w:hAnsi="仿宋" w:eastAsia="仿宋" w:cs="仿宋"/>
                <w:b/>
                <w:color w:val="000000"/>
              </w:rPr>
            </w:pPr>
            <w:r>
              <w:rPr>
                <w:rFonts w:hint="eastAsia" w:ascii="仿宋" w:hAnsi="仿宋" w:eastAsia="仿宋" w:cs="仿宋"/>
                <w:b/>
                <w:color w:val="000000"/>
              </w:rPr>
              <w:t>解除合同</w:t>
            </w:r>
          </w:p>
          <w:p>
            <w:pPr>
              <w:spacing w:line="259" w:lineRule="auto"/>
              <w:rPr>
                <w:rFonts w:ascii="仿宋" w:hAnsi="仿宋" w:eastAsia="仿宋" w:cs="仿宋"/>
                <w:color w:val="000000"/>
              </w:rPr>
            </w:pPr>
            <w:r>
              <w:rPr>
                <w:rFonts w:hint="eastAsia" w:ascii="仿宋" w:hAnsi="仿宋" w:eastAsia="仿宋" w:cs="仿宋"/>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tcPr>
          <w:p>
            <w:pPr>
              <w:spacing w:after="1" w:line="252" w:lineRule="auto"/>
              <w:jc w:val="center"/>
              <w:rPr>
                <w:rFonts w:ascii="仿宋" w:hAnsi="仿宋" w:eastAsia="仿宋" w:cs="仿宋"/>
                <w:color w:val="000000"/>
              </w:rPr>
            </w:pPr>
            <w:r>
              <w:rPr>
                <w:rFonts w:hint="eastAsia" w:ascii="仿宋" w:hAnsi="仿宋" w:eastAsia="仿宋" w:cs="仿宋"/>
                <w:color w:val="000000"/>
              </w:rPr>
              <w:t>1.2</w:t>
            </w:r>
          </w:p>
        </w:tc>
        <w:tc>
          <w:tcPr>
            <w:tcW w:w="2670" w:type="dxa"/>
          </w:tcPr>
          <w:p>
            <w:pPr>
              <w:spacing w:line="259" w:lineRule="auto"/>
              <w:jc w:val="left"/>
              <w:rPr>
                <w:rFonts w:ascii="仿宋" w:hAnsi="仿宋" w:eastAsia="仿宋" w:cs="仿宋"/>
                <w:color w:val="000000"/>
              </w:rPr>
            </w:pPr>
            <w:r>
              <w:rPr>
                <w:rFonts w:hint="eastAsia" w:ascii="仿宋" w:hAnsi="仿宋" w:eastAsia="仿宋" w:cs="仿宋"/>
                <w:color w:val="000000"/>
              </w:rPr>
              <w:t>特大事故、损失</w:t>
            </w:r>
          </w:p>
        </w:tc>
        <w:tc>
          <w:tcPr>
            <w:tcW w:w="2126" w:type="dxa"/>
            <w:gridSpan w:val="2"/>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529" w:type="dxa"/>
            <w:gridSpan w:val="2"/>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tcPr>
          <w:p>
            <w:pPr>
              <w:spacing w:after="1" w:line="252" w:lineRule="auto"/>
              <w:jc w:val="center"/>
              <w:rPr>
                <w:rFonts w:ascii="仿宋" w:hAnsi="仿宋" w:eastAsia="仿宋" w:cs="仿宋"/>
                <w:color w:val="000000"/>
              </w:rPr>
            </w:pPr>
            <w:r>
              <w:rPr>
                <w:rFonts w:hint="eastAsia" w:ascii="仿宋" w:hAnsi="仿宋" w:eastAsia="仿宋" w:cs="仿宋"/>
                <w:color w:val="000000"/>
              </w:rPr>
              <w:t>1.3</w:t>
            </w:r>
          </w:p>
        </w:tc>
        <w:tc>
          <w:tcPr>
            <w:tcW w:w="2670" w:type="dxa"/>
          </w:tcPr>
          <w:p>
            <w:pPr>
              <w:spacing w:line="259" w:lineRule="auto"/>
              <w:jc w:val="left"/>
              <w:rPr>
                <w:rFonts w:ascii="仿宋" w:hAnsi="仿宋" w:eastAsia="仿宋" w:cs="仿宋"/>
                <w:color w:val="000000"/>
              </w:rPr>
            </w:pPr>
            <w:r>
              <w:rPr>
                <w:rFonts w:hint="eastAsia" w:ascii="仿宋" w:hAnsi="仿宋" w:eastAsia="仿宋" w:cs="仿宋"/>
                <w:color w:val="000000"/>
              </w:rPr>
              <w:t>恶劣事件</w:t>
            </w:r>
          </w:p>
        </w:tc>
        <w:tc>
          <w:tcPr>
            <w:tcW w:w="2126" w:type="dxa"/>
            <w:gridSpan w:val="2"/>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529" w:type="dxa"/>
            <w:gridSpan w:val="2"/>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tcPr>
          <w:p>
            <w:pPr>
              <w:spacing w:line="252" w:lineRule="auto"/>
              <w:ind w:left="970" w:hanging="970"/>
              <w:jc w:val="center"/>
              <w:rPr>
                <w:rFonts w:ascii="仿宋" w:hAnsi="仿宋" w:eastAsia="仿宋" w:cs="仿宋"/>
                <w:color w:val="000000"/>
              </w:rPr>
            </w:pPr>
            <w:r>
              <w:rPr>
                <w:rFonts w:hint="eastAsia" w:ascii="仿宋" w:hAnsi="仿宋" w:eastAsia="仿宋" w:cs="仿宋"/>
                <w:color w:val="000000"/>
              </w:rPr>
              <w:t>1.4</w:t>
            </w:r>
          </w:p>
        </w:tc>
        <w:tc>
          <w:tcPr>
            <w:tcW w:w="2670" w:type="dxa"/>
          </w:tcPr>
          <w:p>
            <w:pPr>
              <w:spacing w:line="259" w:lineRule="auto"/>
              <w:jc w:val="left"/>
              <w:rPr>
                <w:rFonts w:ascii="仿宋" w:hAnsi="仿宋" w:eastAsia="仿宋" w:cs="仿宋"/>
                <w:color w:val="000000"/>
              </w:rPr>
            </w:pPr>
            <w:r>
              <w:rPr>
                <w:rFonts w:hint="eastAsia" w:ascii="仿宋" w:hAnsi="仿宋" w:eastAsia="仿宋" w:cs="仿宋"/>
                <w:color w:val="000000"/>
              </w:rPr>
              <w:t>遵纪守法</w:t>
            </w:r>
          </w:p>
        </w:tc>
        <w:tc>
          <w:tcPr>
            <w:tcW w:w="2126" w:type="dxa"/>
            <w:gridSpan w:val="2"/>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529" w:type="dxa"/>
            <w:gridSpan w:val="2"/>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tcPr>
          <w:p>
            <w:pPr>
              <w:spacing w:line="259" w:lineRule="auto"/>
              <w:jc w:val="left"/>
              <w:rPr>
                <w:rFonts w:ascii="仿宋" w:hAnsi="仿宋" w:eastAsia="仿宋" w:cs="仿宋"/>
                <w:color w:val="000000"/>
              </w:rPr>
            </w:pPr>
            <w:r>
              <w:rPr>
                <w:rFonts w:hint="eastAsia" w:ascii="仿宋" w:hAnsi="仿宋" w:eastAsia="仿宋" w:cs="仿宋"/>
                <w:b/>
                <w:color w:val="000000"/>
              </w:rPr>
              <w:t xml:space="preserve"> 结论：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第2节</w:t>
            </w:r>
          </w:p>
        </w:tc>
        <w:tc>
          <w:tcPr>
            <w:tcW w:w="4087" w:type="dxa"/>
            <w:gridSpan w:val="2"/>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人</w:t>
            </w:r>
            <w:r>
              <w:rPr>
                <w:rFonts w:hint="eastAsia" w:ascii="仿宋" w:hAnsi="仿宋" w:eastAsia="仿宋" w:cs="仿宋"/>
                <w:color w:val="000000"/>
              </w:rPr>
              <w:t>（24）</w:t>
            </w:r>
          </w:p>
        </w:tc>
        <w:tc>
          <w:tcPr>
            <w:tcW w:w="70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2.1</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技术能力与资质（4）</w:t>
            </w:r>
          </w:p>
        </w:tc>
        <w:tc>
          <w:tcPr>
            <w:tcW w:w="709" w:type="dxa"/>
          </w:tcPr>
          <w:p>
            <w:pPr>
              <w:spacing w:line="259" w:lineRule="auto"/>
              <w:ind w:left="2"/>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ind w:left="2"/>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vAlign w:val="center"/>
          </w:tcPr>
          <w:p>
            <w:pPr>
              <w:spacing w:line="276" w:lineRule="auto"/>
              <w:jc w:val="center"/>
              <w:rPr>
                <w:rFonts w:ascii="仿宋" w:hAnsi="仿宋" w:eastAsia="仿宋" w:cs="仿宋"/>
                <w:color w:val="000000"/>
              </w:rPr>
            </w:pPr>
            <w:r>
              <w:rPr>
                <w:rFonts w:hint="eastAsia" w:ascii="仿宋" w:hAnsi="仿宋" w:eastAsia="仿宋" w:cs="仿宋"/>
                <w:color w:val="000000"/>
              </w:rPr>
              <w:t>2.2</w:t>
            </w:r>
          </w:p>
        </w:tc>
        <w:tc>
          <w:tcPr>
            <w:tcW w:w="4087" w:type="dxa"/>
            <w:gridSpan w:val="2"/>
            <w:vAlign w:val="center"/>
          </w:tcPr>
          <w:p>
            <w:pPr>
              <w:widowControl/>
              <w:spacing w:line="276" w:lineRule="auto"/>
              <w:jc w:val="left"/>
              <w:rPr>
                <w:rFonts w:ascii="仿宋" w:hAnsi="仿宋" w:eastAsia="仿宋" w:cs="仿宋"/>
                <w:color w:val="000000"/>
              </w:rPr>
            </w:pPr>
            <w:r>
              <w:rPr>
                <w:rFonts w:hint="eastAsia" w:ascii="仿宋" w:hAnsi="仿宋" w:eastAsia="仿宋" w:cs="仿宋"/>
                <w:color w:val="000000"/>
              </w:rPr>
              <w:t>工作态度与礼节（4）</w:t>
            </w:r>
          </w:p>
        </w:tc>
        <w:tc>
          <w:tcPr>
            <w:tcW w:w="709" w:type="dxa"/>
            <w:vAlign w:val="center"/>
          </w:tcPr>
          <w:p>
            <w:pPr>
              <w:spacing w:line="276" w:lineRule="auto"/>
              <w:jc w:val="left"/>
              <w:rPr>
                <w:rFonts w:ascii="仿宋" w:hAnsi="仿宋" w:eastAsia="仿宋" w:cs="仿宋"/>
                <w:color w:val="000000"/>
              </w:rPr>
            </w:pPr>
          </w:p>
        </w:tc>
        <w:tc>
          <w:tcPr>
            <w:tcW w:w="3499" w:type="dxa"/>
            <w:vAlign w:val="center"/>
          </w:tcPr>
          <w:p>
            <w:pPr>
              <w:spacing w:line="276" w:lineRule="auto"/>
              <w:jc w:val="left"/>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2.3</w:t>
            </w:r>
          </w:p>
        </w:tc>
        <w:tc>
          <w:tcPr>
            <w:tcW w:w="4087" w:type="dxa"/>
            <w:gridSpan w:val="2"/>
          </w:tcPr>
          <w:p>
            <w:pPr>
              <w:spacing w:line="252" w:lineRule="auto"/>
              <w:jc w:val="left"/>
              <w:rPr>
                <w:rFonts w:ascii="仿宋" w:hAnsi="仿宋" w:eastAsia="仿宋" w:cs="仿宋"/>
                <w:color w:val="000000"/>
              </w:rPr>
            </w:pPr>
            <w:r>
              <w:rPr>
                <w:rFonts w:hint="eastAsia" w:ascii="仿宋" w:hAnsi="仿宋" w:eastAsia="仿宋" w:cs="仿宋"/>
                <w:color w:val="000000"/>
              </w:rPr>
              <w:t>人员劳务关系（4）</w:t>
            </w:r>
          </w:p>
        </w:tc>
        <w:tc>
          <w:tcPr>
            <w:tcW w:w="709" w:type="dxa"/>
          </w:tcPr>
          <w:p>
            <w:pPr>
              <w:spacing w:line="252" w:lineRule="auto"/>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2"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2.4</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协调，控制和监管的回应（4）</w:t>
            </w:r>
          </w:p>
        </w:tc>
        <w:tc>
          <w:tcPr>
            <w:tcW w:w="709" w:type="dxa"/>
          </w:tcPr>
          <w:p>
            <w:pPr>
              <w:spacing w:line="259" w:lineRule="auto"/>
              <w:rPr>
                <w:rFonts w:ascii="仿宋" w:hAnsi="仿宋" w:eastAsia="仿宋" w:cs="仿宋"/>
                <w:color w:val="000000"/>
              </w:rPr>
            </w:pP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2.5</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员工的伦理和纪律（4）</w:t>
            </w:r>
          </w:p>
        </w:tc>
        <w:tc>
          <w:tcPr>
            <w:tcW w:w="709" w:type="dxa"/>
          </w:tcPr>
          <w:p>
            <w:pPr>
              <w:spacing w:line="259" w:lineRule="auto"/>
              <w:rPr>
                <w:rFonts w:ascii="仿宋" w:hAnsi="仿宋" w:eastAsia="仿宋" w:cs="仿宋"/>
                <w:color w:val="000000"/>
              </w:rPr>
            </w:pP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2.6</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企业文化和其他要求的认同（4）</w:t>
            </w:r>
          </w:p>
        </w:tc>
        <w:tc>
          <w:tcPr>
            <w:tcW w:w="709" w:type="dxa"/>
          </w:tcPr>
          <w:p>
            <w:pPr>
              <w:spacing w:line="259" w:lineRule="auto"/>
              <w:rPr>
                <w:rFonts w:ascii="仿宋" w:hAnsi="仿宋" w:eastAsia="仿宋" w:cs="仿宋"/>
                <w:color w:val="000000"/>
              </w:rPr>
            </w:pP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tcPr>
          <w:p>
            <w:pPr>
              <w:spacing w:line="259" w:lineRule="auto"/>
              <w:jc w:val="left"/>
              <w:rPr>
                <w:rFonts w:ascii="仿宋" w:hAnsi="仿宋" w:eastAsia="仿宋" w:cs="仿宋"/>
                <w:color w:val="000000"/>
              </w:rPr>
            </w:pPr>
            <w:r>
              <w:rPr>
                <w:rFonts w:hint="eastAsia" w:ascii="仿宋" w:hAnsi="仿宋" w:eastAsia="仿宋" w:cs="仿宋"/>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第3节</w:t>
            </w:r>
          </w:p>
        </w:tc>
        <w:tc>
          <w:tcPr>
            <w:tcW w:w="4087" w:type="dxa"/>
            <w:gridSpan w:val="2"/>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质量</w:t>
            </w:r>
            <w:r>
              <w:rPr>
                <w:rFonts w:hint="eastAsia" w:ascii="仿宋" w:hAnsi="仿宋" w:eastAsia="仿宋" w:cs="仿宋"/>
                <w:color w:val="000000"/>
              </w:rPr>
              <w:t>（30）</w:t>
            </w:r>
          </w:p>
        </w:tc>
        <w:tc>
          <w:tcPr>
            <w:tcW w:w="709" w:type="dxa"/>
            <w:shd w:val="clear" w:color="auto" w:fill="D9E2F3"/>
          </w:tcPr>
          <w:p>
            <w:pPr>
              <w:spacing w:after="84" w:line="259" w:lineRule="auto"/>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tcPr>
          <w:p>
            <w:pPr>
              <w:spacing w:after="10" w:line="252" w:lineRule="auto"/>
              <w:jc w:val="center"/>
              <w:rPr>
                <w:rFonts w:ascii="仿宋" w:hAnsi="仿宋" w:eastAsia="仿宋" w:cs="仿宋"/>
                <w:color w:val="000000"/>
              </w:rPr>
            </w:pPr>
            <w:r>
              <w:rPr>
                <w:rFonts w:hint="eastAsia" w:ascii="仿宋" w:hAnsi="仿宋" w:eastAsia="仿宋" w:cs="仿宋"/>
                <w:color w:val="000000"/>
              </w:rPr>
              <w:t>3.1</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台账、资料管理质量（5）</w:t>
            </w:r>
          </w:p>
        </w:tc>
        <w:tc>
          <w:tcPr>
            <w:tcW w:w="709" w:type="dxa"/>
          </w:tcPr>
          <w:p>
            <w:pPr>
              <w:spacing w:line="259" w:lineRule="auto"/>
              <w:ind w:left="2"/>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仿宋" w:hAnsi="仿宋" w:eastAsia="仿宋" w:cs="仿宋"/>
                <w:color w:val="000000"/>
              </w:rPr>
            </w:pPr>
            <w:r>
              <w:rPr>
                <w:rFonts w:hint="eastAsia" w:ascii="仿宋" w:hAnsi="仿宋" w:eastAsia="仿宋" w:cs="仿宋"/>
                <w:color w:val="000000"/>
              </w:rPr>
              <w:t>3.2</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设备修复率（5）</w:t>
            </w:r>
          </w:p>
        </w:tc>
        <w:tc>
          <w:tcPr>
            <w:tcW w:w="709" w:type="dxa"/>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仿宋" w:hAnsi="仿宋" w:eastAsia="仿宋" w:cs="仿宋"/>
                <w:color w:val="000000"/>
              </w:rPr>
            </w:pPr>
            <w:r>
              <w:rPr>
                <w:rFonts w:hint="eastAsia" w:ascii="仿宋" w:hAnsi="仿宋" w:eastAsia="仿宋" w:cs="仿宋"/>
                <w:color w:val="000000"/>
              </w:rPr>
              <w:t>3.3</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人员管理质量（5）</w:t>
            </w:r>
          </w:p>
        </w:tc>
        <w:tc>
          <w:tcPr>
            <w:tcW w:w="709" w:type="dxa"/>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after="10" w:line="252" w:lineRule="auto"/>
              <w:jc w:val="center"/>
              <w:rPr>
                <w:rFonts w:ascii="仿宋" w:hAnsi="仿宋" w:eastAsia="仿宋" w:cs="仿宋"/>
                <w:color w:val="000000"/>
              </w:rPr>
            </w:pPr>
            <w:r>
              <w:rPr>
                <w:rFonts w:hint="eastAsia" w:ascii="仿宋" w:hAnsi="仿宋" w:eastAsia="仿宋" w:cs="仿宋"/>
                <w:color w:val="000000"/>
              </w:rPr>
              <w:t>3.4</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设备故障率（5）</w:t>
            </w:r>
          </w:p>
        </w:tc>
        <w:tc>
          <w:tcPr>
            <w:tcW w:w="709" w:type="dxa"/>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tcPr>
          <w:p>
            <w:pPr>
              <w:spacing w:after="10" w:line="252" w:lineRule="auto"/>
              <w:jc w:val="center"/>
              <w:rPr>
                <w:rFonts w:ascii="仿宋" w:hAnsi="仿宋" w:eastAsia="仿宋" w:cs="仿宋"/>
                <w:color w:val="000000"/>
              </w:rPr>
            </w:pPr>
            <w:r>
              <w:rPr>
                <w:rFonts w:hint="eastAsia" w:ascii="仿宋" w:hAnsi="仿宋" w:eastAsia="仿宋" w:cs="仿宋"/>
                <w:color w:val="000000"/>
              </w:rPr>
              <w:t>3.5</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人员培训质量（5）</w:t>
            </w:r>
          </w:p>
        </w:tc>
        <w:tc>
          <w:tcPr>
            <w:tcW w:w="709" w:type="dxa"/>
          </w:tcPr>
          <w:p>
            <w:pPr>
              <w:spacing w:line="259" w:lineRule="auto"/>
              <w:ind w:right="45"/>
              <w:jc w:val="left"/>
              <w:rPr>
                <w:rFonts w:ascii="仿宋" w:hAnsi="仿宋" w:eastAsia="仿宋" w:cs="仿宋"/>
                <w:b/>
                <w:color w:val="000000"/>
              </w:rPr>
            </w:pPr>
          </w:p>
        </w:tc>
        <w:tc>
          <w:tcPr>
            <w:tcW w:w="3499" w:type="dxa"/>
          </w:tcPr>
          <w:p>
            <w:pPr>
              <w:spacing w:line="259" w:lineRule="auto"/>
              <w:ind w:right="45"/>
              <w:rPr>
                <w:rFonts w:ascii="仿宋" w:hAnsi="仿宋" w:eastAsia="仿宋" w:cs="仿宋"/>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tcPr>
          <w:p>
            <w:pPr>
              <w:spacing w:line="259" w:lineRule="auto"/>
              <w:ind w:right="44"/>
              <w:jc w:val="center"/>
              <w:rPr>
                <w:rFonts w:ascii="仿宋" w:hAnsi="仿宋" w:eastAsia="仿宋" w:cs="仿宋"/>
                <w:color w:val="000000"/>
              </w:rPr>
            </w:pPr>
            <w:r>
              <w:rPr>
                <w:rFonts w:hint="eastAsia" w:ascii="仿宋" w:hAnsi="仿宋" w:eastAsia="仿宋" w:cs="仿宋"/>
                <w:color w:val="000000"/>
              </w:rPr>
              <w:t>3.6</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应急事件处理质量（5）</w:t>
            </w:r>
          </w:p>
        </w:tc>
        <w:tc>
          <w:tcPr>
            <w:tcW w:w="709" w:type="dxa"/>
          </w:tcPr>
          <w:p>
            <w:pPr>
              <w:spacing w:line="259" w:lineRule="auto"/>
              <w:ind w:left="2"/>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tcPr>
          <w:p>
            <w:pPr>
              <w:spacing w:line="259" w:lineRule="auto"/>
              <w:jc w:val="left"/>
              <w:rPr>
                <w:rFonts w:ascii="仿宋" w:hAnsi="仿宋" w:eastAsia="仿宋" w:cs="仿宋"/>
                <w:color w:val="000000"/>
              </w:rPr>
            </w:pPr>
            <w:r>
              <w:rPr>
                <w:rFonts w:hint="eastAsia" w:ascii="仿宋" w:hAnsi="仿宋" w:eastAsia="仿宋" w:cs="仿宋"/>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第4节</w:t>
            </w:r>
          </w:p>
        </w:tc>
        <w:tc>
          <w:tcPr>
            <w:tcW w:w="4087" w:type="dxa"/>
            <w:gridSpan w:val="2"/>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安全</w:t>
            </w:r>
            <w:r>
              <w:rPr>
                <w:rFonts w:hint="eastAsia" w:ascii="仿宋" w:hAnsi="仿宋" w:eastAsia="仿宋" w:cs="仿宋"/>
                <w:color w:val="000000"/>
              </w:rPr>
              <w:t>（12）</w:t>
            </w:r>
          </w:p>
        </w:tc>
        <w:tc>
          <w:tcPr>
            <w:tcW w:w="709" w:type="dxa"/>
            <w:shd w:val="clear" w:color="auto" w:fill="D9E2F3"/>
          </w:tcPr>
          <w:p>
            <w:pPr>
              <w:spacing w:after="84" w:line="259" w:lineRule="auto"/>
              <w:ind w:right="26"/>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4.1</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总体安全意识的表现（4）</w:t>
            </w:r>
          </w:p>
        </w:tc>
        <w:tc>
          <w:tcPr>
            <w:tcW w:w="709" w:type="dxa"/>
          </w:tcPr>
          <w:p>
            <w:pPr>
              <w:spacing w:line="259" w:lineRule="auto"/>
              <w:ind w:left="2"/>
              <w:jc w:val="center"/>
              <w:rPr>
                <w:rFonts w:ascii="仿宋" w:hAnsi="仿宋" w:eastAsia="仿宋" w:cs="仿宋"/>
                <w:color w:val="000000"/>
              </w:rPr>
            </w:pP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4.2</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提供和维护安全的工作环境（4）</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4.3</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安全措施/制度/体系的实施或整改（4）</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tcPr>
          <w:p>
            <w:pPr>
              <w:spacing w:line="259" w:lineRule="auto"/>
              <w:jc w:val="left"/>
              <w:rPr>
                <w:rFonts w:ascii="仿宋" w:hAnsi="仿宋" w:eastAsia="仿宋" w:cs="仿宋"/>
                <w:color w:val="000000"/>
              </w:rPr>
            </w:pPr>
            <w:r>
              <w:rPr>
                <w:rFonts w:hint="eastAsia" w:ascii="仿宋" w:hAnsi="仿宋" w:eastAsia="仿宋" w:cs="仿宋"/>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第5节</w:t>
            </w:r>
          </w:p>
        </w:tc>
        <w:tc>
          <w:tcPr>
            <w:tcW w:w="4087" w:type="dxa"/>
            <w:gridSpan w:val="2"/>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过程</w:t>
            </w:r>
            <w:r>
              <w:rPr>
                <w:rFonts w:hint="eastAsia" w:ascii="仿宋" w:hAnsi="仿宋" w:eastAsia="仿宋" w:cs="仿宋"/>
                <w:color w:val="000000"/>
              </w:rPr>
              <w:t>（16）</w:t>
            </w:r>
          </w:p>
        </w:tc>
        <w:tc>
          <w:tcPr>
            <w:tcW w:w="709" w:type="dxa"/>
            <w:shd w:val="clear" w:color="auto" w:fill="D9E2F3"/>
          </w:tcPr>
          <w:p>
            <w:pPr>
              <w:spacing w:after="84" w:line="259" w:lineRule="auto"/>
              <w:ind w:right="26"/>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5.1</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工作计划方案的充分性和质量（4）</w:t>
            </w:r>
          </w:p>
        </w:tc>
        <w:tc>
          <w:tcPr>
            <w:tcW w:w="709" w:type="dxa"/>
          </w:tcPr>
          <w:p>
            <w:pPr>
              <w:spacing w:line="259" w:lineRule="auto"/>
              <w:ind w:left="2"/>
              <w:jc w:val="center"/>
              <w:rPr>
                <w:rFonts w:ascii="仿宋" w:hAnsi="仿宋" w:eastAsia="仿宋" w:cs="仿宋"/>
                <w:color w:val="000000"/>
              </w:rPr>
            </w:pP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5.2</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方案执行情况（4）</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5.3</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让雇主了解工作进展情况（4）</w:t>
            </w:r>
          </w:p>
        </w:tc>
        <w:tc>
          <w:tcPr>
            <w:tcW w:w="709" w:type="dxa"/>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5.4</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减轻损失/追赶计划所采取的措施（4）</w:t>
            </w:r>
          </w:p>
        </w:tc>
        <w:tc>
          <w:tcPr>
            <w:tcW w:w="709" w:type="dxa"/>
          </w:tcPr>
          <w:p>
            <w:pPr>
              <w:spacing w:line="259" w:lineRule="auto"/>
              <w:rPr>
                <w:rFonts w:ascii="仿宋" w:hAnsi="仿宋" w:eastAsia="仿宋" w:cs="仿宋"/>
                <w:color w:val="000000"/>
              </w:rPr>
            </w:pP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tcPr>
          <w:p>
            <w:pPr>
              <w:spacing w:line="259" w:lineRule="auto"/>
              <w:jc w:val="left"/>
              <w:rPr>
                <w:rFonts w:ascii="仿宋" w:hAnsi="仿宋" w:eastAsia="仿宋" w:cs="仿宋"/>
                <w:color w:val="000000"/>
              </w:rPr>
            </w:pPr>
            <w:r>
              <w:rPr>
                <w:rFonts w:hint="eastAsia" w:ascii="仿宋" w:hAnsi="仿宋" w:eastAsia="仿宋" w:cs="仿宋"/>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第6节</w:t>
            </w:r>
          </w:p>
        </w:tc>
        <w:tc>
          <w:tcPr>
            <w:tcW w:w="4087" w:type="dxa"/>
            <w:gridSpan w:val="2"/>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资源</w:t>
            </w:r>
            <w:r>
              <w:rPr>
                <w:rFonts w:hint="eastAsia" w:ascii="仿宋" w:hAnsi="仿宋" w:eastAsia="仿宋" w:cs="仿宋"/>
                <w:color w:val="000000"/>
              </w:rPr>
              <w:t>（12）</w:t>
            </w:r>
          </w:p>
        </w:tc>
        <w:tc>
          <w:tcPr>
            <w:tcW w:w="70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6.1</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劳动力资源的充分性（4）</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6.2</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工具、消耗品等资源的充分性（4）</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6.3</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资源的开源节流（4）</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tcPr>
          <w:p>
            <w:pPr>
              <w:spacing w:line="259" w:lineRule="auto"/>
              <w:jc w:val="left"/>
              <w:rPr>
                <w:rFonts w:ascii="仿宋" w:hAnsi="仿宋" w:eastAsia="仿宋" w:cs="仿宋"/>
                <w:color w:val="000000"/>
              </w:rPr>
            </w:pPr>
            <w:r>
              <w:rPr>
                <w:rFonts w:hint="eastAsia" w:ascii="仿宋" w:hAnsi="仿宋" w:eastAsia="仿宋" w:cs="仿宋"/>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第7节</w:t>
            </w:r>
          </w:p>
        </w:tc>
        <w:tc>
          <w:tcPr>
            <w:tcW w:w="4087" w:type="dxa"/>
            <w:gridSpan w:val="2"/>
            <w:shd w:val="clear" w:color="auto" w:fill="D9E2F3"/>
          </w:tcPr>
          <w:p>
            <w:pPr>
              <w:spacing w:line="259" w:lineRule="auto"/>
              <w:jc w:val="center"/>
              <w:rPr>
                <w:rFonts w:ascii="仿宋" w:hAnsi="仿宋" w:eastAsia="仿宋" w:cs="仿宋"/>
                <w:b/>
                <w:color w:val="000000"/>
              </w:rPr>
            </w:pPr>
            <w:r>
              <w:rPr>
                <w:rFonts w:hint="eastAsia" w:ascii="仿宋" w:hAnsi="仿宋" w:eastAsia="仿宋" w:cs="仿宋"/>
                <w:b/>
                <w:color w:val="000000"/>
              </w:rPr>
              <w:t>其他</w:t>
            </w:r>
            <w:r>
              <w:rPr>
                <w:rFonts w:hint="eastAsia" w:ascii="仿宋" w:hAnsi="仿宋" w:eastAsia="仿宋" w:cs="仿宋"/>
                <w:color w:val="000000"/>
              </w:rPr>
              <w:t>（6）</w:t>
            </w:r>
          </w:p>
        </w:tc>
        <w:tc>
          <w:tcPr>
            <w:tcW w:w="70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9E2F3"/>
          </w:tcPr>
          <w:p>
            <w:pPr>
              <w:spacing w:line="259" w:lineRule="auto"/>
              <w:ind w:right="45"/>
              <w:jc w:val="center"/>
              <w:rPr>
                <w:rFonts w:ascii="仿宋" w:hAnsi="仿宋" w:eastAsia="仿宋" w:cs="仿宋"/>
                <w:b/>
                <w:color w:val="000000"/>
              </w:rPr>
            </w:pPr>
            <w:r>
              <w:rPr>
                <w:rFonts w:hint="eastAsia" w:ascii="仿宋" w:hAnsi="仿宋" w:eastAsia="仿宋" w:cs="仿宋"/>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tcPr>
          <w:p>
            <w:pPr>
              <w:spacing w:line="253" w:lineRule="auto"/>
              <w:jc w:val="center"/>
              <w:rPr>
                <w:rFonts w:ascii="仿宋" w:hAnsi="仿宋" w:eastAsia="仿宋" w:cs="仿宋"/>
                <w:color w:val="000000"/>
              </w:rPr>
            </w:pPr>
            <w:r>
              <w:rPr>
                <w:rFonts w:hint="eastAsia" w:ascii="仿宋" w:hAnsi="仿宋" w:eastAsia="仿宋" w:cs="仿宋"/>
                <w:color w:val="000000"/>
              </w:rPr>
              <w:t>7.1</w:t>
            </w:r>
          </w:p>
        </w:tc>
        <w:tc>
          <w:tcPr>
            <w:tcW w:w="4087" w:type="dxa"/>
            <w:gridSpan w:val="2"/>
          </w:tcPr>
          <w:p>
            <w:pPr>
              <w:spacing w:line="259" w:lineRule="auto"/>
              <w:jc w:val="left"/>
              <w:rPr>
                <w:rFonts w:ascii="仿宋" w:hAnsi="仿宋" w:eastAsia="仿宋" w:cs="仿宋"/>
                <w:color w:val="000000"/>
              </w:rPr>
            </w:pPr>
            <w:r>
              <w:rPr>
                <w:rFonts w:hint="eastAsia" w:ascii="仿宋" w:hAnsi="仿宋" w:eastAsia="仿宋" w:cs="仿宋"/>
                <w:color w:val="000000"/>
              </w:rPr>
              <w:t>用户满意度（6）</w:t>
            </w:r>
          </w:p>
        </w:tc>
        <w:tc>
          <w:tcPr>
            <w:tcW w:w="709" w:type="dxa"/>
          </w:tcPr>
          <w:p>
            <w:pPr>
              <w:spacing w:line="259" w:lineRule="auto"/>
              <w:ind w:left="2"/>
              <w:jc w:val="center"/>
              <w:rPr>
                <w:rFonts w:ascii="仿宋" w:hAnsi="仿宋" w:eastAsia="仿宋" w:cs="仿宋"/>
                <w:color w:val="000000"/>
              </w:rPr>
            </w:pPr>
            <w:r>
              <w:rPr>
                <w:rFonts w:hint="eastAsia" w:ascii="仿宋" w:hAnsi="仿宋" w:eastAsia="仿宋" w:cs="仿宋"/>
                <w:color w:val="000000"/>
              </w:rPr>
              <w:t xml:space="preserve">  </w:t>
            </w:r>
          </w:p>
        </w:tc>
        <w:tc>
          <w:tcPr>
            <w:tcW w:w="3499" w:type="dxa"/>
          </w:tcPr>
          <w:p>
            <w:pPr>
              <w:spacing w:line="259" w:lineRule="auto"/>
              <w:rPr>
                <w:rFonts w:ascii="仿宋" w:hAnsi="仿宋" w:eastAsia="仿宋" w:cs="仿宋"/>
                <w:color w:val="000000"/>
              </w:rPr>
            </w:pPr>
            <w:r>
              <w:rPr>
                <w:rFonts w:hint="eastAsia" w:ascii="仿宋" w:hAnsi="仿宋" w:eastAsia="仿宋" w:cs="仿宋"/>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99" w:hRule="atLeast"/>
          <w:jc w:val="center"/>
        </w:trPr>
        <w:tc>
          <w:tcPr>
            <w:tcW w:w="9503" w:type="dxa"/>
            <w:gridSpan w:val="5"/>
            <w:tcBorders>
              <w:bottom w:val="single" w:color="auto" w:sz="4" w:space="0"/>
            </w:tcBorders>
          </w:tcPr>
          <w:p>
            <w:pPr>
              <w:spacing w:line="259" w:lineRule="auto"/>
              <w:rPr>
                <w:rFonts w:ascii="仿宋" w:hAnsi="仿宋" w:eastAsia="仿宋" w:cs="仿宋"/>
                <w:color w:val="000000"/>
              </w:rPr>
            </w:pPr>
            <w:r>
              <w:rPr>
                <w:rFonts w:hint="eastAsia" w:ascii="仿宋" w:hAnsi="仿宋" w:eastAsia="仿宋" w:cs="仿宋"/>
                <w:b/>
                <w:color w:val="000000"/>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仿宋" w:hAnsi="仿宋" w:eastAsia="仿宋" w:cs="仿宋"/>
                <w:b/>
                <w:color w:val="000000"/>
              </w:rPr>
            </w:pPr>
            <w:r>
              <w:rPr>
                <w:rFonts w:hint="eastAsia" w:ascii="仿宋" w:hAnsi="仿宋" w:eastAsia="仿宋" w:cs="仿宋"/>
                <w:b/>
                <w:color w:val="000000"/>
              </w:rPr>
              <w:t>第8节</w:t>
            </w:r>
          </w:p>
        </w:tc>
        <w:tc>
          <w:tcPr>
            <w:tcW w:w="4087" w:type="dxa"/>
            <w:gridSpan w:val="2"/>
            <w:shd w:val="clear" w:color="auto" w:fill="DEEAF6"/>
          </w:tcPr>
          <w:p>
            <w:pPr>
              <w:spacing w:line="259" w:lineRule="auto"/>
              <w:jc w:val="center"/>
              <w:rPr>
                <w:rFonts w:ascii="仿宋" w:hAnsi="仿宋" w:eastAsia="仿宋" w:cs="仿宋"/>
                <w:b/>
                <w:color w:val="000000"/>
              </w:rPr>
            </w:pPr>
            <w:r>
              <w:rPr>
                <w:rFonts w:hint="eastAsia" w:ascii="仿宋" w:hAnsi="仿宋" w:eastAsia="仿宋" w:cs="仿宋"/>
                <w:b/>
                <w:color w:val="000000"/>
              </w:rPr>
              <w:t>加分项</w:t>
            </w:r>
            <w:r>
              <w:rPr>
                <w:rFonts w:hint="eastAsia" w:ascii="仿宋" w:hAnsi="仿宋" w:eastAsia="仿宋" w:cs="仿宋"/>
                <w:color w:val="000000"/>
              </w:rPr>
              <w:t>（10）</w:t>
            </w:r>
          </w:p>
        </w:tc>
        <w:tc>
          <w:tcPr>
            <w:tcW w:w="709" w:type="dxa"/>
            <w:shd w:val="clear" w:color="auto" w:fill="DEEAF6"/>
          </w:tcPr>
          <w:p>
            <w:pPr>
              <w:spacing w:line="259" w:lineRule="auto"/>
              <w:jc w:val="center"/>
              <w:rPr>
                <w:rFonts w:ascii="仿宋" w:hAnsi="仿宋" w:eastAsia="仿宋" w:cs="仿宋"/>
                <w:b/>
                <w:color w:val="000000"/>
              </w:rPr>
            </w:pPr>
            <w:r>
              <w:rPr>
                <w:rFonts w:hint="eastAsia" w:ascii="仿宋" w:hAnsi="仿宋" w:eastAsia="仿宋" w:cs="仿宋"/>
                <w:b/>
                <w:color w:val="000000"/>
              </w:rPr>
              <w:t>分值</w:t>
            </w:r>
          </w:p>
        </w:tc>
        <w:tc>
          <w:tcPr>
            <w:tcW w:w="3499" w:type="dxa"/>
            <w:shd w:val="clear" w:color="auto" w:fill="DEEAF6"/>
          </w:tcPr>
          <w:p>
            <w:pPr>
              <w:spacing w:line="259" w:lineRule="auto"/>
              <w:ind w:right="3"/>
              <w:jc w:val="center"/>
              <w:rPr>
                <w:rFonts w:ascii="仿宋" w:hAnsi="仿宋" w:eastAsia="仿宋" w:cs="仿宋"/>
                <w:b/>
                <w:color w:val="000000"/>
              </w:rPr>
            </w:pPr>
            <w:r>
              <w:rPr>
                <w:rFonts w:hint="eastAsia" w:ascii="仿宋" w:hAnsi="仿宋" w:eastAsia="仿宋" w:cs="仿宋"/>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8.1</w:t>
            </w:r>
          </w:p>
        </w:tc>
        <w:tc>
          <w:tcPr>
            <w:tcW w:w="4087" w:type="dxa"/>
            <w:gridSpan w:val="2"/>
            <w:tcBorders>
              <w:bottom w:val="single" w:color="auto" w:sz="4" w:space="0"/>
            </w:tcBorders>
          </w:tcPr>
          <w:p>
            <w:pPr>
              <w:spacing w:line="252" w:lineRule="auto"/>
              <w:rPr>
                <w:rFonts w:ascii="仿宋" w:hAnsi="仿宋" w:eastAsia="仿宋" w:cs="仿宋"/>
                <w:color w:val="000000"/>
              </w:rPr>
            </w:pPr>
            <w:r>
              <w:rPr>
                <w:rFonts w:hint="eastAsia" w:ascii="仿宋" w:hAnsi="仿宋" w:eastAsia="仿宋" w:cs="仿宋"/>
                <w:color w:val="000000"/>
              </w:rPr>
              <w:t>好人好事及表扬（4）</w:t>
            </w:r>
          </w:p>
        </w:tc>
        <w:tc>
          <w:tcPr>
            <w:tcW w:w="709" w:type="dxa"/>
          </w:tcPr>
          <w:p>
            <w:pPr>
              <w:spacing w:line="252" w:lineRule="auto"/>
              <w:rPr>
                <w:rFonts w:ascii="仿宋" w:hAnsi="仿宋" w:eastAsia="仿宋" w:cs="仿宋"/>
                <w:color w:val="000000"/>
              </w:rPr>
            </w:pPr>
          </w:p>
        </w:tc>
        <w:tc>
          <w:tcPr>
            <w:tcW w:w="3499" w:type="dxa"/>
          </w:tcPr>
          <w:p>
            <w:pPr>
              <w:spacing w:line="252" w:lineRule="auto"/>
              <w:ind w:right="3"/>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8.2</w:t>
            </w:r>
          </w:p>
        </w:tc>
        <w:tc>
          <w:tcPr>
            <w:tcW w:w="4087" w:type="dxa"/>
            <w:gridSpan w:val="2"/>
            <w:tcBorders>
              <w:top w:val="single" w:color="auto" w:sz="4" w:space="0"/>
            </w:tcBorders>
          </w:tcPr>
          <w:p>
            <w:pPr>
              <w:spacing w:line="252" w:lineRule="auto"/>
              <w:rPr>
                <w:rFonts w:ascii="仿宋" w:hAnsi="仿宋" w:eastAsia="仿宋" w:cs="仿宋"/>
                <w:color w:val="000000"/>
              </w:rPr>
            </w:pPr>
            <w:r>
              <w:rPr>
                <w:rFonts w:hint="eastAsia" w:ascii="仿宋" w:hAnsi="仿宋" w:eastAsia="仿宋" w:cs="仿宋"/>
                <w:color w:val="000000"/>
              </w:rPr>
              <w:t>超额超水平完成（2）</w:t>
            </w:r>
          </w:p>
        </w:tc>
        <w:tc>
          <w:tcPr>
            <w:tcW w:w="709" w:type="dxa"/>
          </w:tcPr>
          <w:p>
            <w:pPr>
              <w:spacing w:line="252" w:lineRule="auto"/>
              <w:rPr>
                <w:rFonts w:ascii="仿宋" w:hAnsi="仿宋" w:eastAsia="仿宋" w:cs="仿宋"/>
                <w:color w:val="000000"/>
              </w:rPr>
            </w:pPr>
          </w:p>
        </w:tc>
        <w:tc>
          <w:tcPr>
            <w:tcW w:w="3499" w:type="dxa"/>
          </w:tcPr>
          <w:p>
            <w:pPr>
              <w:spacing w:line="252" w:lineRule="auto"/>
              <w:ind w:right="3"/>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tcPr>
          <w:p>
            <w:pPr>
              <w:spacing w:line="252" w:lineRule="auto"/>
              <w:jc w:val="center"/>
              <w:rPr>
                <w:rFonts w:ascii="仿宋" w:hAnsi="仿宋" w:eastAsia="仿宋" w:cs="仿宋"/>
                <w:color w:val="000000"/>
              </w:rPr>
            </w:pPr>
            <w:r>
              <w:rPr>
                <w:rFonts w:hint="eastAsia" w:ascii="仿宋" w:hAnsi="仿宋" w:eastAsia="仿宋" w:cs="仿宋"/>
                <w:color w:val="000000"/>
              </w:rPr>
              <w:t>8.3</w:t>
            </w:r>
          </w:p>
        </w:tc>
        <w:tc>
          <w:tcPr>
            <w:tcW w:w="4087" w:type="dxa"/>
            <w:gridSpan w:val="2"/>
          </w:tcPr>
          <w:p>
            <w:pPr>
              <w:spacing w:line="252" w:lineRule="auto"/>
              <w:jc w:val="left"/>
              <w:rPr>
                <w:rFonts w:ascii="仿宋" w:hAnsi="仿宋" w:eastAsia="仿宋" w:cs="仿宋"/>
                <w:color w:val="000000"/>
              </w:rPr>
            </w:pPr>
            <w:r>
              <w:rPr>
                <w:rFonts w:hint="eastAsia" w:ascii="仿宋" w:hAnsi="仿宋" w:eastAsia="仿宋" w:cs="仿宋"/>
                <w:color w:val="000000"/>
              </w:rPr>
              <w:t>建议及方案（4）</w:t>
            </w:r>
          </w:p>
        </w:tc>
        <w:tc>
          <w:tcPr>
            <w:tcW w:w="709" w:type="dxa"/>
          </w:tcPr>
          <w:p>
            <w:pPr>
              <w:spacing w:line="252" w:lineRule="auto"/>
              <w:rPr>
                <w:rFonts w:ascii="仿宋" w:hAnsi="仿宋" w:eastAsia="仿宋" w:cs="仿宋"/>
                <w:color w:val="000000"/>
              </w:rPr>
            </w:pPr>
          </w:p>
        </w:tc>
        <w:tc>
          <w:tcPr>
            <w:tcW w:w="3499" w:type="dxa"/>
          </w:tcPr>
          <w:p>
            <w:pPr>
              <w:spacing w:line="252" w:lineRule="auto"/>
              <w:ind w:right="3"/>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tcPr>
          <w:p>
            <w:pPr>
              <w:spacing w:line="259" w:lineRule="auto"/>
              <w:jc w:val="left"/>
              <w:rPr>
                <w:rFonts w:ascii="仿宋" w:hAnsi="仿宋" w:eastAsia="仿宋" w:cs="仿宋"/>
                <w:b/>
                <w:color w:val="000000"/>
              </w:rPr>
            </w:pPr>
            <w:r>
              <w:rPr>
                <w:rFonts w:hint="eastAsia" w:ascii="仿宋" w:hAnsi="仿宋" w:eastAsia="仿宋" w:cs="仿宋"/>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tcPr>
          <w:p>
            <w:pPr>
              <w:spacing w:line="259" w:lineRule="auto"/>
              <w:jc w:val="left"/>
              <w:rPr>
                <w:rFonts w:ascii="仿宋" w:hAnsi="仿宋" w:eastAsia="仿宋" w:cs="仿宋"/>
                <w:b/>
                <w:color w:val="000000"/>
              </w:rPr>
            </w:pPr>
            <w:r>
              <w:rPr>
                <w:rFonts w:hint="eastAsia" w:ascii="仿宋" w:hAnsi="仿宋" w:eastAsia="仿宋" w:cs="仿宋"/>
                <w:b/>
                <w:color w:val="000000"/>
              </w:rPr>
              <w:t xml:space="preserve">最终分值：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tcPr>
          <w:p>
            <w:pPr>
              <w:spacing w:line="259" w:lineRule="auto"/>
              <w:jc w:val="left"/>
              <w:rPr>
                <w:rFonts w:ascii="仿宋" w:hAnsi="仿宋" w:eastAsia="仿宋" w:cs="仿宋"/>
                <w:b/>
                <w:color w:val="000000"/>
              </w:rPr>
            </w:pPr>
            <w:r>
              <w:rPr>
                <w:rFonts w:hint="eastAsia" w:ascii="仿宋" w:hAnsi="仿宋" w:eastAsia="仿宋" w:cs="仿宋"/>
                <w:b/>
                <w:color w:val="000000"/>
              </w:rPr>
              <w:t>结论：</w:t>
            </w: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r>
              <w:rPr>
                <w:rFonts w:hint="eastAsia" w:ascii="仿宋" w:hAnsi="仿宋" w:eastAsia="仿宋" w:cs="仿宋"/>
                <w:b/>
                <w:color w:val="000000"/>
              </w:rPr>
              <w:t>乙方负责人签字：                            监管人员签字：</w:t>
            </w:r>
          </w:p>
          <w:p>
            <w:pPr>
              <w:spacing w:line="259" w:lineRule="auto"/>
              <w:ind w:right="765"/>
              <w:jc w:val="left"/>
              <w:rPr>
                <w:rFonts w:ascii="仿宋" w:hAnsi="仿宋" w:eastAsia="仿宋" w:cs="仿宋"/>
                <w:b/>
                <w:color w:val="000000"/>
              </w:rPr>
            </w:pPr>
          </w:p>
          <w:p>
            <w:pPr>
              <w:spacing w:line="259" w:lineRule="auto"/>
              <w:ind w:right="765"/>
              <w:jc w:val="left"/>
              <w:rPr>
                <w:rFonts w:ascii="仿宋" w:hAnsi="仿宋" w:eastAsia="仿宋" w:cs="仿宋"/>
                <w:b/>
                <w:color w:val="000000"/>
              </w:rPr>
            </w:pPr>
            <w:r>
              <w:rPr>
                <w:rFonts w:hint="eastAsia" w:ascii="仿宋" w:hAnsi="仿宋" w:eastAsia="仿宋" w:cs="仿宋"/>
                <w:b/>
                <w:color w:val="000000"/>
              </w:rPr>
              <w:t xml:space="preserve">                                            三级领导签字：</w:t>
            </w:r>
          </w:p>
        </w:tc>
      </w:tr>
    </w:tbl>
    <w:p>
      <w:pPr>
        <w:rPr>
          <w:rFonts w:ascii="仿宋" w:hAnsi="仿宋" w:eastAsia="仿宋" w:cs="仿宋"/>
          <w:color w:val="000000"/>
        </w:rPr>
      </w:pPr>
    </w:p>
    <w:p>
      <w:pPr>
        <w:jc w:val="left"/>
        <w:rPr>
          <w:rFonts w:ascii="仿宋" w:hAnsi="仿宋" w:eastAsia="仿宋" w:cs="仿宋"/>
          <w:color w:val="000000"/>
        </w:rPr>
      </w:pPr>
      <w:r>
        <w:rPr>
          <w:rFonts w:hint="eastAsia" w:ascii="仿宋" w:hAnsi="仿宋" w:eastAsia="仿宋" w:cs="仿宋"/>
          <w:color w:val="000000"/>
        </w:rPr>
        <w:br w:type="page"/>
      </w:r>
      <w:r>
        <w:rPr>
          <w:rFonts w:hint="eastAsia" w:ascii="仿宋" w:hAnsi="仿宋" w:eastAsia="仿宋" w:cs="仿宋"/>
          <w:sz w:val="28"/>
          <w:szCs w:val="28"/>
        </w:rPr>
        <w:t xml:space="preserve"> </w:t>
      </w:r>
    </w:p>
    <w:p>
      <w:pPr>
        <w:spacing w:line="259" w:lineRule="auto"/>
        <w:ind w:right="765"/>
        <w:jc w:val="center"/>
        <w:rPr>
          <w:rFonts w:ascii="仿宋" w:hAnsi="仿宋" w:eastAsia="仿宋" w:cs="仿宋"/>
          <w:b/>
          <w:color w:val="000000"/>
          <w:sz w:val="40"/>
        </w:rPr>
      </w:pPr>
      <w:r>
        <w:rPr>
          <w:rFonts w:hint="eastAsia" w:ascii="仿宋" w:hAnsi="仿宋" w:eastAsia="仿宋" w:cs="仿宋"/>
          <w:b/>
          <w:color w:val="000000"/>
          <w:sz w:val="40"/>
        </w:rPr>
        <w:t>考核标准</w:t>
      </w:r>
    </w:p>
    <w:tbl>
      <w:tblPr>
        <w:tblStyle w:val="53"/>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B4C6E7"/>
          </w:tcPr>
          <w:p>
            <w:pPr>
              <w:spacing w:line="259" w:lineRule="auto"/>
              <w:rPr>
                <w:rFonts w:ascii="仿宋" w:hAnsi="仿宋" w:eastAsia="仿宋" w:cs="仿宋"/>
                <w:b/>
                <w:color w:val="000000"/>
              </w:rPr>
            </w:pPr>
            <w:r>
              <w:rPr>
                <w:rFonts w:hint="eastAsia" w:ascii="仿宋" w:hAnsi="仿宋" w:eastAsia="仿宋" w:cs="仿宋"/>
                <w:b/>
                <w:color w:val="000000"/>
              </w:rPr>
              <w:t>考核内容</w:t>
            </w:r>
          </w:p>
        </w:tc>
        <w:tc>
          <w:tcPr>
            <w:tcW w:w="5812" w:type="dxa"/>
            <w:shd w:val="clear" w:color="auto" w:fill="B4C6E7"/>
          </w:tcPr>
          <w:p>
            <w:pPr>
              <w:spacing w:line="259" w:lineRule="auto"/>
              <w:ind w:right="45"/>
              <w:rPr>
                <w:rFonts w:ascii="仿宋" w:hAnsi="仿宋" w:eastAsia="仿宋" w:cs="仿宋"/>
                <w:b/>
                <w:color w:val="000000"/>
              </w:rPr>
            </w:pPr>
            <w:r>
              <w:rPr>
                <w:rFonts w:hint="eastAsia" w:ascii="仿宋" w:hAnsi="仿宋" w:eastAsia="仿宋" w:cs="仿宋"/>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D9E2F3"/>
          </w:tcPr>
          <w:p>
            <w:pPr>
              <w:spacing w:line="259" w:lineRule="auto"/>
              <w:ind w:right="30"/>
              <w:rPr>
                <w:rFonts w:ascii="仿宋" w:hAnsi="仿宋" w:eastAsia="仿宋" w:cs="仿宋"/>
                <w:b/>
                <w:color w:val="000000"/>
              </w:rPr>
            </w:pPr>
            <w:r>
              <w:rPr>
                <w:rFonts w:hint="eastAsia" w:ascii="仿宋" w:hAnsi="仿宋" w:eastAsia="仿宋" w:cs="仿宋"/>
                <w:b/>
                <w:color w:val="000000"/>
              </w:rPr>
              <w:t>否定指标</w:t>
            </w:r>
          </w:p>
        </w:tc>
        <w:tc>
          <w:tcPr>
            <w:tcW w:w="5812" w:type="dxa"/>
            <w:vMerge w:val="restart"/>
          </w:tcPr>
          <w:p>
            <w:pPr>
              <w:spacing w:line="259" w:lineRule="auto"/>
              <w:rPr>
                <w:rFonts w:ascii="仿宋" w:hAnsi="仿宋" w:eastAsia="仿宋" w:cs="仿宋"/>
                <w:color w:val="000000"/>
              </w:rPr>
            </w:pPr>
            <w:r>
              <w:rPr>
                <w:rFonts w:hint="eastAsia" w:ascii="仿宋" w:hAnsi="仿宋" w:eastAsia="仿宋" w:cs="仿宋"/>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恐怖事件</w:t>
            </w:r>
          </w:p>
        </w:tc>
        <w:tc>
          <w:tcPr>
            <w:tcW w:w="5812" w:type="dxa"/>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特大事故、损失</w:t>
            </w:r>
          </w:p>
        </w:tc>
        <w:tc>
          <w:tcPr>
            <w:tcW w:w="5812" w:type="dxa"/>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恶劣事件</w:t>
            </w:r>
          </w:p>
        </w:tc>
        <w:tc>
          <w:tcPr>
            <w:tcW w:w="5812" w:type="dxa"/>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遵纪守法</w:t>
            </w:r>
          </w:p>
        </w:tc>
        <w:tc>
          <w:tcPr>
            <w:tcW w:w="5812" w:type="dxa"/>
            <w:vMerge w:val="continue"/>
          </w:tcPr>
          <w:p>
            <w:pPr>
              <w:spacing w:line="259" w:lineRule="auto"/>
              <w:rPr>
                <w:rFonts w:ascii="仿宋" w:hAnsi="仿宋" w:eastAsia="仿宋" w:cs="仿宋"/>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ind w:right="45"/>
              <w:rPr>
                <w:rFonts w:ascii="仿宋" w:hAnsi="仿宋" w:eastAsia="仿宋" w:cs="仿宋"/>
                <w:b/>
                <w:color w:val="000000"/>
              </w:rPr>
            </w:pPr>
            <w:r>
              <w:rPr>
                <w:rFonts w:hint="eastAsia" w:ascii="仿宋" w:hAnsi="仿宋" w:eastAsia="仿宋" w:cs="仿宋"/>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技术能力与资质（4）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经检查发现技术能力或资质未达到要求，第一次发生扣2分，给予一段合理的时间整改后仍未达到要求则得0分。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工作态度与礼节（4）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工作态度要求积极乐观，为人处世谦卑虚心，与其他业务单位和睦相处的得4分，监管人员视实际情况扣分。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人员劳务关系(4)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 xml:space="preserve">工作人员必须与外包商签订劳动合同，履行国家相关法律法规的义务，经检查发现不符合要求的扣4分，并要求乙方立即整改。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协调，控制和监管的回应（4）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员工的伦理和纪律（4）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企业文化和其他要求的认同（4）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2"/>
            <w:shd w:val="clear" w:color="auto" w:fill="D9E2F3"/>
          </w:tcPr>
          <w:p>
            <w:pPr>
              <w:spacing w:line="259" w:lineRule="auto"/>
              <w:rPr>
                <w:rFonts w:ascii="仿宋" w:hAnsi="仿宋" w:eastAsia="仿宋" w:cs="仿宋"/>
                <w:b/>
                <w:color w:val="000000"/>
              </w:rPr>
            </w:pPr>
            <w:r>
              <w:rPr>
                <w:rFonts w:hint="eastAsia" w:ascii="仿宋" w:hAnsi="仿宋" w:eastAsia="仿宋" w:cs="仿宋"/>
                <w:b/>
                <w:color w:val="000000"/>
              </w:rPr>
              <w:t>质量(30)</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台账、资料管理质量(5)</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设备修复率（5）</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人员管理质量(5)</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经检查发现乙方管理人员未对员工进行有效得工作安排、日常监督，第一次发生扣1分，第二次发生扣2分，第三次发生则得0分。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设备故障率（5）</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人员培训质量(5)</w:t>
            </w:r>
          </w:p>
        </w:tc>
        <w:tc>
          <w:tcPr>
            <w:tcW w:w="5812" w:type="dxa"/>
          </w:tcPr>
          <w:p>
            <w:pPr>
              <w:spacing w:line="259" w:lineRule="auto"/>
              <w:ind w:right="45"/>
              <w:rPr>
                <w:rFonts w:ascii="仿宋" w:hAnsi="仿宋" w:eastAsia="仿宋" w:cs="仿宋"/>
                <w:color w:val="000000"/>
              </w:rPr>
            </w:pPr>
            <w:r>
              <w:rPr>
                <w:rFonts w:hint="eastAsia" w:ascii="仿宋" w:hAnsi="仿宋" w:eastAsia="仿宋" w:cs="仿宋"/>
                <w:color w:val="000000"/>
              </w:rPr>
              <w:t>经检查发现乙方未对人员进行必要的消防培训、技术学习等，第一次发生扣1分，第二次发生扣2分，第三次发生则得0分。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应急事件处理质量(5)</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2"/>
            <w:shd w:val="clear" w:color="auto" w:fill="D9E2F3"/>
          </w:tcPr>
          <w:p>
            <w:pPr>
              <w:spacing w:line="259" w:lineRule="auto"/>
              <w:rPr>
                <w:rFonts w:ascii="仿宋" w:hAnsi="仿宋" w:eastAsia="仿宋" w:cs="仿宋"/>
                <w:b/>
                <w:color w:val="000000"/>
              </w:rPr>
            </w:pPr>
            <w:r>
              <w:rPr>
                <w:rFonts w:hint="eastAsia" w:ascii="仿宋" w:hAnsi="仿宋" w:eastAsia="仿宋" w:cs="仿宋"/>
                <w:b/>
                <w:color w:val="000000"/>
              </w:rPr>
              <w:t>安全(12)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总体安全意识的表现 （4）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提供和维护安全的工作环境 （4）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安全措施/制度/体系的实施或整改（4）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2"/>
            <w:shd w:val="clear" w:color="auto" w:fill="D9E2F3"/>
          </w:tcPr>
          <w:p>
            <w:pPr>
              <w:spacing w:line="259" w:lineRule="auto"/>
              <w:rPr>
                <w:rFonts w:ascii="仿宋" w:hAnsi="仿宋" w:eastAsia="仿宋" w:cs="仿宋"/>
                <w:b/>
                <w:color w:val="000000"/>
              </w:rPr>
            </w:pPr>
            <w:r>
              <w:rPr>
                <w:rFonts w:hint="eastAsia" w:ascii="仿宋" w:hAnsi="仿宋" w:eastAsia="仿宋" w:cs="仿宋"/>
                <w:b/>
              </w:rPr>
              <w:t>过程</w:t>
            </w:r>
            <w:r>
              <w:rPr>
                <w:rFonts w:hint="eastAsia" w:ascii="仿宋" w:hAnsi="仿宋" w:eastAsia="仿宋" w:cs="仿宋"/>
                <w:b/>
                <w:color w:val="000000"/>
              </w:rPr>
              <w:t>(16)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rPr>
              <w:t>工作计划方案的充分性和质量</w:t>
            </w:r>
            <w:r>
              <w:rPr>
                <w:rFonts w:hint="eastAsia" w:ascii="仿宋" w:hAnsi="仿宋" w:eastAsia="仿宋" w:cs="仿宋"/>
                <w:color w:val="000000"/>
              </w:rPr>
              <w:t>（4）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rPr>
              <w:t>方案执行情况</w:t>
            </w:r>
            <w:r>
              <w:rPr>
                <w:rFonts w:hint="eastAsia" w:ascii="仿宋" w:hAnsi="仿宋" w:eastAsia="仿宋" w:cs="仿宋"/>
                <w:color w:val="000000"/>
              </w:rPr>
              <w:t>（4）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rPr>
              <w:t>让甲方了解工作进展情况</w:t>
            </w:r>
            <w:r>
              <w:rPr>
                <w:rFonts w:hint="eastAsia" w:ascii="仿宋" w:hAnsi="仿宋" w:eastAsia="仿宋" w:cs="仿宋"/>
                <w:color w:val="000000"/>
              </w:rPr>
              <w:t xml:space="preserve"> （4）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rPr>
              <w:t>减轻损失/追赶计划所采取的措施</w:t>
            </w:r>
            <w:r>
              <w:rPr>
                <w:rFonts w:hint="eastAsia" w:ascii="仿宋" w:hAnsi="仿宋" w:eastAsia="仿宋" w:cs="仿宋"/>
                <w:color w:val="000000"/>
              </w:rPr>
              <w:t>（4）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2"/>
            <w:shd w:val="clear" w:color="auto" w:fill="D9E2F3"/>
          </w:tcPr>
          <w:p>
            <w:pPr>
              <w:spacing w:line="259" w:lineRule="auto"/>
              <w:rPr>
                <w:rFonts w:ascii="仿宋" w:hAnsi="仿宋" w:eastAsia="仿宋" w:cs="仿宋"/>
                <w:b/>
                <w:color w:val="000000"/>
              </w:rPr>
            </w:pPr>
            <w:r>
              <w:rPr>
                <w:rFonts w:hint="eastAsia" w:ascii="仿宋" w:hAnsi="仿宋" w:eastAsia="仿宋" w:cs="仿宋"/>
                <w:b/>
                <w:color w:val="000000"/>
              </w:rPr>
              <w:t>资源(12)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劳动力资源的充分性(4)</w:t>
            </w:r>
          </w:p>
        </w:tc>
        <w:tc>
          <w:tcPr>
            <w:tcW w:w="5812" w:type="dxa"/>
          </w:tcPr>
          <w:p>
            <w:pPr>
              <w:spacing w:line="259" w:lineRule="auto"/>
              <w:ind w:left="2"/>
              <w:rPr>
                <w:rFonts w:ascii="仿宋" w:hAnsi="仿宋" w:eastAsia="仿宋" w:cs="仿宋"/>
                <w:color w:val="000000"/>
              </w:rPr>
            </w:pPr>
            <w:r>
              <w:rPr>
                <w:rFonts w:hint="eastAsia" w:ascii="仿宋" w:hAnsi="仿宋" w:eastAsia="仿宋" w:cs="仿宋"/>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日常用具、消耗品、器材资源的充分性(4)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经检查发现乙方对常用具、消耗品、器材等准备不充分而影响到正常工作的，第一次发生扣1分，第二次发生扣0分。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资源利用的合理性(4)</w:t>
            </w:r>
          </w:p>
        </w:tc>
        <w:tc>
          <w:tcPr>
            <w:tcW w:w="5812" w:type="dxa"/>
          </w:tcPr>
          <w:p>
            <w:pPr>
              <w:spacing w:line="259" w:lineRule="auto"/>
              <w:ind w:right="3"/>
              <w:rPr>
                <w:rFonts w:ascii="仿宋" w:hAnsi="仿宋" w:eastAsia="仿宋" w:cs="仿宋"/>
                <w:color w:val="000000"/>
              </w:rPr>
            </w:pPr>
            <w:r>
              <w:rPr>
                <w:rFonts w:hint="eastAsia" w:ascii="仿宋" w:hAnsi="仿宋" w:eastAsia="仿宋" w:cs="仿宋"/>
                <w:color w:val="000000"/>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rPr>
                <w:rFonts w:ascii="仿宋" w:hAnsi="仿宋" w:eastAsia="仿宋" w:cs="仿宋"/>
                <w:b/>
                <w:color w:val="000000"/>
              </w:rPr>
            </w:pPr>
            <w:r>
              <w:rPr>
                <w:rFonts w:hint="eastAsia" w:ascii="仿宋" w:hAnsi="仿宋" w:eastAsia="仿宋" w:cs="仿宋"/>
                <w:b/>
                <w:color w:val="000000"/>
              </w:rPr>
              <w:t>其他(6)</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满意度(6)</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2"/>
          </w:tcPr>
          <w:p>
            <w:pPr>
              <w:spacing w:line="259" w:lineRule="auto"/>
              <w:rPr>
                <w:rFonts w:ascii="仿宋" w:hAnsi="仿宋" w:eastAsia="仿宋" w:cs="仿宋"/>
                <w:color w:val="000000"/>
              </w:rPr>
            </w:pPr>
            <w:r>
              <w:rPr>
                <w:rFonts w:hint="eastAsia" w:ascii="仿宋" w:hAnsi="仿宋" w:eastAsia="仿宋" w:cs="仿宋"/>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好人好事及表扬（4）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超额超水平完成（2）</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tcPr>
          <w:p>
            <w:pPr>
              <w:spacing w:line="259" w:lineRule="auto"/>
              <w:rPr>
                <w:rFonts w:ascii="仿宋" w:hAnsi="仿宋" w:eastAsia="仿宋" w:cs="仿宋"/>
                <w:color w:val="000000"/>
              </w:rPr>
            </w:pPr>
            <w:r>
              <w:rPr>
                <w:rFonts w:hint="eastAsia" w:ascii="仿宋" w:hAnsi="仿宋" w:eastAsia="仿宋" w:cs="仿宋"/>
                <w:color w:val="000000"/>
              </w:rPr>
              <w:t>建议及方案（4）</w:t>
            </w:r>
          </w:p>
        </w:tc>
        <w:tc>
          <w:tcPr>
            <w:tcW w:w="5812" w:type="dxa"/>
          </w:tcPr>
          <w:p>
            <w:pPr>
              <w:spacing w:line="259" w:lineRule="auto"/>
              <w:rPr>
                <w:rFonts w:ascii="仿宋" w:hAnsi="仿宋" w:eastAsia="仿宋" w:cs="仿宋"/>
                <w:color w:val="000000"/>
              </w:rPr>
            </w:pPr>
            <w:r>
              <w:rPr>
                <w:rFonts w:hint="eastAsia" w:ascii="仿宋" w:hAnsi="仿宋" w:eastAsia="仿宋" w:cs="仿宋"/>
                <w:color w:val="000000"/>
              </w:rPr>
              <w:t>经甲方认可，由乙方提出建议和意见已经实施的，每条加2分。</w:t>
            </w:r>
          </w:p>
        </w:tc>
      </w:tr>
    </w:tbl>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spacing w:line="560" w:lineRule="exact"/>
        <w:ind w:firstLine="560" w:firstLineChars="200"/>
        <w:jc w:val="left"/>
        <w:rPr>
          <w:rFonts w:ascii="仿宋" w:hAnsi="仿宋" w:eastAsia="仿宋" w:cs="仿宋"/>
          <w:sz w:val="28"/>
          <w:szCs w:val="28"/>
        </w:rPr>
      </w:pPr>
    </w:p>
    <w:p>
      <w:pPr>
        <w:widowControl/>
        <w:jc w:val="left"/>
        <w:rPr>
          <w:rFonts w:ascii="仿宋" w:hAnsi="仿宋" w:eastAsia="仿宋" w:cs="仿宋"/>
          <w:bCs/>
          <w:kern w:val="0"/>
          <w:sz w:val="20"/>
          <w:szCs w:val="32"/>
        </w:rPr>
      </w:pPr>
    </w:p>
    <w:p>
      <w:pPr>
        <w:spacing w:line="560" w:lineRule="exact"/>
        <w:jc w:val="left"/>
        <w:rPr>
          <w:rFonts w:ascii="仿宋" w:hAnsi="仿宋" w:eastAsia="仿宋" w:cs="仿宋"/>
          <w:sz w:val="28"/>
          <w:szCs w:val="28"/>
        </w:rPr>
      </w:pPr>
      <w:r>
        <w:rPr>
          <w:rFonts w:hint="eastAsia" w:ascii="仿宋" w:hAnsi="仿宋" w:eastAsia="仿宋" w:cs="仿宋"/>
          <w:sz w:val="28"/>
          <w:szCs w:val="28"/>
        </w:rPr>
        <w:t>附件7：机场公司业务外包项目合约监管考核指南（试行）</w:t>
      </w:r>
    </w:p>
    <w:p>
      <w:pPr>
        <w:spacing w:line="560" w:lineRule="exact"/>
        <w:ind w:firstLine="880" w:firstLineChars="200"/>
        <w:rPr>
          <w:rFonts w:ascii="仿宋" w:hAnsi="仿宋" w:eastAsia="仿宋" w:cs="仿宋"/>
          <w:sz w:val="44"/>
          <w:szCs w:val="44"/>
        </w:rPr>
      </w:pPr>
    </w:p>
    <w:p>
      <w:pPr>
        <w:pStyle w:val="138"/>
        <w:spacing w:line="256" w:lineRule="auto"/>
        <w:ind w:left="420" w:right="765" w:firstLine="0" w:firstLineChars="0"/>
        <w:jc w:val="center"/>
        <w:rPr>
          <w:rFonts w:ascii="仿宋" w:hAnsi="仿宋" w:eastAsia="仿宋" w:cs="仿宋"/>
          <w:b/>
          <w:sz w:val="30"/>
          <w:szCs w:val="30"/>
        </w:rPr>
      </w:pPr>
      <w:r>
        <w:rPr>
          <w:rFonts w:hint="eastAsia" w:ascii="仿宋" w:hAnsi="仿宋" w:eastAsia="仿宋" w:cs="仿宋"/>
          <w:b/>
          <w:sz w:val="30"/>
          <w:szCs w:val="30"/>
        </w:rPr>
        <w:t>机场公司业务外包项目合约监管</w:t>
      </w:r>
    </w:p>
    <w:p>
      <w:pPr>
        <w:pStyle w:val="138"/>
        <w:spacing w:line="256" w:lineRule="auto"/>
        <w:ind w:left="420" w:right="765" w:firstLine="0" w:firstLineChars="0"/>
        <w:jc w:val="center"/>
        <w:rPr>
          <w:rFonts w:ascii="仿宋" w:hAnsi="仿宋" w:eastAsia="仿宋" w:cs="仿宋"/>
          <w:b/>
          <w:sz w:val="30"/>
          <w:szCs w:val="30"/>
        </w:rPr>
      </w:pPr>
      <w:r>
        <w:rPr>
          <w:rFonts w:hint="eastAsia" w:ascii="仿宋" w:hAnsi="仿宋" w:eastAsia="仿宋" w:cs="仿宋"/>
          <w:b/>
          <w:sz w:val="30"/>
          <w:szCs w:val="30"/>
        </w:rPr>
        <w:t>考核指南</w:t>
      </w:r>
    </w:p>
    <w:p>
      <w:pPr>
        <w:pStyle w:val="138"/>
        <w:spacing w:line="256" w:lineRule="auto"/>
        <w:ind w:left="420" w:right="765" w:firstLine="0" w:firstLineChars="0"/>
        <w:jc w:val="center"/>
        <w:rPr>
          <w:rFonts w:ascii="仿宋" w:hAnsi="仿宋" w:eastAsia="仿宋" w:cs="仿宋"/>
          <w:sz w:val="32"/>
          <w:szCs w:val="32"/>
        </w:rPr>
      </w:pPr>
      <w:r>
        <w:rPr>
          <w:rFonts w:hint="eastAsia" w:ascii="仿宋" w:hAnsi="仿宋" w:eastAsia="仿宋" w:cs="仿宋"/>
          <w:b/>
          <w:sz w:val="30"/>
          <w:szCs w:val="30"/>
        </w:rPr>
        <w:t>（试行）</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本指南作为公司各监管单位在拟草外包项目合约中监管考核要求部分的依据。各单位可根据自身不同项目特点，选择月度或季度考核方式。具体规范如下:</w:t>
      </w:r>
    </w:p>
    <w:p>
      <w:pPr>
        <w:adjustRightInd w:val="0"/>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一、日常考核</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机场公司监管单位每日按照日常检查表对相应岗位工作情况、服务质量进行监督检查及考核，发现问题，及时进行记录，并由承包商现场人员确认，同时发放整改单告知承包商进行纠正和整改。</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承包商在收到机场公司的整改通知书之日起10日内完成相关整改工作，并将整改情况反馈机场公司监管单位。</w:t>
      </w:r>
    </w:p>
    <w:p>
      <w:pPr>
        <w:adjustRightInd w:val="0"/>
        <w:snapToGrid w:val="0"/>
        <w:spacing w:line="500" w:lineRule="exact"/>
        <w:ind w:firstLine="562" w:firstLineChars="200"/>
        <w:rPr>
          <w:rFonts w:ascii="仿宋" w:hAnsi="仿宋" w:eastAsia="仿宋" w:cs="仿宋"/>
          <w:b/>
          <w:sz w:val="28"/>
          <w:szCs w:val="28"/>
        </w:rPr>
      </w:pPr>
      <w:r>
        <w:rPr>
          <w:rFonts w:hint="eastAsia" w:ascii="仿宋" w:hAnsi="仿宋" w:eastAsia="仿宋" w:cs="仿宋"/>
          <w:b/>
          <w:sz w:val="28"/>
          <w:szCs w:val="28"/>
        </w:rPr>
        <w:t>二、月（季）度考核</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满分100分。监管单位根据服务标准要求制定日常考核表及月（季）度考核表（格式可参考《机场公司业务外包项目季度考核标准（项目质量考核部分）》）。当月日常考核得分情况得出月（季）度考核得分，考核表中单项扣分不设上限。</w:t>
      </w:r>
    </w:p>
    <w:p>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rPr>
        <w:t>1．按月支付的项目，按月度进行考核。</w:t>
      </w:r>
      <w:r>
        <w:rPr>
          <w:rFonts w:hint="eastAsia" w:ascii="仿宋" w:hAnsi="仿宋" w:eastAsia="仿宋" w:cs="仿宋"/>
          <w:sz w:val="28"/>
          <w:szCs w:val="28"/>
        </w:rPr>
        <w:t>当月日常考核的最低得分为月度考核得分。每月考核得分达到95分以上（含95分），视为考核合格，公司按合同所规定的付款方式支付给承包商服务费；如考核得分95分以下，视为考核不合格，每减少1分，扣除当月该项业务服务费的1%。年度考核成绩可按月度平均值进行核算。</w:t>
      </w:r>
    </w:p>
    <w:p>
      <w:pPr>
        <w:adjustRightInd w:val="0"/>
        <w:snapToGrid w:val="0"/>
        <w:spacing w:line="500" w:lineRule="exact"/>
        <w:ind w:firstLine="562" w:firstLineChars="200"/>
        <w:rPr>
          <w:rFonts w:ascii="仿宋" w:hAnsi="仿宋" w:eastAsia="仿宋" w:cs="仿宋"/>
          <w:sz w:val="28"/>
          <w:szCs w:val="28"/>
        </w:rPr>
      </w:pPr>
      <w:r>
        <w:rPr>
          <w:rFonts w:hint="eastAsia" w:ascii="仿宋" w:hAnsi="仿宋" w:eastAsia="仿宋" w:cs="仿宋"/>
          <w:b/>
          <w:sz w:val="28"/>
          <w:szCs w:val="28"/>
        </w:rPr>
        <w:t>2．按季或年支付的项目，按季度进行考核。</w:t>
      </w:r>
      <w:r>
        <w:rPr>
          <w:rFonts w:hint="eastAsia" w:ascii="仿宋" w:hAnsi="仿宋" w:eastAsia="仿宋" w:cs="仿宋"/>
          <w:sz w:val="28"/>
          <w:szCs w:val="28"/>
        </w:rPr>
        <w:t>该季度内每一个月度考核得分达到95分以上（含95分），视为考核合格公司按合同所规定的付款方式支付给承包商服务费；其中，月度考核得分由当月日常考核的最低得分得出。如当季度内有任一个月度考核得分95分以下，视为考核不合格，每减少1分，扣除当月该项业务服务费的1%。年度考核成绩可按季度平均值进行核算。</w:t>
      </w:r>
    </w:p>
    <w:p>
      <w:pPr>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三、合约中止</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在考核过程中，下列情况之一的，机场公司有权提前中止合约，并要求承包商承担由此给机场公司造成的实际损失:</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1.在本合同有效期限内如连续两个月度考核得分低于85分（包含85分）或在一个自然外包年度内共计有三个的月度考核得分低于85分（包含85分）。</w:t>
      </w:r>
    </w:p>
    <w:p>
      <w:p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2.发生因承包商责任原因造成的各类治安群体性事件、空防不安全事件、消防及其他不安全事件，事故症候，事故和严重影响航班正常性造成航班业务等情况的，实行一票否决。</w:t>
      </w:r>
    </w:p>
    <w:bookmarkEnd w:id="113"/>
    <w:p>
      <w:pPr>
        <w:pStyle w:val="21"/>
        <w:spacing w:line="560" w:lineRule="exact"/>
        <w:jc w:val="left"/>
        <w:rPr>
          <w:rFonts w:ascii="仿宋" w:hAnsi="仿宋" w:eastAsia="仿宋" w:cs="仿宋"/>
          <w:bCs/>
          <w:szCs w:val="32"/>
        </w:rPr>
      </w:pPr>
      <w:r>
        <w:rPr>
          <w:rFonts w:hint="eastAsia" w:ascii="仿宋" w:hAnsi="仿宋" w:eastAsia="仿宋" w:cs="仿宋"/>
          <w:sz w:val="28"/>
          <w:szCs w:val="28"/>
        </w:rPr>
        <w:br w:type="page"/>
      </w:r>
    </w:p>
    <w:p>
      <w:pPr>
        <w:pStyle w:val="2"/>
        <w:spacing w:before="0" w:after="0" w:line="360" w:lineRule="auto"/>
        <w:jc w:val="center"/>
        <w:rPr>
          <w:rFonts w:ascii="仿宋" w:hAnsi="仿宋" w:eastAsia="仿宋" w:cs="仿宋"/>
          <w:kern w:val="0"/>
          <w:sz w:val="32"/>
        </w:rPr>
      </w:pPr>
      <w:bookmarkStart w:id="114" w:name="_Toc448002987"/>
      <w:r>
        <w:rPr>
          <w:rFonts w:hint="eastAsia" w:ascii="仿宋" w:hAnsi="仿宋" w:eastAsia="仿宋" w:cs="仿宋"/>
          <w:kern w:val="0"/>
          <w:sz w:val="32"/>
        </w:rPr>
        <w:t>第五章  评标方法及标准</w:t>
      </w:r>
      <w:bookmarkEnd w:id="114"/>
    </w:p>
    <w:p>
      <w:pPr>
        <w:pStyle w:val="21"/>
        <w:spacing w:line="360" w:lineRule="exact"/>
        <w:ind w:firstLine="420"/>
        <w:rPr>
          <w:rFonts w:ascii="仿宋" w:hAnsi="仿宋" w:eastAsia="仿宋" w:cs="仿宋"/>
          <w:bCs/>
          <w:sz w:val="22"/>
          <w:szCs w:val="22"/>
        </w:rPr>
      </w:pPr>
      <w:bookmarkStart w:id="115" w:name="_Toc29892"/>
      <w:r>
        <w:rPr>
          <w:rFonts w:hint="eastAsia" w:ascii="仿宋" w:hAnsi="仿宋" w:eastAsia="仿宋" w:cs="仿宋"/>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1"/>
        <w:spacing w:line="360" w:lineRule="exact"/>
        <w:rPr>
          <w:rFonts w:ascii="仿宋" w:hAnsi="仿宋" w:eastAsia="仿宋" w:cs="仿宋"/>
          <w:b/>
          <w:bCs/>
          <w:sz w:val="22"/>
          <w:szCs w:val="22"/>
        </w:rPr>
      </w:pPr>
      <w:r>
        <w:rPr>
          <w:rFonts w:hint="eastAsia" w:ascii="仿宋" w:hAnsi="仿宋" w:eastAsia="仿宋" w:cs="仿宋"/>
          <w:b/>
          <w:bCs/>
          <w:sz w:val="22"/>
          <w:szCs w:val="22"/>
        </w:rPr>
        <w:t>一、评标原则</w:t>
      </w:r>
    </w:p>
    <w:p>
      <w:pPr>
        <w:pStyle w:val="21"/>
        <w:spacing w:line="360" w:lineRule="exact"/>
        <w:ind w:firstLine="420"/>
        <w:rPr>
          <w:rFonts w:ascii="仿宋" w:hAnsi="仿宋" w:eastAsia="仿宋" w:cs="仿宋"/>
          <w:sz w:val="22"/>
          <w:szCs w:val="22"/>
        </w:rPr>
      </w:pPr>
      <w:r>
        <w:rPr>
          <w:rFonts w:hint="eastAsia" w:ascii="仿宋" w:hAnsi="仿宋" w:eastAsia="仿宋" w:cs="仿宋"/>
          <w:bCs/>
          <w:sz w:val="22"/>
          <w:szCs w:val="22"/>
        </w:rPr>
        <w:t>评标应遵循公平、公正、科学、择优的原则。</w:t>
      </w:r>
    </w:p>
    <w:p>
      <w:pPr>
        <w:pStyle w:val="21"/>
        <w:spacing w:line="360" w:lineRule="exact"/>
        <w:rPr>
          <w:rFonts w:ascii="仿宋" w:hAnsi="仿宋" w:eastAsia="仿宋" w:cs="仿宋"/>
          <w:b/>
          <w:bCs/>
          <w:sz w:val="22"/>
          <w:szCs w:val="22"/>
        </w:rPr>
      </w:pPr>
      <w:r>
        <w:rPr>
          <w:rFonts w:hint="eastAsia" w:ascii="仿宋" w:hAnsi="仿宋" w:eastAsia="仿宋" w:cs="仿宋"/>
          <w:b/>
          <w:bCs/>
          <w:sz w:val="22"/>
          <w:szCs w:val="22"/>
        </w:rPr>
        <w:t>二、评标组织</w:t>
      </w:r>
    </w:p>
    <w:p>
      <w:pPr>
        <w:pStyle w:val="21"/>
        <w:spacing w:line="360" w:lineRule="exact"/>
        <w:ind w:firstLine="420"/>
        <w:rPr>
          <w:rFonts w:ascii="仿宋" w:hAnsi="仿宋" w:eastAsia="仿宋" w:cs="仿宋"/>
          <w:sz w:val="22"/>
          <w:szCs w:val="22"/>
        </w:rPr>
      </w:pPr>
      <w:r>
        <w:rPr>
          <w:rFonts w:hint="eastAsia" w:ascii="仿宋" w:hAnsi="仿宋" w:eastAsia="仿宋" w:cs="仿宋"/>
          <w:sz w:val="22"/>
          <w:szCs w:val="22"/>
        </w:rPr>
        <w:t>评标工作由招标人依法组建的评标委员会（小组）负责。评标委员会成员为3人及以上单数，评标委员会由招标人自行组建。</w:t>
      </w:r>
    </w:p>
    <w:p>
      <w:pPr>
        <w:pStyle w:val="21"/>
        <w:spacing w:line="360" w:lineRule="exact"/>
        <w:rPr>
          <w:rFonts w:ascii="仿宋" w:hAnsi="仿宋" w:eastAsia="仿宋" w:cs="仿宋"/>
          <w:b/>
          <w:bCs/>
          <w:sz w:val="22"/>
          <w:szCs w:val="22"/>
        </w:rPr>
      </w:pPr>
      <w:r>
        <w:rPr>
          <w:rFonts w:hint="eastAsia" w:ascii="仿宋" w:hAnsi="仿宋" w:eastAsia="仿宋" w:cs="仿宋"/>
          <w:b/>
          <w:bCs/>
          <w:sz w:val="22"/>
          <w:szCs w:val="22"/>
        </w:rPr>
        <w:t>三、投标文件的评审</w:t>
      </w:r>
    </w:p>
    <w:p>
      <w:pPr>
        <w:pStyle w:val="21"/>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3.1 符合性评审</w:t>
      </w:r>
    </w:p>
    <w:p>
      <w:pPr>
        <w:widowControl/>
        <w:tabs>
          <w:tab w:val="left" w:pos="709"/>
        </w:tabs>
        <w:snapToGrid w:val="0"/>
        <w:spacing w:line="360" w:lineRule="exact"/>
        <w:ind w:firstLine="444" w:firstLineChars="202"/>
        <w:rPr>
          <w:rFonts w:ascii="仿宋" w:hAnsi="仿宋" w:eastAsia="仿宋" w:cs="仿宋"/>
          <w:bCs/>
          <w:kern w:val="0"/>
          <w:sz w:val="22"/>
        </w:rPr>
      </w:pPr>
      <w:r>
        <w:rPr>
          <w:rFonts w:hint="eastAsia" w:ascii="仿宋" w:hAnsi="仿宋" w:eastAsia="仿宋" w:cs="仿宋"/>
          <w:bCs/>
          <w:kern w:val="0"/>
          <w:sz w:val="22"/>
        </w:rPr>
        <w:t>3.1.1评标委员会应依照招标文件的要求和规定首先对投标人的投标资格和投标文件进行符合性审查，</w:t>
      </w:r>
      <w:r>
        <w:rPr>
          <w:rFonts w:hint="eastAsia" w:ascii="仿宋" w:hAnsi="仿宋" w:eastAsia="仿宋" w:cs="仿宋"/>
          <w:b/>
          <w:kern w:val="0"/>
          <w:sz w:val="22"/>
        </w:rPr>
        <w:t>审查过程中评标委员会可以要求投标人提交下列审查项所需的有关证明和证件的原件，以便核验。</w:t>
      </w:r>
      <w:r>
        <w:rPr>
          <w:rFonts w:hint="eastAsia" w:ascii="仿宋" w:hAnsi="仿宋" w:eastAsia="仿宋" w:cs="仿宋"/>
          <w:bCs/>
          <w:kern w:val="0"/>
          <w:sz w:val="22"/>
        </w:rPr>
        <w:t>投标文件如存在以下情况之一的，经评标委员会三分之二以上的成员认定，符合性审查不予通过，</w:t>
      </w:r>
      <w:r>
        <w:rPr>
          <w:rFonts w:hint="eastAsia" w:ascii="仿宋" w:hAnsi="仿宋" w:eastAsia="仿宋" w:cs="仿宋"/>
          <w:b/>
          <w:bCs/>
          <w:kern w:val="0"/>
          <w:sz w:val="22"/>
        </w:rPr>
        <w:t>作否决投标处理，</w:t>
      </w:r>
      <w:r>
        <w:rPr>
          <w:rFonts w:hint="eastAsia" w:ascii="仿宋" w:hAnsi="仿宋" w:eastAsia="仿宋" w:cs="仿宋"/>
          <w:bCs/>
          <w:kern w:val="0"/>
          <w:sz w:val="22"/>
        </w:rPr>
        <w:t>不再进行详细评审：</w:t>
      </w:r>
    </w:p>
    <w:p>
      <w:pPr>
        <w:spacing w:line="360" w:lineRule="exact"/>
        <w:ind w:firstLine="471" w:firstLineChars="214"/>
        <w:rPr>
          <w:rFonts w:ascii="仿宋" w:hAnsi="仿宋" w:eastAsia="仿宋" w:cs="仿宋"/>
          <w:sz w:val="22"/>
        </w:rPr>
      </w:pPr>
      <w:r>
        <w:rPr>
          <w:rFonts w:hint="eastAsia" w:ascii="仿宋" w:hAnsi="仿宋" w:eastAsia="仿宋" w:cs="仿宋"/>
          <w:sz w:val="22"/>
        </w:rPr>
        <w:t>1、</w:t>
      </w:r>
      <w:r>
        <w:rPr>
          <w:rFonts w:hint="eastAsia" w:ascii="仿宋" w:hAnsi="仿宋" w:eastAsia="仿宋" w:cs="仿宋"/>
          <w:bCs/>
          <w:kern w:val="0"/>
          <w:sz w:val="22"/>
        </w:rPr>
        <w:t>投标人的投标资格不满足国家有关规定或招标文件载明的投标资格条件的；</w:t>
      </w:r>
    </w:p>
    <w:p>
      <w:pPr>
        <w:spacing w:line="360" w:lineRule="exact"/>
        <w:ind w:firstLine="471" w:firstLineChars="214"/>
        <w:rPr>
          <w:rFonts w:ascii="仿宋" w:hAnsi="仿宋" w:eastAsia="仿宋" w:cs="仿宋"/>
          <w:sz w:val="22"/>
        </w:rPr>
      </w:pPr>
      <w:r>
        <w:rPr>
          <w:rFonts w:hint="eastAsia" w:ascii="仿宋" w:hAnsi="仿宋" w:eastAsia="仿宋" w:cs="仿宋"/>
          <w:sz w:val="22"/>
        </w:rPr>
        <w:t>2、投标文件未按招标文件的要求签署和盖章的（仅限于单位印章和法定代表人或其委托代理人签字或盖章）；</w:t>
      </w:r>
    </w:p>
    <w:p>
      <w:pPr>
        <w:spacing w:line="360" w:lineRule="exact"/>
        <w:ind w:firstLine="471" w:firstLineChars="214"/>
        <w:rPr>
          <w:rFonts w:ascii="仿宋" w:hAnsi="仿宋" w:eastAsia="仿宋" w:cs="仿宋"/>
          <w:sz w:val="22"/>
        </w:rPr>
      </w:pPr>
      <w:r>
        <w:rPr>
          <w:rFonts w:hint="eastAsia" w:ascii="仿宋" w:hAnsi="仿宋" w:eastAsia="仿宋" w:cs="仿宋"/>
          <w:sz w:val="22"/>
        </w:rPr>
        <w:t>3、投标文件未按规定的格式填写，内容不全或关键字迹模糊、无法辨认的；</w:t>
      </w:r>
    </w:p>
    <w:p>
      <w:pPr>
        <w:spacing w:line="360" w:lineRule="exact"/>
        <w:ind w:firstLine="471" w:firstLineChars="214"/>
        <w:rPr>
          <w:rFonts w:ascii="仿宋" w:hAnsi="仿宋" w:eastAsia="仿宋" w:cs="仿宋"/>
          <w:sz w:val="22"/>
        </w:rPr>
      </w:pPr>
      <w:r>
        <w:rPr>
          <w:rFonts w:hint="eastAsia" w:ascii="仿宋" w:hAnsi="仿宋" w:eastAsia="仿宋" w:cs="仿宋"/>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仿宋" w:hAnsi="仿宋" w:eastAsia="仿宋" w:cs="仿宋"/>
          <w:sz w:val="22"/>
        </w:rPr>
      </w:pPr>
      <w:r>
        <w:rPr>
          <w:rFonts w:hint="eastAsia" w:ascii="仿宋" w:hAnsi="仿宋" w:eastAsia="仿宋" w:cs="仿宋"/>
          <w:sz w:val="22"/>
        </w:rPr>
        <w:t>5、服务期不满足招标文件要求的；</w:t>
      </w:r>
    </w:p>
    <w:p>
      <w:pPr>
        <w:spacing w:line="360" w:lineRule="exact"/>
        <w:ind w:firstLine="471" w:firstLineChars="214"/>
        <w:rPr>
          <w:rFonts w:ascii="仿宋" w:hAnsi="仿宋" w:eastAsia="仿宋" w:cs="仿宋"/>
          <w:sz w:val="22"/>
        </w:rPr>
      </w:pPr>
      <w:r>
        <w:rPr>
          <w:rFonts w:hint="eastAsia" w:ascii="仿宋" w:hAnsi="仿宋" w:eastAsia="仿宋" w:cs="仿宋"/>
          <w:sz w:val="22"/>
        </w:rPr>
        <w:t>6、不</w:t>
      </w:r>
      <w:r>
        <w:rPr>
          <w:rFonts w:hint="eastAsia" w:ascii="仿宋" w:hAnsi="仿宋" w:eastAsia="仿宋" w:cs="仿宋"/>
          <w:kern w:val="0"/>
          <w:sz w:val="22"/>
        </w:rPr>
        <w:t>响应招标文件规定的实质性要求（包括具体条文前用“★”标示的）</w:t>
      </w:r>
    </w:p>
    <w:p>
      <w:pPr>
        <w:spacing w:line="360" w:lineRule="exact"/>
        <w:ind w:firstLine="471" w:firstLineChars="214"/>
        <w:rPr>
          <w:rFonts w:ascii="仿宋" w:hAnsi="仿宋" w:eastAsia="仿宋" w:cs="仿宋"/>
          <w:sz w:val="22"/>
        </w:rPr>
      </w:pPr>
      <w:r>
        <w:rPr>
          <w:rFonts w:hint="eastAsia" w:ascii="仿宋" w:hAnsi="仿宋" w:eastAsia="仿宋" w:cs="仿宋"/>
          <w:sz w:val="22"/>
        </w:rPr>
        <w:t>7、投标人不以自己的名义或未按招标文件的要求提供投标保证金或提供的保证金有缺陷而不能接受的；</w:t>
      </w:r>
    </w:p>
    <w:p>
      <w:pPr>
        <w:spacing w:line="360" w:lineRule="exact"/>
        <w:ind w:firstLine="471" w:firstLineChars="214"/>
        <w:rPr>
          <w:rFonts w:ascii="仿宋" w:hAnsi="仿宋" w:eastAsia="仿宋" w:cs="仿宋"/>
          <w:sz w:val="22"/>
        </w:rPr>
      </w:pPr>
      <w:r>
        <w:rPr>
          <w:rFonts w:hint="eastAsia" w:ascii="仿宋" w:hAnsi="仿宋" w:eastAsia="仿宋" w:cs="仿宋"/>
          <w:sz w:val="22"/>
        </w:rPr>
        <w:t>8、投标人以他人名义投标、或与他人串通投标、或以行贿手段谋取中标，或弄虚作假的；</w:t>
      </w:r>
    </w:p>
    <w:p>
      <w:pPr>
        <w:spacing w:line="360" w:lineRule="exact"/>
        <w:ind w:firstLine="471" w:firstLineChars="214"/>
        <w:rPr>
          <w:rFonts w:ascii="仿宋" w:hAnsi="仿宋" w:eastAsia="仿宋" w:cs="仿宋"/>
          <w:sz w:val="22"/>
        </w:rPr>
      </w:pPr>
      <w:r>
        <w:rPr>
          <w:rFonts w:hint="eastAsia" w:ascii="仿宋" w:hAnsi="仿宋" w:eastAsia="仿宋" w:cs="仿宋"/>
          <w:sz w:val="22"/>
        </w:rPr>
        <w:t>9、存在法律、法规、规章规定的其它无效投标情况的。</w:t>
      </w:r>
    </w:p>
    <w:p>
      <w:pPr>
        <w:widowControl/>
        <w:tabs>
          <w:tab w:val="left" w:pos="709"/>
        </w:tabs>
        <w:snapToGrid w:val="0"/>
        <w:spacing w:line="360" w:lineRule="exact"/>
        <w:ind w:firstLine="446" w:firstLineChars="202"/>
        <w:rPr>
          <w:rFonts w:ascii="仿宋" w:hAnsi="仿宋" w:eastAsia="仿宋" w:cs="仿宋"/>
          <w:b/>
          <w:sz w:val="22"/>
        </w:rPr>
      </w:pPr>
      <w:r>
        <w:rPr>
          <w:rFonts w:hint="eastAsia" w:ascii="仿宋" w:hAnsi="仿宋" w:eastAsia="仿宋" w:cs="仿宋"/>
          <w:b/>
          <w:sz w:val="22"/>
        </w:rPr>
        <w:t>3.1.2 报价算术性修正</w:t>
      </w:r>
    </w:p>
    <w:p>
      <w:pPr>
        <w:pStyle w:val="21"/>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评标委员会按以下原则对通过符合性审查的投标文件报价进行算术性修正：</w:t>
      </w:r>
    </w:p>
    <w:p>
      <w:pPr>
        <w:pStyle w:val="21"/>
        <w:numPr>
          <w:ilvl w:val="0"/>
          <w:numId w:val="9"/>
        </w:numPr>
        <w:adjustRightInd w:val="0"/>
        <w:spacing w:line="360" w:lineRule="exact"/>
        <w:ind w:left="0" w:firstLine="440" w:firstLineChars="200"/>
        <w:rPr>
          <w:rFonts w:ascii="仿宋" w:hAnsi="仿宋" w:eastAsia="仿宋" w:cs="仿宋"/>
          <w:sz w:val="22"/>
          <w:szCs w:val="22"/>
        </w:rPr>
      </w:pPr>
      <w:r>
        <w:rPr>
          <w:rFonts w:hint="eastAsia" w:ascii="仿宋" w:hAnsi="仿宋" w:eastAsia="仿宋" w:cs="仿宋"/>
          <w:sz w:val="22"/>
          <w:szCs w:val="22"/>
        </w:rPr>
        <w:t>投标文件中的大写金额与小写金额不一致的，以大写金额为准；</w:t>
      </w:r>
    </w:p>
    <w:p>
      <w:pPr>
        <w:pStyle w:val="21"/>
        <w:numPr>
          <w:ilvl w:val="0"/>
          <w:numId w:val="9"/>
        </w:numPr>
        <w:adjustRightInd w:val="0"/>
        <w:spacing w:line="360" w:lineRule="exact"/>
        <w:ind w:left="0" w:firstLine="440" w:firstLineChars="200"/>
        <w:rPr>
          <w:rFonts w:ascii="仿宋" w:hAnsi="仿宋" w:eastAsia="仿宋" w:cs="仿宋"/>
          <w:sz w:val="22"/>
          <w:szCs w:val="22"/>
        </w:rPr>
      </w:pPr>
      <w:r>
        <w:rPr>
          <w:rFonts w:hint="eastAsia" w:ascii="仿宋" w:hAnsi="仿宋" w:eastAsia="仿宋" w:cs="仿宋"/>
          <w:sz w:val="22"/>
          <w:szCs w:val="22"/>
        </w:rPr>
        <w:t>总价金额与依据单价（或各分项合计）计算出的结果不一致的，以单价金额（或各分项合计）为准修正总价，但单价金额小数点有明显错误的除外。</w:t>
      </w:r>
    </w:p>
    <w:p>
      <w:pPr>
        <w:pStyle w:val="21"/>
        <w:spacing w:line="360" w:lineRule="exact"/>
        <w:ind w:firstLine="440" w:firstLineChars="200"/>
        <w:rPr>
          <w:rFonts w:ascii="仿宋" w:hAnsi="仿宋" w:eastAsia="仿宋" w:cs="仿宋"/>
          <w:b/>
          <w:sz w:val="22"/>
          <w:szCs w:val="22"/>
        </w:rPr>
      </w:pPr>
      <w:r>
        <w:rPr>
          <w:rFonts w:hint="eastAsia" w:ascii="仿宋" w:hAnsi="仿宋" w:eastAsia="仿宋" w:cs="仿宋"/>
          <w:sz w:val="22"/>
          <w:szCs w:val="22"/>
        </w:rPr>
        <w:t>★修正的价格经投标人书面确认后具有约束力。投标人不接受修正价格的，其投标作</w:t>
      </w:r>
      <w:r>
        <w:rPr>
          <w:rFonts w:hint="eastAsia" w:ascii="仿宋" w:hAnsi="仿宋" w:eastAsia="仿宋" w:cs="仿宋"/>
          <w:b/>
          <w:bCs/>
          <w:sz w:val="22"/>
        </w:rPr>
        <w:t>否决投标</w:t>
      </w:r>
      <w:r>
        <w:rPr>
          <w:rFonts w:hint="eastAsia" w:ascii="仿宋" w:hAnsi="仿宋" w:eastAsia="仿宋" w:cs="仿宋"/>
          <w:b/>
          <w:sz w:val="22"/>
          <w:szCs w:val="22"/>
        </w:rPr>
        <w:t>处理</w:t>
      </w:r>
      <w:r>
        <w:rPr>
          <w:rFonts w:hint="eastAsia" w:ascii="仿宋" w:hAnsi="仿宋" w:eastAsia="仿宋" w:cs="仿宋"/>
          <w:sz w:val="22"/>
          <w:szCs w:val="22"/>
        </w:rPr>
        <w:t>。</w:t>
      </w:r>
    </w:p>
    <w:p>
      <w:pPr>
        <w:pStyle w:val="21"/>
        <w:spacing w:line="360" w:lineRule="exact"/>
        <w:ind w:firstLine="440" w:firstLineChars="200"/>
        <w:rPr>
          <w:rFonts w:ascii="仿宋" w:hAnsi="仿宋" w:eastAsia="仿宋" w:cs="仿宋"/>
          <w:b/>
          <w:sz w:val="22"/>
          <w:szCs w:val="22"/>
        </w:rPr>
      </w:pPr>
      <w:r>
        <w:rPr>
          <w:rFonts w:hint="eastAsia" w:ascii="仿宋" w:hAnsi="仿宋" w:eastAsia="仿宋" w:cs="仿宋"/>
          <w:sz w:val="22"/>
          <w:szCs w:val="22"/>
        </w:rPr>
        <w:t>当通过符合性评审的单位少于三家时（不包括三家），应由评标委员会确认是否具有竞争性，如果有竞争性，则评标继续进行。</w:t>
      </w:r>
    </w:p>
    <w:p>
      <w:pPr>
        <w:pStyle w:val="21"/>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3.2 投标文件的澄清和补正</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3.2.2澄清、说明和补正不得改变投标文件的实质性内容（算术性错误修正的除外）。投标人的书面澄清、说明和补正属于投标文件的组成部分。</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仿宋" w:hAnsi="仿宋" w:eastAsia="仿宋" w:cs="仿宋"/>
          <w:b/>
          <w:color w:val="000000"/>
          <w:sz w:val="22"/>
        </w:rPr>
      </w:pPr>
      <w:r>
        <w:rPr>
          <w:rFonts w:hint="eastAsia" w:ascii="仿宋" w:hAnsi="仿宋" w:eastAsia="仿宋" w:cs="仿宋"/>
          <w:b/>
          <w:sz w:val="22"/>
        </w:rPr>
        <w:t>3.3</w:t>
      </w:r>
      <w:r>
        <w:rPr>
          <w:rFonts w:hint="eastAsia" w:ascii="仿宋" w:hAnsi="仿宋" w:eastAsia="仿宋" w:cs="仿宋"/>
          <w:b/>
          <w:color w:val="000000"/>
          <w:sz w:val="22"/>
        </w:rPr>
        <w:t>评标细则</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1"/>
        <w:adjustRightInd w:val="0"/>
        <w:snapToGrid w:val="0"/>
        <w:spacing w:line="360" w:lineRule="exact"/>
        <w:ind w:firstLine="442" w:firstLineChars="200"/>
        <w:rPr>
          <w:rFonts w:ascii="仿宋" w:hAnsi="仿宋" w:eastAsia="仿宋" w:cs="仿宋"/>
          <w:sz w:val="22"/>
          <w:szCs w:val="22"/>
        </w:rPr>
      </w:pPr>
      <w:r>
        <w:rPr>
          <w:rFonts w:hint="eastAsia" w:ascii="仿宋" w:hAnsi="仿宋" w:eastAsia="仿宋" w:cs="仿宋"/>
          <w:b/>
          <w:color w:val="000000"/>
          <w:sz w:val="22"/>
          <w:szCs w:val="22"/>
        </w:rPr>
        <w:t>每个投标人最终得分=商务报价分+资信及技术分</w:t>
      </w:r>
    </w:p>
    <w:p>
      <w:pPr>
        <w:pStyle w:val="21"/>
        <w:adjustRightInd w:val="0"/>
        <w:snapToGrid w:val="0"/>
        <w:spacing w:line="360" w:lineRule="exact"/>
        <w:ind w:firstLine="440" w:firstLineChars="200"/>
        <w:rPr>
          <w:rFonts w:ascii="仿宋" w:hAnsi="仿宋" w:eastAsia="仿宋" w:cs="仿宋"/>
          <w:b/>
          <w:sz w:val="22"/>
          <w:szCs w:val="22"/>
        </w:rPr>
      </w:pPr>
      <w:r>
        <w:rPr>
          <w:rFonts w:hint="eastAsia" w:ascii="仿宋" w:hAnsi="仿宋" w:eastAsia="仿宋" w:cs="仿宋"/>
          <w:sz w:val="22"/>
          <w:szCs w:val="22"/>
        </w:rPr>
        <w:t>3.3.1商务报价分70分</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投标人的投标价等于评标基准价的得70分，每高于评标基准价1%的扣1分，每低于评标基准价1%的扣0.5分（不足1个百分点按插值法计算，小数点后保留二位，四舍五入，商务分最低得分为30分）</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此项由评标委员会集体核实后统一打分。</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2、资信及技术评分   0-30分</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该评分分值由评标委员会成员独立打分（具体分值设定详见下表），小数点后保留1位小数。每个投标人的最终资信及技术得分为评标委员会打分的算术平均值（小数点后保留2位，第三位四舍五入）。</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资信及技术评分分值设定标准</w:t>
      </w:r>
    </w:p>
    <w:tbl>
      <w:tblPr>
        <w:tblStyle w:val="53"/>
        <w:tblW w:w="9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1418"/>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Pr>
          <w:p>
            <w:pPr>
              <w:pStyle w:val="21"/>
              <w:adjustRightInd w:val="0"/>
              <w:snapToGrid w:val="0"/>
              <w:spacing w:line="360" w:lineRule="exact"/>
              <w:jc w:val="center"/>
              <w:rPr>
                <w:rFonts w:ascii="仿宋" w:hAnsi="仿宋" w:eastAsia="仿宋" w:cs="仿宋"/>
                <w:color w:val="000000"/>
                <w:kern w:val="2"/>
                <w:sz w:val="21"/>
              </w:rPr>
            </w:pPr>
            <w:r>
              <w:rPr>
                <w:rFonts w:hint="eastAsia" w:ascii="仿宋" w:hAnsi="仿宋" w:eastAsia="仿宋" w:cs="仿宋"/>
                <w:color w:val="000000"/>
                <w:kern w:val="2"/>
                <w:sz w:val="21"/>
              </w:rPr>
              <w:t>评定项目</w:t>
            </w:r>
          </w:p>
        </w:tc>
        <w:tc>
          <w:tcPr>
            <w:tcW w:w="1418" w:type="dxa"/>
          </w:tcPr>
          <w:p>
            <w:pPr>
              <w:pStyle w:val="21"/>
              <w:adjustRightInd w:val="0"/>
              <w:snapToGrid w:val="0"/>
              <w:spacing w:line="360" w:lineRule="exact"/>
              <w:jc w:val="center"/>
              <w:rPr>
                <w:rFonts w:ascii="仿宋" w:hAnsi="仿宋" w:eastAsia="仿宋" w:cs="仿宋"/>
                <w:color w:val="000000"/>
                <w:kern w:val="2"/>
                <w:sz w:val="21"/>
              </w:rPr>
            </w:pPr>
            <w:r>
              <w:rPr>
                <w:rFonts w:hint="eastAsia" w:ascii="仿宋" w:hAnsi="仿宋" w:eastAsia="仿宋" w:cs="仿宋"/>
                <w:color w:val="000000"/>
                <w:kern w:val="2"/>
                <w:sz w:val="21"/>
              </w:rPr>
              <w:t>分值范围</w:t>
            </w:r>
          </w:p>
        </w:tc>
        <w:tc>
          <w:tcPr>
            <w:tcW w:w="2820" w:type="dxa"/>
          </w:tcPr>
          <w:p>
            <w:pPr>
              <w:pStyle w:val="21"/>
              <w:adjustRightInd w:val="0"/>
              <w:snapToGrid w:val="0"/>
              <w:spacing w:line="360" w:lineRule="exact"/>
              <w:jc w:val="center"/>
              <w:rPr>
                <w:rFonts w:ascii="仿宋" w:hAnsi="仿宋" w:eastAsia="仿宋" w:cs="仿宋"/>
                <w:color w:val="000000"/>
                <w:kern w:val="2"/>
                <w:sz w:val="21"/>
              </w:rPr>
            </w:pPr>
            <w:r>
              <w:rPr>
                <w:rFonts w:hint="eastAsia" w:ascii="仿宋" w:hAnsi="仿宋" w:eastAsia="仿宋" w:cs="仿宋"/>
                <w:color w:val="000000"/>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center"/>
          </w:tcPr>
          <w:p>
            <w:pPr>
              <w:widowControl/>
              <w:snapToGrid w:val="0"/>
              <w:spacing w:line="360" w:lineRule="exact"/>
              <w:rPr>
                <w:rFonts w:ascii="仿宋" w:hAnsi="仿宋" w:eastAsia="仿宋" w:cs="仿宋"/>
                <w:color w:val="000000"/>
                <w:szCs w:val="21"/>
              </w:rPr>
            </w:pPr>
            <w:r>
              <w:rPr>
                <w:rFonts w:hint="eastAsia" w:ascii="仿宋" w:hAnsi="仿宋" w:eastAsia="仿宋" w:cs="仿宋"/>
                <w:kern w:val="0"/>
                <w:szCs w:val="21"/>
              </w:rPr>
              <w:t>投标人企业规模、授权要求</w:t>
            </w:r>
          </w:p>
        </w:tc>
        <w:tc>
          <w:tcPr>
            <w:tcW w:w="1418" w:type="dxa"/>
            <w:vAlign w:val="center"/>
          </w:tcPr>
          <w:p>
            <w:pPr>
              <w:widowControl/>
              <w:snapToGrid w:val="0"/>
              <w:spacing w:line="360" w:lineRule="exact"/>
              <w:jc w:val="center"/>
              <w:rPr>
                <w:rFonts w:ascii="仿宋" w:hAnsi="仿宋" w:eastAsia="仿宋" w:cs="仿宋"/>
                <w:color w:val="000000"/>
                <w:szCs w:val="21"/>
              </w:rPr>
            </w:pPr>
            <w:r>
              <w:rPr>
                <w:rFonts w:hint="eastAsia" w:ascii="仿宋" w:hAnsi="仿宋" w:eastAsia="仿宋" w:cs="仿宋"/>
                <w:kern w:val="0"/>
                <w:szCs w:val="21"/>
              </w:rPr>
              <w:t>0-4</w:t>
            </w:r>
          </w:p>
        </w:tc>
        <w:tc>
          <w:tcPr>
            <w:tcW w:w="2820" w:type="dxa"/>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企业规模横向打分，总分2分；企业是原厂或有原厂（力聚）授权委托书得2分，不是原厂（力聚）授权委托书得0分。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vAlign w:val="center"/>
          </w:tcPr>
          <w:p>
            <w:pPr>
              <w:widowControl/>
              <w:snapToGrid w:val="0"/>
              <w:spacing w:line="360" w:lineRule="exact"/>
              <w:rPr>
                <w:rFonts w:ascii="仿宋" w:hAnsi="仿宋" w:eastAsia="仿宋" w:cs="仿宋"/>
                <w:szCs w:val="21"/>
              </w:rPr>
            </w:pPr>
            <w:r>
              <w:rPr>
                <w:rFonts w:hint="eastAsia" w:ascii="仿宋" w:hAnsi="仿宋" w:eastAsia="仿宋" w:cs="仿宋"/>
                <w:color w:val="000000"/>
                <w:szCs w:val="21"/>
              </w:rPr>
              <w:t>2016年1月1日至投标截止日有热水机组</w:t>
            </w:r>
            <w:r>
              <w:rPr>
                <w:rFonts w:hint="eastAsia" w:ascii="仿宋" w:hAnsi="仿宋" w:eastAsia="仿宋" w:cs="仿宋"/>
                <w:kern w:val="0"/>
                <w:szCs w:val="21"/>
              </w:rPr>
              <w:t>维保项目业绩，一个业绩不得分，每增加一个业绩加2分，最多得6分（</w:t>
            </w:r>
            <w:r>
              <w:rPr>
                <w:rFonts w:hint="eastAsia" w:ascii="仿宋" w:hAnsi="仿宋" w:eastAsia="仿宋" w:cs="仿宋"/>
                <w:kern w:val="0"/>
                <w:sz w:val="22"/>
              </w:rPr>
              <w:t>须提供合同复印件并加盖公章作为证明材料，否则不得分，原件备查</w:t>
            </w:r>
            <w:r>
              <w:rPr>
                <w:rFonts w:hint="eastAsia" w:ascii="仿宋" w:hAnsi="仿宋" w:eastAsia="仿宋" w:cs="仿宋"/>
                <w:kern w:val="0"/>
                <w:szCs w:val="21"/>
              </w:rPr>
              <w:t>）</w:t>
            </w:r>
          </w:p>
        </w:tc>
        <w:tc>
          <w:tcPr>
            <w:tcW w:w="1418" w:type="dxa"/>
            <w:vAlign w:val="center"/>
          </w:tcPr>
          <w:p>
            <w:pPr>
              <w:widowControl/>
              <w:snapToGrid w:val="0"/>
              <w:spacing w:line="360" w:lineRule="exact"/>
              <w:jc w:val="center"/>
              <w:rPr>
                <w:rFonts w:ascii="仿宋" w:hAnsi="仿宋" w:eastAsia="仿宋" w:cs="仿宋"/>
                <w:color w:val="000000"/>
                <w:szCs w:val="21"/>
              </w:rPr>
            </w:pPr>
            <w:r>
              <w:rPr>
                <w:rFonts w:hint="eastAsia" w:ascii="仿宋" w:hAnsi="仿宋" w:eastAsia="仿宋" w:cs="仿宋"/>
                <w:kern w:val="0"/>
                <w:szCs w:val="21"/>
              </w:rPr>
              <w:t>0-6</w:t>
            </w:r>
          </w:p>
        </w:tc>
        <w:tc>
          <w:tcPr>
            <w:tcW w:w="2820" w:type="dxa"/>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一个业绩不得分，每增加一个业绩加2分，最多得6分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仿宋" w:hAnsi="仿宋" w:eastAsia="仿宋" w:cs="仿宋"/>
                <w:kern w:val="0"/>
                <w:szCs w:val="21"/>
              </w:rPr>
            </w:pPr>
            <w:r>
              <w:rPr>
                <w:rFonts w:hint="eastAsia" w:ascii="仿宋" w:hAnsi="仿宋" w:eastAsia="仿宋" w:cs="仿宋"/>
                <w:kern w:val="0"/>
                <w:szCs w:val="21"/>
              </w:rPr>
              <w:t>拟派项目负责人和</w:t>
            </w:r>
            <w:r>
              <w:rPr>
                <w:rFonts w:hint="eastAsia" w:ascii="仿宋" w:hAnsi="仿宋" w:eastAsia="仿宋" w:cs="仿宋"/>
                <w:color w:val="000000"/>
                <w:sz w:val="22"/>
              </w:rPr>
              <w:t>主要参与服务人员</w:t>
            </w:r>
            <w:r>
              <w:rPr>
                <w:rFonts w:hint="eastAsia" w:ascii="仿宋" w:hAnsi="仿宋" w:eastAsia="仿宋" w:cs="仿宋"/>
                <w:kern w:val="0"/>
                <w:szCs w:val="21"/>
              </w:rPr>
              <w:t>配备情况</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0-6</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项目负责人技术资质，服务人员安排与专业性比较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仿宋" w:hAnsi="仿宋" w:eastAsia="仿宋" w:cs="仿宋"/>
                <w:kern w:val="0"/>
                <w:szCs w:val="21"/>
              </w:rPr>
            </w:pPr>
            <w:r>
              <w:rPr>
                <w:rFonts w:hint="eastAsia" w:ascii="仿宋" w:hAnsi="仿宋" w:eastAsia="仿宋" w:cs="仿宋"/>
                <w:color w:val="000000"/>
                <w:sz w:val="22"/>
              </w:rPr>
              <w:t>服务大纲</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0-4</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rPr>
              <w:t>维保服务内容的全面性、专业性比较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仿宋" w:hAnsi="仿宋" w:eastAsia="仿宋" w:cs="仿宋"/>
                <w:kern w:val="0"/>
                <w:szCs w:val="21"/>
              </w:rPr>
            </w:pPr>
            <w:r>
              <w:rPr>
                <w:rFonts w:hint="eastAsia" w:ascii="仿宋" w:hAnsi="仿宋" w:eastAsia="仿宋" w:cs="仿宋"/>
                <w:kern w:val="0"/>
                <w:szCs w:val="21"/>
              </w:rPr>
              <w:t>服务质量承诺及保证措施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0-6</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人员培训以及应急处理保障方案等计划安排，工作流程及计划安排的科学性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5353"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仿宋" w:hAnsi="仿宋" w:eastAsia="仿宋" w:cs="仿宋"/>
                <w:kern w:val="0"/>
                <w:szCs w:val="21"/>
              </w:rPr>
            </w:pPr>
            <w:r>
              <w:rPr>
                <w:rFonts w:hint="eastAsia" w:ascii="仿宋" w:hAnsi="仿宋" w:eastAsia="仿宋" w:cs="仿宋"/>
                <w:kern w:val="0"/>
                <w:szCs w:val="21"/>
              </w:rPr>
              <w:t>提供的</w:t>
            </w:r>
            <w:r>
              <w:rPr>
                <w:rFonts w:hint="eastAsia" w:ascii="仿宋" w:hAnsi="仿宋" w:eastAsia="仿宋" w:cs="仿宋"/>
                <w:kern w:val="0"/>
                <w:sz w:val="22"/>
                <w:lang w:val="zh-CN"/>
              </w:rPr>
              <w:t>耗材及配件清单价格的合理性</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 w:hAnsi="仿宋" w:eastAsia="仿宋" w:cs="仿宋"/>
                <w:kern w:val="0"/>
                <w:szCs w:val="21"/>
              </w:rPr>
            </w:pPr>
            <w:r>
              <w:rPr>
                <w:rFonts w:hint="eastAsia" w:ascii="仿宋" w:hAnsi="仿宋" w:eastAsia="仿宋" w:cs="仿宋"/>
                <w:kern w:val="0"/>
                <w:szCs w:val="21"/>
              </w:rPr>
              <w:t>0-4</w:t>
            </w:r>
          </w:p>
        </w:tc>
        <w:tc>
          <w:tcPr>
            <w:tcW w:w="282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仿宋" w:hAnsi="仿宋" w:eastAsia="仿宋" w:cs="仿宋"/>
                <w:kern w:val="0"/>
                <w:szCs w:val="21"/>
              </w:rPr>
            </w:pPr>
            <w:r>
              <w:rPr>
                <w:rFonts w:hint="eastAsia" w:ascii="仿宋" w:hAnsi="仿宋" w:eastAsia="仿宋" w:cs="仿宋"/>
                <w:kern w:val="0"/>
                <w:sz w:val="22"/>
                <w:lang w:val="zh-CN"/>
              </w:rPr>
              <w:t>符合要求的耗材配件清单报价，进行横向比较，综合评分。</w:t>
            </w:r>
          </w:p>
        </w:tc>
      </w:tr>
    </w:tbl>
    <w:p>
      <w:pPr>
        <w:pStyle w:val="21"/>
        <w:spacing w:line="360" w:lineRule="exact"/>
        <w:rPr>
          <w:rFonts w:ascii="仿宋" w:hAnsi="仿宋" w:eastAsia="仿宋" w:cs="仿宋"/>
          <w:b/>
          <w:sz w:val="22"/>
          <w:szCs w:val="22"/>
        </w:rPr>
      </w:pPr>
      <w:r>
        <w:rPr>
          <w:rFonts w:hint="eastAsia" w:ascii="仿宋" w:hAnsi="仿宋" w:eastAsia="仿宋" w:cs="仿宋"/>
          <w:b/>
          <w:sz w:val="22"/>
          <w:szCs w:val="22"/>
        </w:rPr>
        <w:t>3.4推荐中标候选人</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3.4.1当有效投标文件大于等于二名时，评标委员会得分最高、次高的投标人为中标候选人（如果得分相同则按投标人报价从低到高顺序推荐为中标候选人，如果投标报价也相同，则抽签决定）。</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3.4.3当有效投标文件只有一名时，则由评标委员会确定是否推荐为中标候选人。</w:t>
      </w:r>
    </w:p>
    <w:p>
      <w:pPr>
        <w:pStyle w:val="21"/>
        <w:spacing w:line="360" w:lineRule="exact"/>
        <w:rPr>
          <w:rFonts w:ascii="仿宋" w:hAnsi="仿宋" w:eastAsia="仿宋" w:cs="仿宋"/>
          <w:b/>
          <w:sz w:val="22"/>
          <w:szCs w:val="22"/>
        </w:rPr>
      </w:pPr>
      <w:r>
        <w:rPr>
          <w:rFonts w:hint="eastAsia" w:ascii="仿宋" w:hAnsi="仿宋" w:eastAsia="仿宋" w:cs="仿宋"/>
          <w:b/>
          <w:sz w:val="22"/>
          <w:szCs w:val="22"/>
        </w:rPr>
        <w:t>3.5评标报告</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1"/>
        <w:spacing w:line="360" w:lineRule="exact"/>
        <w:rPr>
          <w:rFonts w:ascii="仿宋" w:hAnsi="仿宋" w:eastAsia="仿宋" w:cs="仿宋"/>
          <w:b/>
          <w:sz w:val="22"/>
          <w:szCs w:val="22"/>
        </w:rPr>
      </w:pPr>
      <w:r>
        <w:rPr>
          <w:rFonts w:hint="eastAsia" w:ascii="仿宋" w:hAnsi="仿宋" w:eastAsia="仿宋" w:cs="仿宋"/>
          <w:b/>
          <w:sz w:val="22"/>
          <w:szCs w:val="22"/>
        </w:rPr>
        <w:t>四、定标</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1"/>
        <w:adjustRightInd w:val="0"/>
        <w:snapToGrid w:val="0"/>
        <w:spacing w:line="360" w:lineRule="exact"/>
        <w:ind w:firstLine="440" w:firstLineChars="200"/>
        <w:rPr>
          <w:rFonts w:ascii="仿宋" w:hAnsi="仿宋" w:eastAsia="仿宋" w:cs="仿宋"/>
          <w:sz w:val="22"/>
          <w:szCs w:val="22"/>
        </w:rPr>
      </w:pPr>
      <w:r>
        <w:rPr>
          <w:rFonts w:hint="eastAsia" w:ascii="仿宋" w:hAnsi="仿宋" w:eastAsia="仿宋" w:cs="仿宋"/>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21"/>
        <w:adjustRightInd w:val="0"/>
        <w:snapToGrid w:val="0"/>
        <w:spacing w:line="360" w:lineRule="exact"/>
        <w:ind w:firstLine="442" w:firstLineChars="200"/>
        <w:rPr>
          <w:rFonts w:ascii="仿宋" w:hAnsi="仿宋" w:eastAsia="仿宋" w:cs="仿宋"/>
          <w:b/>
          <w:sz w:val="22"/>
          <w:szCs w:val="22"/>
        </w:rPr>
      </w:pPr>
      <w:r>
        <w:rPr>
          <w:rFonts w:hint="eastAsia" w:ascii="仿宋" w:hAnsi="仿宋" w:eastAsia="仿宋" w:cs="仿宋"/>
          <w:b/>
          <w:sz w:val="22"/>
          <w:szCs w:val="22"/>
        </w:rPr>
        <w:t>4.4</w:t>
      </w:r>
      <w:r>
        <w:rPr>
          <w:rFonts w:hint="eastAsia" w:ascii="仿宋" w:hAnsi="仿宋" w:eastAsia="仿宋" w:cs="仿宋"/>
          <w:b/>
          <w:color w:val="000000"/>
          <w:sz w:val="22"/>
        </w:rPr>
        <w:t>招标人对评标、定标结果不负责解释。</w:t>
      </w:r>
    </w:p>
    <w:bookmarkEnd w:id="115"/>
    <w:p>
      <w:pPr>
        <w:spacing w:line="360" w:lineRule="exact"/>
        <w:rPr>
          <w:rFonts w:ascii="仿宋" w:hAnsi="仿宋" w:eastAsia="仿宋" w:cs="仿宋"/>
          <w:szCs w:val="21"/>
        </w:rPr>
      </w:pPr>
    </w:p>
    <w:p>
      <w:pPr>
        <w:pStyle w:val="2"/>
        <w:spacing w:before="0" w:after="0" w:line="360" w:lineRule="auto"/>
        <w:jc w:val="center"/>
        <w:rPr>
          <w:rFonts w:ascii="仿宋" w:hAnsi="仿宋" w:eastAsia="仿宋" w:cs="仿宋"/>
          <w:kern w:val="0"/>
          <w:sz w:val="32"/>
        </w:rPr>
      </w:pPr>
      <w:r>
        <w:rPr>
          <w:rFonts w:hint="eastAsia" w:ascii="仿宋" w:hAnsi="仿宋" w:eastAsia="仿宋" w:cs="仿宋"/>
        </w:rPr>
        <w:br w:type="page"/>
      </w:r>
      <w:bookmarkStart w:id="116" w:name="_Toc448002988"/>
      <w:r>
        <w:rPr>
          <w:rFonts w:hint="eastAsia" w:ascii="仿宋" w:hAnsi="仿宋" w:eastAsia="仿宋" w:cs="仿宋"/>
          <w:kern w:val="0"/>
          <w:sz w:val="32"/>
        </w:rPr>
        <w:t>第六章  投标文件格式</w:t>
      </w:r>
      <w:bookmarkEnd w:id="116"/>
    </w:p>
    <w:p>
      <w:pPr>
        <w:spacing w:line="440" w:lineRule="exact"/>
        <w:rPr>
          <w:rFonts w:ascii="仿宋" w:hAnsi="仿宋" w:eastAsia="仿宋" w:cs="仿宋"/>
          <w:color w:val="000000"/>
          <w:sz w:val="24"/>
        </w:rPr>
      </w:pPr>
    </w:p>
    <w:p>
      <w:pPr>
        <w:spacing w:line="44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目   录</w:t>
      </w:r>
    </w:p>
    <w:p>
      <w:pPr>
        <w:spacing w:line="440" w:lineRule="exact"/>
        <w:ind w:firstLine="440" w:firstLineChars="200"/>
        <w:rPr>
          <w:rFonts w:ascii="仿宋" w:hAnsi="仿宋" w:eastAsia="仿宋" w:cs="仿宋"/>
          <w:color w:val="000000"/>
          <w:sz w:val="22"/>
        </w:rPr>
      </w:pPr>
      <w:r>
        <w:rPr>
          <w:rFonts w:hint="eastAsia" w:ascii="仿宋" w:hAnsi="仿宋" w:eastAsia="仿宋" w:cs="仿宋"/>
          <w:color w:val="000000"/>
          <w:sz w:val="22"/>
        </w:rPr>
        <w:t>封面</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一、投标函；</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二、投标报价表；</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三、法定代表人资格证明书；</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四、授权委托书；</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五、投标人资格证明文件：</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（1）投标人一般情况及有关证明投标人法律地位的文件（包括营业执照、</w:t>
      </w:r>
      <w:r>
        <w:rPr>
          <w:rFonts w:hint="eastAsia" w:ascii="仿宋" w:hAnsi="仿宋" w:eastAsia="仿宋" w:cs="仿宋"/>
          <w:sz w:val="22"/>
        </w:rPr>
        <w:t>税务登记证、一般纳税人证明材料、</w:t>
      </w:r>
      <w:r>
        <w:rPr>
          <w:rFonts w:hint="eastAsia" w:ascii="仿宋" w:hAnsi="仿宋" w:eastAsia="仿宋" w:cs="仿宋"/>
          <w:color w:val="000000"/>
          <w:sz w:val="22"/>
        </w:rPr>
        <w:t>资质证书等），说明投标人的注册地点和主要经营范围；</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（2）有关证明投标人的企业信誉及获得各种奖励等资料；</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（3）投标人经济实力：包括企业注册资金、财务报告与报表中反映的财务状况；</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（4）近三年完成类似项目业绩情况；</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（5）招标文件投标人资格要求中提供的相关材料。</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六、服务大纲</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（1）本项目概况；</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（2）工作内容和依据；</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（3）现场机构、人力、物资设备配置；</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（4）服务人员的作业安排和进场计划；</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（5）运行、安全、服务等相关管理方案；</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（6）对本项目的实施意见及重点、难点控制；</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（7）对特殊情况的承诺以及灾害性、突发事件的应急预案；</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（8）投入到本项目的项目负责人、其他人员的情况汇总表及业绩、经历、能力介绍、资格证明材料及人员到位率的承诺；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仿宋" w:hAnsi="仿宋" w:eastAsia="仿宋" w:cs="仿宋"/>
          <w:color w:val="000000"/>
          <w:sz w:val="22"/>
        </w:rPr>
      </w:pPr>
      <w:r>
        <w:rPr>
          <w:rFonts w:hint="eastAsia" w:ascii="仿宋" w:hAnsi="仿宋" w:eastAsia="仿宋" w:cs="仿宋"/>
          <w:color w:val="000000"/>
          <w:sz w:val="22"/>
        </w:rPr>
        <w:t>（9）投入本项目服务的仪器、仪表、设备及交通工具汇总表。</w:t>
      </w:r>
    </w:p>
    <w:p>
      <w:pPr>
        <w:adjustRightInd w:val="0"/>
        <w:snapToGrid w:val="0"/>
        <w:spacing w:line="400" w:lineRule="exact"/>
        <w:ind w:firstLine="440" w:firstLineChars="200"/>
        <w:rPr>
          <w:rFonts w:ascii="仿宋" w:hAnsi="仿宋" w:eastAsia="仿宋" w:cs="仿宋"/>
          <w:color w:val="000000"/>
          <w:sz w:val="22"/>
        </w:rPr>
      </w:pPr>
      <w:r>
        <w:rPr>
          <w:rFonts w:hint="eastAsia" w:ascii="仿宋" w:hAnsi="仿宋" w:eastAsia="仿宋" w:cs="仿宋"/>
          <w:color w:val="000000"/>
          <w:sz w:val="22"/>
        </w:rPr>
        <w:t>七、投标人认为应该提供的其他材料。</w:t>
      </w:r>
    </w:p>
    <w:p>
      <w:pPr>
        <w:rPr>
          <w:rFonts w:ascii="仿宋" w:hAnsi="仿宋" w:eastAsia="仿宋" w:cs="仿宋"/>
          <w:sz w:val="22"/>
        </w:rPr>
      </w:pPr>
    </w:p>
    <w:p>
      <w:pPr>
        <w:spacing w:line="440" w:lineRule="exact"/>
        <w:rPr>
          <w:rFonts w:ascii="仿宋" w:hAnsi="仿宋" w:eastAsia="仿宋" w:cs="仿宋"/>
          <w:color w:val="000000"/>
          <w:sz w:val="22"/>
        </w:rPr>
      </w:pPr>
    </w:p>
    <w:p>
      <w:pPr>
        <w:spacing w:line="440" w:lineRule="exact"/>
        <w:ind w:right="420"/>
        <w:rPr>
          <w:rFonts w:ascii="仿宋" w:hAnsi="仿宋" w:eastAsia="仿宋" w:cs="仿宋"/>
          <w:color w:val="000000"/>
          <w:sz w:val="22"/>
        </w:rPr>
      </w:pPr>
      <w:r>
        <w:rPr>
          <w:rFonts w:hint="eastAsia" w:ascii="仿宋" w:hAnsi="仿宋" w:eastAsia="仿宋" w:cs="仿宋"/>
          <w:color w:val="000000"/>
          <w:sz w:val="22"/>
        </w:rPr>
        <w:t>注：未提供格式的由投标人自行拟定格式。</w:t>
      </w:r>
    </w:p>
    <w:p>
      <w:pPr>
        <w:spacing w:line="440" w:lineRule="exact"/>
        <w:ind w:right="420"/>
        <w:rPr>
          <w:rFonts w:ascii="仿宋" w:hAnsi="仿宋" w:eastAsia="仿宋" w:cs="仿宋"/>
          <w:color w:val="000000"/>
        </w:rPr>
      </w:pPr>
    </w:p>
    <w:p>
      <w:pPr>
        <w:spacing w:line="440" w:lineRule="exact"/>
        <w:ind w:right="420"/>
        <w:rPr>
          <w:rFonts w:ascii="仿宋" w:hAnsi="仿宋" w:eastAsia="仿宋" w:cs="仿宋"/>
          <w:color w:val="000000"/>
        </w:rPr>
      </w:pPr>
    </w:p>
    <w:p>
      <w:pPr>
        <w:spacing w:line="440" w:lineRule="exact"/>
        <w:ind w:right="420"/>
        <w:jc w:val="right"/>
        <w:rPr>
          <w:rFonts w:ascii="仿宋" w:hAnsi="仿宋" w:eastAsia="仿宋" w:cs="仿宋"/>
          <w:color w:val="000000"/>
        </w:rPr>
      </w:pPr>
      <w:r>
        <w:rPr>
          <w:rFonts w:hint="eastAsia" w:ascii="仿宋" w:hAnsi="仿宋" w:eastAsia="仿宋" w:cs="仿宋"/>
          <w:color w:val="000000"/>
        </w:rPr>
        <w:br w:type="page"/>
      </w:r>
      <w:r>
        <w:rPr>
          <w:rFonts w:hint="eastAsia" w:ascii="仿宋" w:hAnsi="仿宋" w:eastAsia="仿宋" w:cs="仿宋"/>
          <w:color w:val="000000"/>
        </w:rPr>
        <w:t>正本（或副本）</w:t>
      </w:r>
    </w:p>
    <w:p>
      <w:pPr>
        <w:spacing w:line="440" w:lineRule="exact"/>
        <w:rPr>
          <w:rFonts w:ascii="仿宋" w:hAnsi="仿宋" w:eastAsia="仿宋" w:cs="仿宋"/>
          <w:color w:val="000000"/>
          <w:sz w:val="24"/>
          <w:u w:val="single"/>
        </w:rPr>
      </w:pPr>
      <w:bookmarkStart w:id="117" w:name="_Toc171421958"/>
      <w:r>
        <w:rPr>
          <w:rFonts w:hint="eastAsia" w:ascii="仿宋" w:hAnsi="仿宋" w:eastAsia="仿宋" w:cs="仿宋"/>
          <w:color w:val="000000"/>
        </w:rPr>
        <w:t>封面</w:t>
      </w:r>
      <w:bookmarkEnd w:id="117"/>
    </w:p>
    <w:p>
      <w:pPr>
        <w:autoSpaceDE w:val="0"/>
        <w:autoSpaceDN w:val="0"/>
        <w:adjustRightInd w:val="0"/>
        <w:jc w:val="center"/>
        <w:rPr>
          <w:rFonts w:ascii="仿宋" w:hAnsi="仿宋" w:eastAsia="仿宋" w:cs="仿宋"/>
          <w:b/>
          <w:spacing w:val="20"/>
          <w:kern w:val="0"/>
          <w:sz w:val="48"/>
          <w:szCs w:val="48"/>
        </w:rPr>
      </w:pPr>
    </w:p>
    <w:p>
      <w:pPr>
        <w:autoSpaceDE w:val="0"/>
        <w:autoSpaceDN w:val="0"/>
        <w:adjustRightInd w:val="0"/>
        <w:jc w:val="center"/>
        <w:rPr>
          <w:rFonts w:ascii="仿宋" w:hAnsi="仿宋" w:eastAsia="仿宋" w:cs="仿宋"/>
          <w:b/>
          <w:sz w:val="44"/>
          <w:szCs w:val="44"/>
        </w:rPr>
      </w:pPr>
      <w:r>
        <w:rPr>
          <w:rFonts w:hint="eastAsia" w:ascii="仿宋" w:hAnsi="仿宋" w:eastAsia="仿宋" w:cs="仿宋"/>
          <w:b/>
          <w:sz w:val="44"/>
          <w:szCs w:val="44"/>
        </w:rPr>
        <w:t>杭州萧山国际机场</w:t>
      </w:r>
      <w:r>
        <w:rPr>
          <w:rFonts w:hint="eastAsia" w:ascii="仿宋" w:hAnsi="仿宋" w:eastAsia="仿宋" w:cs="仿宋"/>
          <w:b/>
          <w:sz w:val="44"/>
          <w:szCs w:val="44"/>
          <w:u w:val="single"/>
        </w:rPr>
        <w:t xml:space="preserve">         </w:t>
      </w:r>
      <w:r>
        <w:rPr>
          <w:rFonts w:hint="eastAsia" w:ascii="仿宋" w:hAnsi="仿宋" w:eastAsia="仿宋" w:cs="仿宋"/>
          <w:b/>
          <w:sz w:val="44"/>
          <w:szCs w:val="44"/>
        </w:rPr>
        <w:t>项目</w:t>
      </w:r>
    </w:p>
    <w:p>
      <w:pPr>
        <w:spacing w:line="440" w:lineRule="exact"/>
        <w:rPr>
          <w:rFonts w:ascii="仿宋" w:hAnsi="仿宋" w:eastAsia="仿宋" w:cs="仿宋"/>
          <w:color w:val="000000"/>
          <w:sz w:val="36"/>
          <w:szCs w:val="36"/>
        </w:rPr>
      </w:pPr>
    </w:p>
    <w:p>
      <w:pPr>
        <w:spacing w:line="440" w:lineRule="exact"/>
        <w:ind w:firstLine="480" w:firstLineChars="200"/>
        <w:jc w:val="center"/>
        <w:rPr>
          <w:rFonts w:ascii="仿宋" w:hAnsi="仿宋" w:eastAsia="仿宋" w:cs="仿宋"/>
          <w:color w:val="000000"/>
          <w:sz w:val="24"/>
        </w:rPr>
      </w:pPr>
    </w:p>
    <w:p>
      <w:pPr>
        <w:spacing w:line="440" w:lineRule="exact"/>
        <w:rPr>
          <w:rFonts w:ascii="仿宋" w:hAnsi="仿宋" w:eastAsia="仿宋" w:cs="仿宋"/>
          <w:color w:val="000000"/>
          <w:sz w:val="44"/>
          <w:szCs w:val="44"/>
        </w:rPr>
      </w:pPr>
    </w:p>
    <w:p>
      <w:pPr>
        <w:spacing w:before="480" w:beforeLines="200" w:after="480" w:afterLines="200" w:line="440" w:lineRule="exact"/>
        <w:jc w:val="center"/>
        <w:rPr>
          <w:rFonts w:ascii="仿宋" w:hAnsi="仿宋" w:eastAsia="仿宋" w:cs="仿宋"/>
          <w:b/>
          <w:bCs/>
          <w:color w:val="000000"/>
          <w:sz w:val="84"/>
          <w:szCs w:val="84"/>
        </w:rPr>
      </w:pPr>
      <w:r>
        <w:rPr>
          <w:rFonts w:hint="eastAsia" w:ascii="仿宋" w:hAnsi="仿宋" w:eastAsia="仿宋" w:cs="仿宋"/>
          <w:b/>
          <w:bCs/>
          <w:color w:val="000000"/>
          <w:sz w:val="84"/>
          <w:szCs w:val="84"/>
        </w:rPr>
        <w:t>投标文件</w:t>
      </w: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                  </w:t>
      </w: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440" w:lineRule="exact"/>
        <w:ind w:firstLine="480" w:firstLineChars="200"/>
        <w:jc w:val="center"/>
        <w:rPr>
          <w:rFonts w:ascii="仿宋" w:hAnsi="仿宋" w:eastAsia="仿宋" w:cs="仿宋"/>
          <w:color w:val="000000"/>
          <w:sz w:val="24"/>
        </w:rPr>
      </w:pPr>
    </w:p>
    <w:p>
      <w:pPr>
        <w:spacing w:line="360" w:lineRule="auto"/>
        <w:ind w:firstLine="1400" w:firstLineChars="500"/>
        <w:rPr>
          <w:rFonts w:ascii="仿宋" w:hAnsi="仿宋" w:eastAsia="仿宋" w:cs="仿宋"/>
          <w:color w:val="000000"/>
          <w:sz w:val="28"/>
          <w:szCs w:val="28"/>
          <w:u w:val="single"/>
        </w:rPr>
      </w:pPr>
      <w:r>
        <w:rPr>
          <w:rFonts w:hint="eastAsia" w:ascii="仿宋" w:hAnsi="仿宋" w:eastAsia="仿宋" w:cs="仿宋"/>
          <w:color w:val="000000"/>
          <w:sz w:val="28"/>
          <w:szCs w:val="28"/>
        </w:rPr>
        <w:t>投标人：</w:t>
      </w:r>
      <w:r>
        <w:rPr>
          <w:rFonts w:hint="eastAsia" w:ascii="仿宋" w:hAnsi="仿宋" w:eastAsia="仿宋" w:cs="仿宋"/>
          <w:color w:val="000000"/>
          <w:sz w:val="28"/>
          <w:szCs w:val="28"/>
          <w:u w:val="single"/>
        </w:rPr>
        <w:t xml:space="preserve">                （盖单位章）           </w:t>
      </w:r>
    </w:p>
    <w:p>
      <w:pPr>
        <w:spacing w:line="360" w:lineRule="auto"/>
        <w:ind w:firstLine="1400" w:firstLineChars="500"/>
        <w:rPr>
          <w:rFonts w:ascii="仿宋" w:hAnsi="仿宋" w:eastAsia="仿宋" w:cs="仿宋"/>
          <w:color w:val="000000"/>
          <w:sz w:val="28"/>
          <w:szCs w:val="28"/>
        </w:rPr>
      </w:pPr>
      <w:r>
        <w:rPr>
          <w:rFonts w:hint="eastAsia" w:ascii="仿宋" w:hAnsi="仿宋" w:eastAsia="仿宋" w:cs="仿宋"/>
          <w:color w:val="000000"/>
          <w:sz w:val="28"/>
          <w:szCs w:val="28"/>
        </w:rPr>
        <w:t>法定代表人或其委托代理人：</w:t>
      </w:r>
      <w:r>
        <w:rPr>
          <w:rFonts w:hint="eastAsia" w:ascii="仿宋" w:hAnsi="仿宋" w:eastAsia="仿宋" w:cs="仿宋"/>
          <w:color w:val="000000"/>
          <w:sz w:val="28"/>
          <w:szCs w:val="28"/>
          <w:u w:val="single"/>
        </w:rPr>
        <w:t xml:space="preserve">   （签字或盖章）   </w:t>
      </w:r>
    </w:p>
    <w:p>
      <w:pPr>
        <w:spacing w:line="360" w:lineRule="auto"/>
        <w:ind w:firstLine="1400" w:firstLineChars="500"/>
        <w:rPr>
          <w:rFonts w:ascii="仿宋" w:hAnsi="仿宋" w:eastAsia="仿宋" w:cs="仿宋"/>
          <w:color w:val="000000"/>
          <w:sz w:val="28"/>
          <w:szCs w:val="28"/>
        </w:rPr>
      </w:pPr>
      <w:r>
        <w:rPr>
          <w:rFonts w:hint="eastAsia" w:ascii="仿宋" w:hAnsi="仿宋" w:eastAsia="仿宋" w:cs="仿宋"/>
          <w:color w:val="000000"/>
          <w:sz w:val="28"/>
          <w:szCs w:val="28"/>
        </w:rPr>
        <w:t>日  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pPr>
        <w:spacing w:line="360" w:lineRule="auto"/>
        <w:ind w:firstLine="1400" w:firstLineChars="500"/>
        <w:rPr>
          <w:rFonts w:ascii="仿宋" w:hAnsi="仿宋" w:eastAsia="仿宋" w:cs="仿宋"/>
          <w:color w:val="000000"/>
          <w:sz w:val="28"/>
          <w:szCs w:val="28"/>
        </w:rPr>
      </w:pPr>
    </w:p>
    <w:p>
      <w:pPr>
        <w:spacing w:line="360" w:lineRule="auto"/>
        <w:jc w:val="center"/>
        <w:rPr>
          <w:rFonts w:ascii="仿宋" w:hAnsi="仿宋" w:eastAsia="仿宋" w:cs="仿宋"/>
          <w:bCs/>
          <w:color w:val="000000"/>
          <w:sz w:val="32"/>
          <w:szCs w:val="32"/>
        </w:rPr>
      </w:pPr>
      <w:r>
        <w:rPr>
          <w:rFonts w:hint="eastAsia" w:ascii="仿宋" w:hAnsi="仿宋" w:eastAsia="仿宋" w:cs="仿宋"/>
          <w:color w:val="000000"/>
          <w:sz w:val="24"/>
        </w:rPr>
        <w:br w:type="page"/>
      </w:r>
      <w:r>
        <w:rPr>
          <w:rFonts w:hint="eastAsia" w:ascii="仿宋" w:hAnsi="仿宋" w:eastAsia="仿宋" w:cs="仿宋"/>
          <w:bCs/>
          <w:color w:val="000000"/>
          <w:sz w:val="32"/>
          <w:szCs w:val="32"/>
        </w:rPr>
        <w:t>一、投 标 函</w:t>
      </w:r>
    </w:p>
    <w:p>
      <w:pPr>
        <w:spacing w:line="440" w:lineRule="exact"/>
        <w:jc w:val="center"/>
        <w:rPr>
          <w:rFonts w:ascii="仿宋" w:hAnsi="仿宋" w:eastAsia="仿宋" w:cs="仿宋"/>
          <w:b/>
          <w:bCs/>
          <w:color w:val="000000"/>
          <w:sz w:val="28"/>
          <w:szCs w:val="28"/>
        </w:rPr>
      </w:pPr>
    </w:p>
    <w:p>
      <w:pPr>
        <w:snapToGrid w:val="0"/>
        <w:spacing w:line="360" w:lineRule="auto"/>
        <w:rPr>
          <w:rFonts w:ascii="仿宋" w:hAnsi="仿宋" w:eastAsia="仿宋" w:cs="仿宋"/>
          <w:b/>
          <w:bCs/>
          <w:sz w:val="24"/>
          <w:szCs w:val="24"/>
        </w:rPr>
      </w:pPr>
      <w:r>
        <w:rPr>
          <w:rFonts w:hint="eastAsia" w:ascii="仿宋" w:hAnsi="仿宋" w:eastAsia="仿宋" w:cs="仿宋"/>
          <w:sz w:val="24"/>
          <w:szCs w:val="24"/>
        </w:rPr>
        <w:t>致：杭州萧山国际机场有限公司</w:t>
      </w:r>
    </w:p>
    <w:p>
      <w:pPr>
        <w:snapToGrid w:val="0"/>
        <w:spacing w:line="360" w:lineRule="auto"/>
        <w:ind w:firstLine="600" w:firstLineChars="250"/>
        <w:rPr>
          <w:rFonts w:ascii="仿宋" w:hAnsi="仿宋" w:eastAsia="仿宋" w:cs="仿宋"/>
          <w:sz w:val="24"/>
        </w:rPr>
      </w:pPr>
      <w:r>
        <w:rPr>
          <w:rFonts w:hint="eastAsia" w:ascii="仿宋" w:hAnsi="仿宋" w:eastAsia="仿宋" w:cs="仿宋"/>
          <w:sz w:val="24"/>
        </w:rPr>
        <w:t>1、根据已收到的</w:t>
      </w:r>
      <w:r>
        <w:rPr>
          <w:rFonts w:hint="eastAsia" w:ascii="仿宋" w:hAnsi="仿宋" w:eastAsia="仿宋" w:cs="仿宋"/>
          <w:sz w:val="24"/>
          <w:u w:val="single"/>
        </w:rPr>
        <w:t xml:space="preserve">                           </w:t>
      </w:r>
      <w:r>
        <w:rPr>
          <w:rFonts w:hint="eastAsia" w:ascii="仿宋" w:hAnsi="仿宋" w:eastAsia="仿宋" w:cs="仿宋"/>
          <w:sz w:val="24"/>
        </w:rPr>
        <w:t>招标文件，遵照《中华人民共和国招标投标法》等有关规定，经考察现场和研究上述招标文件后，我方愿以投标总价为人民币 (大写)：</w:t>
      </w:r>
      <w:r>
        <w:rPr>
          <w:rFonts w:hint="eastAsia" w:ascii="仿宋" w:hAnsi="仿宋" w:eastAsia="仿宋" w:cs="仿宋"/>
          <w:sz w:val="24"/>
          <w:u w:val="single"/>
        </w:rPr>
        <w:t xml:space="preserve">               </w:t>
      </w:r>
      <w:r>
        <w:rPr>
          <w:rFonts w:hint="eastAsia" w:ascii="仿宋" w:hAnsi="仿宋" w:eastAsia="仿宋" w:cs="仿宋"/>
          <w:sz w:val="24"/>
        </w:rPr>
        <w:t>元（RMB</w:t>
      </w:r>
      <w:r>
        <w:rPr>
          <w:rFonts w:hint="eastAsia" w:ascii="仿宋" w:hAnsi="仿宋" w:eastAsia="仿宋" w:cs="仿宋"/>
          <w:sz w:val="24"/>
          <w:u w:val="single"/>
        </w:rPr>
        <w:t xml:space="preserve">         </w:t>
      </w:r>
      <w:r>
        <w:rPr>
          <w:rFonts w:hint="eastAsia" w:ascii="仿宋" w:hAnsi="仿宋" w:eastAsia="仿宋" w:cs="仿宋"/>
          <w:sz w:val="24"/>
        </w:rPr>
        <w:t>元）报价并按上述招标文件要求承揽上述项目</w:t>
      </w:r>
      <w:r>
        <w:rPr>
          <w:rFonts w:hint="eastAsia" w:ascii="仿宋" w:hAnsi="仿宋" w:eastAsia="仿宋" w:cs="仿宋"/>
          <w:bCs/>
          <w:sz w:val="24"/>
        </w:rPr>
        <w:t>所有等工作</w:t>
      </w:r>
      <w:r>
        <w:rPr>
          <w:rFonts w:hint="eastAsia" w:ascii="仿宋" w:hAnsi="仿宋" w:eastAsia="仿宋" w:cs="仿宋"/>
          <w:sz w:val="24"/>
          <w:szCs w:val="21"/>
        </w:rPr>
        <w:t>。</w:t>
      </w:r>
      <w:r>
        <w:rPr>
          <w:rFonts w:hint="eastAsia" w:ascii="仿宋" w:hAnsi="仿宋" w:eastAsia="仿宋" w:cs="仿宋"/>
          <w:sz w:val="24"/>
        </w:rPr>
        <w:t xml:space="preserve"> </w:t>
      </w:r>
    </w:p>
    <w:p>
      <w:pPr>
        <w:snapToGrid w:val="0"/>
        <w:spacing w:line="360" w:lineRule="auto"/>
        <w:ind w:firstLine="600" w:firstLineChars="250"/>
        <w:rPr>
          <w:rFonts w:ascii="仿宋" w:hAnsi="仿宋" w:eastAsia="仿宋" w:cs="仿宋"/>
          <w:b/>
          <w:sz w:val="24"/>
        </w:rPr>
      </w:pPr>
      <w:r>
        <w:rPr>
          <w:rFonts w:hint="eastAsia" w:ascii="仿宋" w:hAnsi="仿宋" w:eastAsia="仿宋" w:cs="仿宋"/>
          <w:sz w:val="24"/>
        </w:rPr>
        <w:t>2、一旦我方中标，我方保证在服务期内完成全部</w:t>
      </w:r>
      <w:r>
        <w:rPr>
          <w:rFonts w:hint="eastAsia" w:ascii="仿宋" w:hAnsi="仿宋" w:eastAsia="仿宋" w:cs="仿宋"/>
          <w:bCs/>
          <w:sz w:val="24"/>
        </w:rPr>
        <w:t>工作</w:t>
      </w:r>
      <w:r>
        <w:rPr>
          <w:rFonts w:hint="eastAsia" w:ascii="仿宋" w:hAnsi="仿宋" w:eastAsia="仿宋" w:cs="仿宋"/>
          <w:sz w:val="24"/>
        </w:rPr>
        <w:t>。</w:t>
      </w:r>
    </w:p>
    <w:p>
      <w:pPr>
        <w:snapToGrid w:val="0"/>
        <w:spacing w:line="360" w:lineRule="auto"/>
        <w:rPr>
          <w:rFonts w:ascii="仿宋" w:hAnsi="仿宋" w:eastAsia="仿宋" w:cs="仿宋"/>
          <w:sz w:val="24"/>
          <w:szCs w:val="20"/>
        </w:rPr>
      </w:pPr>
      <w:r>
        <w:rPr>
          <w:rFonts w:hint="eastAsia" w:ascii="仿宋" w:hAnsi="仿宋" w:eastAsia="仿宋" w:cs="仿宋"/>
          <w:sz w:val="24"/>
        </w:rPr>
        <w:t>　　 3、我方同意所递交的投标文件在“前附表”规定的投标有效期内有效，在此期间内我方的投标有可能中标，我方将受此约束。</w:t>
      </w:r>
    </w:p>
    <w:p>
      <w:pPr>
        <w:snapToGrid w:val="0"/>
        <w:spacing w:line="360" w:lineRule="auto"/>
        <w:rPr>
          <w:rFonts w:ascii="仿宋" w:hAnsi="仿宋" w:eastAsia="仿宋" w:cs="仿宋"/>
          <w:sz w:val="24"/>
          <w:szCs w:val="20"/>
        </w:rPr>
      </w:pPr>
      <w:r>
        <w:rPr>
          <w:rFonts w:hint="eastAsia" w:ascii="仿宋" w:hAnsi="仿宋" w:eastAsia="仿宋" w:cs="仿宋"/>
          <w:sz w:val="24"/>
        </w:rPr>
        <w:t xml:space="preserve">     4、除非另外达成协议并生效，你方的中标通知书和本投标文件将构成约束我们双方的合同。</w:t>
      </w:r>
    </w:p>
    <w:p>
      <w:pPr>
        <w:snapToGrid w:val="0"/>
        <w:spacing w:line="360" w:lineRule="auto"/>
        <w:ind w:firstLine="600" w:firstLineChars="250"/>
        <w:rPr>
          <w:rFonts w:ascii="仿宋" w:hAnsi="仿宋" w:eastAsia="仿宋" w:cs="仿宋"/>
          <w:sz w:val="24"/>
        </w:rPr>
      </w:pPr>
      <w:r>
        <w:rPr>
          <w:rFonts w:hint="eastAsia" w:ascii="仿宋" w:hAnsi="仿宋" w:eastAsia="仿宋" w:cs="仿宋"/>
          <w:sz w:val="24"/>
        </w:rPr>
        <w:t>5、一旦我方中标，我方保证按照招标文件的要求，按时签订服务合同，并全面履行服务合同。</w:t>
      </w:r>
    </w:p>
    <w:p>
      <w:pPr>
        <w:snapToGrid w:val="0"/>
        <w:spacing w:line="360" w:lineRule="auto"/>
        <w:ind w:firstLine="600" w:firstLineChars="250"/>
        <w:rPr>
          <w:rFonts w:ascii="仿宋" w:hAnsi="仿宋" w:eastAsia="仿宋" w:cs="仿宋"/>
          <w:sz w:val="24"/>
        </w:rPr>
      </w:pPr>
      <w:r>
        <w:rPr>
          <w:rFonts w:hint="eastAsia" w:ascii="仿宋" w:hAnsi="仿宋" w:eastAsia="仿宋" w:cs="仿宋"/>
          <w:sz w:val="24"/>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ascii="仿宋" w:hAnsi="仿宋" w:eastAsia="仿宋" w:cs="仿宋"/>
          <w:sz w:val="24"/>
        </w:rPr>
      </w:pPr>
      <w:r>
        <w:rPr>
          <w:rFonts w:hint="eastAsia" w:ascii="仿宋" w:hAnsi="仿宋" w:eastAsia="仿宋" w:cs="仿宋"/>
          <w:sz w:val="24"/>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ascii="仿宋" w:hAnsi="仿宋" w:eastAsia="仿宋" w:cs="仿宋"/>
          <w:color w:val="000000"/>
          <w:szCs w:val="21"/>
        </w:rPr>
      </w:pPr>
    </w:p>
    <w:p>
      <w:pPr>
        <w:snapToGrid w:val="0"/>
        <w:spacing w:line="440" w:lineRule="exact"/>
        <w:rPr>
          <w:rFonts w:ascii="仿宋" w:hAnsi="仿宋" w:eastAsia="仿宋" w:cs="仿宋"/>
          <w:color w:val="000000"/>
          <w:szCs w:val="21"/>
        </w:rPr>
      </w:pPr>
    </w:p>
    <w:p>
      <w:pPr>
        <w:snapToGrid w:val="0"/>
        <w:spacing w:line="440" w:lineRule="exact"/>
        <w:rPr>
          <w:rFonts w:ascii="仿宋" w:hAnsi="仿宋" w:eastAsia="仿宋" w:cs="仿宋"/>
          <w:color w:val="000000"/>
          <w:szCs w:val="21"/>
        </w:rPr>
      </w:pP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投标人：（盖单位章）</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法定代表人或其委托代理人：（签字或盖章）</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地    址：</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邮政编码：</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电    话：</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传    真：</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开户银行：</w:t>
      </w:r>
    </w:p>
    <w:p>
      <w:pPr>
        <w:snapToGrid w:val="0"/>
        <w:spacing w:line="440" w:lineRule="exact"/>
        <w:ind w:firstLine="3600" w:firstLineChars="1500"/>
        <w:rPr>
          <w:rFonts w:ascii="仿宋" w:hAnsi="仿宋" w:eastAsia="仿宋" w:cs="仿宋"/>
          <w:color w:val="000000"/>
          <w:sz w:val="24"/>
        </w:rPr>
      </w:pPr>
      <w:r>
        <w:rPr>
          <w:rFonts w:hint="eastAsia" w:ascii="仿宋" w:hAnsi="仿宋" w:eastAsia="仿宋" w:cs="仿宋"/>
          <w:color w:val="000000"/>
          <w:sz w:val="24"/>
        </w:rPr>
        <w:t>账    号：</w:t>
      </w:r>
    </w:p>
    <w:p>
      <w:pPr>
        <w:snapToGrid w:val="0"/>
        <w:spacing w:line="440" w:lineRule="exact"/>
        <w:ind w:firstLine="3600" w:firstLineChars="1500"/>
        <w:rPr>
          <w:rFonts w:ascii="仿宋" w:hAnsi="仿宋" w:eastAsia="仿宋" w:cs="仿宋"/>
          <w:color w:val="000000"/>
          <w:sz w:val="32"/>
          <w:szCs w:val="32"/>
        </w:rPr>
      </w:pPr>
      <w:r>
        <w:rPr>
          <w:rFonts w:hint="eastAsia" w:ascii="仿宋" w:hAnsi="仿宋" w:eastAsia="仿宋" w:cs="仿宋"/>
          <w:color w:val="000000"/>
          <w:sz w:val="24"/>
        </w:rPr>
        <w:t>日    期：    年     月     日</w:t>
      </w:r>
      <w:r>
        <w:rPr>
          <w:rFonts w:hint="eastAsia" w:ascii="仿宋" w:hAnsi="仿宋" w:eastAsia="仿宋" w:cs="仿宋"/>
          <w:color w:val="000000"/>
          <w:sz w:val="32"/>
          <w:szCs w:val="32"/>
        </w:rPr>
        <w:br w:type="page"/>
      </w:r>
    </w:p>
    <w:p>
      <w:pPr>
        <w:adjustRightInd w:val="0"/>
        <w:snapToGrid w:val="0"/>
        <w:jc w:val="center"/>
        <w:rPr>
          <w:rFonts w:ascii="仿宋" w:hAnsi="仿宋" w:eastAsia="仿宋" w:cs="仿宋"/>
          <w:color w:val="000000"/>
          <w:sz w:val="32"/>
          <w:szCs w:val="32"/>
        </w:rPr>
      </w:pPr>
      <w:r>
        <w:rPr>
          <w:rFonts w:hint="eastAsia" w:ascii="仿宋" w:hAnsi="仿宋" w:eastAsia="仿宋" w:cs="仿宋"/>
          <w:color w:val="000000"/>
          <w:sz w:val="32"/>
          <w:szCs w:val="32"/>
        </w:rPr>
        <w:t>二、法定代表人身份证明</w:t>
      </w:r>
    </w:p>
    <w:p>
      <w:pPr>
        <w:spacing w:after="120" w:afterLines="50" w:line="440" w:lineRule="exact"/>
        <w:rPr>
          <w:rFonts w:ascii="仿宋" w:hAnsi="仿宋" w:eastAsia="仿宋" w:cs="仿宋"/>
          <w:color w:val="000000"/>
          <w:sz w:val="24"/>
        </w:rPr>
      </w:pP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投标人名称：</w:t>
      </w:r>
      <w:r>
        <w:rPr>
          <w:rFonts w:hint="eastAsia" w:ascii="仿宋" w:hAnsi="仿宋" w:eastAsia="仿宋" w:cs="仿宋"/>
          <w:color w:val="000000"/>
          <w:szCs w:val="21"/>
          <w:u w:val="single"/>
        </w:rPr>
        <w:t xml:space="preserve">                                  </w:t>
      </w: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单位性质：</w:t>
      </w:r>
      <w:r>
        <w:rPr>
          <w:rFonts w:hint="eastAsia" w:ascii="仿宋" w:hAnsi="仿宋" w:eastAsia="仿宋" w:cs="仿宋"/>
          <w:color w:val="000000"/>
          <w:szCs w:val="21"/>
          <w:u w:val="single"/>
        </w:rPr>
        <w:t xml:space="preserve">                                    </w:t>
      </w: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地址：</w:t>
      </w:r>
      <w:r>
        <w:rPr>
          <w:rFonts w:hint="eastAsia" w:ascii="仿宋" w:hAnsi="仿宋" w:eastAsia="仿宋" w:cs="仿宋"/>
          <w:color w:val="000000"/>
          <w:szCs w:val="21"/>
          <w:u w:val="single"/>
        </w:rPr>
        <w:t xml:space="preserve">                                        </w:t>
      </w: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成立时间：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经营期限：</w:t>
      </w:r>
      <w:r>
        <w:rPr>
          <w:rFonts w:hint="eastAsia" w:ascii="仿宋" w:hAnsi="仿宋" w:eastAsia="仿宋" w:cs="仿宋"/>
          <w:color w:val="000000"/>
          <w:szCs w:val="21"/>
          <w:u w:val="single"/>
        </w:rPr>
        <w:t xml:space="preserve">                                     </w:t>
      </w: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姓名：</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性别：</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年龄：</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职务：</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 xml:space="preserve">  </w:t>
      </w:r>
    </w:p>
    <w:p>
      <w:pPr>
        <w:spacing w:after="120" w:afterLines="50" w:line="440" w:lineRule="exact"/>
        <w:rPr>
          <w:rFonts w:ascii="仿宋" w:hAnsi="仿宋" w:eastAsia="仿宋" w:cs="仿宋"/>
          <w:color w:val="000000"/>
          <w:szCs w:val="21"/>
          <w:u w:val="single"/>
        </w:rPr>
      </w:pPr>
      <w:r>
        <w:rPr>
          <w:rFonts w:hint="eastAsia" w:ascii="仿宋" w:hAnsi="仿宋" w:eastAsia="仿宋" w:cs="仿宋"/>
          <w:color w:val="000000"/>
          <w:szCs w:val="21"/>
        </w:rPr>
        <w:t>身份证号码：</w:t>
      </w:r>
      <w:r>
        <w:rPr>
          <w:rFonts w:hint="eastAsia" w:ascii="仿宋" w:hAnsi="仿宋" w:eastAsia="仿宋" w:cs="仿宋"/>
          <w:color w:val="000000"/>
          <w:szCs w:val="21"/>
          <w:u w:val="single"/>
        </w:rPr>
        <w:t xml:space="preserve">                           </w:t>
      </w:r>
    </w:p>
    <w:p>
      <w:pPr>
        <w:spacing w:line="440" w:lineRule="exact"/>
        <w:ind w:firstLine="560"/>
        <w:rPr>
          <w:rFonts w:ascii="仿宋" w:hAnsi="仿宋" w:eastAsia="仿宋" w:cs="仿宋"/>
          <w:color w:val="000000"/>
          <w:szCs w:val="21"/>
        </w:rPr>
      </w:pPr>
    </w:p>
    <w:p>
      <w:pPr>
        <w:spacing w:line="440" w:lineRule="exact"/>
        <w:rPr>
          <w:rFonts w:ascii="仿宋" w:hAnsi="仿宋" w:eastAsia="仿宋" w:cs="仿宋"/>
          <w:color w:val="000000"/>
          <w:szCs w:val="21"/>
        </w:rPr>
      </w:pPr>
      <w:r>
        <w:rPr>
          <w:rFonts w:hint="eastAsia" w:ascii="仿宋" w:hAnsi="仿宋" w:eastAsia="仿宋" w:cs="仿宋"/>
          <w:color w:val="000000"/>
          <w:szCs w:val="21"/>
        </w:rPr>
        <w:t xml:space="preserve">    系</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（投标人名称）的法定代表人。</w:t>
      </w:r>
    </w:p>
    <w:p>
      <w:pPr>
        <w:spacing w:line="440" w:lineRule="exact"/>
        <w:ind w:firstLine="560"/>
        <w:rPr>
          <w:rFonts w:ascii="仿宋" w:hAnsi="仿宋" w:eastAsia="仿宋" w:cs="仿宋"/>
          <w:color w:val="000000"/>
          <w:szCs w:val="21"/>
        </w:rPr>
      </w:pPr>
    </w:p>
    <w:p>
      <w:pPr>
        <w:spacing w:line="440" w:lineRule="exact"/>
        <w:rPr>
          <w:rFonts w:ascii="仿宋" w:hAnsi="仿宋" w:eastAsia="仿宋" w:cs="仿宋"/>
          <w:color w:val="000000"/>
          <w:szCs w:val="21"/>
        </w:rPr>
      </w:pPr>
      <w:r>
        <w:rPr>
          <w:rFonts w:hint="eastAsia" w:ascii="仿宋" w:hAnsi="仿宋" w:eastAsia="仿宋" w:cs="仿宋"/>
          <w:color w:val="000000"/>
          <w:szCs w:val="21"/>
        </w:rPr>
        <w:t>特此证明。</w:t>
      </w:r>
    </w:p>
    <w:p>
      <w:pPr>
        <w:spacing w:line="440" w:lineRule="exact"/>
        <w:rPr>
          <w:rFonts w:ascii="仿宋" w:hAnsi="仿宋" w:eastAsia="仿宋" w:cs="仿宋"/>
          <w:color w:val="000000"/>
          <w:szCs w:val="21"/>
        </w:rPr>
      </w:pPr>
      <w:r>
        <w:rPr>
          <w:rFonts w:hint="eastAsia" w:ascii="仿宋" w:hAnsi="仿宋" w:eastAsia="仿宋" w:cs="仿宋"/>
          <w:color w:val="000000"/>
          <w:szCs w:val="21"/>
        </w:rPr>
        <w:t>附：法定代表人身份证复印件</w:t>
      </w:r>
    </w:p>
    <w:p>
      <w:pPr>
        <w:spacing w:line="440" w:lineRule="exact"/>
        <w:rPr>
          <w:rFonts w:ascii="仿宋" w:hAnsi="仿宋" w:eastAsia="仿宋" w:cs="仿宋"/>
          <w:color w:val="000000"/>
          <w:szCs w:val="21"/>
        </w:rPr>
      </w:pPr>
      <w:r>
        <w:rPr>
          <w:rFonts w:hint="eastAsia" w:ascii="仿宋" w:hAnsi="仿宋" w:eastAsia="仿宋" w:cs="仿宋"/>
          <w:color w:val="000000"/>
          <w:szCs w:val="21"/>
        </w:rPr>
        <w:t xml:space="preserve">投标人：（盖单位章） </w:t>
      </w:r>
    </w:p>
    <w:p>
      <w:pPr>
        <w:spacing w:line="440" w:lineRule="exact"/>
        <w:ind w:firstLine="6240" w:firstLineChars="2960"/>
        <w:rPr>
          <w:rFonts w:ascii="仿宋" w:hAnsi="仿宋" w:eastAsia="仿宋" w:cs="仿宋"/>
          <w:b/>
          <w:color w:val="000000"/>
          <w:szCs w:val="21"/>
        </w:rPr>
      </w:pPr>
      <w:r>
        <w:rPr>
          <w:rFonts w:hint="eastAsia" w:ascii="仿宋" w:hAnsi="仿宋" w:eastAsia="仿宋" w:cs="仿宋"/>
          <w:b/>
          <w:color w:val="000000"/>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1" name="Text Box 6"/>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upright="1"/>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nyu01wAAAAcB&#10;AAAPAAAAAAAAAAEAIAAAACIAAABkcnMvZG93bnJldi54bWxQSwECFAAUAAAACACHTuJA4yOCIOMB&#10;AADoAwAADgAAAAAAAAABACAAAAAmAQAAZHJzL2Uyb0RvYy54bWxQSwUGAAAAAAYABgBZAQAAewUA&#10;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仿宋" w:hAnsi="仿宋" w:eastAsia="仿宋" w:cs="仿宋"/>
          <w:color w:val="000000"/>
          <w:szCs w:val="21"/>
        </w:rPr>
        <w:t>日期：   年    月    日</w:t>
      </w:r>
    </w:p>
    <w:p>
      <w:pPr>
        <w:spacing w:line="440" w:lineRule="exact"/>
        <w:jc w:val="center"/>
        <w:rPr>
          <w:rFonts w:ascii="仿宋" w:hAnsi="仿宋" w:eastAsia="仿宋" w:cs="仿宋"/>
          <w:color w:val="000000"/>
          <w:sz w:val="28"/>
          <w:szCs w:val="28"/>
        </w:rPr>
      </w:pPr>
      <w:r>
        <w:rPr>
          <w:rFonts w:hint="eastAsia" w:ascii="仿宋" w:hAnsi="仿宋" w:eastAsia="仿宋" w:cs="仿宋"/>
          <w:color w:val="000000"/>
          <w:szCs w:val="21"/>
        </w:rPr>
        <w:br w:type="page"/>
      </w:r>
      <w:r>
        <w:rPr>
          <w:rFonts w:hint="eastAsia" w:ascii="仿宋" w:hAnsi="仿宋" w:eastAsia="仿宋" w:cs="仿宋"/>
          <w:color w:val="000000"/>
          <w:sz w:val="32"/>
          <w:szCs w:val="32"/>
        </w:rPr>
        <w:t>三、授权委托书</w:t>
      </w:r>
    </w:p>
    <w:p>
      <w:pPr>
        <w:spacing w:line="440" w:lineRule="exact"/>
        <w:ind w:firstLine="420" w:firstLineChars="200"/>
        <w:rPr>
          <w:rFonts w:ascii="仿宋" w:hAnsi="仿宋" w:eastAsia="仿宋" w:cs="仿宋"/>
          <w:color w:val="000000"/>
          <w:szCs w:val="21"/>
        </w:rPr>
      </w:pPr>
    </w:p>
    <w:p>
      <w:pPr>
        <w:spacing w:line="44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本人</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（姓名）系</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（投标人名称）的法定代表人，现委托</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（姓名）为我方代理人。代理人根据授权，以我方名义签署、澄清、说明、补正、递交、撤回、修改</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（项目名称）投标文件、签订合同和处理有关事宜，其法律后果由我方承担。</w:t>
      </w:r>
    </w:p>
    <w:p>
      <w:pPr>
        <w:spacing w:line="44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代理人无转委托权。</w:t>
      </w:r>
    </w:p>
    <w:p>
      <w:pPr>
        <w:spacing w:line="440" w:lineRule="exact"/>
        <w:ind w:firstLine="420" w:firstLineChars="200"/>
        <w:rPr>
          <w:rFonts w:ascii="仿宋" w:hAnsi="仿宋" w:eastAsia="仿宋" w:cs="仿宋"/>
          <w:color w:val="000000"/>
          <w:szCs w:val="21"/>
        </w:rPr>
      </w:pPr>
      <w:r>
        <w:rPr>
          <w:rFonts w:hint="eastAsia" w:ascii="仿宋" w:hAnsi="仿宋" w:eastAsia="仿宋" w:cs="仿宋"/>
          <w:color w:val="000000"/>
          <w:szCs w:val="21"/>
        </w:rPr>
        <w:t>附：委托代理人身份证复印件</w:t>
      </w: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r>
        <w:rPr>
          <w:rFonts w:hint="eastAsia" w:ascii="仿宋" w:hAnsi="仿宋" w:eastAsia="仿宋" w:cs="仿宋"/>
          <w:color w:val="000000"/>
          <w:szCs w:val="21"/>
        </w:rPr>
        <w:t>投标人：（盖单位章）</w:t>
      </w:r>
    </w:p>
    <w:p>
      <w:pPr>
        <w:spacing w:line="440" w:lineRule="exact"/>
        <w:rPr>
          <w:rFonts w:ascii="仿宋" w:hAnsi="仿宋" w:eastAsia="仿宋" w:cs="仿宋"/>
          <w:color w:val="000000"/>
          <w:szCs w:val="21"/>
        </w:rPr>
      </w:pPr>
      <w:r>
        <w:rPr>
          <w:rFonts w:hint="eastAsia" w:ascii="仿宋" w:hAnsi="仿宋" w:eastAsia="仿宋" w:cs="仿宋"/>
          <w:color w:val="000000"/>
          <w:szCs w:val="21"/>
        </w:rPr>
        <w:t>法定代表人：（签字或盖章）</w:t>
      </w:r>
    </w:p>
    <w:p>
      <w:pPr>
        <w:spacing w:line="440" w:lineRule="exact"/>
        <w:rPr>
          <w:rFonts w:ascii="仿宋" w:hAnsi="仿宋" w:eastAsia="仿宋" w:cs="仿宋"/>
          <w:color w:val="000000"/>
          <w:szCs w:val="21"/>
        </w:rPr>
      </w:pPr>
      <w:r>
        <w:rPr>
          <w:rFonts w:hint="eastAsia" w:ascii="仿宋" w:hAnsi="仿宋" w:eastAsia="仿宋" w:cs="仿宋"/>
          <w:color w:val="000000"/>
          <w:szCs w:val="21"/>
        </w:rPr>
        <w:t>身份证号码：</w:t>
      </w: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r>
        <w:rPr>
          <w:rFonts w:hint="eastAsia" w:ascii="仿宋" w:hAnsi="仿宋" w:eastAsia="仿宋" w:cs="仿宋"/>
          <w:color w:val="000000"/>
          <w:szCs w:val="21"/>
        </w:rPr>
        <w:t>委托的代理人：（签字或盖章）</w:t>
      </w:r>
    </w:p>
    <w:p>
      <w:pPr>
        <w:spacing w:line="440" w:lineRule="exact"/>
        <w:rPr>
          <w:rFonts w:ascii="仿宋" w:hAnsi="仿宋" w:eastAsia="仿宋" w:cs="仿宋"/>
          <w:color w:val="000000"/>
          <w:szCs w:val="21"/>
        </w:rPr>
      </w:pPr>
      <w:r>
        <w:rPr>
          <w:rFonts w:hint="eastAsia" w:ascii="仿宋" w:hAnsi="仿宋" w:eastAsia="仿宋" w:cs="仿宋"/>
          <w:color w:val="000000"/>
          <w:szCs w:val="21"/>
        </w:rPr>
        <w:t>身份证号码：</w:t>
      </w:r>
    </w:p>
    <w:p>
      <w:pPr>
        <w:spacing w:line="440" w:lineRule="exact"/>
        <w:ind w:firstLine="4515" w:firstLineChars="2150"/>
        <w:rPr>
          <w:rFonts w:ascii="仿宋" w:hAnsi="仿宋" w:eastAsia="仿宋" w:cs="仿宋"/>
          <w:color w:val="000000"/>
          <w:szCs w:val="21"/>
        </w:rPr>
      </w:pPr>
      <w:r>
        <w:rPr>
          <w:rFonts w:hint="eastAsia" w:ascii="仿宋" w:hAnsi="仿宋" w:eastAsia="仿宋" w:cs="仿宋"/>
          <w:color w:val="000000"/>
          <w:szCs w:val="21"/>
        </w:rPr>
        <w:t>日期：</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年</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月</w:t>
      </w:r>
      <w:r>
        <w:rPr>
          <w:rFonts w:hint="eastAsia" w:ascii="仿宋" w:hAnsi="仿宋" w:eastAsia="仿宋" w:cs="仿宋"/>
          <w:color w:val="000000"/>
          <w:szCs w:val="21"/>
          <w:u w:val="single"/>
        </w:rPr>
        <w:t xml:space="preserve">      </w:t>
      </w:r>
      <w:r>
        <w:rPr>
          <w:rFonts w:hint="eastAsia" w:ascii="仿宋" w:hAnsi="仿宋" w:eastAsia="仿宋" w:cs="仿宋"/>
          <w:color w:val="000000"/>
          <w:szCs w:val="21"/>
        </w:rPr>
        <w:t>日</w:t>
      </w:r>
    </w:p>
    <w:p>
      <w:pPr>
        <w:snapToGrid w:val="0"/>
        <w:spacing w:line="440" w:lineRule="exact"/>
        <w:rPr>
          <w:rFonts w:ascii="仿宋" w:hAnsi="仿宋" w:eastAsia="仿宋" w:cs="仿宋"/>
          <w:color w:val="000000"/>
          <w:szCs w:val="21"/>
        </w:rPr>
      </w:pPr>
      <w:r>
        <w:rPr>
          <w:rFonts w:hint="eastAsia" w:ascii="仿宋" w:hAnsi="仿宋" w:eastAsia="仿宋" w:cs="仿宋"/>
          <w:b/>
          <w:color w:val="000000"/>
          <w:szCs w:val="21"/>
        </w:rPr>
        <mc:AlternateContent>
          <mc:Choice Requires="wps">
            <w:drawing>
              <wp:anchor distT="0" distB="0" distL="114300" distR="114300" simplePos="0" relativeHeight="251659264"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Text Box 7"/>
                <wp:cNvGraphicFramePr/>
                <a:graphic xmlns:a="http://schemas.openxmlformats.org/drawingml/2006/main">
                  <a:graphicData uri="http://schemas.microsoft.com/office/word/2010/wordprocessingShape">
                    <wps:wsp>
                      <wps:cNvSpPr txBox="1"/>
                      <wps:spPr>
                        <a:xfrm>
                          <a:off x="0" y="0"/>
                          <a:ext cx="5372100" cy="21793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upright="1"/>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k96wdcAAAAJ&#10;AQAADwAAAAAAAAABACAAAAAiAAAAZHJzL2Rvd25yZXYueG1sUEsBAhQAFAAAAAgAh07iQJzamvfk&#10;AQAA6AMAAA4AAAAAAAAAAQAgAAAAJgEAAGRycy9lMm9Eb2MueG1sUEsFBgAAAAAGAAYAWQEAAHwF&#10;AAAAAA==&#10;">
                <v:fill on="t" focussize="0,0"/>
                <v:stroke color="#000000"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仿宋" w:hAnsi="仿宋" w:eastAsia="仿宋" w:cs="仿宋"/>
          <w:color w:val="000000"/>
          <w:szCs w:val="21"/>
        </w:rPr>
        <w:t xml:space="preserve">                                  </w:t>
      </w:r>
    </w:p>
    <w:p>
      <w:pPr>
        <w:spacing w:line="440" w:lineRule="exact"/>
        <w:rPr>
          <w:rFonts w:ascii="仿宋" w:hAnsi="仿宋" w:eastAsia="仿宋" w:cs="仿宋"/>
          <w:b/>
          <w:bCs/>
          <w:color w:val="000000"/>
          <w:szCs w:val="21"/>
        </w:rPr>
      </w:pPr>
      <w:r>
        <w:rPr>
          <w:rFonts w:hint="eastAsia" w:ascii="仿宋" w:hAnsi="仿宋" w:eastAsia="仿宋" w:cs="仿宋"/>
          <w:b/>
          <w:bCs/>
          <w:color w:val="000000"/>
          <w:szCs w:val="21"/>
        </w:rPr>
        <w:t xml:space="preserve">  </w:t>
      </w:r>
    </w:p>
    <w:p>
      <w:pPr>
        <w:spacing w:line="440" w:lineRule="exact"/>
        <w:rPr>
          <w:rFonts w:ascii="仿宋" w:hAnsi="仿宋" w:eastAsia="仿宋" w:cs="仿宋"/>
          <w:b/>
          <w:bCs/>
          <w:color w:val="000000"/>
          <w:szCs w:val="21"/>
        </w:rPr>
      </w:pP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p>
    <w:p>
      <w:pPr>
        <w:spacing w:line="440" w:lineRule="exact"/>
        <w:rPr>
          <w:rFonts w:ascii="仿宋" w:hAnsi="仿宋" w:eastAsia="仿宋" w:cs="仿宋"/>
          <w:color w:val="000000"/>
          <w:szCs w:val="21"/>
        </w:rPr>
      </w:pPr>
    </w:p>
    <w:p>
      <w:pPr>
        <w:spacing w:line="440" w:lineRule="exact"/>
        <w:rPr>
          <w:rFonts w:ascii="仿宋" w:hAnsi="仿宋" w:eastAsia="仿宋" w:cs="仿宋"/>
          <w:b/>
          <w:bCs/>
          <w:color w:val="000000"/>
          <w:szCs w:val="21"/>
        </w:rPr>
      </w:pPr>
      <w:r>
        <w:rPr>
          <w:rFonts w:hint="eastAsia" w:ascii="仿宋" w:hAnsi="仿宋" w:eastAsia="仿宋" w:cs="仿宋"/>
          <w:color w:val="000000"/>
          <w:szCs w:val="21"/>
        </w:rPr>
        <w:t>注：如投标文件由委托代理人签字或盖章的，投标文件必须附此授权委托书。</w:t>
      </w:r>
      <w:r>
        <w:rPr>
          <w:rFonts w:hint="eastAsia" w:ascii="仿宋" w:hAnsi="仿宋" w:eastAsia="仿宋" w:cs="仿宋"/>
          <w:b/>
          <w:bCs/>
          <w:color w:val="000000"/>
          <w:szCs w:val="21"/>
        </w:rPr>
        <w:t xml:space="preserve">     </w:t>
      </w:r>
    </w:p>
    <w:p>
      <w:pPr>
        <w:spacing w:line="440" w:lineRule="exact"/>
        <w:rPr>
          <w:rFonts w:ascii="仿宋" w:hAnsi="仿宋" w:eastAsia="仿宋" w:cs="仿宋"/>
          <w:b/>
          <w:bCs/>
          <w:color w:val="000000"/>
          <w:szCs w:val="21"/>
        </w:rPr>
      </w:pPr>
    </w:p>
    <w:p>
      <w:pPr>
        <w:spacing w:line="440" w:lineRule="exact"/>
        <w:rPr>
          <w:rFonts w:ascii="仿宋" w:hAnsi="仿宋" w:eastAsia="仿宋" w:cs="仿宋"/>
          <w:b/>
          <w:bCs/>
          <w:color w:val="000000"/>
          <w:sz w:val="32"/>
        </w:rPr>
      </w:pPr>
    </w:p>
    <w:p>
      <w:pPr>
        <w:widowControl/>
        <w:jc w:val="left"/>
        <w:rPr>
          <w:rFonts w:ascii="仿宋" w:hAnsi="仿宋" w:eastAsia="仿宋" w:cs="仿宋"/>
          <w:b/>
          <w:bCs/>
          <w:color w:val="000000"/>
          <w:sz w:val="32"/>
        </w:rPr>
      </w:pPr>
      <w:r>
        <w:rPr>
          <w:rFonts w:hint="eastAsia" w:ascii="仿宋" w:hAnsi="仿宋" w:eastAsia="仿宋" w:cs="仿宋"/>
          <w:b/>
          <w:bCs/>
          <w:color w:val="000000"/>
          <w:sz w:val="32"/>
        </w:rPr>
        <w:br w:type="page"/>
      </w: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四、投标报价表</w:t>
      </w:r>
    </w:p>
    <w:p>
      <w:pPr>
        <w:rPr>
          <w:rFonts w:ascii="仿宋" w:hAnsi="仿宋" w:eastAsia="仿宋" w:cs="仿宋"/>
          <w:sz w:val="24"/>
        </w:rPr>
      </w:pPr>
    </w:p>
    <w:p>
      <w:pPr>
        <w:jc w:val="right"/>
        <w:rPr>
          <w:rFonts w:ascii="仿宋" w:hAnsi="仿宋" w:eastAsia="仿宋" w:cs="仿宋"/>
          <w:bCs/>
          <w:sz w:val="24"/>
        </w:rPr>
      </w:pPr>
      <w:r>
        <w:rPr>
          <w:rFonts w:hint="eastAsia" w:ascii="仿宋" w:hAnsi="仿宋" w:eastAsia="仿宋" w:cs="仿宋"/>
          <w:bCs/>
          <w:sz w:val="24"/>
        </w:rPr>
        <w:t>单位：万元</w:t>
      </w:r>
    </w:p>
    <w:tbl>
      <w:tblPr>
        <w:tblStyle w:val="5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szCs w:val="21"/>
              </w:rPr>
            </w:pPr>
            <w:r>
              <w:rPr>
                <w:rFonts w:hint="eastAsia" w:ascii="仿宋" w:hAnsi="仿宋" w:eastAsia="仿宋" w:cs="仿宋"/>
                <w:szCs w:val="21"/>
              </w:rPr>
              <w:t>序号</w:t>
            </w:r>
          </w:p>
        </w:tc>
        <w:tc>
          <w:tcPr>
            <w:tcW w:w="3155" w:type="dxa"/>
            <w:vAlign w:val="center"/>
          </w:tcPr>
          <w:p>
            <w:pPr>
              <w:jc w:val="center"/>
              <w:rPr>
                <w:rFonts w:ascii="仿宋" w:hAnsi="仿宋" w:eastAsia="仿宋" w:cs="仿宋"/>
                <w:szCs w:val="21"/>
              </w:rPr>
            </w:pPr>
            <w:r>
              <w:rPr>
                <w:rFonts w:hint="eastAsia" w:ascii="仿宋" w:hAnsi="仿宋" w:eastAsia="仿宋" w:cs="仿宋"/>
                <w:szCs w:val="21"/>
              </w:rPr>
              <w:t>费用名称</w:t>
            </w:r>
          </w:p>
        </w:tc>
        <w:tc>
          <w:tcPr>
            <w:tcW w:w="4536" w:type="dxa"/>
            <w:tcBorders>
              <w:left w:val="single" w:color="auto" w:sz="4" w:space="0"/>
            </w:tcBorders>
            <w:vAlign w:val="center"/>
          </w:tcPr>
          <w:p>
            <w:pPr>
              <w:jc w:val="center"/>
              <w:rPr>
                <w:rFonts w:ascii="仿宋" w:hAnsi="仿宋" w:eastAsia="仿宋" w:cs="仿宋"/>
                <w:szCs w:val="21"/>
              </w:rPr>
            </w:pPr>
            <w:r>
              <w:rPr>
                <w:rFonts w:hint="eastAsia" w:ascii="仿宋" w:hAnsi="仿宋" w:eastAsia="仿宋" w:cs="仿宋"/>
                <w:szCs w:val="21"/>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b/>
                <w:bCs/>
                <w:szCs w:val="21"/>
              </w:rPr>
            </w:pPr>
            <w:r>
              <w:rPr>
                <w:rFonts w:hint="eastAsia" w:ascii="仿宋" w:hAnsi="仿宋" w:eastAsia="仿宋" w:cs="仿宋"/>
                <w:bCs/>
                <w:szCs w:val="21"/>
              </w:rPr>
              <w:t>1</w:t>
            </w:r>
          </w:p>
        </w:tc>
        <w:tc>
          <w:tcPr>
            <w:tcW w:w="3155" w:type="dxa"/>
            <w:vAlign w:val="center"/>
          </w:tcPr>
          <w:p>
            <w:pPr>
              <w:jc w:val="center"/>
              <w:rPr>
                <w:rFonts w:ascii="仿宋" w:hAnsi="仿宋" w:eastAsia="仿宋" w:cs="仿宋"/>
                <w:szCs w:val="21"/>
              </w:rPr>
            </w:pPr>
            <w:r>
              <w:rPr>
                <w:rFonts w:hint="eastAsia" w:ascii="仿宋" w:hAnsi="仿宋" w:eastAsia="仿宋" w:cs="仿宋"/>
                <w:szCs w:val="21"/>
              </w:rPr>
              <w:t>第一年</w:t>
            </w:r>
          </w:p>
        </w:tc>
        <w:tc>
          <w:tcPr>
            <w:tcW w:w="4536" w:type="dxa"/>
            <w:tcBorders>
              <w:left w:val="single" w:color="auto" w:sz="4" w:space="0"/>
            </w:tcBorders>
            <w:vAlign w:val="center"/>
          </w:tcPr>
          <w:p>
            <w:pPr>
              <w:jc w:val="righ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bCs/>
                <w:szCs w:val="21"/>
              </w:rPr>
            </w:pPr>
            <w:r>
              <w:rPr>
                <w:rFonts w:hint="eastAsia" w:ascii="仿宋" w:hAnsi="仿宋" w:eastAsia="仿宋" w:cs="仿宋"/>
                <w:bCs/>
                <w:szCs w:val="21"/>
              </w:rPr>
              <w:t>2</w:t>
            </w:r>
          </w:p>
        </w:tc>
        <w:tc>
          <w:tcPr>
            <w:tcW w:w="3155" w:type="dxa"/>
            <w:vAlign w:val="center"/>
          </w:tcPr>
          <w:p>
            <w:pPr>
              <w:jc w:val="center"/>
              <w:rPr>
                <w:rFonts w:ascii="仿宋" w:hAnsi="仿宋" w:eastAsia="仿宋" w:cs="仿宋"/>
                <w:color w:val="000000"/>
                <w:szCs w:val="21"/>
              </w:rPr>
            </w:pPr>
            <w:r>
              <w:rPr>
                <w:rFonts w:hint="eastAsia" w:ascii="仿宋" w:hAnsi="仿宋" w:eastAsia="仿宋" w:cs="仿宋"/>
                <w:color w:val="000000"/>
                <w:szCs w:val="21"/>
              </w:rPr>
              <w:t>第二年</w:t>
            </w:r>
          </w:p>
        </w:tc>
        <w:tc>
          <w:tcPr>
            <w:tcW w:w="4536" w:type="dxa"/>
            <w:tcBorders>
              <w:left w:val="single" w:color="auto" w:sz="4" w:space="0"/>
            </w:tcBorders>
            <w:vAlign w:val="center"/>
          </w:tcPr>
          <w:p>
            <w:pPr>
              <w:jc w:val="righ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bCs/>
                <w:szCs w:val="21"/>
              </w:rPr>
            </w:pPr>
            <w:r>
              <w:rPr>
                <w:rFonts w:hint="eastAsia" w:ascii="仿宋" w:hAnsi="仿宋" w:eastAsia="仿宋" w:cs="仿宋"/>
                <w:bCs/>
                <w:szCs w:val="21"/>
              </w:rPr>
              <w:t>3</w:t>
            </w:r>
          </w:p>
        </w:tc>
        <w:tc>
          <w:tcPr>
            <w:tcW w:w="3155" w:type="dxa"/>
            <w:vAlign w:val="center"/>
          </w:tcPr>
          <w:p>
            <w:pPr>
              <w:jc w:val="center"/>
              <w:rPr>
                <w:rFonts w:ascii="仿宋" w:hAnsi="仿宋" w:eastAsia="仿宋" w:cs="仿宋"/>
                <w:color w:val="000000"/>
                <w:szCs w:val="21"/>
              </w:rPr>
            </w:pPr>
            <w:r>
              <w:rPr>
                <w:rFonts w:hint="eastAsia" w:ascii="仿宋" w:hAnsi="仿宋" w:eastAsia="仿宋" w:cs="仿宋"/>
                <w:color w:val="000000"/>
                <w:szCs w:val="21"/>
              </w:rPr>
              <w:t>第三年</w:t>
            </w:r>
          </w:p>
        </w:tc>
        <w:tc>
          <w:tcPr>
            <w:tcW w:w="4536" w:type="dxa"/>
            <w:tcBorders>
              <w:left w:val="single" w:color="auto" w:sz="4" w:space="0"/>
            </w:tcBorders>
            <w:vAlign w:val="center"/>
          </w:tcPr>
          <w:p>
            <w:pPr>
              <w:jc w:val="righ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bCs/>
                <w:szCs w:val="21"/>
              </w:rPr>
            </w:pPr>
            <w:r>
              <w:rPr>
                <w:rFonts w:hint="eastAsia" w:ascii="仿宋" w:hAnsi="仿宋" w:eastAsia="仿宋" w:cs="仿宋"/>
                <w:bCs/>
                <w:szCs w:val="21"/>
              </w:rPr>
              <w:t>4</w:t>
            </w:r>
          </w:p>
        </w:tc>
        <w:tc>
          <w:tcPr>
            <w:tcW w:w="3155" w:type="dxa"/>
            <w:vAlign w:val="center"/>
          </w:tcPr>
          <w:p>
            <w:pPr>
              <w:jc w:val="center"/>
              <w:rPr>
                <w:rFonts w:ascii="仿宋" w:hAnsi="仿宋" w:eastAsia="仿宋" w:cs="仿宋"/>
                <w:color w:val="000000"/>
                <w:szCs w:val="21"/>
              </w:rPr>
            </w:pPr>
            <w:r>
              <w:rPr>
                <w:rFonts w:hint="eastAsia" w:ascii="仿宋" w:hAnsi="仿宋" w:eastAsia="仿宋" w:cs="仿宋"/>
                <w:color w:val="000000"/>
                <w:szCs w:val="21"/>
              </w:rPr>
              <w:t>第四年</w:t>
            </w:r>
          </w:p>
        </w:tc>
        <w:tc>
          <w:tcPr>
            <w:tcW w:w="4536" w:type="dxa"/>
            <w:tcBorders>
              <w:left w:val="single" w:color="auto" w:sz="4" w:space="0"/>
            </w:tcBorders>
            <w:vAlign w:val="center"/>
          </w:tcPr>
          <w:p>
            <w:pPr>
              <w:jc w:val="righ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bCs/>
                <w:szCs w:val="21"/>
              </w:rPr>
            </w:pPr>
          </w:p>
        </w:tc>
        <w:tc>
          <w:tcPr>
            <w:tcW w:w="3155" w:type="dxa"/>
            <w:vAlign w:val="center"/>
          </w:tcPr>
          <w:p>
            <w:pPr>
              <w:jc w:val="center"/>
              <w:rPr>
                <w:rFonts w:ascii="仿宋" w:hAnsi="仿宋" w:eastAsia="仿宋" w:cs="仿宋"/>
                <w:color w:val="000000"/>
                <w:szCs w:val="21"/>
              </w:rPr>
            </w:pPr>
          </w:p>
        </w:tc>
        <w:tc>
          <w:tcPr>
            <w:tcW w:w="4536" w:type="dxa"/>
            <w:tcBorders>
              <w:left w:val="single" w:color="auto" w:sz="4" w:space="0"/>
            </w:tcBorders>
            <w:vAlign w:val="center"/>
          </w:tcPr>
          <w:p>
            <w:pPr>
              <w:jc w:val="right"/>
              <w:rPr>
                <w:rFonts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ascii="仿宋" w:hAnsi="仿宋" w:eastAsia="仿宋" w:cs="仿宋"/>
                <w:bCs/>
                <w:szCs w:val="21"/>
              </w:rPr>
            </w:pPr>
          </w:p>
        </w:tc>
        <w:tc>
          <w:tcPr>
            <w:tcW w:w="3155" w:type="dxa"/>
            <w:vAlign w:val="center"/>
          </w:tcPr>
          <w:p>
            <w:pPr>
              <w:jc w:val="center"/>
              <w:rPr>
                <w:rFonts w:ascii="仿宋" w:hAnsi="仿宋" w:eastAsia="仿宋" w:cs="仿宋"/>
                <w:szCs w:val="21"/>
              </w:rPr>
            </w:pPr>
            <w:r>
              <w:rPr>
                <w:rFonts w:hint="eastAsia" w:ascii="仿宋" w:hAnsi="仿宋" w:eastAsia="仿宋" w:cs="仿宋"/>
                <w:szCs w:val="21"/>
              </w:rPr>
              <w:t>合  计</w:t>
            </w:r>
          </w:p>
        </w:tc>
        <w:tc>
          <w:tcPr>
            <w:tcW w:w="4536" w:type="dxa"/>
            <w:tcBorders>
              <w:left w:val="single" w:color="auto" w:sz="4" w:space="0"/>
            </w:tcBorders>
            <w:vAlign w:val="center"/>
          </w:tcPr>
          <w:p>
            <w:pPr>
              <w:jc w:val="right"/>
              <w:rPr>
                <w:rFonts w:ascii="仿宋" w:hAnsi="仿宋" w:eastAsia="仿宋" w:cs="仿宋"/>
                <w:bCs/>
                <w:szCs w:val="21"/>
              </w:rPr>
            </w:pPr>
          </w:p>
        </w:tc>
      </w:tr>
    </w:tbl>
    <w:p>
      <w:pPr>
        <w:adjustRightInd w:val="0"/>
        <w:snapToGrid w:val="0"/>
        <w:jc w:val="left"/>
        <w:rPr>
          <w:rFonts w:ascii="仿宋" w:hAnsi="仿宋" w:eastAsia="仿宋" w:cs="仿宋"/>
          <w:b/>
          <w:szCs w:val="21"/>
        </w:rPr>
      </w:pPr>
    </w:p>
    <w:p>
      <w:pPr>
        <w:adjustRightInd w:val="0"/>
        <w:snapToGrid w:val="0"/>
        <w:jc w:val="left"/>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4.1设备维护费分项报价表</w:t>
      </w:r>
    </w:p>
    <w:tbl>
      <w:tblPr>
        <w:tblStyle w:val="53"/>
        <w:tblpPr w:leftFromText="180" w:rightFromText="180" w:vertAnchor="text" w:horzAnchor="page" w:tblpX="1230" w:tblpY="374"/>
        <w:tblOverlap w:val="never"/>
        <w:tblW w:w="9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2835"/>
        <w:gridCol w:w="567"/>
        <w:gridCol w:w="1550"/>
        <w:gridCol w:w="1215"/>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55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名称</w:t>
            </w:r>
          </w:p>
        </w:tc>
        <w:tc>
          <w:tcPr>
            <w:tcW w:w="2835" w:type="dxa"/>
            <w:vAlign w:val="center"/>
          </w:tcPr>
          <w:p>
            <w:pPr>
              <w:widowControl/>
              <w:spacing w:line="560" w:lineRule="exact"/>
              <w:ind w:firstLine="280" w:firstLineChars="100"/>
              <w:jc w:val="center"/>
              <w:rPr>
                <w:rFonts w:ascii="仿宋" w:hAnsi="仿宋" w:eastAsia="仿宋" w:cs="仿宋"/>
                <w:sz w:val="28"/>
                <w:szCs w:val="28"/>
              </w:rPr>
            </w:pPr>
            <w:r>
              <w:rPr>
                <w:rFonts w:hint="eastAsia" w:ascii="仿宋" w:hAnsi="仿宋" w:eastAsia="仿宋" w:cs="仿宋"/>
                <w:sz w:val="28"/>
                <w:szCs w:val="28"/>
              </w:rPr>
              <w:t>型号</w:t>
            </w:r>
          </w:p>
        </w:tc>
        <w:tc>
          <w:tcPr>
            <w:tcW w:w="56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数量</w:t>
            </w:r>
          </w:p>
        </w:tc>
        <w:tc>
          <w:tcPr>
            <w:tcW w:w="1550"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维保单价</w:t>
            </w:r>
          </w:p>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（元/年）</w:t>
            </w:r>
          </w:p>
        </w:tc>
        <w:tc>
          <w:tcPr>
            <w:tcW w:w="1215"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总价</w:t>
            </w:r>
          </w:p>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（元）</w:t>
            </w:r>
          </w:p>
        </w:tc>
        <w:tc>
          <w:tcPr>
            <w:tcW w:w="148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1</w:t>
            </w:r>
          </w:p>
        </w:tc>
        <w:tc>
          <w:tcPr>
            <w:tcW w:w="155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真空热水机组</w:t>
            </w:r>
          </w:p>
        </w:tc>
        <w:tc>
          <w:tcPr>
            <w:tcW w:w="2835" w:type="dxa"/>
            <w:vAlign w:val="center"/>
          </w:tcPr>
          <w:p>
            <w:pPr>
              <w:jc w:val="center"/>
              <w:rPr>
                <w:rFonts w:ascii="仿宋" w:hAnsi="仿宋" w:eastAsia="仿宋" w:cs="仿宋"/>
                <w:sz w:val="28"/>
                <w:szCs w:val="28"/>
              </w:rPr>
            </w:pPr>
            <w:r>
              <w:rPr>
                <w:rFonts w:hint="eastAsia" w:ascii="仿宋" w:hAnsi="仿宋" w:eastAsia="仿宋" w:cs="仿宋"/>
                <w:sz w:val="28"/>
                <w:szCs w:val="28"/>
              </w:rPr>
              <w:t>力聚ZRY(Q)-240N</w:t>
            </w:r>
          </w:p>
        </w:tc>
        <w:tc>
          <w:tcPr>
            <w:tcW w:w="56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5</w:t>
            </w:r>
          </w:p>
        </w:tc>
        <w:tc>
          <w:tcPr>
            <w:tcW w:w="1550" w:type="dxa"/>
            <w:vAlign w:val="center"/>
          </w:tcPr>
          <w:p>
            <w:pPr>
              <w:widowControl/>
              <w:spacing w:line="560" w:lineRule="exact"/>
              <w:jc w:val="center"/>
              <w:rPr>
                <w:rFonts w:ascii="仿宋" w:hAnsi="仿宋" w:eastAsia="仿宋" w:cs="仿宋"/>
                <w:sz w:val="28"/>
                <w:szCs w:val="28"/>
              </w:rPr>
            </w:pPr>
          </w:p>
        </w:tc>
        <w:tc>
          <w:tcPr>
            <w:tcW w:w="1215" w:type="dxa"/>
            <w:vAlign w:val="center"/>
          </w:tcPr>
          <w:p>
            <w:pPr>
              <w:widowControl/>
              <w:spacing w:line="560" w:lineRule="exact"/>
              <w:jc w:val="center"/>
              <w:rPr>
                <w:rFonts w:ascii="仿宋" w:hAnsi="仿宋" w:eastAsia="仿宋" w:cs="仿宋"/>
                <w:sz w:val="28"/>
                <w:szCs w:val="28"/>
              </w:rPr>
            </w:pPr>
          </w:p>
        </w:tc>
        <w:tc>
          <w:tcPr>
            <w:tcW w:w="148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2</w:t>
            </w:r>
          </w:p>
        </w:tc>
        <w:tc>
          <w:tcPr>
            <w:tcW w:w="1559"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真空热水机组</w:t>
            </w:r>
          </w:p>
        </w:tc>
        <w:tc>
          <w:tcPr>
            <w:tcW w:w="2835" w:type="dxa"/>
            <w:vAlign w:val="center"/>
          </w:tcPr>
          <w:p>
            <w:pPr>
              <w:jc w:val="center"/>
              <w:rPr>
                <w:rFonts w:ascii="仿宋" w:hAnsi="仿宋" w:eastAsia="仿宋" w:cs="仿宋"/>
                <w:sz w:val="28"/>
                <w:szCs w:val="28"/>
              </w:rPr>
            </w:pPr>
            <w:r>
              <w:rPr>
                <w:rFonts w:hint="eastAsia" w:ascii="仿宋" w:hAnsi="仿宋" w:eastAsia="仿宋" w:cs="仿宋"/>
                <w:sz w:val="28"/>
                <w:szCs w:val="28"/>
              </w:rPr>
              <w:t>力聚ZRQ-390N-L</w:t>
            </w:r>
          </w:p>
        </w:tc>
        <w:tc>
          <w:tcPr>
            <w:tcW w:w="56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4</w:t>
            </w:r>
          </w:p>
        </w:tc>
        <w:tc>
          <w:tcPr>
            <w:tcW w:w="1550" w:type="dxa"/>
            <w:vAlign w:val="center"/>
          </w:tcPr>
          <w:p>
            <w:pPr>
              <w:widowControl/>
              <w:spacing w:line="560" w:lineRule="exact"/>
              <w:jc w:val="center"/>
              <w:rPr>
                <w:rFonts w:ascii="仿宋" w:hAnsi="仿宋" w:eastAsia="仿宋" w:cs="仿宋"/>
                <w:sz w:val="28"/>
                <w:szCs w:val="28"/>
              </w:rPr>
            </w:pPr>
          </w:p>
        </w:tc>
        <w:tc>
          <w:tcPr>
            <w:tcW w:w="1215" w:type="dxa"/>
            <w:vAlign w:val="center"/>
          </w:tcPr>
          <w:p>
            <w:pPr>
              <w:widowControl/>
              <w:spacing w:line="560" w:lineRule="exact"/>
              <w:jc w:val="center"/>
              <w:rPr>
                <w:rFonts w:ascii="仿宋" w:hAnsi="仿宋" w:eastAsia="仿宋" w:cs="仿宋"/>
                <w:sz w:val="28"/>
                <w:szCs w:val="28"/>
              </w:rPr>
            </w:pPr>
          </w:p>
        </w:tc>
        <w:tc>
          <w:tcPr>
            <w:tcW w:w="1487" w:type="dxa"/>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四年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服务费</w:t>
            </w:r>
          </w:p>
        </w:tc>
        <w:tc>
          <w:tcPr>
            <w:tcW w:w="7654" w:type="dxa"/>
            <w:gridSpan w:val="5"/>
            <w:vAlign w:val="center"/>
          </w:tcPr>
          <w:p>
            <w:pPr>
              <w:widowControl/>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税金</w:t>
            </w:r>
          </w:p>
        </w:tc>
        <w:tc>
          <w:tcPr>
            <w:tcW w:w="7654" w:type="dxa"/>
            <w:gridSpan w:val="5"/>
            <w:vAlign w:val="center"/>
          </w:tcPr>
          <w:p>
            <w:pPr>
              <w:widowControl/>
              <w:spacing w:line="56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68" w:type="dxa"/>
            <w:gridSpan w:val="2"/>
            <w:vAlign w:val="center"/>
          </w:tcPr>
          <w:p>
            <w:pPr>
              <w:widowControl/>
              <w:spacing w:line="560" w:lineRule="exact"/>
              <w:jc w:val="center"/>
              <w:rPr>
                <w:rFonts w:ascii="仿宋" w:hAnsi="仿宋" w:eastAsia="仿宋" w:cs="仿宋"/>
                <w:sz w:val="28"/>
                <w:szCs w:val="28"/>
              </w:rPr>
            </w:pPr>
            <w:r>
              <w:rPr>
                <w:rFonts w:hint="eastAsia" w:ascii="仿宋" w:hAnsi="仿宋" w:eastAsia="仿宋" w:cs="仿宋"/>
                <w:sz w:val="28"/>
                <w:szCs w:val="28"/>
              </w:rPr>
              <w:t>外包费用总计</w:t>
            </w:r>
          </w:p>
        </w:tc>
        <w:tc>
          <w:tcPr>
            <w:tcW w:w="7654" w:type="dxa"/>
            <w:gridSpan w:val="5"/>
            <w:vAlign w:val="center"/>
          </w:tcPr>
          <w:p>
            <w:pPr>
              <w:widowControl/>
              <w:spacing w:line="560" w:lineRule="exact"/>
              <w:jc w:val="center"/>
              <w:rPr>
                <w:rFonts w:ascii="仿宋" w:hAnsi="仿宋" w:eastAsia="仿宋" w:cs="仿宋"/>
                <w:sz w:val="28"/>
                <w:szCs w:val="28"/>
              </w:rPr>
            </w:pPr>
          </w:p>
        </w:tc>
      </w:tr>
    </w:tbl>
    <w:p>
      <w:pPr>
        <w:jc w:val="left"/>
        <w:rPr>
          <w:rFonts w:ascii="仿宋" w:hAnsi="仿宋" w:eastAsia="仿宋" w:cs="仿宋"/>
          <w:sz w:val="28"/>
          <w:szCs w:val="28"/>
        </w:rPr>
      </w:pPr>
    </w:p>
    <w:p>
      <w:pPr>
        <w:adjustRightInd w:val="0"/>
        <w:snapToGrid w:val="0"/>
        <w:jc w:val="left"/>
        <w:rPr>
          <w:rFonts w:ascii="仿宋" w:hAnsi="仿宋" w:eastAsia="仿宋" w:cs="仿宋"/>
          <w:b/>
          <w:szCs w:val="21"/>
        </w:rPr>
      </w:pPr>
    </w:p>
    <w:p>
      <w:pPr>
        <w:snapToGrid w:val="0"/>
        <w:spacing w:line="440" w:lineRule="exact"/>
        <w:ind w:firstLine="3969" w:firstLineChars="1890"/>
        <w:rPr>
          <w:rFonts w:ascii="仿宋" w:hAnsi="仿宋" w:eastAsia="仿宋" w:cs="仿宋"/>
          <w:color w:val="000000"/>
          <w:szCs w:val="21"/>
        </w:rPr>
      </w:pPr>
      <w:r>
        <w:rPr>
          <w:rFonts w:hint="eastAsia" w:ascii="仿宋" w:hAnsi="仿宋" w:eastAsia="仿宋" w:cs="仿宋"/>
          <w:color w:val="000000"/>
          <w:szCs w:val="21"/>
        </w:rPr>
        <w:t>投标人：（盖单位章）</w:t>
      </w:r>
    </w:p>
    <w:p>
      <w:pPr>
        <w:snapToGrid w:val="0"/>
        <w:spacing w:line="440" w:lineRule="exact"/>
        <w:ind w:firstLine="3969" w:firstLineChars="1890"/>
        <w:rPr>
          <w:rFonts w:ascii="仿宋" w:hAnsi="仿宋" w:eastAsia="仿宋" w:cs="仿宋"/>
          <w:color w:val="000000"/>
          <w:szCs w:val="21"/>
        </w:rPr>
      </w:pPr>
      <w:r>
        <w:rPr>
          <w:rFonts w:hint="eastAsia" w:ascii="仿宋" w:hAnsi="仿宋" w:eastAsia="仿宋" w:cs="仿宋"/>
          <w:color w:val="000000"/>
          <w:szCs w:val="21"/>
        </w:rPr>
        <w:t>法定代表人或其委托代理人：（签字或盖章）</w:t>
      </w:r>
    </w:p>
    <w:p>
      <w:pPr>
        <w:snapToGrid w:val="0"/>
        <w:spacing w:line="440" w:lineRule="exact"/>
        <w:ind w:firstLine="3969" w:firstLineChars="1890"/>
        <w:rPr>
          <w:rFonts w:ascii="仿宋" w:hAnsi="仿宋" w:eastAsia="仿宋" w:cs="仿宋"/>
          <w:color w:val="000000"/>
          <w:szCs w:val="21"/>
        </w:rPr>
      </w:pPr>
      <w:r>
        <w:rPr>
          <w:rFonts w:hint="eastAsia" w:ascii="仿宋" w:hAnsi="仿宋" w:eastAsia="仿宋" w:cs="仿宋"/>
          <w:color w:val="000000"/>
          <w:szCs w:val="21"/>
        </w:rPr>
        <w:t>日期：    年     月     日</w:t>
      </w:r>
    </w:p>
    <w:p>
      <w:pPr>
        <w:adjustRightInd w:val="0"/>
        <w:snapToGrid w:val="0"/>
        <w:jc w:val="left"/>
        <w:rPr>
          <w:rFonts w:ascii="仿宋" w:hAnsi="仿宋" w:eastAsia="仿宋" w:cs="仿宋"/>
          <w:b/>
          <w:szCs w:val="21"/>
        </w:rPr>
      </w:pPr>
    </w:p>
    <w:p>
      <w:pPr>
        <w:spacing w:line="440" w:lineRule="exact"/>
        <w:rPr>
          <w:rFonts w:ascii="仿宋" w:hAnsi="仿宋" w:eastAsia="仿宋" w:cs="仿宋"/>
          <w:b/>
          <w:bCs/>
          <w:color w:val="000000"/>
          <w:sz w:val="32"/>
        </w:rPr>
      </w:pPr>
      <w:r>
        <w:rPr>
          <w:rFonts w:hint="eastAsia" w:ascii="仿宋" w:hAnsi="仿宋" w:eastAsia="仿宋" w:cs="仿宋"/>
          <w:bCs/>
          <w:color w:val="000000"/>
          <w:szCs w:val="21"/>
        </w:rPr>
        <w:br w:type="page"/>
      </w: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五、投标人资格证明文件</w:t>
      </w:r>
    </w:p>
    <w:p>
      <w:pPr>
        <w:spacing w:line="440" w:lineRule="exact"/>
        <w:jc w:val="center"/>
        <w:rPr>
          <w:rFonts w:ascii="仿宋" w:hAnsi="仿宋" w:eastAsia="仿宋" w:cs="仿宋"/>
          <w:color w:val="000000"/>
          <w:sz w:val="32"/>
          <w:szCs w:val="32"/>
        </w:rPr>
      </w:pP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（一）投标人一般情况</w:t>
      </w:r>
    </w:p>
    <w:tbl>
      <w:tblPr>
        <w:tblStyle w:val="53"/>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企业技术</w:t>
            </w:r>
          </w:p>
          <w:p>
            <w:pPr>
              <w:snapToGrid w:val="0"/>
              <w:jc w:val="center"/>
              <w:rPr>
                <w:rFonts w:ascii="仿宋" w:hAnsi="仿宋" w:eastAsia="仿宋" w:cs="仿宋"/>
                <w:szCs w:val="21"/>
              </w:rPr>
            </w:pPr>
            <w:r>
              <w:rPr>
                <w:rFonts w:hint="eastAsia" w:ascii="仿宋" w:hAnsi="仿宋" w:eastAsia="仿宋" w:cs="仿宋"/>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p>
          <w:p>
            <w:pPr>
              <w:snapToGrid w:val="0"/>
              <w:ind w:firstLine="210" w:firstLineChars="100"/>
              <w:jc w:val="center"/>
              <w:rPr>
                <w:rFonts w:ascii="仿宋" w:hAnsi="仿宋" w:eastAsia="仿宋" w:cs="仿宋"/>
                <w:szCs w:val="21"/>
              </w:rPr>
            </w:pPr>
            <w:r>
              <w:rPr>
                <w:rFonts w:hint="eastAsia" w:ascii="仿宋" w:hAnsi="仿宋" w:eastAsia="仿宋" w:cs="仿宋"/>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r>
              <w:rPr>
                <w:rFonts w:hint="eastAsia" w:ascii="仿宋" w:hAnsi="仿宋" w:eastAsia="仿宋" w:cs="仿宋"/>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r>
              <w:rPr>
                <w:rFonts w:hint="eastAsia" w:ascii="仿宋" w:hAnsi="仿宋" w:eastAsia="仿宋" w:cs="仿宋"/>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r>
              <w:rPr>
                <w:rFonts w:hint="eastAsia" w:ascii="仿宋" w:hAnsi="仿宋" w:eastAsia="仿宋" w:cs="仿宋"/>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r>
              <w:rPr>
                <w:rFonts w:hint="eastAsia" w:ascii="仿宋" w:hAnsi="仿宋" w:eastAsia="仿宋" w:cs="仿宋"/>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p>
            <w:pPr>
              <w:snapToGrid w:val="0"/>
              <w:ind w:firstLine="210" w:firstLineChars="100"/>
              <w:jc w:val="center"/>
              <w:rPr>
                <w:rFonts w:ascii="仿宋" w:hAnsi="仿宋" w:eastAsia="仿宋" w:cs="仿宋"/>
                <w:szCs w:val="21"/>
              </w:rPr>
            </w:pPr>
            <w:r>
              <w:rPr>
                <w:rFonts w:hint="eastAsia" w:ascii="仿宋" w:hAnsi="仿宋" w:eastAsia="仿宋" w:cs="仿宋"/>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r>
              <w:rPr>
                <w:rFonts w:hint="eastAsia" w:ascii="仿宋" w:hAnsi="仿宋" w:eastAsia="仿宋" w:cs="仿宋"/>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r>
              <w:rPr>
                <w:rFonts w:hint="eastAsia" w:ascii="仿宋" w:hAnsi="仿宋" w:eastAsia="仿宋" w:cs="仿宋"/>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仿宋" w:hAnsi="仿宋" w:eastAsia="仿宋" w:cs="仿宋"/>
                <w:szCs w:val="21"/>
              </w:rPr>
            </w:pPr>
            <w:r>
              <w:rPr>
                <w:rFonts w:hint="eastAsia" w:ascii="仿宋" w:hAnsi="仿宋" w:eastAsia="仿宋" w:cs="仿宋"/>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联系人姓名</w:t>
            </w:r>
          </w:p>
          <w:p>
            <w:pPr>
              <w:snapToGrid w:val="0"/>
              <w:jc w:val="center"/>
              <w:rPr>
                <w:rFonts w:ascii="仿宋" w:hAnsi="仿宋" w:eastAsia="仿宋" w:cs="仿宋"/>
                <w:szCs w:val="21"/>
              </w:rPr>
            </w:pPr>
            <w:r>
              <w:rPr>
                <w:rFonts w:hint="eastAsia" w:ascii="仿宋" w:hAnsi="仿宋" w:eastAsia="仿宋" w:cs="仿宋"/>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过去3年完成</w:t>
            </w:r>
          </w:p>
          <w:p>
            <w:pPr>
              <w:snapToGrid w:val="0"/>
              <w:jc w:val="center"/>
              <w:rPr>
                <w:rFonts w:ascii="仿宋" w:hAnsi="仿宋" w:eastAsia="仿宋" w:cs="仿宋"/>
                <w:szCs w:val="21"/>
              </w:rPr>
            </w:pPr>
            <w:r>
              <w:rPr>
                <w:rFonts w:hint="eastAsia" w:ascii="仿宋" w:hAnsi="仿宋" w:eastAsia="仿宋" w:cs="仿宋"/>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仿宋" w:hAnsi="仿宋" w:eastAsia="仿宋" w:cs="仿宋"/>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仿宋" w:hAnsi="仿宋" w:eastAsia="仿宋" w:cs="仿宋"/>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仿宋" w:hAnsi="仿宋" w:eastAsia="仿宋" w:cs="仿宋"/>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r>
              <w:rPr>
                <w:rFonts w:hint="eastAsia" w:ascii="仿宋" w:hAnsi="仿宋" w:eastAsia="仿宋" w:cs="仿宋"/>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r>
              <w:rPr>
                <w:rFonts w:hint="eastAsia" w:ascii="仿宋" w:hAnsi="仿宋" w:eastAsia="仿宋" w:cs="仿宋"/>
                <w:szCs w:val="21"/>
              </w:rPr>
              <w:t xml:space="preserve">        </w:t>
            </w:r>
          </w:p>
        </w:tc>
      </w:tr>
    </w:tbl>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widowControl/>
        <w:jc w:val="left"/>
        <w:rPr>
          <w:rFonts w:ascii="仿宋" w:hAnsi="仿宋" w:eastAsia="仿宋" w:cs="仿宋"/>
          <w:b/>
          <w:sz w:val="36"/>
          <w:szCs w:val="36"/>
        </w:rPr>
      </w:pPr>
      <w:r>
        <w:rPr>
          <w:rFonts w:hint="eastAsia" w:ascii="仿宋" w:hAnsi="仿宋" w:eastAsia="仿宋" w:cs="仿宋"/>
          <w:b/>
          <w:sz w:val="36"/>
          <w:szCs w:val="36"/>
        </w:rPr>
        <w:br w:type="page"/>
      </w: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（二）近三年完成类似项目业绩情况</w:t>
      </w:r>
    </w:p>
    <w:tbl>
      <w:tblPr>
        <w:tblStyle w:val="53"/>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项目名称</w:t>
            </w:r>
          </w:p>
          <w:p>
            <w:pPr>
              <w:snapToGrid w:val="0"/>
              <w:jc w:val="center"/>
              <w:rPr>
                <w:rFonts w:ascii="仿宋" w:hAnsi="仿宋" w:eastAsia="仿宋" w:cs="仿宋"/>
                <w:szCs w:val="21"/>
              </w:rPr>
            </w:pPr>
            <w:r>
              <w:rPr>
                <w:rFonts w:hint="eastAsia" w:ascii="仿宋" w:hAnsi="仿宋" w:eastAsia="仿宋" w:cs="仿宋"/>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质量达到</w:t>
            </w:r>
          </w:p>
          <w:p>
            <w:pPr>
              <w:snapToGrid w:val="0"/>
              <w:jc w:val="center"/>
              <w:rPr>
                <w:rFonts w:ascii="仿宋" w:hAnsi="仿宋" w:eastAsia="仿宋" w:cs="仿宋"/>
                <w:szCs w:val="21"/>
              </w:rPr>
            </w:pPr>
            <w:r>
              <w:rPr>
                <w:rFonts w:hint="eastAsia" w:ascii="仿宋" w:hAnsi="仿宋" w:eastAsia="仿宋" w:cs="仿宋"/>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pStyle w:val="24"/>
              <w:spacing w:line="360" w:lineRule="auto"/>
              <w:ind w:left="5250"/>
              <w:rPr>
                <w:rFonts w:ascii="仿宋" w:hAnsi="仿宋" w:eastAsia="仿宋" w:cs="仿宋"/>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仿宋" w:hAnsi="仿宋" w:eastAsia="仿宋" w:cs="仿宋"/>
                <w:szCs w:val="21"/>
              </w:rPr>
            </w:pPr>
          </w:p>
        </w:tc>
      </w:tr>
    </w:tbl>
    <w:p>
      <w:pPr>
        <w:spacing w:line="360" w:lineRule="auto"/>
        <w:jc w:val="left"/>
        <w:rPr>
          <w:rFonts w:ascii="仿宋" w:hAnsi="仿宋" w:eastAsia="仿宋" w:cs="仿宋"/>
          <w:b/>
          <w:sz w:val="36"/>
          <w:szCs w:val="36"/>
        </w:rPr>
      </w:pPr>
      <w:r>
        <w:rPr>
          <w:rFonts w:hint="eastAsia" w:ascii="仿宋" w:hAnsi="仿宋" w:eastAsia="仿宋" w:cs="仿宋"/>
          <w:szCs w:val="21"/>
        </w:rPr>
        <w:t>注：附服务合同等相应证明文件</w:t>
      </w:r>
    </w:p>
    <w:p>
      <w:pPr>
        <w:spacing w:line="440" w:lineRule="exact"/>
        <w:jc w:val="center"/>
        <w:rPr>
          <w:rFonts w:ascii="仿宋" w:hAnsi="仿宋" w:eastAsia="仿宋" w:cs="仿宋"/>
          <w:color w:val="000000"/>
          <w:sz w:val="32"/>
          <w:szCs w:val="32"/>
        </w:rPr>
      </w:pPr>
    </w:p>
    <w:p>
      <w:pPr>
        <w:spacing w:line="440" w:lineRule="exact"/>
        <w:jc w:val="center"/>
        <w:rPr>
          <w:rFonts w:ascii="仿宋" w:hAnsi="仿宋" w:eastAsia="仿宋" w:cs="仿宋"/>
          <w:color w:val="000000"/>
          <w:sz w:val="32"/>
          <w:szCs w:val="32"/>
        </w:rPr>
      </w:pPr>
    </w:p>
    <w:p>
      <w:pPr>
        <w:widowControl/>
        <w:jc w:val="left"/>
        <w:rPr>
          <w:rFonts w:ascii="仿宋" w:hAnsi="仿宋" w:eastAsia="仿宋" w:cs="仿宋"/>
          <w:color w:val="000000"/>
          <w:sz w:val="32"/>
          <w:szCs w:val="32"/>
        </w:rPr>
      </w:pPr>
      <w:r>
        <w:rPr>
          <w:rFonts w:hint="eastAsia" w:ascii="仿宋" w:hAnsi="仿宋" w:eastAsia="仿宋" w:cs="仿宋"/>
          <w:color w:val="000000"/>
          <w:sz w:val="32"/>
          <w:szCs w:val="32"/>
        </w:rPr>
        <w:br w:type="page"/>
      </w: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六、服务大纲</w:t>
      </w: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（一）项目负责人简介</w:t>
      </w:r>
    </w:p>
    <w:tbl>
      <w:tblPr>
        <w:tblStyle w:val="53"/>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仿宋" w:hAnsi="仿宋" w:eastAsia="仿宋" w:cs="仿宋"/>
                <w:szCs w:val="21"/>
              </w:rPr>
            </w:pPr>
            <w:r>
              <w:rPr>
                <w:rFonts w:hint="eastAsia" w:ascii="仿宋" w:hAnsi="仿宋" w:eastAsia="仿宋" w:cs="仿宋"/>
                <w:szCs w:val="21"/>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仿宋" w:hAnsi="仿宋" w:eastAsia="仿宋" w:cs="仿宋"/>
                <w:szCs w:val="21"/>
              </w:rPr>
            </w:pPr>
            <w:r>
              <w:rPr>
                <w:rFonts w:hint="eastAsia" w:ascii="仿宋" w:hAnsi="仿宋" w:eastAsia="仿宋" w:cs="仿宋"/>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仿宋" w:hAnsi="仿宋" w:eastAsia="仿宋" w:cs="仿宋"/>
                <w:szCs w:val="21"/>
              </w:rPr>
            </w:pPr>
            <w:r>
              <w:rPr>
                <w:rFonts w:hint="eastAsia" w:ascii="仿宋" w:hAnsi="仿宋" w:eastAsia="仿宋" w:cs="仿宋"/>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Cs w:val="21"/>
              </w:rPr>
            </w:pPr>
            <w:r>
              <w:rPr>
                <w:rFonts w:hint="eastAsia" w:ascii="仿宋" w:hAnsi="仿宋" w:eastAsia="仿宋" w:cs="仿宋"/>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仿宋" w:hAnsi="仿宋" w:eastAsia="仿宋" w:cs="仿宋"/>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pStyle w:val="24"/>
              <w:snapToGrid w:val="0"/>
              <w:ind w:left="5250"/>
              <w:rPr>
                <w:rFonts w:ascii="仿宋" w:hAnsi="仿宋" w:eastAsia="仿宋" w:cs="仿宋"/>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仿宋" w:hAnsi="仿宋" w:eastAsia="仿宋" w:cs="仿宋"/>
                <w:szCs w:val="21"/>
              </w:rPr>
            </w:pPr>
          </w:p>
        </w:tc>
      </w:tr>
    </w:tbl>
    <w:p>
      <w:pPr>
        <w:spacing w:line="360" w:lineRule="auto"/>
        <w:rPr>
          <w:rFonts w:ascii="仿宋" w:hAnsi="仿宋" w:eastAsia="仿宋" w:cs="仿宋"/>
          <w:szCs w:val="21"/>
        </w:rPr>
      </w:pPr>
      <w:r>
        <w:rPr>
          <w:rFonts w:hint="eastAsia" w:ascii="仿宋" w:hAnsi="仿宋" w:eastAsia="仿宋" w:cs="仿宋"/>
          <w:szCs w:val="21"/>
        </w:rPr>
        <w:t>注：附职称证、身份证、资格证、业绩合同等相应证明文件</w:t>
      </w:r>
    </w:p>
    <w:p>
      <w:pPr>
        <w:spacing w:line="360" w:lineRule="auto"/>
        <w:rPr>
          <w:rFonts w:ascii="仿宋" w:hAnsi="仿宋" w:eastAsia="仿宋" w:cs="仿宋"/>
          <w:sz w:val="24"/>
        </w:rPr>
      </w:pPr>
    </w:p>
    <w:p>
      <w:pPr>
        <w:spacing w:line="360" w:lineRule="auto"/>
        <w:rPr>
          <w:rFonts w:ascii="仿宋" w:hAnsi="仿宋" w:eastAsia="仿宋" w:cs="仿宋"/>
          <w:sz w:val="24"/>
        </w:rPr>
      </w:pP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（五）主要参与服务人员简介</w:t>
      </w:r>
    </w:p>
    <w:tbl>
      <w:tblPr>
        <w:tblStyle w:val="5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仿宋" w:hAnsi="仿宋" w:eastAsia="仿宋" w:cs="仿宋"/>
                <w:bCs/>
                <w:sz w:val="21"/>
                <w:szCs w:val="21"/>
              </w:rPr>
            </w:pPr>
            <w:r>
              <w:rPr>
                <w:rFonts w:hint="eastAsia" w:ascii="仿宋" w:hAnsi="仿宋" w:eastAsia="仿宋" w:cs="仿宋"/>
                <w:bCs/>
                <w:sz w:val="21"/>
                <w:szCs w:val="21"/>
              </w:rPr>
              <w:t>岗位名称</w:t>
            </w:r>
          </w:p>
        </w:tc>
        <w:tc>
          <w:tcPr>
            <w:tcW w:w="1540" w:type="dxa"/>
            <w:vAlign w:val="center"/>
          </w:tcPr>
          <w:p>
            <w:pPr>
              <w:pStyle w:val="13"/>
              <w:snapToGrid w:val="0"/>
              <w:ind w:firstLine="241"/>
              <w:jc w:val="center"/>
              <w:rPr>
                <w:rFonts w:ascii="仿宋" w:hAnsi="仿宋" w:eastAsia="仿宋" w:cs="仿宋"/>
                <w:bCs/>
                <w:sz w:val="21"/>
                <w:szCs w:val="21"/>
              </w:rPr>
            </w:pPr>
            <w:r>
              <w:rPr>
                <w:rFonts w:hint="eastAsia" w:ascii="仿宋" w:hAnsi="仿宋" w:eastAsia="仿宋" w:cs="仿宋"/>
                <w:bCs/>
                <w:sz w:val="21"/>
                <w:szCs w:val="21"/>
              </w:rPr>
              <w:t>姓名</w:t>
            </w:r>
          </w:p>
        </w:tc>
        <w:tc>
          <w:tcPr>
            <w:tcW w:w="1520" w:type="dxa"/>
            <w:vAlign w:val="center"/>
          </w:tcPr>
          <w:p>
            <w:pPr>
              <w:pStyle w:val="13"/>
              <w:snapToGrid w:val="0"/>
              <w:ind w:firstLine="241"/>
              <w:jc w:val="center"/>
              <w:rPr>
                <w:rFonts w:ascii="仿宋" w:hAnsi="仿宋" w:eastAsia="仿宋" w:cs="仿宋"/>
                <w:bCs/>
                <w:sz w:val="21"/>
                <w:szCs w:val="21"/>
              </w:rPr>
            </w:pPr>
            <w:r>
              <w:rPr>
                <w:rFonts w:hint="eastAsia" w:ascii="仿宋" w:hAnsi="仿宋" w:eastAsia="仿宋" w:cs="仿宋"/>
                <w:bCs/>
                <w:sz w:val="21"/>
                <w:szCs w:val="21"/>
              </w:rPr>
              <w:t>执业资格/职称</w:t>
            </w:r>
          </w:p>
        </w:tc>
        <w:tc>
          <w:tcPr>
            <w:tcW w:w="1620" w:type="dxa"/>
            <w:vAlign w:val="center"/>
          </w:tcPr>
          <w:p>
            <w:pPr>
              <w:snapToGrid w:val="0"/>
              <w:jc w:val="center"/>
              <w:rPr>
                <w:rFonts w:ascii="仿宋" w:hAnsi="仿宋" w:eastAsia="仿宋" w:cs="仿宋"/>
                <w:bCs/>
                <w:szCs w:val="21"/>
              </w:rPr>
            </w:pPr>
            <w:r>
              <w:rPr>
                <w:rFonts w:hint="eastAsia" w:ascii="仿宋" w:hAnsi="仿宋" w:eastAsia="仿宋" w:cs="仿宋"/>
                <w:bCs/>
                <w:szCs w:val="21"/>
              </w:rPr>
              <w:t>本项目</w:t>
            </w:r>
          </w:p>
          <w:p>
            <w:pPr>
              <w:snapToGrid w:val="0"/>
              <w:jc w:val="center"/>
              <w:rPr>
                <w:rFonts w:ascii="仿宋" w:hAnsi="仿宋" w:eastAsia="仿宋" w:cs="仿宋"/>
                <w:bCs/>
                <w:szCs w:val="21"/>
              </w:rPr>
            </w:pPr>
            <w:r>
              <w:rPr>
                <w:rFonts w:hint="eastAsia" w:ascii="仿宋" w:hAnsi="仿宋" w:eastAsia="仿宋" w:cs="仿宋"/>
                <w:bCs/>
                <w:szCs w:val="21"/>
              </w:rPr>
              <w:t>拟任职务</w:t>
            </w:r>
          </w:p>
        </w:tc>
        <w:tc>
          <w:tcPr>
            <w:tcW w:w="2880" w:type="dxa"/>
            <w:vAlign w:val="center"/>
          </w:tcPr>
          <w:p>
            <w:pPr>
              <w:snapToGrid w:val="0"/>
              <w:jc w:val="center"/>
              <w:rPr>
                <w:rFonts w:ascii="仿宋" w:hAnsi="仿宋" w:eastAsia="仿宋" w:cs="仿宋"/>
                <w:bCs/>
                <w:szCs w:val="21"/>
              </w:rPr>
            </w:pPr>
            <w:r>
              <w:rPr>
                <w:rFonts w:hint="eastAsia" w:ascii="仿宋" w:hAnsi="仿宋" w:eastAsia="仿宋" w:cs="仿宋"/>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仿宋" w:hAnsi="仿宋" w:eastAsia="仿宋" w:cs="仿宋"/>
                <w:sz w:val="21"/>
                <w:szCs w:val="21"/>
              </w:rPr>
            </w:pPr>
          </w:p>
        </w:tc>
        <w:tc>
          <w:tcPr>
            <w:tcW w:w="1540" w:type="dxa"/>
          </w:tcPr>
          <w:p>
            <w:pPr>
              <w:pStyle w:val="13"/>
              <w:snapToGrid w:val="0"/>
              <w:ind w:firstLine="241"/>
              <w:jc w:val="center"/>
              <w:rPr>
                <w:rFonts w:ascii="仿宋" w:hAnsi="仿宋" w:eastAsia="仿宋" w:cs="仿宋"/>
                <w:sz w:val="21"/>
                <w:szCs w:val="21"/>
              </w:rPr>
            </w:pPr>
          </w:p>
        </w:tc>
        <w:tc>
          <w:tcPr>
            <w:tcW w:w="1520" w:type="dxa"/>
          </w:tcPr>
          <w:p>
            <w:pPr>
              <w:pStyle w:val="13"/>
              <w:snapToGrid w:val="0"/>
              <w:ind w:firstLine="241"/>
              <w:jc w:val="center"/>
              <w:rPr>
                <w:rFonts w:ascii="仿宋" w:hAnsi="仿宋" w:eastAsia="仿宋" w:cs="仿宋"/>
                <w:sz w:val="21"/>
                <w:szCs w:val="21"/>
              </w:rPr>
            </w:pPr>
          </w:p>
        </w:tc>
        <w:tc>
          <w:tcPr>
            <w:tcW w:w="1620" w:type="dxa"/>
          </w:tcPr>
          <w:p>
            <w:pPr>
              <w:pStyle w:val="13"/>
              <w:snapToGrid w:val="0"/>
              <w:ind w:firstLine="241"/>
              <w:jc w:val="center"/>
              <w:rPr>
                <w:rFonts w:ascii="仿宋" w:hAnsi="仿宋" w:eastAsia="仿宋" w:cs="仿宋"/>
                <w:sz w:val="21"/>
                <w:szCs w:val="21"/>
              </w:rPr>
            </w:pPr>
          </w:p>
        </w:tc>
        <w:tc>
          <w:tcPr>
            <w:tcW w:w="2880" w:type="dxa"/>
          </w:tcPr>
          <w:p>
            <w:pPr>
              <w:pStyle w:val="13"/>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仿宋" w:hAnsi="仿宋" w:eastAsia="仿宋" w:cs="仿宋"/>
                <w:sz w:val="21"/>
                <w:szCs w:val="21"/>
              </w:rPr>
            </w:pPr>
          </w:p>
        </w:tc>
        <w:tc>
          <w:tcPr>
            <w:tcW w:w="1540" w:type="dxa"/>
          </w:tcPr>
          <w:p>
            <w:pPr>
              <w:pStyle w:val="13"/>
              <w:snapToGrid w:val="0"/>
              <w:ind w:firstLine="241"/>
              <w:jc w:val="center"/>
              <w:rPr>
                <w:rFonts w:ascii="仿宋" w:hAnsi="仿宋" w:eastAsia="仿宋" w:cs="仿宋"/>
                <w:sz w:val="21"/>
                <w:szCs w:val="21"/>
              </w:rPr>
            </w:pPr>
          </w:p>
        </w:tc>
        <w:tc>
          <w:tcPr>
            <w:tcW w:w="1520" w:type="dxa"/>
          </w:tcPr>
          <w:p>
            <w:pPr>
              <w:pStyle w:val="13"/>
              <w:snapToGrid w:val="0"/>
              <w:ind w:firstLine="241"/>
              <w:jc w:val="center"/>
              <w:rPr>
                <w:rFonts w:ascii="仿宋" w:hAnsi="仿宋" w:eastAsia="仿宋" w:cs="仿宋"/>
                <w:sz w:val="21"/>
                <w:szCs w:val="21"/>
              </w:rPr>
            </w:pPr>
          </w:p>
        </w:tc>
        <w:tc>
          <w:tcPr>
            <w:tcW w:w="1620" w:type="dxa"/>
          </w:tcPr>
          <w:p>
            <w:pPr>
              <w:pStyle w:val="13"/>
              <w:snapToGrid w:val="0"/>
              <w:ind w:firstLine="241"/>
              <w:jc w:val="center"/>
              <w:rPr>
                <w:rFonts w:ascii="仿宋" w:hAnsi="仿宋" w:eastAsia="仿宋" w:cs="仿宋"/>
                <w:sz w:val="21"/>
                <w:szCs w:val="21"/>
              </w:rPr>
            </w:pPr>
          </w:p>
        </w:tc>
        <w:tc>
          <w:tcPr>
            <w:tcW w:w="2880" w:type="dxa"/>
          </w:tcPr>
          <w:p>
            <w:pPr>
              <w:pStyle w:val="13"/>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仿宋" w:hAnsi="仿宋" w:eastAsia="仿宋" w:cs="仿宋"/>
                <w:sz w:val="21"/>
                <w:szCs w:val="21"/>
              </w:rPr>
            </w:pPr>
          </w:p>
        </w:tc>
        <w:tc>
          <w:tcPr>
            <w:tcW w:w="1540" w:type="dxa"/>
          </w:tcPr>
          <w:p>
            <w:pPr>
              <w:pStyle w:val="13"/>
              <w:snapToGrid w:val="0"/>
              <w:ind w:firstLine="241"/>
              <w:jc w:val="center"/>
              <w:rPr>
                <w:rFonts w:ascii="仿宋" w:hAnsi="仿宋" w:eastAsia="仿宋" w:cs="仿宋"/>
                <w:sz w:val="21"/>
                <w:szCs w:val="21"/>
              </w:rPr>
            </w:pPr>
          </w:p>
        </w:tc>
        <w:tc>
          <w:tcPr>
            <w:tcW w:w="1520" w:type="dxa"/>
          </w:tcPr>
          <w:p>
            <w:pPr>
              <w:pStyle w:val="13"/>
              <w:snapToGrid w:val="0"/>
              <w:ind w:firstLine="241"/>
              <w:jc w:val="center"/>
              <w:rPr>
                <w:rFonts w:ascii="仿宋" w:hAnsi="仿宋" w:eastAsia="仿宋" w:cs="仿宋"/>
                <w:sz w:val="21"/>
                <w:szCs w:val="21"/>
              </w:rPr>
            </w:pPr>
          </w:p>
        </w:tc>
        <w:tc>
          <w:tcPr>
            <w:tcW w:w="1620" w:type="dxa"/>
          </w:tcPr>
          <w:p>
            <w:pPr>
              <w:pStyle w:val="13"/>
              <w:snapToGrid w:val="0"/>
              <w:ind w:firstLine="241"/>
              <w:jc w:val="center"/>
              <w:rPr>
                <w:rFonts w:ascii="仿宋" w:hAnsi="仿宋" w:eastAsia="仿宋" w:cs="仿宋"/>
                <w:sz w:val="21"/>
                <w:szCs w:val="21"/>
              </w:rPr>
            </w:pPr>
          </w:p>
        </w:tc>
        <w:tc>
          <w:tcPr>
            <w:tcW w:w="2880" w:type="dxa"/>
          </w:tcPr>
          <w:p>
            <w:pPr>
              <w:pStyle w:val="13"/>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仿宋" w:hAnsi="仿宋" w:eastAsia="仿宋" w:cs="仿宋"/>
                <w:sz w:val="21"/>
                <w:szCs w:val="21"/>
              </w:rPr>
            </w:pPr>
          </w:p>
        </w:tc>
        <w:tc>
          <w:tcPr>
            <w:tcW w:w="1540" w:type="dxa"/>
          </w:tcPr>
          <w:p>
            <w:pPr>
              <w:pStyle w:val="13"/>
              <w:snapToGrid w:val="0"/>
              <w:ind w:firstLine="241"/>
              <w:jc w:val="center"/>
              <w:rPr>
                <w:rFonts w:ascii="仿宋" w:hAnsi="仿宋" w:eastAsia="仿宋" w:cs="仿宋"/>
                <w:sz w:val="21"/>
                <w:szCs w:val="21"/>
              </w:rPr>
            </w:pPr>
          </w:p>
        </w:tc>
        <w:tc>
          <w:tcPr>
            <w:tcW w:w="1520" w:type="dxa"/>
          </w:tcPr>
          <w:p>
            <w:pPr>
              <w:pStyle w:val="13"/>
              <w:snapToGrid w:val="0"/>
              <w:ind w:firstLine="241"/>
              <w:jc w:val="center"/>
              <w:rPr>
                <w:rFonts w:ascii="仿宋" w:hAnsi="仿宋" w:eastAsia="仿宋" w:cs="仿宋"/>
                <w:sz w:val="21"/>
                <w:szCs w:val="21"/>
              </w:rPr>
            </w:pPr>
          </w:p>
        </w:tc>
        <w:tc>
          <w:tcPr>
            <w:tcW w:w="1620" w:type="dxa"/>
          </w:tcPr>
          <w:p>
            <w:pPr>
              <w:pStyle w:val="13"/>
              <w:snapToGrid w:val="0"/>
              <w:ind w:firstLine="241"/>
              <w:jc w:val="center"/>
              <w:rPr>
                <w:rFonts w:ascii="仿宋" w:hAnsi="仿宋" w:eastAsia="仿宋" w:cs="仿宋"/>
                <w:sz w:val="21"/>
                <w:szCs w:val="21"/>
              </w:rPr>
            </w:pPr>
          </w:p>
        </w:tc>
        <w:tc>
          <w:tcPr>
            <w:tcW w:w="2880" w:type="dxa"/>
          </w:tcPr>
          <w:p>
            <w:pPr>
              <w:pStyle w:val="13"/>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仿宋" w:hAnsi="仿宋" w:eastAsia="仿宋" w:cs="仿宋"/>
                <w:sz w:val="21"/>
                <w:szCs w:val="21"/>
              </w:rPr>
            </w:pPr>
          </w:p>
        </w:tc>
        <w:tc>
          <w:tcPr>
            <w:tcW w:w="1540" w:type="dxa"/>
          </w:tcPr>
          <w:p>
            <w:pPr>
              <w:pStyle w:val="13"/>
              <w:snapToGrid w:val="0"/>
              <w:ind w:firstLine="241"/>
              <w:jc w:val="center"/>
              <w:rPr>
                <w:rFonts w:ascii="仿宋" w:hAnsi="仿宋" w:eastAsia="仿宋" w:cs="仿宋"/>
                <w:sz w:val="21"/>
                <w:szCs w:val="21"/>
              </w:rPr>
            </w:pPr>
          </w:p>
        </w:tc>
        <w:tc>
          <w:tcPr>
            <w:tcW w:w="1520" w:type="dxa"/>
          </w:tcPr>
          <w:p>
            <w:pPr>
              <w:pStyle w:val="13"/>
              <w:snapToGrid w:val="0"/>
              <w:ind w:firstLine="241"/>
              <w:jc w:val="center"/>
              <w:rPr>
                <w:rFonts w:ascii="仿宋" w:hAnsi="仿宋" w:eastAsia="仿宋" w:cs="仿宋"/>
                <w:sz w:val="21"/>
                <w:szCs w:val="21"/>
              </w:rPr>
            </w:pPr>
          </w:p>
        </w:tc>
        <w:tc>
          <w:tcPr>
            <w:tcW w:w="1620" w:type="dxa"/>
          </w:tcPr>
          <w:p>
            <w:pPr>
              <w:pStyle w:val="13"/>
              <w:snapToGrid w:val="0"/>
              <w:ind w:firstLine="241"/>
              <w:jc w:val="center"/>
              <w:rPr>
                <w:rFonts w:ascii="仿宋" w:hAnsi="仿宋" w:eastAsia="仿宋" w:cs="仿宋"/>
                <w:sz w:val="21"/>
                <w:szCs w:val="21"/>
              </w:rPr>
            </w:pPr>
          </w:p>
        </w:tc>
        <w:tc>
          <w:tcPr>
            <w:tcW w:w="2880" w:type="dxa"/>
          </w:tcPr>
          <w:p>
            <w:pPr>
              <w:pStyle w:val="13"/>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仿宋" w:hAnsi="仿宋" w:eastAsia="仿宋" w:cs="仿宋"/>
                <w:sz w:val="21"/>
                <w:szCs w:val="21"/>
              </w:rPr>
            </w:pPr>
          </w:p>
        </w:tc>
        <w:tc>
          <w:tcPr>
            <w:tcW w:w="1540" w:type="dxa"/>
          </w:tcPr>
          <w:p>
            <w:pPr>
              <w:pStyle w:val="13"/>
              <w:snapToGrid w:val="0"/>
              <w:ind w:firstLine="241"/>
              <w:jc w:val="center"/>
              <w:rPr>
                <w:rFonts w:ascii="仿宋" w:hAnsi="仿宋" w:eastAsia="仿宋" w:cs="仿宋"/>
                <w:sz w:val="21"/>
                <w:szCs w:val="21"/>
              </w:rPr>
            </w:pPr>
          </w:p>
        </w:tc>
        <w:tc>
          <w:tcPr>
            <w:tcW w:w="1520" w:type="dxa"/>
          </w:tcPr>
          <w:p>
            <w:pPr>
              <w:pStyle w:val="13"/>
              <w:snapToGrid w:val="0"/>
              <w:ind w:firstLine="241"/>
              <w:jc w:val="center"/>
              <w:rPr>
                <w:rFonts w:ascii="仿宋" w:hAnsi="仿宋" w:eastAsia="仿宋" w:cs="仿宋"/>
                <w:sz w:val="21"/>
                <w:szCs w:val="21"/>
              </w:rPr>
            </w:pPr>
          </w:p>
        </w:tc>
        <w:tc>
          <w:tcPr>
            <w:tcW w:w="1620" w:type="dxa"/>
          </w:tcPr>
          <w:p>
            <w:pPr>
              <w:pStyle w:val="13"/>
              <w:snapToGrid w:val="0"/>
              <w:ind w:firstLine="241"/>
              <w:jc w:val="center"/>
              <w:rPr>
                <w:rFonts w:ascii="仿宋" w:hAnsi="仿宋" w:eastAsia="仿宋" w:cs="仿宋"/>
                <w:sz w:val="21"/>
                <w:szCs w:val="21"/>
              </w:rPr>
            </w:pPr>
          </w:p>
        </w:tc>
        <w:tc>
          <w:tcPr>
            <w:tcW w:w="2880" w:type="dxa"/>
          </w:tcPr>
          <w:p>
            <w:pPr>
              <w:pStyle w:val="13"/>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仿宋" w:hAnsi="仿宋" w:eastAsia="仿宋" w:cs="仿宋"/>
                <w:sz w:val="21"/>
                <w:szCs w:val="21"/>
              </w:rPr>
            </w:pPr>
          </w:p>
        </w:tc>
        <w:tc>
          <w:tcPr>
            <w:tcW w:w="1540" w:type="dxa"/>
          </w:tcPr>
          <w:p>
            <w:pPr>
              <w:pStyle w:val="13"/>
              <w:snapToGrid w:val="0"/>
              <w:ind w:firstLine="241"/>
              <w:jc w:val="center"/>
              <w:rPr>
                <w:rFonts w:ascii="仿宋" w:hAnsi="仿宋" w:eastAsia="仿宋" w:cs="仿宋"/>
                <w:sz w:val="21"/>
                <w:szCs w:val="21"/>
              </w:rPr>
            </w:pPr>
          </w:p>
        </w:tc>
        <w:tc>
          <w:tcPr>
            <w:tcW w:w="1520" w:type="dxa"/>
          </w:tcPr>
          <w:p>
            <w:pPr>
              <w:pStyle w:val="13"/>
              <w:snapToGrid w:val="0"/>
              <w:ind w:firstLine="241"/>
              <w:jc w:val="center"/>
              <w:rPr>
                <w:rFonts w:ascii="仿宋" w:hAnsi="仿宋" w:eastAsia="仿宋" w:cs="仿宋"/>
                <w:sz w:val="21"/>
                <w:szCs w:val="21"/>
              </w:rPr>
            </w:pPr>
          </w:p>
        </w:tc>
        <w:tc>
          <w:tcPr>
            <w:tcW w:w="1620" w:type="dxa"/>
          </w:tcPr>
          <w:p>
            <w:pPr>
              <w:pStyle w:val="13"/>
              <w:snapToGrid w:val="0"/>
              <w:ind w:firstLine="241"/>
              <w:jc w:val="center"/>
              <w:rPr>
                <w:rFonts w:ascii="仿宋" w:hAnsi="仿宋" w:eastAsia="仿宋" w:cs="仿宋"/>
                <w:sz w:val="21"/>
                <w:szCs w:val="21"/>
              </w:rPr>
            </w:pPr>
          </w:p>
        </w:tc>
        <w:tc>
          <w:tcPr>
            <w:tcW w:w="2880" w:type="dxa"/>
          </w:tcPr>
          <w:p>
            <w:pPr>
              <w:pStyle w:val="13"/>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仿宋" w:hAnsi="仿宋" w:eastAsia="仿宋" w:cs="仿宋"/>
                <w:sz w:val="21"/>
                <w:szCs w:val="21"/>
              </w:rPr>
            </w:pPr>
          </w:p>
        </w:tc>
        <w:tc>
          <w:tcPr>
            <w:tcW w:w="1540" w:type="dxa"/>
          </w:tcPr>
          <w:p>
            <w:pPr>
              <w:pStyle w:val="13"/>
              <w:snapToGrid w:val="0"/>
              <w:ind w:firstLine="241"/>
              <w:jc w:val="center"/>
              <w:rPr>
                <w:rFonts w:ascii="仿宋" w:hAnsi="仿宋" w:eastAsia="仿宋" w:cs="仿宋"/>
                <w:sz w:val="21"/>
                <w:szCs w:val="21"/>
              </w:rPr>
            </w:pPr>
          </w:p>
        </w:tc>
        <w:tc>
          <w:tcPr>
            <w:tcW w:w="1520" w:type="dxa"/>
          </w:tcPr>
          <w:p>
            <w:pPr>
              <w:pStyle w:val="13"/>
              <w:snapToGrid w:val="0"/>
              <w:ind w:firstLine="241"/>
              <w:jc w:val="center"/>
              <w:rPr>
                <w:rFonts w:ascii="仿宋" w:hAnsi="仿宋" w:eastAsia="仿宋" w:cs="仿宋"/>
                <w:sz w:val="21"/>
                <w:szCs w:val="21"/>
              </w:rPr>
            </w:pPr>
          </w:p>
        </w:tc>
        <w:tc>
          <w:tcPr>
            <w:tcW w:w="1620" w:type="dxa"/>
          </w:tcPr>
          <w:p>
            <w:pPr>
              <w:pStyle w:val="13"/>
              <w:snapToGrid w:val="0"/>
              <w:ind w:firstLine="241"/>
              <w:jc w:val="center"/>
              <w:rPr>
                <w:rFonts w:ascii="仿宋" w:hAnsi="仿宋" w:eastAsia="仿宋" w:cs="仿宋"/>
                <w:sz w:val="21"/>
                <w:szCs w:val="21"/>
              </w:rPr>
            </w:pPr>
          </w:p>
        </w:tc>
        <w:tc>
          <w:tcPr>
            <w:tcW w:w="2880" w:type="dxa"/>
          </w:tcPr>
          <w:p>
            <w:pPr>
              <w:pStyle w:val="13"/>
              <w:snapToGrid w:val="0"/>
              <w:ind w:firstLine="241"/>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仿宋" w:hAnsi="仿宋" w:eastAsia="仿宋" w:cs="仿宋"/>
                <w:sz w:val="21"/>
                <w:szCs w:val="21"/>
              </w:rPr>
            </w:pPr>
          </w:p>
        </w:tc>
        <w:tc>
          <w:tcPr>
            <w:tcW w:w="1540" w:type="dxa"/>
          </w:tcPr>
          <w:p>
            <w:pPr>
              <w:pStyle w:val="13"/>
              <w:snapToGrid w:val="0"/>
              <w:ind w:firstLine="241"/>
              <w:jc w:val="center"/>
              <w:rPr>
                <w:rFonts w:ascii="仿宋" w:hAnsi="仿宋" w:eastAsia="仿宋" w:cs="仿宋"/>
                <w:sz w:val="21"/>
                <w:szCs w:val="21"/>
              </w:rPr>
            </w:pPr>
          </w:p>
        </w:tc>
        <w:tc>
          <w:tcPr>
            <w:tcW w:w="1520" w:type="dxa"/>
          </w:tcPr>
          <w:p>
            <w:pPr>
              <w:pStyle w:val="13"/>
              <w:snapToGrid w:val="0"/>
              <w:ind w:firstLine="241"/>
              <w:jc w:val="center"/>
              <w:rPr>
                <w:rFonts w:ascii="仿宋" w:hAnsi="仿宋" w:eastAsia="仿宋" w:cs="仿宋"/>
                <w:sz w:val="21"/>
                <w:szCs w:val="21"/>
              </w:rPr>
            </w:pPr>
          </w:p>
        </w:tc>
        <w:tc>
          <w:tcPr>
            <w:tcW w:w="1620" w:type="dxa"/>
          </w:tcPr>
          <w:p>
            <w:pPr>
              <w:pStyle w:val="13"/>
              <w:snapToGrid w:val="0"/>
              <w:ind w:firstLine="241"/>
              <w:jc w:val="center"/>
              <w:rPr>
                <w:rFonts w:ascii="仿宋" w:hAnsi="仿宋" w:eastAsia="仿宋" w:cs="仿宋"/>
                <w:sz w:val="21"/>
                <w:szCs w:val="21"/>
              </w:rPr>
            </w:pPr>
          </w:p>
        </w:tc>
        <w:tc>
          <w:tcPr>
            <w:tcW w:w="2880" w:type="dxa"/>
          </w:tcPr>
          <w:p>
            <w:pPr>
              <w:pStyle w:val="13"/>
              <w:snapToGrid w:val="0"/>
              <w:ind w:firstLine="241"/>
              <w:jc w:val="center"/>
              <w:rPr>
                <w:rFonts w:ascii="仿宋" w:hAnsi="仿宋" w:eastAsia="仿宋" w:cs="仿宋"/>
                <w:sz w:val="21"/>
                <w:szCs w:val="21"/>
              </w:rPr>
            </w:pPr>
          </w:p>
        </w:tc>
      </w:tr>
    </w:tbl>
    <w:p>
      <w:pPr>
        <w:spacing w:line="360" w:lineRule="auto"/>
        <w:rPr>
          <w:rFonts w:ascii="仿宋" w:hAnsi="仿宋" w:eastAsia="仿宋" w:cs="仿宋"/>
          <w:szCs w:val="21"/>
        </w:rPr>
      </w:pPr>
      <w:r>
        <w:rPr>
          <w:rFonts w:hint="eastAsia" w:ascii="仿宋" w:hAnsi="仿宋" w:eastAsia="仿宋" w:cs="仿宋"/>
          <w:szCs w:val="21"/>
        </w:rPr>
        <w:t>注：附职称证、身份证、资格证、业绩合同等相应证明文件</w:t>
      </w: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44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七、投标人认为应该提供的其他材料</w:t>
      </w: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360" w:lineRule="auto"/>
        <w:jc w:val="center"/>
        <w:rPr>
          <w:rFonts w:ascii="仿宋" w:hAnsi="仿宋" w:eastAsia="仿宋" w:cs="仿宋"/>
          <w:b/>
          <w:sz w:val="36"/>
          <w:szCs w:val="36"/>
        </w:rPr>
      </w:pPr>
    </w:p>
    <w:p>
      <w:pPr>
        <w:spacing w:line="440" w:lineRule="exact"/>
        <w:jc w:val="center"/>
        <w:rPr>
          <w:rFonts w:ascii="仿宋" w:hAnsi="仿宋" w:eastAsia="仿宋" w:cs="仿宋"/>
          <w:color w:val="000000"/>
          <w:sz w:val="32"/>
          <w:szCs w:val="32"/>
        </w:rPr>
      </w:pPr>
    </w:p>
    <w:p>
      <w:pPr>
        <w:rPr>
          <w:rFonts w:ascii="仿宋" w:hAnsi="仿宋" w:eastAsia="仿宋" w:cs="仿宋"/>
        </w:rPr>
      </w:pPr>
    </w:p>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w:t>
    </w:r>
    <w:r>
      <w:t xml:space="preserve"> 52 -</w:t>
    </w:r>
    <w:r>
      <w:fldChar w:fldCharType="end"/>
    </w:r>
  </w:p>
  <w:p>
    <w:pPr>
      <w:pStyle w:val="27"/>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p>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outside" w:y="1"/>
      <w:rPr>
        <w:rStyle w:val="47"/>
      </w:rPr>
    </w:pPr>
    <w:r>
      <w:fldChar w:fldCharType="begin"/>
    </w:r>
    <w:r>
      <w:rPr>
        <w:rStyle w:val="47"/>
      </w:rPr>
      <w:instrText xml:space="preserve">PAGE  </w:instrText>
    </w:r>
    <w:r>
      <w:fldChar w:fldCharType="separate"/>
    </w:r>
    <w:r>
      <w:rPr>
        <w:rStyle w:val="47"/>
      </w:rPr>
      <w:t>0</w:t>
    </w:r>
    <w:r>
      <w:fldChar w:fldCharType="end"/>
    </w:r>
  </w:p>
  <w:p>
    <w:pPr>
      <w:pStyle w:val="2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left"/>
    </w:pPr>
    <w:r>
      <w:rPr>
        <w:rFonts w:hint="eastAsia"/>
      </w:rPr>
      <w:t>杭州萧山国际机场T1/T2和T3中央空调系统热水机组维保</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A40AB4"/>
    <w:multiLevelType w:val="singleLevel"/>
    <w:tmpl w:val="C8A40AB4"/>
    <w:lvl w:ilvl="0" w:tentative="0">
      <w:start w:val="1"/>
      <w:numFmt w:val="decimal"/>
      <w:suff w:val="space"/>
      <w:lvlText w:val="（%1）"/>
      <w:lvlJc w:val="left"/>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206F75F3"/>
    <w:multiLevelType w:val="multilevel"/>
    <w:tmpl w:val="206F75F3"/>
    <w:lvl w:ilvl="0" w:tentative="0">
      <w:start w:val="1"/>
      <w:numFmt w:val="lowerLetter"/>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3">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4">
    <w:nsid w:val="5C77EB36"/>
    <w:multiLevelType w:val="singleLevel"/>
    <w:tmpl w:val="5C77EB36"/>
    <w:lvl w:ilvl="0" w:tentative="0">
      <w:start w:val="2"/>
      <w:numFmt w:val="decimal"/>
      <w:suff w:val="nothing"/>
      <w:lvlText w:val="%1、"/>
      <w:lvlJc w:val="left"/>
    </w:lvl>
  </w:abstractNum>
  <w:abstractNum w:abstractNumId="5">
    <w:nsid w:val="5D1C51EB"/>
    <w:multiLevelType w:val="singleLevel"/>
    <w:tmpl w:val="5D1C51EB"/>
    <w:lvl w:ilvl="0" w:tentative="0">
      <w:start w:val="3"/>
      <w:numFmt w:val="decimal"/>
      <w:suff w:val="nothing"/>
      <w:lvlText w:val="%1."/>
      <w:lvlJc w:val="left"/>
    </w:lvl>
  </w:abstractNum>
  <w:abstractNum w:abstractNumId="6">
    <w:nsid w:val="5D1C5209"/>
    <w:multiLevelType w:val="singleLevel"/>
    <w:tmpl w:val="5D1C5209"/>
    <w:lvl w:ilvl="0" w:tentative="0">
      <w:start w:val="9"/>
      <w:numFmt w:val="decimal"/>
      <w:suff w:val="nothing"/>
      <w:lvlText w:val="%1、"/>
      <w:lvlJc w:val="left"/>
    </w:lvl>
  </w:abstractNum>
  <w:abstractNum w:abstractNumId="7">
    <w:nsid w:val="6FA74E86"/>
    <w:multiLevelType w:val="singleLevel"/>
    <w:tmpl w:val="6FA74E86"/>
    <w:lvl w:ilvl="0" w:tentative="0">
      <w:start w:val="1"/>
      <w:numFmt w:val="decimal"/>
      <w:lvlText w:val="%1."/>
      <w:lvlJc w:val="left"/>
      <w:pPr>
        <w:tabs>
          <w:tab w:val="left" w:pos="312"/>
        </w:tabs>
      </w:pPr>
    </w:lvl>
  </w:abstractNum>
  <w:abstractNum w:abstractNumId="8">
    <w:nsid w:val="769D49D0"/>
    <w:multiLevelType w:val="multilevel"/>
    <w:tmpl w:val="769D49D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B69F0"/>
    <w:rsid w:val="7671448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qFormat="1" w:unhideWhenUsed="0" w:uiPriority="0" w:semiHidden="0" w:name="List"/>
    <w:lsdException w:uiPriority="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paragraph" w:styleId="2">
    <w:name w:val="heading 1"/>
    <w:basedOn w:val="1"/>
    <w:next w:val="1"/>
    <w:link w:val="92"/>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93"/>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94"/>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95"/>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96"/>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6">
    <w:name w:val="Default Paragraph Font"/>
    <w:unhideWhenUsed/>
    <w:qFormat/>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7">
    <w:name w:val="List 3"/>
    <w:basedOn w:val="1"/>
    <w:qFormat/>
    <w:uiPriority w:val="0"/>
    <w:pPr>
      <w:ind w:left="100" w:leftChars="400" w:hanging="200" w:hangingChars="200"/>
    </w:pPr>
    <w:rPr>
      <w:rFonts w:ascii="Times New Roman" w:hAnsi="Times New Roman" w:eastAsia="宋体" w:cs="Times New Roman"/>
      <w:szCs w:val="24"/>
    </w:rPr>
  </w:style>
  <w:style w:type="paragraph" w:styleId="8">
    <w:name w:val="annotation subject"/>
    <w:basedOn w:val="9"/>
    <w:next w:val="9"/>
    <w:link w:val="103"/>
    <w:semiHidden/>
    <w:qFormat/>
    <w:uiPriority w:val="0"/>
    <w:rPr>
      <w:rFonts w:ascii="Times New Roman" w:hAnsi="Times New Roman" w:eastAsia="宋体" w:cs="Times New Roman"/>
      <w:b/>
      <w:bCs/>
      <w:kern w:val="0"/>
      <w:sz w:val="20"/>
      <w:szCs w:val="24"/>
    </w:rPr>
  </w:style>
  <w:style w:type="paragraph" w:styleId="9">
    <w:name w:val="annotation text"/>
    <w:basedOn w:val="1"/>
    <w:link w:val="102"/>
    <w:unhideWhenUsed/>
    <w:qFormat/>
    <w:uiPriority w:val="99"/>
    <w:pPr>
      <w:jc w:val="left"/>
    </w:pPr>
  </w:style>
  <w:style w:type="paragraph" w:styleId="10">
    <w:name w:val="toc 7"/>
    <w:basedOn w:val="1"/>
    <w:next w:val="1"/>
    <w:qFormat/>
    <w:uiPriority w:val="0"/>
    <w:pPr>
      <w:ind w:left="2520"/>
    </w:pPr>
    <w:rPr>
      <w:rFonts w:ascii="Times New Roman" w:hAnsi="Times New Roman" w:eastAsia="宋体" w:cs="Times New Roman"/>
      <w:szCs w:val="24"/>
    </w:rPr>
  </w:style>
  <w:style w:type="paragraph" w:styleId="11">
    <w:name w:val="Body Text First Indent"/>
    <w:basedOn w:val="12"/>
    <w:link w:val="105"/>
    <w:qFormat/>
    <w:uiPriority w:val="0"/>
    <w:pPr>
      <w:ind w:firstLine="420" w:firstLineChars="100"/>
    </w:pPr>
    <w:rPr>
      <w:rFonts w:ascii="Times New Roman" w:hAnsi="Times New Roman" w:eastAsia="宋体" w:cs="Times New Roman"/>
      <w:kern w:val="0"/>
      <w:sz w:val="20"/>
      <w:szCs w:val="24"/>
    </w:rPr>
  </w:style>
  <w:style w:type="paragraph" w:styleId="12">
    <w:name w:val="Body Text"/>
    <w:basedOn w:val="1"/>
    <w:link w:val="104"/>
    <w:unhideWhenUsed/>
    <w:qFormat/>
    <w:uiPriority w:val="0"/>
    <w:pPr>
      <w:spacing w:after="120"/>
    </w:pPr>
  </w:style>
  <w:style w:type="paragraph" w:styleId="13">
    <w:name w:val="Normal Indent"/>
    <w:basedOn w:val="1"/>
    <w:link w:val="106"/>
    <w:qFormat/>
    <w:uiPriority w:val="0"/>
    <w:pPr>
      <w:autoSpaceDE w:val="0"/>
      <w:autoSpaceDN w:val="0"/>
      <w:adjustRightInd w:val="0"/>
      <w:ind w:firstLine="420"/>
      <w:jc w:val="left"/>
    </w:pPr>
    <w:rPr>
      <w:rFonts w:ascii="宋体" w:hAnsi="Times New Roman" w:eastAsia="宋体" w:cs="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107"/>
    <w:qFormat/>
    <w:uiPriority w:val="0"/>
    <w:pPr>
      <w:shd w:val="clear" w:color="auto" w:fill="000080"/>
    </w:pPr>
    <w:rPr>
      <w:rFonts w:ascii="Times New Roman" w:hAnsi="Times New Roman" w:eastAsia="宋体" w:cs="Times New Roman"/>
      <w:kern w:val="0"/>
      <w:sz w:val="20"/>
      <w:szCs w:val="24"/>
    </w:rPr>
  </w:style>
  <w:style w:type="paragraph" w:styleId="16">
    <w:name w:val="toa heading"/>
    <w:basedOn w:val="1"/>
    <w:next w:val="1"/>
    <w:qFormat/>
    <w:uiPriority w:val="0"/>
    <w:pPr>
      <w:spacing w:before="120"/>
    </w:pPr>
    <w:rPr>
      <w:rFonts w:ascii="Arial" w:hAnsi="Arial" w:eastAsia="宋体" w:cs="Arial"/>
      <w:sz w:val="24"/>
      <w:szCs w:val="24"/>
    </w:rPr>
  </w:style>
  <w:style w:type="paragraph" w:styleId="17">
    <w:name w:val="Body Text Indent"/>
    <w:basedOn w:val="1"/>
    <w:link w:val="109"/>
    <w:unhideWhenUsed/>
    <w:qFormat/>
    <w:uiPriority w:val="0"/>
    <w:pPr>
      <w:spacing w:after="120"/>
      <w:ind w:left="420" w:leftChars="200"/>
    </w:pPr>
    <w:rPr>
      <w:rFonts w:ascii="Calibri" w:hAnsi="Calibri" w:eastAsia="宋体" w:cs="Times New Roman"/>
      <w:kern w:val="0"/>
      <w:sz w:val="20"/>
      <w:szCs w:val="20"/>
    </w:rPr>
  </w:style>
  <w:style w:type="paragraph" w:styleId="18">
    <w:name w:val="List 2"/>
    <w:basedOn w:val="1"/>
    <w:qFormat/>
    <w:uiPriority w:val="0"/>
    <w:pPr>
      <w:ind w:left="100" w:leftChars="200" w:hanging="200" w:hangingChars="200"/>
    </w:pPr>
    <w:rPr>
      <w:rFonts w:ascii="Times New Roman" w:hAnsi="Times New Roman" w:eastAsia="宋体" w:cs="Times New Roman"/>
      <w:szCs w:val="24"/>
    </w:rPr>
  </w:style>
  <w:style w:type="paragraph" w:styleId="19">
    <w:name w:val="toc 5"/>
    <w:basedOn w:val="1"/>
    <w:next w:val="1"/>
    <w:qFormat/>
    <w:uiPriority w:val="0"/>
    <w:pPr>
      <w:ind w:left="1680"/>
    </w:pPr>
    <w:rPr>
      <w:rFonts w:ascii="Times New Roman" w:hAnsi="Times New Roman" w:eastAsia="宋体" w:cs="Times New Roman"/>
      <w:szCs w:val="24"/>
    </w:rPr>
  </w:style>
  <w:style w:type="paragraph" w:styleId="20">
    <w:name w:val="toc 3"/>
    <w:basedOn w:val="1"/>
    <w:next w:val="1"/>
    <w:qFormat/>
    <w:uiPriority w:val="39"/>
    <w:pPr>
      <w:spacing w:line="360" w:lineRule="auto"/>
      <w:ind w:left="400" w:leftChars="400"/>
    </w:pPr>
    <w:rPr>
      <w:rFonts w:ascii="Times New Roman" w:hAnsi="Times New Roman" w:eastAsia="宋体" w:cs="Times New Roman"/>
      <w:szCs w:val="24"/>
    </w:rPr>
  </w:style>
  <w:style w:type="paragraph" w:styleId="21">
    <w:name w:val="Plain Text"/>
    <w:basedOn w:val="1"/>
    <w:link w:val="111"/>
    <w:qFormat/>
    <w:uiPriority w:val="0"/>
    <w:rPr>
      <w:rFonts w:ascii="宋体" w:hAnsi="Courier New" w:eastAsia="宋体" w:cs="Times New Roman"/>
      <w:kern w:val="0"/>
      <w:sz w:val="20"/>
      <w:szCs w:val="21"/>
    </w:rPr>
  </w:style>
  <w:style w:type="paragraph" w:styleId="22">
    <w:name w:val="toc 8"/>
    <w:basedOn w:val="1"/>
    <w:next w:val="1"/>
    <w:qFormat/>
    <w:uiPriority w:val="0"/>
    <w:pPr>
      <w:ind w:left="2940"/>
    </w:pPr>
    <w:rPr>
      <w:rFonts w:ascii="Times New Roman" w:hAnsi="Times New Roman" w:eastAsia="宋体" w:cs="Times New Roman"/>
      <w:szCs w:val="24"/>
    </w:rPr>
  </w:style>
  <w:style w:type="paragraph" w:styleId="23">
    <w:name w:val="index 3"/>
    <w:basedOn w:val="1"/>
    <w:next w:val="1"/>
    <w:qFormat/>
    <w:uiPriority w:val="0"/>
    <w:pPr>
      <w:ind w:left="400" w:leftChars="400"/>
    </w:pPr>
    <w:rPr>
      <w:rFonts w:ascii="Times New Roman" w:hAnsi="Times New Roman" w:eastAsia="宋体" w:cs="Times New Roman"/>
      <w:szCs w:val="24"/>
    </w:rPr>
  </w:style>
  <w:style w:type="paragraph" w:styleId="24">
    <w:name w:val="Date"/>
    <w:basedOn w:val="1"/>
    <w:next w:val="1"/>
    <w:link w:val="113"/>
    <w:qFormat/>
    <w:uiPriority w:val="0"/>
    <w:pPr>
      <w:ind w:left="100" w:leftChars="2500"/>
    </w:pPr>
    <w:rPr>
      <w:rFonts w:ascii="Times New Roman" w:hAnsi="Times New Roman" w:eastAsia="宋体" w:cs="Times New Roman"/>
      <w:b/>
      <w:bCs/>
      <w:kern w:val="0"/>
      <w:sz w:val="36"/>
      <w:szCs w:val="24"/>
    </w:rPr>
  </w:style>
  <w:style w:type="paragraph" w:styleId="25">
    <w:name w:val="Body Text Indent 2"/>
    <w:basedOn w:val="1"/>
    <w:link w:val="115"/>
    <w:qFormat/>
    <w:uiPriority w:val="0"/>
    <w:pPr>
      <w:spacing w:after="120" w:line="480" w:lineRule="auto"/>
      <w:ind w:left="420" w:leftChars="200"/>
    </w:pPr>
    <w:rPr>
      <w:rFonts w:ascii="Times New Roman" w:hAnsi="Times New Roman" w:eastAsia="宋体" w:cs="Times New Roman"/>
      <w:kern w:val="0"/>
      <w:sz w:val="20"/>
      <w:szCs w:val="24"/>
    </w:rPr>
  </w:style>
  <w:style w:type="paragraph" w:styleId="26">
    <w:name w:val="Balloon Text"/>
    <w:basedOn w:val="1"/>
    <w:link w:val="117"/>
    <w:qFormat/>
    <w:uiPriority w:val="0"/>
    <w:rPr>
      <w:rFonts w:ascii="Times New Roman" w:hAnsi="Times New Roman" w:eastAsia="宋体" w:cs="Times New Roman"/>
      <w:kern w:val="0"/>
      <w:sz w:val="18"/>
      <w:szCs w:val="18"/>
    </w:rPr>
  </w:style>
  <w:style w:type="paragraph" w:styleId="27">
    <w:name w:val="footer"/>
    <w:basedOn w:val="1"/>
    <w:link w:val="119"/>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28">
    <w:name w:val="Body Text First Indent 2"/>
    <w:basedOn w:val="17"/>
    <w:link w:val="121"/>
    <w:qFormat/>
    <w:uiPriority w:val="0"/>
    <w:pPr>
      <w:ind w:firstLine="420" w:firstLineChars="200"/>
    </w:pPr>
    <w:rPr>
      <w:rFonts w:ascii="Times New Roman" w:hAnsi="Times New Roman"/>
      <w:szCs w:val="24"/>
    </w:rPr>
  </w:style>
  <w:style w:type="paragraph" w:styleId="29">
    <w:name w:val="header"/>
    <w:basedOn w:val="1"/>
    <w:link w:val="122"/>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30">
    <w:name w:val="toc 1"/>
    <w:basedOn w:val="2"/>
    <w:next w:val="1"/>
    <w:qFormat/>
    <w:uiPriority w:val="39"/>
    <w:pPr>
      <w:tabs>
        <w:tab w:val="right" w:leader="dot" w:pos="8659"/>
      </w:tabs>
      <w:spacing w:before="0" w:after="0" w:line="240" w:lineRule="auto"/>
      <w:jc w:val="center"/>
    </w:pPr>
    <w:rPr>
      <w:b w:val="0"/>
      <w:sz w:val="21"/>
    </w:rPr>
  </w:style>
  <w:style w:type="paragraph" w:styleId="31">
    <w:name w:val="toc 4"/>
    <w:basedOn w:val="1"/>
    <w:next w:val="1"/>
    <w:qFormat/>
    <w:uiPriority w:val="0"/>
    <w:pPr>
      <w:ind w:left="1260"/>
    </w:pPr>
    <w:rPr>
      <w:rFonts w:ascii="Times New Roman" w:hAnsi="Times New Roman" w:eastAsia="宋体" w:cs="Times New Roman"/>
      <w:szCs w:val="24"/>
    </w:rPr>
  </w:style>
  <w:style w:type="paragraph" w:styleId="32">
    <w:name w:val="List"/>
    <w:basedOn w:val="1"/>
    <w:qFormat/>
    <w:uiPriority w:val="0"/>
    <w:pPr>
      <w:ind w:left="200" w:hanging="200" w:hangingChars="200"/>
    </w:pPr>
    <w:rPr>
      <w:rFonts w:ascii="Times New Roman" w:hAnsi="Times New Roman" w:eastAsia="宋体" w:cs="Times New Roman"/>
      <w:szCs w:val="24"/>
    </w:rPr>
  </w:style>
  <w:style w:type="paragraph" w:styleId="33">
    <w:name w:val="footnote text"/>
    <w:basedOn w:val="1"/>
    <w:link w:val="124"/>
    <w:qFormat/>
    <w:uiPriority w:val="0"/>
    <w:pPr>
      <w:snapToGrid w:val="0"/>
      <w:jc w:val="left"/>
    </w:pPr>
    <w:rPr>
      <w:rFonts w:ascii="Times New Roman" w:hAnsi="Times New Roman" w:eastAsia="宋体" w:cs="Times New Roman"/>
      <w:kern w:val="0"/>
      <w:sz w:val="18"/>
      <w:szCs w:val="18"/>
    </w:rPr>
  </w:style>
  <w:style w:type="paragraph" w:styleId="34">
    <w:name w:val="toc 6"/>
    <w:basedOn w:val="1"/>
    <w:next w:val="1"/>
    <w:qFormat/>
    <w:uiPriority w:val="0"/>
    <w:pPr>
      <w:ind w:left="2100"/>
    </w:pPr>
    <w:rPr>
      <w:rFonts w:ascii="Times New Roman" w:hAnsi="Times New Roman" w:eastAsia="宋体" w:cs="Times New Roman"/>
      <w:szCs w:val="24"/>
    </w:rPr>
  </w:style>
  <w:style w:type="paragraph" w:styleId="35">
    <w:name w:val="Body Text Indent 3"/>
    <w:basedOn w:val="1"/>
    <w:link w:val="126"/>
    <w:qFormat/>
    <w:uiPriority w:val="0"/>
    <w:pPr>
      <w:spacing w:line="540" w:lineRule="atLeast"/>
      <w:ind w:firstLine="480" w:firstLineChars="200"/>
    </w:pPr>
    <w:rPr>
      <w:rFonts w:ascii="Times New Roman" w:hAnsi="Times New Roman" w:eastAsia="宋体" w:cs="Times New Roman"/>
      <w:kern w:val="0"/>
      <w:sz w:val="24"/>
      <w:szCs w:val="24"/>
    </w:rPr>
  </w:style>
  <w:style w:type="paragraph" w:styleId="36">
    <w:name w:val="table of figures"/>
    <w:basedOn w:val="1"/>
    <w:next w:val="1"/>
    <w:qFormat/>
    <w:uiPriority w:val="0"/>
    <w:pPr>
      <w:ind w:left="200" w:leftChars="200" w:hanging="200" w:hangingChars="200"/>
    </w:pPr>
    <w:rPr>
      <w:rFonts w:ascii="Times New Roman" w:hAnsi="Times New Roman" w:eastAsia="宋体" w:cs="Times New Roman"/>
      <w:szCs w:val="24"/>
    </w:rPr>
  </w:style>
  <w:style w:type="paragraph" w:styleId="37">
    <w:name w:val="toc 2"/>
    <w:basedOn w:val="1"/>
    <w:next w:val="1"/>
    <w:qFormat/>
    <w:uiPriority w:val="39"/>
    <w:pPr>
      <w:spacing w:line="360" w:lineRule="auto"/>
      <w:ind w:left="200" w:leftChars="200"/>
    </w:pPr>
    <w:rPr>
      <w:rFonts w:ascii="Times New Roman" w:hAnsi="Times New Roman" w:eastAsia="宋体" w:cs="Times New Roman"/>
      <w:szCs w:val="24"/>
    </w:rPr>
  </w:style>
  <w:style w:type="paragraph" w:styleId="38">
    <w:name w:val="toc 9"/>
    <w:basedOn w:val="1"/>
    <w:next w:val="1"/>
    <w:qFormat/>
    <w:uiPriority w:val="0"/>
    <w:pPr>
      <w:ind w:left="3360"/>
    </w:pPr>
    <w:rPr>
      <w:rFonts w:ascii="Times New Roman" w:hAnsi="Times New Roman" w:eastAsia="宋体" w:cs="Times New Roman"/>
      <w:szCs w:val="24"/>
    </w:rPr>
  </w:style>
  <w:style w:type="paragraph" w:styleId="39">
    <w:name w:val="Body Text 2"/>
    <w:basedOn w:val="1"/>
    <w:link w:val="128"/>
    <w:qFormat/>
    <w:uiPriority w:val="0"/>
    <w:pPr>
      <w:spacing w:after="120" w:line="480" w:lineRule="auto"/>
    </w:pPr>
    <w:rPr>
      <w:rFonts w:ascii="Times New Roman" w:hAnsi="Times New Roman" w:eastAsia="宋体" w:cs="Times New Roman"/>
      <w:kern w:val="0"/>
      <w:sz w:val="20"/>
      <w:szCs w:val="24"/>
    </w:rPr>
  </w:style>
  <w:style w:type="paragraph" w:styleId="40">
    <w:name w:val="List 4"/>
    <w:basedOn w:val="1"/>
    <w:qFormat/>
    <w:uiPriority w:val="0"/>
    <w:pPr>
      <w:ind w:left="100" w:leftChars="600" w:hanging="200" w:hangingChars="200"/>
    </w:pPr>
    <w:rPr>
      <w:rFonts w:ascii="Times New Roman" w:hAnsi="Times New Roman" w:eastAsia="宋体" w:cs="Times New Roman"/>
      <w:szCs w:val="24"/>
    </w:rPr>
  </w:style>
  <w:style w:type="paragraph" w:styleId="41">
    <w:name w:val="List Continue 2"/>
    <w:basedOn w:val="1"/>
    <w:qFormat/>
    <w:uiPriority w:val="0"/>
    <w:pPr>
      <w:spacing w:after="120"/>
      <w:ind w:left="840" w:leftChars="400"/>
    </w:pPr>
    <w:rPr>
      <w:rFonts w:ascii="Times New Roman" w:hAnsi="Times New Roman" w:eastAsia="宋体" w:cs="Times New Roman"/>
      <w:szCs w:val="24"/>
    </w:rPr>
  </w:style>
  <w:style w:type="paragraph" w:styleId="4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qFormat/>
    <w:uiPriority w:val="0"/>
    <w:pPr>
      <w:spacing w:line="320" w:lineRule="exact"/>
    </w:pPr>
    <w:rPr>
      <w:rFonts w:ascii="Times New Roman" w:hAnsi="Times New Roman" w:eastAsia="宋体" w:cs="Times New Roman"/>
      <w:snapToGrid w:val="0"/>
      <w:color w:val="FF6600"/>
      <w:kern w:val="0"/>
      <w:sz w:val="18"/>
      <w:szCs w:val="21"/>
    </w:rPr>
  </w:style>
  <w:style w:type="paragraph" w:styleId="44">
    <w:name w:val="index 2"/>
    <w:basedOn w:val="1"/>
    <w:next w:val="1"/>
    <w:qFormat/>
    <w:uiPriority w:val="0"/>
    <w:pPr>
      <w:ind w:left="200" w:leftChars="200"/>
    </w:pPr>
    <w:rPr>
      <w:rFonts w:ascii="Times New Roman" w:hAnsi="Times New Roman" w:eastAsia="宋体" w:cs="Times New Roman"/>
      <w:szCs w:val="24"/>
    </w:rPr>
  </w:style>
  <w:style w:type="paragraph" w:styleId="45">
    <w:name w:val="Title"/>
    <w:basedOn w:val="1"/>
    <w:next w:val="1"/>
    <w:link w:val="130"/>
    <w:qFormat/>
    <w:uiPriority w:val="0"/>
    <w:pPr>
      <w:spacing w:before="240" w:after="60"/>
      <w:jc w:val="center"/>
      <w:outlineLvl w:val="0"/>
    </w:pPr>
    <w:rPr>
      <w:rFonts w:ascii="Arial" w:hAnsi="Arial" w:eastAsia="宋体" w:cs="Times New Roman"/>
      <w:b/>
      <w:bCs/>
      <w:kern w:val="0"/>
      <w:sz w:val="32"/>
      <w:szCs w:val="32"/>
    </w:rPr>
  </w:style>
  <w:style w:type="character" w:styleId="47">
    <w:name w:val="page number"/>
    <w:qFormat/>
    <w:uiPriority w:val="0"/>
    <w:rPr>
      <w:rFonts w:ascii="Times New Roman" w:hAnsi="Times New Roman" w:eastAsia="宋体" w:cs="Times New Roman"/>
      <w:lang w:val="en-US" w:eastAsia="zh-CN" w:bidi="ar-SA"/>
    </w:rPr>
  </w:style>
  <w:style w:type="character" w:styleId="48">
    <w:name w:val="FollowedHyperlink"/>
    <w:qFormat/>
    <w:uiPriority w:val="0"/>
    <w:rPr>
      <w:rFonts w:ascii="Times New Roman" w:hAnsi="Times New Roman" w:eastAsia="宋体" w:cs="Times New Roman"/>
      <w:color w:val="800080"/>
      <w:u w:val="single"/>
      <w:lang w:val="en-US" w:eastAsia="zh-CN" w:bidi="ar-SA"/>
    </w:rPr>
  </w:style>
  <w:style w:type="character" w:styleId="49">
    <w:name w:val="Emphasis"/>
    <w:qFormat/>
    <w:uiPriority w:val="20"/>
    <w:rPr>
      <w:rFonts w:ascii="Times New Roman" w:hAnsi="Times New Roman" w:eastAsia="宋体" w:cs="Times New Roman"/>
      <w:i/>
      <w:iCs/>
      <w:lang w:val="en-US" w:eastAsia="zh-CN" w:bidi="ar-SA"/>
    </w:rPr>
  </w:style>
  <w:style w:type="character" w:styleId="50">
    <w:name w:val="Hyperlink"/>
    <w:qFormat/>
    <w:uiPriority w:val="99"/>
    <w:rPr>
      <w:rFonts w:ascii="Times New Roman" w:hAnsi="Times New Roman" w:eastAsia="宋体" w:cs="Times New Roman"/>
      <w:color w:val="0000FF"/>
      <w:u w:val="single"/>
      <w:lang w:val="en-US" w:eastAsia="zh-CN" w:bidi="ar-SA"/>
    </w:rPr>
  </w:style>
  <w:style w:type="character" w:styleId="51">
    <w:name w:val="annotation reference"/>
    <w:qFormat/>
    <w:uiPriority w:val="0"/>
    <w:rPr>
      <w:rFonts w:ascii="Times New Roman" w:hAnsi="Times New Roman" w:eastAsia="宋体" w:cs="Times New Roman"/>
      <w:sz w:val="21"/>
      <w:szCs w:val="21"/>
      <w:lang w:val="en-US" w:eastAsia="zh-CN" w:bidi="ar-SA"/>
    </w:rPr>
  </w:style>
  <w:style w:type="character" w:styleId="52">
    <w:name w:val="footnote reference"/>
    <w:qFormat/>
    <w:uiPriority w:val="0"/>
    <w:rPr>
      <w:rFonts w:ascii="Times New Roman" w:hAnsi="Times New Roman" w:eastAsia="宋体" w:cs="Times New Roman"/>
      <w:vertAlign w:val="superscript"/>
      <w:lang w:val="en-US" w:eastAsia="zh-CN" w:bidi="ar-SA"/>
    </w:rPr>
  </w:style>
  <w:style w:type="paragraph" w:customStyle="1" w:styleId="54">
    <w:name w:val="样式2"/>
    <w:basedOn w:val="36"/>
    <w:qFormat/>
    <w:uiPriority w:val="0"/>
    <w:pPr>
      <w:ind w:firstLine="2720"/>
    </w:pPr>
    <w:rPr>
      <w:bCs/>
    </w:rPr>
  </w:style>
  <w:style w:type="paragraph" w:customStyle="1" w:styleId="55">
    <w:name w:val="0"/>
    <w:basedOn w:val="1"/>
    <w:qFormat/>
    <w:uiPriority w:val="0"/>
    <w:pPr>
      <w:widowControl/>
    </w:pPr>
    <w:rPr>
      <w:rFonts w:ascii="Times New Roman" w:hAnsi="Times New Roman" w:eastAsia="宋体" w:cs="Times New Roman"/>
      <w:kern w:val="0"/>
      <w:szCs w:val="20"/>
    </w:rPr>
  </w:style>
  <w:style w:type="paragraph" w:customStyle="1" w:styleId="56">
    <w:name w:val="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8">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59">
    <w:name w:val="Char"/>
    <w:basedOn w:val="1"/>
    <w:qFormat/>
    <w:uiPriority w:val="0"/>
    <w:pPr>
      <w:spacing w:line="360" w:lineRule="auto"/>
    </w:pPr>
    <w:rPr>
      <w:rFonts w:ascii="黑体" w:hAnsi="黑体" w:eastAsia="宋体" w:cs="Times New Roman"/>
      <w:sz w:val="24"/>
      <w:szCs w:val="24"/>
      <w:lang w:val="zh-CN"/>
    </w:rPr>
  </w:style>
  <w:style w:type="paragraph" w:customStyle="1" w:styleId="60">
    <w:name w:val="1 Char Char Char"/>
    <w:basedOn w:val="1"/>
    <w:next w:val="4"/>
    <w:qFormat/>
    <w:uiPriority w:val="0"/>
    <w:pPr>
      <w:spacing w:line="500" w:lineRule="exact"/>
      <w:ind w:firstLine="200"/>
      <w:jc w:val="center"/>
    </w:pPr>
    <w:rPr>
      <w:rFonts w:ascii="仿宋_GB2312" w:hAnsi="Arial" w:eastAsia="仿宋_GB2312" w:cs="Arial"/>
      <w:bCs/>
      <w:sz w:val="32"/>
      <w:szCs w:val="32"/>
    </w:rPr>
  </w:style>
  <w:style w:type="paragraph" w:customStyle="1" w:styleId="61">
    <w:name w:val="z-窗体顶端1"/>
    <w:basedOn w:val="1"/>
    <w:next w:val="1"/>
    <w:link w:val="133"/>
    <w:qFormat/>
    <w:uiPriority w:val="0"/>
    <w:pPr>
      <w:pBdr>
        <w:bottom w:val="single" w:color="auto" w:sz="6" w:space="1"/>
      </w:pBdr>
      <w:jc w:val="center"/>
    </w:pPr>
    <w:rPr>
      <w:rFonts w:ascii="Arial" w:hAnsi="Arial" w:eastAsia="宋体" w:cs="Times New Roman"/>
      <w:vanish/>
      <w:kern w:val="0"/>
      <w:sz w:val="16"/>
      <w:szCs w:val="16"/>
    </w:rPr>
  </w:style>
  <w:style w:type="paragraph" w:customStyle="1" w:styleId="62">
    <w:name w:val="_Style 10"/>
    <w:basedOn w:val="1"/>
    <w:next w:val="1"/>
    <w:qFormat/>
    <w:uiPriority w:val="0"/>
    <w:rPr>
      <w:rFonts w:ascii="Times New Roman" w:hAnsi="Times New Roman" w:eastAsia="宋体" w:cs="Times New Roman"/>
      <w:szCs w:val="24"/>
    </w:rPr>
  </w:style>
  <w:style w:type="paragraph" w:customStyle="1" w:styleId="63">
    <w:name w:val="Char Char"/>
    <w:basedOn w:val="1"/>
    <w:qFormat/>
    <w:uiPriority w:val="0"/>
    <w:rPr>
      <w:rFonts w:ascii="Tahoma" w:hAnsi="Tahoma" w:eastAsia="宋体" w:cs="Times New Roman"/>
      <w:sz w:val="24"/>
      <w:szCs w:val="20"/>
    </w:rPr>
  </w:style>
  <w:style w:type="paragraph" w:customStyle="1" w:styleId="64">
    <w:name w:val="默认段落字体 Para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65">
    <w:name w:val="Char Char Char Char"/>
    <w:basedOn w:val="1"/>
    <w:qFormat/>
    <w:uiPriority w:val="0"/>
    <w:rPr>
      <w:rFonts w:ascii="仿宋_GB2312" w:hAnsi="Times New Roman" w:eastAsia="仿宋_GB2312" w:cs="Times New Roman"/>
      <w:b/>
      <w:sz w:val="32"/>
      <w:szCs w:val="32"/>
    </w:rPr>
  </w:style>
  <w:style w:type="paragraph" w:customStyle="1" w:styleId="66">
    <w:name w:val="末级"/>
    <w:basedOn w:val="1"/>
    <w:qFormat/>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67">
    <w:name w:val="样式1"/>
    <w:basedOn w:val="1"/>
    <w:qFormat/>
    <w:uiPriority w:val="0"/>
    <w:pPr>
      <w:spacing w:line="360" w:lineRule="auto"/>
      <w:jc w:val="center"/>
    </w:pPr>
    <w:rPr>
      <w:rFonts w:ascii="宋体" w:hAnsi="宋体" w:eastAsia="宋体" w:cs="Times New Roman"/>
      <w:sz w:val="32"/>
      <w:szCs w:val="30"/>
    </w:rPr>
  </w:style>
  <w:style w:type="paragraph" w:customStyle="1" w:styleId="68">
    <w:name w:val="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69">
    <w:name w:val="19"/>
    <w:basedOn w:val="1"/>
    <w:qFormat/>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70">
    <w:name w:val="正文段"/>
    <w:basedOn w:val="1"/>
    <w:qFormat/>
    <w:uiPriority w:val="0"/>
    <w:pPr>
      <w:spacing w:line="360" w:lineRule="auto"/>
      <w:ind w:firstLine="420"/>
    </w:pPr>
    <w:rPr>
      <w:rFonts w:ascii="宋体" w:hAnsi="Times New Roman" w:eastAsia="宋体" w:cs="Times New Roman"/>
      <w:sz w:val="24"/>
      <w:szCs w:val="24"/>
    </w:rPr>
  </w:style>
  <w:style w:type="paragraph" w:customStyle="1" w:styleId="71">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72">
    <w:name w:val="样式 一号 加粗 居中"/>
    <w:basedOn w:val="1"/>
    <w:qFormat/>
    <w:uiPriority w:val="0"/>
    <w:pPr>
      <w:jc w:val="center"/>
    </w:pPr>
    <w:rPr>
      <w:rFonts w:ascii="Times New Roman" w:hAnsi="Times New Roman" w:eastAsia="宋体" w:cs="宋体"/>
      <w:bCs/>
      <w:sz w:val="52"/>
      <w:szCs w:val="20"/>
    </w:rPr>
  </w:style>
  <w:style w:type="paragraph" w:customStyle="1" w:styleId="73">
    <w:name w:val="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74">
    <w:name w:val="z-窗体底端1"/>
    <w:basedOn w:val="1"/>
    <w:next w:val="1"/>
    <w:link w:val="134"/>
    <w:qFormat/>
    <w:uiPriority w:val="0"/>
    <w:pPr>
      <w:pBdr>
        <w:top w:val="single" w:color="auto" w:sz="6" w:space="1"/>
      </w:pBdr>
      <w:jc w:val="center"/>
    </w:pPr>
    <w:rPr>
      <w:rFonts w:ascii="Arial" w:hAnsi="Arial" w:eastAsia="宋体" w:cs="Times New Roman"/>
      <w:vanish/>
      <w:kern w:val="0"/>
      <w:sz w:val="16"/>
      <w:szCs w:val="16"/>
    </w:rPr>
  </w:style>
  <w:style w:type="paragraph" w:customStyle="1" w:styleId="75">
    <w:name w:val="Char1"/>
    <w:basedOn w:val="1"/>
    <w:qFormat/>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76">
    <w:name w:val="样式3"/>
    <w:basedOn w:val="4"/>
    <w:qFormat/>
    <w:uiPriority w:val="0"/>
    <w:pPr>
      <w:keepNext/>
      <w:keepLines/>
      <w:spacing w:before="120" w:after="120" w:line="360" w:lineRule="auto"/>
    </w:pPr>
    <w:rPr>
      <w:rFonts w:eastAsia="宋体"/>
      <w:sz w:val="24"/>
      <w:szCs w:val="24"/>
    </w:rPr>
  </w:style>
  <w:style w:type="paragraph" w:customStyle="1" w:styleId="77">
    <w:name w:val="表"/>
    <w:basedOn w:val="1"/>
    <w:qFormat/>
    <w:uiPriority w:val="0"/>
    <w:pPr>
      <w:spacing w:line="360" w:lineRule="auto"/>
      <w:jc w:val="center"/>
    </w:pPr>
    <w:rPr>
      <w:rFonts w:ascii="Times New Roman" w:hAnsi="Times New Roman" w:eastAsia="宋体" w:cs="Times New Roman"/>
      <w:color w:val="000000"/>
      <w:szCs w:val="21"/>
    </w:rPr>
  </w:style>
  <w:style w:type="paragraph" w:customStyle="1" w:styleId="78">
    <w:name w:val="列出段落1"/>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79">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80">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81">
    <w:name w:val="样式 样式1 + 首行缩进:  2 字符"/>
    <w:basedOn w:val="67"/>
    <w:link w:val="136"/>
    <w:qFormat/>
    <w:uiPriority w:val="0"/>
    <w:pPr>
      <w:spacing w:line="360" w:lineRule="exact"/>
      <w:ind w:firstLine="420" w:firstLineChars="200"/>
      <w:jc w:val="both"/>
    </w:pPr>
    <w:rPr>
      <w:rFonts w:ascii="Arial" w:hAnsi="Arial" w:eastAsia="等线" w:cs="黑体"/>
      <w:sz w:val="24"/>
      <w:szCs w:val="22"/>
    </w:rPr>
  </w:style>
  <w:style w:type="paragraph" w:customStyle="1" w:styleId="82">
    <w:name w:val="样式 标题 1 + (符号) Arial 三号"/>
    <w:basedOn w:val="2"/>
    <w:qFormat/>
    <w:uiPriority w:val="0"/>
    <w:pPr>
      <w:snapToGrid w:val="0"/>
      <w:spacing w:before="0" w:after="0" w:line="360" w:lineRule="auto"/>
    </w:pPr>
    <w:rPr>
      <w:sz w:val="32"/>
    </w:rPr>
  </w:style>
  <w:style w:type="paragraph" w:customStyle="1" w:styleId="83">
    <w:name w:val="列出段落11"/>
    <w:basedOn w:val="1"/>
    <w:qFormat/>
    <w:uiPriority w:val="0"/>
    <w:pPr>
      <w:ind w:firstLine="420" w:firstLineChars="200"/>
    </w:pPr>
    <w:rPr>
      <w:rFonts w:ascii="Calibri" w:hAnsi="Calibri" w:eastAsia="宋体" w:cs="Times New Roman"/>
    </w:rPr>
  </w:style>
  <w:style w:type="paragraph" w:customStyle="1" w:styleId="84">
    <w:name w:val="_Style 5"/>
    <w:basedOn w:val="1"/>
    <w:next w:val="1"/>
    <w:qFormat/>
    <w:uiPriority w:val="0"/>
    <w:rPr>
      <w:rFonts w:ascii="Times New Roman" w:hAnsi="Times New Roman" w:eastAsia="宋体" w:cs="Times New Roman"/>
      <w:szCs w:val="20"/>
    </w:rPr>
  </w:style>
  <w:style w:type="paragraph" w:customStyle="1" w:styleId="85">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87">
    <w:name w:val="正文 New"/>
    <w:qFormat/>
    <w:uiPriority w:val="0"/>
    <w:pPr>
      <w:widowControl w:val="0"/>
      <w:jc w:val="both"/>
    </w:pPr>
    <w:rPr>
      <w:rFonts w:ascii="Times New Roman" w:hAnsi="Times New Roman" w:eastAsia="宋体" w:cs="Times New Roman"/>
      <w:lang w:val="en-US" w:eastAsia="zh-CN" w:bidi="ar-SA"/>
    </w:rPr>
  </w:style>
  <w:style w:type="paragraph" w:customStyle="1" w:styleId="88">
    <w:name w:val="彩色底纹 - 强调文字颜色 31"/>
    <w:basedOn w:val="1"/>
    <w:qFormat/>
    <w:uiPriority w:val="34"/>
    <w:pPr>
      <w:ind w:firstLine="420" w:firstLineChars="200"/>
    </w:pPr>
    <w:rPr>
      <w:rFonts w:ascii="宋体" w:hAnsi="Times New Roman" w:eastAsia="宋体" w:cs="Times New Roman"/>
      <w:bCs/>
      <w:sz w:val="28"/>
      <w:szCs w:val="20"/>
    </w:rPr>
  </w:style>
  <w:style w:type="paragraph" w:customStyle="1" w:styleId="89">
    <w:name w:val="彩色列表 - 强调文字颜色 12"/>
    <w:basedOn w:val="1"/>
    <w:qFormat/>
    <w:uiPriority w:val="34"/>
    <w:pPr>
      <w:ind w:firstLine="420" w:firstLineChars="200"/>
    </w:pPr>
    <w:rPr>
      <w:rFonts w:ascii="宋体" w:hAnsi="Times New Roman" w:eastAsia="宋体" w:cs="Times New Roman"/>
      <w:bCs/>
      <w:sz w:val="28"/>
      <w:szCs w:val="20"/>
    </w:rPr>
  </w:style>
  <w:style w:type="paragraph" w:customStyle="1" w:styleId="90">
    <w:name w:val="彩色列表 - 强调文字颜色 13"/>
    <w:basedOn w:val="1"/>
    <w:qFormat/>
    <w:uiPriority w:val="34"/>
    <w:pPr>
      <w:ind w:firstLine="420" w:firstLineChars="200"/>
    </w:pPr>
    <w:rPr>
      <w:rFonts w:ascii="Calibri" w:hAnsi="Calibri" w:eastAsia="宋体" w:cs="Times New Roman"/>
    </w:rPr>
  </w:style>
  <w:style w:type="paragraph" w:customStyle="1" w:styleId="91">
    <w:name w:val="列表段落1"/>
    <w:basedOn w:val="1"/>
    <w:qFormat/>
    <w:uiPriority w:val="34"/>
    <w:pPr>
      <w:ind w:firstLine="420" w:firstLineChars="200"/>
    </w:pPr>
    <w:rPr>
      <w:sz w:val="24"/>
    </w:rPr>
  </w:style>
  <w:style w:type="character" w:customStyle="1" w:styleId="92">
    <w:name w:val="标题 1 Char"/>
    <w:link w:val="2"/>
    <w:qFormat/>
    <w:uiPriority w:val="0"/>
    <w:rPr>
      <w:rFonts w:ascii="Times New Roman" w:hAnsi="Times New Roman" w:eastAsia="宋体" w:cs="Times New Roman"/>
      <w:b/>
      <w:bCs/>
      <w:kern w:val="44"/>
      <w:sz w:val="44"/>
      <w:szCs w:val="44"/>
      <w:lang w:val="en-US" w:eastAsia="zh-CN" w:bidi="ar-SA"/>
    </w:rPr>
  </w:style>
  <w:style w:type="character" w:customStyle="1" w:styleId="93">
    <w:name w:val="标题 2 Char"/>
    <w:link w:val="3"/>
    <w:qFormat/>
    <w:uiPriority w:val="0"/>
    <w:rPr>
      <w:rFonts w:ascii="Arial" w:hAnsi="Arial" w:eastAsia="黑体" w:cs="Times New Roman"/>
      <w:b/>
      <w:bCs/>
      <w:kern w:val="0"/>
      <w:sz w:val="32"/>
      <w:szCs w:val="32"/>
      <w:lang w:val="en-US" w:eastAsia="zh-CN" w:bidi="ar-SA"/>
    </w:rPr>
  </w:style>
  <w:style w:type="character" w:customStyle="1" w:styleId="94">
    <w:name w:val="标题 3 Char"/>
    <w:link w:val="4"/>
    <w:qFormat/>
    <w:uiPriority w:val="0"/>
    <w:rPr>
      <w:rFonts w:ascii="Times New Roman" w:hAnsi="Times New Roman" w:eastAsia="楷体_GB2312" w:cs="Times New Roman"/>
      <w:kern w:val="0"/>
      <w:sz w:val="28"/>
      <w:szCs w:val="20"/>
      <w:lang w:val="en-US" w:eastAsia="zh-CN" w:bidi="ar-SA"/>
    </w:rPr>
  </w:style>
  <w:style w:type="character" w:customStyle="1" w:styleId="95">
    <w:name w:val="标题 4 Char"/>
    <w:link w:val="5"/>
    <w:qFormat/>
    <w:uiPriority w:val="0"/>
    <w:rPr>
      <w:rFonts w:ascii="Arial" w:hAnsi="Arial" w:eastAsia="黑体" w:cs="Times New Roman"/>
      <w:b/>
      <w:bCs/>
      <w:kern w:val="0"/>
      <w:sz w:val="28"/>
      <w:szCs w:val="28"/>
      <w:lang w:val="en-US" w:eastAsia="zh-CN" w:bidi="ar-SA"/>
    </w:rPr>
  </w:style>
  <w:style w:type="character" w:customStyle="1" w:styleId="96">
    <w:name w:val="标题 5 Char"/>
    <w:link w:val="6"/>
    <w:qFormat/>
    <w:uiPriority w:val="0"/>
    <w:rPr>
      <w:rFonts w:ascii="Times New Roman" w:hAnsi="Times New Roman" w:eastAsia="宋体" w:cs="Times New Roman"/>
      <w:b/>
      <w:bCs/>
      <w:kern w:val="0"/>
      <w:sz w:val="28"/>
      <w:szCs w:val="28"/>
      <w:lang w:val="en-US" w:eastAsia="zh-CN" w:bidi="ar-SA"/>
    </w:rPr>
  </w:style>
  <w:style w:type="character" w:customStyle="1" w:styleId="97">
    <w:name w:val="标题 1 字符"/>
    <w:basedOn w:val="46"/>
    <w:qFormat/>
    <w:uiPriority w:val="9"/>
    <w:rPr>
      <w:rFonts w:ascii="Times New Roman" w:hAnsi="Times New Roman" w:eastAsia="宋体" w:cs="Times New Roman"/>
      <w:b/>
      <w:bCs/>
      <w:kern w:val="44"/>
      <w:sz w:val="44"/>
      <w:szCs w:val="44"/>
      <w:lang w:val="en-US" w:eastAsia="zh-CN" w:bidi="ar-SA"/>
    </w:rPr>
  </w:style>
  <w:style w:type="character" w:customStyle="1" w:styleId="98">
    <w:name w:val="标题 2 字符"/>
    <w:basedOn w:val="46"/>
    <w:semiHidden/>
    <w:qFormat/>
    <w:uiPriority w:val="9"/>
    <w:rPr>
      <w:rFonts w:ascii="等线 Light" w:hAnsi="等线 Light" w:eastAsia="等线 Light" w:cs="黑体"/>
      <w:b/>
      <w:bCs/>
      <w:sz w:val="32"/>
      <w:szCs w:val="32"/>
      <w:lang w:val="en-US" w:eastAsia="zh-CN" w:bidi="ar-SA"/>
    </w:rPr>
  </w:style>
  <w:style w:type="character" w:customStyle="1" w:styleId="99">
    <w:name w:val="标题 3 字符"/>
    <w:basedOn w:val="46"/>
    <w:semiHidden/>
    <w:qFormat/>
    <w:uiPriority w:val="9"/>
    <w:rPr>
      <w:rFonts w:ascii="Times New Roman" w:hAnsi="Times New Roman" w:eastAsia="宋体" w:cs="Times New Roman"/>
      <w:b/>
      <w:bCs/>
      <w:sz w:val="32"/>
      <w:szCs w:val="32"/>
      <w:lang w:val="en-US" w:eastAsia="zh-CN" w:bidi="ar-SA"/>
    </w:rPr>
  </w:style>
  <w:style w:type="character" w:customStyle="1" w:styleId="100">
    <w:name w:val="标题 4 字符"/>
    <w:basedOn w:val="46"/>
    <w:semiHidden/>
    <w:qFormat/>
    <w:uiPriority w:val="9"/>
    <w:rPr>
      <w:rFonts w:ascii="等线 Light" w:hAnsi="等线 Light" w:eastAsia="等线 Light" w:cs="黑体"/>
      <w:b/>
      <w:bCs/>
      <w:sz w:val="28"/>
      <w:szCs w:val="28"/>
      <w:lang w:val="en-US" w:eastAsia="zh-CN" w:bidi="ar-SA"/>
    </w:rPr>
  </w:style>
  <w:style w:type="character" w:customStyle="1" w:styleId="101">
    <w:name w:val="标题 5 字符"/>
    <w:basedOn w:val="46"/>
    <w:semiHidden/>
    <w:qFormat/>
    <w:uiPriority w:val="9"/>
    <w:rPr>
      <w:rFonts w:ascii="Times New Roman" w:hAnsi="Times New Roman" w:eastAsia="宋体" w:cs="Times New Roman"/>
      <w:b/>
      <w:bCs/>
      <w:sz w:val="28"/>
      <w:szCs w:val="28"/>
      <w:lang w:val="en-US" w:eastAsia="zh-CN" w:bidi="ar-SA"/>
    </w:rPr>
  </w:style>
  <w:style w:type="character" w:customStyle="1" w:styleId="102">
    <w:name w:val="批注文字 Char"/>
    <w:basedOn w:val="46"/>
    <w:link w:val="9"/>
    <w:semiHidden/>
    <w:qFormat/>
    <w:uiPriority w:val="99"/>
    <w:rPr>
      <w:rFonts w:ascii="Times New Roman" w:hAnsi="Times New Roman" w:eastAsia="宋体" w:cs="Times New Roman"/>
      <w:lang w:val="en-US" w:eastAsia="zh-CN" w:bidi="ar-SA"/>
    </w:rPr>
  </w:style>
  <w:style w:type="character" w:customStyle="1" w:styleId="103">
    <w:name w:val="批注主题 Char"/>
    <w:basedOn w:val="102"/>
    <w:link w:val="8"/>
    <w:semiHidden/>
    <w:qFormat/>
    <w:uiPriority w:val="0"/>
    <w:rPr>
      <w:rFonts w:ascii="Times New Roman" w:hAnsi="Times New Roman" w:eastAsia="宋体" w:cs="Times New Roman"/>
      <w:b/>
      <w:bCs/>
      <w:kern w:val="0"/>
      <w:sz w:val="20"/>
      <w:szCs w:val="24"/>
    </w:rPr>
  </w:style>
  <w:style w:type="character" w:customStyle="1" w:styleId="104">
    <w:name w:val="正文文本 Char"/>
    <w:basedOn w:val="46"/>
    <w:link w:val="12"/>
    <w:semiHidden/>
    <w:qFormat/>
    <w:uiPriority w:val="99"/>
    <w:rPr>
      <w:rFonts w:ascii="Times New Roman" w:hAnsi="Times New Roman" w:eastAsia="宋体" w:cs="Times New Roman"/>
      <w:lang w:val="en-US" w:eastAsia="zh-CN" w:bidi="ar-SA"/>
    </w:rPr>
  </w:style>
  <w:style w:type="character" w:customStyle="1" w:styleId="105">
    <w:name w:val="正文首行缩进 Char"/>
    <w:basedOn w:val="104"/>
    <w:link w:val="11"/>
    <w:qFormat/>
    <w:uiPriority w:val="0"/>
    <w:rPr>
      <w:rFonts w:ascii="Times New Roman" w:hAnsi="Times New Roman" w:eastAsia="宋体" w:cs="Times New Roman"/>
      <w:kern w:val="0"/>
      <w:sz w:val="20"/>
      <w:szCs w:val="24"/>
    </w:rPr>
  </w:style>
  <w:style w:type="character" w:customStyle="1" w:styleId="106">
    <w:name w:val="正文缩进 Char"/>
    <w:link w:val="13"/>
    <w:qFormat/>
    <w:uiPriority w:val="0"/>
    <w:rPr>
      <w:rFonts w:ascii="宋体" w:hAnsi="Times New Roman" w:eastAsia="宋体" w:cs="Times New Roman"/>
      <w:kern w:val="0"/>
      <w:sz w:val="34"/>
      <w:szCs w:val="20"/>
      <w:lang w:val="en-US" w:eastAsia="zh-CN" w:bidi="ar-SA"/>
    </w:rPr>
  </w:style>
  <w:style w:type="character" w:customStyle="1" w:styleId="107">
    <w:name w:val="文档结构图 Char"/>
    <w:link w:val="15"/>
    <w:qFormat/>
    <w:uiPriority w:val="0"/>
    <w:rPr>
      <w:rFonts w:ascii="Times New Roman" w:hAnsi="Times New Roman" w:eastAsia="宋体" w:cs="Times New Roman"/>
      <w:kern w:val="0"/>
      <w:sz w:val="20"/>
      <w:szCs w:val="24"/>
      <w:lang w:val="en-US" w:eastAsia="zh-CN" w:bidi="ar-SA"/>
    </w:rPr>
  </w:style>
  <w:style w:type="character" w:customStyle="1" w:styleId="108">
    <w:name w:val="文档结构图 字符"/>
    <w:basedOn w:val="46"/>
    <w:semiHidden/>
    <w:qFormat/>
    <w:uiPriority w:val="99"/>
    <w:rPr>
      <w:rFonts w:ascii="Microsoft YaHei UI" w:hAnsi="Times New Roman" w:eastAsia="Microsoft YaHei UI" w:cs="Times New Roman"/>
      <w:sz w:val="18"/>
      <w:szCs w:val="18"/>
      <w:lang w:val="en-US" w:eastAsia="zh-CN" w:bidi="ar-SA"/>
    </w:rPr>
  </w:style>
  <w:style w:type="character" w:customStyle="1" w:styleId="109">
    <w:name w:val="正文文本缩进 Char"/>
    <w:link w:val="17"/>
    <w:qFormat/>
    <w:uiPriority w:val="0"/>
    <w:rPr>
      <w:rFonts w:ascii="Calibri" w:hAnsi="Calibri" w:eastAsia="宋体" w:cs="Times New Roman"/>
      <w:kern w:val="0"/>
      <w:sz w:val="20"/>
      <w:szCs w:val="20"/>
      <w:lang w:val="en-US" w:eastAsia="zh-CN" w:bidi="ar-SA"/>
    </w:rPr>
  </w:style>
  <w:style w:type="character" w:customStyle="1" w:styleId="110">
    <w:name w:val="正文文本缩进 字符"/>
    <w:basedOn w:val="46"/>
    <w:semiHidden/>
    <w:qFormat/>
    <w:uiPriority w:val="99"/>
    <w:rPr>
      <w:rFonts w:ascii="Times New Roman" w:hAnsi="Times New Roman" w:eastAsia="宋体" w:cs="Times New Roman"/>
      <w:lang w:val="en-US" w:eastAsia="zh-CN" w:bidi="ar-SA"/>
    </w:rPr>
  </w:style>
  <w:style w:type="character" w:customStyle="1" w:styleId="111">
    <w:name w:val="纯文本 Char"/>
    <w:link w:val="21"/>
    <w:qFormat/>
    <w:uiPriority w:val="0"/>
    <w:rPr>
      <w:rFonts w:ascii="宋体" w:hAnsi="Courier New" w:eastAsia="宋体" w:cs="Times New Roman"/>
      <w:kern w:val="0"/>
      <w:sz w:val="20"/>
      <w:szCs w:val="21"/>
      <w:lang w:val="en-US" w:eastAsia="zh-CN" w:bidi="ar-SA"/>
    </w:rPr>
  </w:style>
  <w:style w:type="character" w:customStyle="1" w:styleId="112">
    <w:name w:val="纯文本 字符"/>
    <w:basedOn w:val="46"/>
    <w:semiHidden/>
    <w:qFormat/>
    <w:uiPriority w:val="99"/>
    <w:rPr>
      <w:rFonts w:ascii="等线" w:hAnsi="Courier New" w:eastAsia="宋体" w:cs="Courier New"/>
      <w:lang w:val="en-US" w:eastAsia="zh-CN" w:bidi="ar-SA"/>
    </w:rPr>
  </w:style>
  <w:style w:type="character" w:customStyle="1" w:styleId="113">
    <w:name w:val="日期 Char"/>
    <w:link w:val="24"/>
    <w:qFormat/>
    <w:uiPriority w:val="0"/>
    <w:rPr>
      <w:rFonts w:ascii="Times New Roman" w:hAnsi="Times New Roman" w:eastAsia="宋体" w:cs="Times New Roman"/>
      <w:b/>
      <w:bCs/>
      <w:kern w:val="0"/>
      <w:sz w:val="36"/>
      <w:szCs w:val="24"/>
      <w:lang w:val="en-US" w:eastAsia="zh-CN" w:bidi="ar-SA"/>
    </w:rPr>
  </w:style>
  <w:style w:type="character" w:customStyle="1" w:styleId="114">
    <w:name w:val="日期 字符"/>
    <w:basedOn w:val="46"/>
    <w:semiHidden/>
    <w:qFormat/>
    <w:uiPriority w:val="99"/>
    <w:rPr>
      <w:rFonts w:ascii="Times New Roman" w:hAnsi="Times New Roman" w:eastAsia="宋体" w:cs="Times New Roman"/>
      <w:lang w:val="en-US" w:eastAsia="zh-CN" w:bidi="ar-SA"/>
    </w:rPr>
  </w:style>
  <w:style w:type="character" w:customStyle="1" w:styleId="115">
    <w:name w:val="正文文本缩进 2 Char"/>
    <w:link w:val="25"/>
    <w:qFormat/>
    <w:uiPriority w:val="0"/>
    <w:rPr>
      <w:rFonts w:ascii="Times New Roman" w:hAnsi="Times New Roman" w:eastAsia="宋体" w:cs="Times New Roman"/>
      <w:kern w:val="0"/>
      <w:sz w:val="20"/>
      <w:szCs w:val="24"/>
      <w:lang w:val="en-US" w:eastAsia="zh-CN" w:bidi="ar-SA"/>
    </w:rPr>
  </w:style>
  <w:style w:type="character" w:customStyle="1" w:styleId="116">
    <w:name w:val="正文文本缩进 2 字符"/>
    <w:basedOn w:val="46"/>
    <w:semiHidden/>
    <w:qFormat/>
    <w:uiPriority w:val="99"/>
    <w:rPr>
      <w:rFonts w:ascii="Times New Roman" w:hAnsi="Times New Roman" w:eastAsia="宋体" w:cs="Times New Roman"/>
      <w:lang w:val="en-US" w:eastAsia="zh-CN" w:bidi="ar-SA"/>
    </w:rPr>
  </w:style>
  <w:style w:type="character" w:customStyle="1" w:styleId="117">
    <w:name w:val="批注框文本 Char"/>
    <w:link w:val="26"/>
    <w:qFormat/>
    <w:uiPriority w:val="0"/>
    <w:rPr>
      <w:rFonts w:ascii="Times New Roman" w:hAnsi="Times New Roman" w:eastAsia="宋体" w:cs="Times New Roman"/>
      <w:kern w:val="0"/>
      <w:sz w:val="18"/>
      <w:szCs w:val="18"/>
      <w:lang w:val="en-US" w:eastAsia="zh-CN" w:bidi="ar-SA"/>
    </w:rPr>
  </w:style>
  <w:style w:type="character" w:customStyle="1" w:styleId="118">
    <w:name w:val="批注框文本 字符"/>
    <w:basedOn w:val="46"/>
    <w:semiHidden/>
    <w:qFormat/>
    <w:uiPriority w:val="99"/>
    <w:rPr>
      <w:rFonts w:ascii="Times New Roman" w:hAnsi="Times New Roman" w:eastAsia="宋体" w:cs="Times New Roman"/>
      <w:sz w:val="18"/>
      <w:szCs w:val="18"/>
      <w:lang w:val="en-US" w:eastAsia="zh-CN" w:bidi="ar-SA"/>
    </w:rPr>
  </w:style>
  <w:style w:type="character" w:customStyle="1" w:styleId="119">
    <w:name w:val="页脚 Char"/>
    <w:link w:val="27"/>
    <w:qFormat/>
    <w:uiPriority w:val="99"/>
    <w:rPr>
      <w:rFonts w:ascii="Times New Roman" w:hAnsi="Times New Roman" w:eastAsia="宋体" w:cs="Times New Roman"/>
      <w:kern w:val="0"/>
      <w:sz w:val="18"/>
      <w:szCs w:val="18"/>
      <w:lang w:val="en-US" w:eastAsia="zh-CN" w:bidi="ar-SA"/>
    </w:rPr>
  </w:style>
  <w:style w:type="character" w:customStyle="1" w:styleId="120">
    <w:name w:val="页脚 字符"/>
    <w:basedOn w:val="46"/>
    <w:semiHidden/>
    <w:qFormat/>
    <w:uiPriority w:val="99"/>
    <w:rPr>
      <w:rFonts w:ascii="Times New Roman" w:hAnsi="Times New Roman" w:eastAsia="宋体" w:cs="Times New Roman"/>
      <w:sz w:val="18"/>
      <w:szCs w:val="18"/>
      <w:lang w:val="en-US" w:eastAsia="zh-CN" w:bidi="ar-SA"/>
    </w:rPr>
  </w:style>
  <w:style w:type="character" w:customStyle="1" w:styleId="121">
    <w:name w:val="正文首行缩进 2 Char"/>
    <w:basedOn w:val="110"/>
    <w:link w:val="28"/>
    <w:qFormat/>
    <w:uiPriority w:val="0"/>
    <w:rPr>
      <w:rFonts w:ascii="Times New Roman" w:hAnsi="Times New Roman"/>
      <w:szCs w:val="24"/>
    </w:rPr>
  </w:style>
  <w:style w:type="character" w:customStyle="1" w:styleId="122">
    <w:name w:val="页眉 Char"/>
    <w:link w:val="29"/>
    <w:qFormat/>
    <w:uiPriority w:val="99"/>
    <w:rPr>
      <w:rFonts w:ascii="Times New Roman" w:hAnsi="Times New Roman" w:eastAsia="宋体" w:cs="Times New Roman"/>
      <w:kern w:val="0"/>
      <w:sz w:val="18"/>
      <w:szCs w:val="18"/>
      <w:lang w:val="en-US" w:eastAsia="zh-CN" w:bidi="ar-SA"/>
    </w:rPr>
  </w:style>
  <w:style w:type="character" w:customStyle="1" w:styleId="123">
    <w:name w:val="页眉 字符"/>
    <w:basedOn w:val="46"/>
    <w:semiHidden/>
    <w:qFormat/>
    <w:uiPriority w:val="99"/>
    <w:rPr>
      <w:rFonts w:ascii="Times New Roman" w:hAnsi="Times New Roman" w:eastAsia="宋体" w:cs="Times New Roman"/>
      <w:sz w:val="18"/>
      <w:szCs w:val="18"/>
      <w:lang w:val="en-US" w:eastAsia="zh-CN" w:bidi="ar-SA"/>
    </w:rPr>
  </w:style>
  <w:style w:type="character" w:customStyle="1" w:styleId="124">
    <w:name w:val="脚注文本 Char"/>
    <w:link w:val="33"/>
    <w:qFormat/>
    <w:uiPriority w:val="0"/>
    <w:rPr>
      <w:rFonts w:ascii="Times New Roman" w:hAnsi="Times New Roman" w:eastAsia="宋体" w:cs="Times New Roman"/>
      <w:kern w:val="0"/>
      <w:sz w:val="18"/>
      <w:szCs w:val="18"/>
      <w:lang w:val="en-US" w:eastAsia="zh-CN" w:bidi="ar-SA"/>
    </w:rPr>
  </w:style>
  <w:style w:type="character" w:customStyle="1" w:styleId="125">
    <w:name w:val="脚注文本 字符"/>
    <w:basedOn w:val="46"/>
    <w:semiHidden/>
    <w:qFormat/>
    <w:uiPriority w:val="99"/>
    <w:rPr>
      <w:rFonts w:ascii="Times New Roman" w:hAnsi="Times New Roman" w:eastAsia="宋体" w:cs="Times New Roman"/>
      <w:sz w:val="18"/>
      <w:szCs w:val="18"/>
      <w:lang w:val="en-US" w:eastAsia="zh-CN" w:bidi="ar-SA"/>
    </w:rPr>
  </w:style>
  <w:style w:type="character" w:customStyle="1" w:styleId="126">
    <w:name w:val="正文文本缩进 3 Char"/>
    <w:link w:val="35"/>
    <w:qFormat/>
    <w:uiPriority w:val="0"/>
    <w:rPr>
      <w:rFonts w:ascii="Times New Roman" w:hAnsi="Times New Roman" w:eastAsia="宋体" w:cs="Times New Roman"/>
      <w:kern w:val="0"/>
      <w:sz w:val="24"/>
      <w:szCs w:val="24"/>
      <w:lang w:val="en-US" w:eastAsia="zh-CN" w:bidi="ar-SA"/>
    </w:rPr>
  </w:style>
  <w:style w:type="character" w:customStyle="1" w:styleId="127">
    <w:name w:val="正文文本缩进 3 字符"/>
    <w:basedOn w:val="46"/>
    <w:semiHidden/>
    <w:qFormat/>
    <w:uiPriority w:val="99"/>
    <w:rPr>
      <w:rFonts w:ascii="Times New Roman" w:hAnsi="Times New Roman" w:eastAsia="宋体" w:cs="Times New Roman"/>
      <w:sz w:val="16"/>
      <w:szCs w:val="16"/>
      <w:lang w:val="en-US" w:eastAsia="zh-CN" w:bidi="ar-SA"/>
    </w:rPr>
  </w:style>
  <w:style w:type="character" w:customStyle="1" w:styleId="128">
    <w:name w:val="正文文本 2 Char"/>
    <w:link w:val="39"/>
    <w:qFormat/>
    <w:uiPriority w:val="0"/>
    <w:rPr>
      <w:rFonts w:ascii="Times New Roman" w:hAnsi="Times New Roman" w:eastAsia="宋体" w:cs="Times New Roman"/>
      <w:kern w:val="0"/>
      <w:sz w:val="20"/>
      <w:szCs w:val="24"/>
      <w:lang w:val="en-US" w:eastAsia="zh-CN" w:bidi="ar-SA"/>
    </w:rPr>
  </w:style>
  <w:style w:type="character" w:customStyle="1" w:styleId="129">
    <w:name w:val="正文文本 2 字符"/>
    <w:basedOn w:val="46"/>
    <w:semiHidden/>
    <w:qFormat/>
    <w:uiPriority w:val="99"/>
    <w:rPr>
      <w:rFonts w:ascii="Times New Roman" w:hAnsi="Times New Roman" w:eastAsia="宋体" w:cs="Times New Roman"/>
      <w:lang w:val="en-US" w:eastAsia="zh-CN" w:bidi="ar-SA"/>
    </w:rPr>
  </w:style>
  <w:style w:type="character" w:customStyle="1" w:styleId="130">
    <w:name w:val="标题 Char"/>
    <w:link w:val="45"/>
    <w:qFormat/>
    <w:uiPriority w:val="0"/>
    <w:rPr>
      <w:rFonts w:ascii="Arial" w:hAnsi="Arial" w:eastAsia="宋体" w:cs="Times New Roman"/>
      <w:b/>
      <w:bCs/>
      <w:kern w:val="0"/>
      <w:sz w:val="32"/>
      <w:szCs w:val="32"/>
      <w:lang w:val="en-US" w:eastAsia="zh-CN" w:bidi="ar-SA"/>
    </w:rPr>
  </w:style>
  <w:style w:type="character" w:customStyle="1" w:styleId="131">
    <w:name w:val="标题 字符"/>
    <w:basedOn w:val="46"/>
    <w:qFormat/>
    <w:uiPriority w:val="10"/>
    <w:rPr>
      <w:rFonts w:ascii="等线 Light" w:hAnsi="等线 Light" w:eastAsia="等线 Light" w:cs="黑体"/>
      <w:b/>
      <w:bCs/>
      <w:sz w:val="32"/>
      <w:szCs w:val="32"/>
      <w:lang w:val="en-US" w:eastAsia="zh-CN" w:bidi="ar-SA"/>
    </w:rPr>
  </w:style>
  <w:style w:type="character" w:customStyle="1" w:styleId="132">
    <w:name w:val="zbggmain style9"/>
    <w:qFormat/>
    <w:uiPriority w:val="0"/>
    <w:rPr>
      <w:rFonts w:ascii="Times New Roman" w:hAnsi="Times New Roman" w:eastAsia="宋体" w:cs="Times New Roman"/>
      <w:lang w:val="en-US" w:eastAsia="zh-CN" w:bidi="ar-SA"/>
    </w:rPr>
  </w:style>
  <w:style w:type="character" w:customStyle="1" w:styleId="133">
    <w:name w:val="z-窗体顶端 Char"/>
    <w:link w:val="61"/>
    <w:qFormat/>
    <w:uiPriority w:val="0"/>
    <w:rPr>
      <w:rFonts w:ascii="Arial" w:hAnsi="Arial" w:eastAsia="宋体" w:cs="Times New Roman"/>
      <w:vanish/>
      <w:kern w:val="0"/>
      <w:sz w:val="16"/>
      <w:szCs w:val="16"/>
      <w:lang w:val="en-US" w:eastAsia="zh-CN" w:bidi="ar-SA"/>
    </w:rPr>
  </w:style>
  <w:style w:type="character" w:customStyle="1" w:styleId="134">
    <w:name w:val="z-窗体底端 Char"/>
    <w:link w:val="74"/>
    <w:qFormat/>
    <w:uiPriority w:val="0"/>
    <w:rPr>
      <w:rFonts w:ascii="Arial" w:hAnsi="Arial" w:eastAsia="宋体" w:cs="Times New Roman"/>
      <w:vanish/>
      <w:kern w:val="0"/>
      <w:sz w:val="16"/>
      <w:szCs w:val="16"/>
      <w:lang w:val="en-US" w:eastAsia="zh-CN" w:bidi="ar-SA"/>
    </w:rPr>
  </w:style>
  <w:style w:type="character" w:customStyle="1" w:styleId="135">
    <w:name w:val="正文文本 字符1"/>
    <w:qFormat/>
    <w:uiPriority w:val="0"/>
    <w:rPr>
      <w:rFonts w:ascii="Calibri" w:hAnsi="Calibri" w:eastAsia="宋体" w:cs="Times New Roman"/>
      <w:lang w:val="en-US" w:eastAsia="zh-CN" w:bidi="ar-SA"/>
    </w:rPr>
  </w:style>
  <w:style w:type="character" w:customStyle="1" w:styleId="136">
    <w:name w:val="样式 样式1 + 首行缩进:  2 字符 Char"/>
    <w:link w:val="81"/>
    <w:qFormat/>
    <w:uiPriority w:val="0"/>
    <w:rPr>
      <w:rFonts w:ascii="Arial" w:hAnsi="Arial" w:eastAsia="等线" w:cs="黑体"/>
      <w:sz w:val="24"/>
      <w:szCs w:val="22"/>
      <w:lang w:val="en-US" w:eastAsia="zh-CN" w:bidi="ar-SA"/>
    </w:rPr>
  </w:style>
  <w:style w:type="character" w:customStyle="1" w:styleId="137">
    <w:name w:val="Char Char14"/>
    <w:qFormat/>
    <w:uiPriority w:val="0"/>
    <w:rPr>
      <w:rFonts w:ascii="宋体" w:hAnsi="Courier New" w:eastAsia="宋体" w:cs="Courier New"/>
      <w:kern w:val="2"/>
      <w:sz w:val="21"/>
      <w:szCs w:val="21"/>
      <w:lang w:val="en-US" w:eastAsia="zh-CN" w:bidi="ar-SA"/>
    </w:rPr>
  </w:style>
  <w:style w:type="paragraph" w:customStyle="1" w:styleId="138">
    <w:name w:val="列出段落2"/>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6637</Words>
  <Characters>37837</Characters>
  <Lines>315</Lines>
  <Paragraphs>88</Paragraphs>
  <TotalTime>0</TotalTime>
  <ScaleCrop>false</ScaleCrop>
  <LinksUpToDate>false</LinksUpToDate>
  <CharactersWithSpaces>44386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2018-09-25T04:52:00Z</dcterms:created>
  <dc:creator>张治</dc:creator>
  <cp:lastModifiedBy>贾思勰</cp:lastModifiedBy>
  <dcterms:modified xsi:type="dcterms:W3CDTF">2019-07-23T13:54:30Z</dcterms:modified>
  <dc:title>杭州萧山国际机场</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