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rPr>
        <w:t>办公家具定制项目询价公告</w:t>
      </w:r>
      <w:bookmarkEnd w:id="0"/>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杭州萧山国际机场航空物流有限公司进行公开询价，欢迎符合资格要求的生产商参与投标。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 xml:space="preserve">询价货物名称、数量及主要技术规格，样式参照图纸  </w:t>
      </w:r>
    </w:p>
    <w:tbl>
      <w:tblPr>
        <w:tblStyle w:val="10"/>
        <w:tblpPr w:leftFromText="180" w:rightFromText="180" w:vertAnchor="text" w:horzAnchor="page" w:tblpX="1641" w:tblpY="113"/>
        <w:tblOverlap w:val="never"/>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0"/>
        <w:gridCol w:w="1095"/>
        <w:gridCol w:w="1084"/>
        <w:gridCol w:w="3676"/>
        <w:gridCol w:w="1174"/>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3"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b/>
                <w:sz w:val="22"/>
              </w:rPr>
            </w:pPr>
            <w:r>
              <w:rPr>
                <w:rFonts w:hint="eastAsia" w:cs="宋体" w:asciiTheme="minorEastAsia" w:hAnsiTheme="minorEastAsia"/>
                <w:b/>
                <w:kern w:val="0"/>
                <w:sz w:val="22"/>
              </w:rPr>
              <w:t>序号</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b/>
                <w:sz w:val="22"/>
              </w:rPr>
            </w:pPr>
            <w:r>
              <w:rPr>
                <w:rFonts w:hint="eastAsia" w:cs="宋体" w:asciiTheme="minorEastAsia" w:hAnsiTheme="minorEastAsia"/>
                <w:b/>
                <w:kern w:val="0"/>
                <w:sz w:val="22"/>
              </w:rPr>
              <w:t>货物名称</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b/>
                <w:sz w:val="22"/>
              </w:rPr>
            </w:pPr>
            <w:r>
              <w:rPr>
                <w:rFonts w:hint="eastAsia" w:cs="宋体" w:asciiTheme="minorEastAsia" w:hAnsiTheme="minorEastAsia"/>
                <w:b/>
                <w:kern w:val="0"/>
                <w:sz w:val="22"/>
              </w:rPr>
              <w:t>数量</w:t>
            </w:r>
          </w:p>
        </w:tc>
        <w:tc>
          <w:tcPr>
            <w:tcW w:w="3676"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b/>
                <w:caps/>
                <w:sz w:val="22"/>
              </w:rPr>
            </w:pPr>
            <w:r>
              <w:rPr>
                <w:rFonts w:hint="default" w:asciiTheme="minorEastAsia" w:hAnsiTheme="minorEastAsia"/>
                <w:b/>
                <w:caps/>
                <w:sz w:val="22"/>
              </w:rPr>
              <w:t>规格</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b/>
                <w:caps/>
                <w:sz w:val="22"/>
              </w:rPr>
            </w:pPr>
            <w:r>
              <w:rPr>
                <w:rFonts w:hint="default" w:asciiTheme="minorEastAsia" w:hAnsiTheme="minorEastAsia"/>
                <w:b/>
                <w:caps/>
                <w:sz w:val="22"/>
              </w:rPr>
              <w:t>交货期</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b/>
                <w:caps/>
                <w:sz w:val="22"/>
              </w:rPr>
            </w:pPr>
            <w:r>
              <w:rPr>
                <w:rFonts w:hint="default" w:asciiTheme="minorEastAsia" w:hAnsiTheme="minorEastAsia"/>
                <w:b/>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sz w:val="22"/>
              </w:rPr>
            </w:pPr>
            <w:r>
              <w:rPr>
                <w:rFonts w:hint="default" w:cs="楷体_GB2312" w:asciiTheme="minorEastAsia" w:hAnsiTheme="minorEastAsia"/>
                <w:kern w:val="0"/>
                <w:sz w:val="22"/>
              </w:rPr>
              <w:t>1</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资料柜</w:t>
            </w:r>
            <w:r>
              <w:rPr>
                <w:rFonts w:hint="eastAsia" w:cs="宋体" w:asciiTheme="minorEastAsia" w:hAnsiTheme="minorEastAsia"/>
                <w:sz w:val="22"/>
              </w:rPr>
              <w:t>1</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1</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2100×750×400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2</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资料柜2</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1</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3400×1800×400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3</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资料柜</w:t>
            </w:r>
            <w:r>
              <w:rPr>
                <w:rFonts w:hint="eastAsia" w:cs="宋体" w:asciiTheme="minorEastAsia" w:hAnsiTheme="minorEastAsia"/>
                <w:sz w:val="22"/>
              </w:rPr>
              <w:t>3</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1</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1800×1800×400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4</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办公桌</w:t>
            </w:r>
            <w:r>
              <w:rPr>
                <w:rFonts w:hint="eastAsia" w:cs="宋体" w:asciiTheme="minorEastAsia" w:hAnsiTheme="minorEastAsia"/>
                <w:sz w:val="22"/>
              </w:rPr>
              <w:t>1</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2</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1400×600×750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9"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5</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宋体" w:asciiTheme="minorEastAsia" w:hAnsiTheme="minorEastAsia"/>
                <w:sz w:val="22"/>
              </w:rPr>
            </w:pPr>
            <w:r>
              <w:rPr>
                <w:rFonts w:hint="default" w:cs="宋体" w:asciiTheme="minorEastAsia" w:hAnsiTheme="minorEastAsia"/>
                <w:sz w:val="22"/>
              </w:rPr>
              <w:t>办公桌</w:t>
            </w:r>
            <w:r>
              <w:rPr>
                <w:rFonts w:hint="eastAsia" w:cs="宋体" w:asciiTheme="minorEastAsia" w:hAnsiTheme="minorEastAsia"/>
                <w:sz w:val="22"/>
              </w:rPr>
              <w:t>2</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2</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1400×750×750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5" w:hRule="atLeast"/>
        </w:trPr>
        <w:tc>
          <w:tcPr>
            <w:tcW w:w="530" w:type="dxa"/>
            <w:vAlign w:val="center"/>
          </w:tcPr>
          <w:p>
            <w:pPr>
              <w:keepNext w:val="0"/>
              <w:keepLines w:val="0"/>
              <w:widowControl/>
              <w:suppressLineNumbers w:val="0"/>
              <w:snapToGrid w:val="0"/>
              <w:spacing w:before="0" w:beforeAutospacing="0" w:after="0" w:afterAutospacing="0"/>
              <w:ind w:left="0" w:right="0"/>
              <w:jc w:val="center"/>
              <w:textAlignment w:val="center"/>
              <w:rPr>
                <w:rFonts w:hint="default" w:cs="楷体_GB2312" w:asciiTheme="minorEastAsia" w:hAnsiTheme="minorEastAsia"/>
                <w:kern w:val="0"/>
                <w:sz w:val="22"/>
              </w:rPr>
            </w:pPr>
            <w:r>
              <w:rPr>
                <w:rFonts w:hint="eastAsia" w:cs="楷体_GB2312" w:asciiTheme="minorEastAsia" w:hAnsiTheme="minorEastAsia"/>
                <w:kern w:val="0"/>
                <w:sz w:val="22"/>
              </w:rPr>
              <w:t>6</w:t>
            </w:r>
          </w:p>
        </w:tc>
        <w:tc>
          <w:tcPr>
            <w:tcW w:w="1095" w:type="dxa"/>
            <w:vAlign w:val="center"/>
          </w:tcPr>
          <w:p>
            <w:pPr>
              <w:keepNext w:val="0"/>
              <w:keepLines w:val="0"/>
              <w:widowControl/>
              <w:suppressLineNumbers w:val="0"/>
              <w:snapToGrid w:val="0"/>
              <w:spacing w:before="0" w:beforeAutospacing="0" w:after="0" w:afterAutospacing="0"/>
              <w:ind w:left="0" w:right="0"/>
              <w:jc w:val="center"/>
              <w:textAlignment w:val="center"/>
              <w:rPr>
                <w:rStyle w:val="15"/>
                <w:rFonts w:hint="default" w:asciiTheme="minorEastAsia" w:hAnsiTheme="minorEastAsia"/>
                <w:color w:val="auto"/>
                <w:sz w:val="22"/>
                <w:szCs w:val="22"/>
              </w:rPr>
            </w:pPr>
            <w:r>
              <w:rPr>
                <w:rStyle w:val="15"/>
                <w:rFonts w:hint="default" w:asciiTheme="minorEastAsia" w:hAnsiTheme="minorEastAsia"/>
                <w:color w:val="auto"/>
                <w:sz w:val="22"/>
                <w:szCs w:val="22"/>
              </w:rPr>
              <w:t>办公桌3</w:t>
            </w:r>
          </w:p>
        </w:tc>
        <w:tc>
          <w:tcPr>
            <w:tcW w:w="1084" w:type="dxa"/>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1</w:t>
            </w:r>
          </w:p>
        </w:tc>
        <w:tc>
          <w:tcPr>
            <w:tcW w:w="3676" w:type="dxa"/>
            <w:vAlign w:val="center"/>
          </w:tcPr>
          <w:p>
            <w:pPr>
              <w:pStyle w:val="2"/>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1950×750×750</w:t>
            </w:r>
          </w:p>
        </w:tc>
        <w:tc>
          <w:tcPr>
            <w:tcW w:w="11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eastAsia" w:asciiTheme="minorEastAsia" w:hAnsiTheme="minorEastAsia"/>
                <w:sz w:val="22"/>
              </w:rPr>
              <w:t>合同签订后</w:t>
            </w:r>
          </w:p>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25</w:t>
            </w:r>
            <w:r>
              <w:rPr>
                <w:rFonts w:hint="eastAsia" w:asciiTheme="minorEastAsia" w:hAnsiTheme="minorEastAsia"/>
                <w:sz w:val="22"/>
              </w:rPr>
              <w:t>日内</w:t>
            </w:r>
          </w:p>
        </w:tc>
        <w:tc>
          <w:tcPr>
            <w:tcW w:w="9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sz w:val="22"/>
              </w:rPr>
            </w:pPr>
            <w:r>
              <w:rPr>
                <w:rFonts w:hint="default" w:asciiTheme="minorEastAsia" w:hAnsiTheme="minorEastAsia"/>
                <w:sz w:val="22"/>
              </w:rPr>
              <w:t>杭州萧山国际机场</w:t>
            </w:r>
          </w:p>
        </w:tc>
      </w:tr>
    </w:tbl>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（1）具有独立法人资格的</w:t>
      </w:r>
      <w:r>
        <w:rPr>
          <w:rFonts w:hint="eastAsia" w:cs="Arial" w:asciiTheme="minorEastAsia" w:hAnsiTheme="minorEastAsia"/>
          <w:kern w:val="0"/>
          <w:sz w:val="22"/>
          <w:lang w:val="en-US" w:eastAsia="zh-CN"/>
        </w:rPr>
        <w:t>生产商</w:t>
      </w:r>
      <w:r>
        <w:rPr>
          <w:rFonts w:hint="eastAsia" w:cs="Arial" w:asciiTheme="minorEastAsia" w:hAnsiTheme="minorEastAsia"/>
          <w:kern w:val="0"/>
          <w:sz w:val="22"/>
        </w:rPr>
        <w:t>，需提供营业执照复印件并加盖投标人公章作为证明材料。</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查询，查询结果以网站页面显示内容为准，投标时需提供查询结果并加盖投标人公章作为证明材料）。若在中标公示期间发现中标候选人在投标截止日前为失信被执行人的，询价人将依法取消其中标资格。。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w:t>
      </w:r>
      <w:r>
        <w:rPr>
          <w:rFonts w:hint="eastAsia" w:ascii="宋体" w:hAnsi="宋体" w:eastAsia="宋体" w:cs="宋体"/>
          <w:kern w:val="2"/>
          <w:sz w:val="22"/>
          <w:szCs w:val="22"/>
          <w:lang w:val="en-US" w:eastAsia="zh-CN" w:bidi="ar"/>
        </w:rPr>
        <w:t>投标人须具有中国环境标志产品认证证书（十环）、中国环保产品认证证书（CQC），原件备查，复印件盖章与报价单一并提供。</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rPr>
          <w:rFonts w:hint="eastAsia" w:cs="Arial" w:asciiTheme="minorEastAsia" w:hAnsiTheme="minorEastAsia"/>
          <w:b/>
          <w:bCs/>
          <w:kern w:val="0"/>
          <w:sz w:val="22"/>
          <w:lang w:val="en-US" w:eastAsia="zh-CN"/>
        </w:rPr>
      </w:pPr>
      <w:r>
        <w:rPr>
          <w:rFonts w:hint="eastAsia" w:cs="Arial" w:asciiTheme="minorEastAsia" w:hAnsiTheme="minorEastAsia"/>
          <w:b/>
          <w:bCs/>
          <w:kern w:val="0"/>
          <w:sz w:val="22"/>
          <w:lang w:val="en-US" w:eastAsia="zh-CN"/>
        </w:rPr>
        <w:t>三、技术要求</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（一）文件柜要求（颜色与业主对接后定，款式详见图纸）：</w:t>
      </w:r>
    </w:p>
    <w:p>
      <w:pPr>
        <w:keepNext w:val="0"/>
        <w:keepLines w:val="0"/>
        <w:widowControl/>
        <w:suppressLineNumbers w:val="0"/>
        <w:snapToGrid w:val="0"/>
        <w:spacing w:before="0" w:beforeAutospacing="0" w:after="0" w:afterAutospacing="0" w:line="340" w:lineRule="exact"/>
        <w:ind w:left="0" w:right="0" w:firstLine="864" w:firstLineChars="393"/>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1、面材：E1级刨花板，甲醛释放量≤9mg/100g。</w:t>
      </w:r>
    </w:p>
    <w:p>
      <w:pPr>
        <w:keepNext w:val="0"/>
        <w:keepLines w:val="0"/>
        <w:widowControl/>
        <w:suppressLineNumbers w:val="0"/>
        <w:snapToGrid w:val="0"/>
        <w:spacing w:before="0" w:beforeAutospacing="0" w:after="0" w:afterAutospacing="0" w:line="340" w:lineRule="exact"/>
        <w:ind w:left="0" w:right="0" w:firstLine="864" w:firstLineChars="393"/>
        <w:jc w:val="left"/>
        <w:rPr>
          <w:rFonts w:hint="eastAsia" w:ascii="宋体" w:hAnsi="宋体" w:eastAsia="宋体" w:cs="Arial"/>
          <w:kern w:val="0"/>
          <w:sz w:val="22"/>
          <w:szCs w:val="22"/>
          <w:lang w:val="en-US" w:eastAsia="zh-CN" w:bidi="ar"/>
        </w:rPr>
      </w:pPr>
      <w:r>
        <w:rPr>
          <w:rFonts w:hint="eastAsia" w:ascii="宋体" w:hAnsi="宋体" w:eastAsia="宋体" w:cs="Arial"/>
          <w:kern w:val="0"/>
          <w:sz w:val="22"/>
          <w:szCs w:val="22"/>
          <w:lang w:val="en-US" w:eastAsia="zh-CN" w:bidi="ar"/>
        </w:rPr>
        <w:t>2、贴面：优质耐磨三聚氢胺浸渍饰面。</w:t>
      </w:r>
    </w:p>
    <w:p>
      <w:pPr>
        <w:keepNext w:val="0"/>
        <w:keepLines w:val="0"/>
        <w:widowControl/>
        <w:suppressLineNumbers w:val="0"/>
        <w:snapToGrid w:val="0"/>
        <w:spacing w:before="0" w:beforeAutospacing="0" w:after="0" w:afterAutospacing="0" w:line="340" w:lineRule="exact"/>
        <w:ind w:left="0" w:right="0" w:firstLine="864" w:firstLineChars="393"/>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3、封边：优质PVC封边条。</w:t>
      </w:r>
    </w:p>
    <w:p>
      <w:pPr>
        <w:keepNext w:val="0"/>
        <w:keepLines w:val="0"/>
        <w:widowControl/>
        <w:suppressLineNumbers w:val="0"/>
        <w:snapToGrid w:val="0"/>
        <w:spacing w:before="0" w:beforeAutospacing="0" w:after="0" w:afterAutospacing="0" w:line="340" w:lineRule="exact"/>
        <w:ind w:left="0" w:right="0" w:firstLine="864" w:firstLineChars="393"/>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 xml:space="preserve">4、五金件：采用优质五金件（含锁具、拉手、铰链导轨等）。 </w:t>
      </w:r>
    </w:p>
    <w:p>
      <w:pPr>
        <w:keepNext w:val="0"/>
        <w:keepLines w:val="0"/>
        <w:widowControl/>
        <w:suppressLineNumbers w:val="0"/>
        <w:snapToGrid w:val="0"/>
        <w:spacing w:before="0" w:beforeAutospacing="0" w:after="0" w:afterAutospacing="0" w:line="340" w:lineRule="exact"/>
        <w:ind w:left="0" w:right="0" w:firstLine="440" w:firstLineChars="200"/>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（二）办公桌要求（颜色与业主对接后定，款式详见图纸）：</w:t>
      </w:r>
    </w:p>
    <w:p>
      <w:pPr>
        <w:keepNext w:val="0"/>
        <w:keepLines w:val="0"/>
        <w:widowControl/>
        <w:suppressLineNumbers w:val="0"/>
        <w:snapToGrid w:val="0"/>
        <w:spacing w:before="0" w:beforeAutospacing="0" w:after="0" w:afterAutospacing="0" w:line="340" w:lineRule="exact"/>
        <w:ind w:left="0" w:right="0" w:firstLine="880" w:firstLineChars="400"/>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1、基材：E1级刨花板，甲醛释放量≤9mg/100g，做鸭嘴边。</w:t>
      </w:r>
    </w:p>
    <w:p>
      <w:pPr>
        <w:keepNext w:val="0"/>
        <w:keepLines w:val="0"/>
        <w:widowControl/>
        <w:suppressLineNumbers w:val="0"/>
        <w:snapToGrid w:val="0"/>
        <w:spacing w:before="0" w:beforeAutospacing="0" w:after="0" w:afterAutospacing="0" w:line="340" w:lineRule="exact"/>
        <w:ind w:left="0" w:right="0" w:firstLine="880" w:firstLineChars="400"/>
        <w:jc w:val="left"/>
        <w:rPr>
          <w:rFonts w:hint="eastAsia" w:ascii="宋体" w:hAnsi="宋体" w:eastAsia="宋体" w:cs="Arial"/>
          <w:kern w:val="0"/>
          <w:sz w:val="22"/>
          <w:szCs w:val="22"/>
          <w:lang w:val="en-US" w:eastAsia="zh-CN" w:bidi="ar"/>
        </w:rPr>
      </w:pPr>
      <w:r>
        <w:rPr>
          <w:rFonts w:hint="eastAsia" w:ascii="宋体" w:hAnsi="宋体" w:eastAsia="宋体" w:cs="Arial"/>
          <w:kern w:val="0"/>
          <w:sz w:val="22"/>
          <w:szCs w:val="22"/>
          <w:lang w:val="en-US" w:eastAsia="zh-CN" w:bidi="ar"/>
        </w:rPr>
        <w:t xml:space="preserve">2、贴面：采用美国威盛亚防火皮饰面。  </w:t>
      </w:r>
    </w:p>
    <w:p>
      <w:pPr>
        <w:keepNext w:val="0"/>
        <w:keepLines w:val="0"/>
        <w:widowControl/>
        <w:suppressLineNumbers w:val="0"/>
        <w:snapToGrid w:val="0"/>
        <w:spacing w:before="0" w:beforeAutospacing="0" w:after="0" w:afterAutospacing="0" w:line="340" w:lineRule="exact"/>
        <w:ind w:left="0" w:right="0" w:firstLine="880" w:firstLineChars="400"/>
        <w:jc w:val="left"/>
        <w:rPr>
          <w:rFonts w:hint="eastAsia" w:ascii="宋体" w:hAnsi="宋体" w:eastAsia="宋体" w:cs="Arial"/>
          <w:kern w:val="0"/>
          <w:sz w:val="22"/>
          <w:szCs w:val="22"/>
          <w:lang w:val="en-US" w:eastAsia="zh-CN" w:bidi="ar"/>
        </w:rPr>
      </w:pPr>
      <w:r>
        <w:rPr>
          <w:rFonts w:hint="eastAsia" w:ascii="宋体" w:hAnsi="宋体" w:eastAsia="宋体" w:cs="Arial"/>
          <w:kern w:val="0"/>
          <w:sz w:val="22"/>
          <w:szCs w:val="22"/>
          <w:lang w:val="en-US" w:eastAsia="zh-CN" w:bidi="ar"/>
        </w:rPr>
        <w:t>3、封边：优质PVC封边条。</w:t>
      </w:r>
    </w:p>
    <w:p>
      <w:pPr>
        <w:keepNext w:val="0"/>
        <w:keepLines w:val="0"/>
        <w:widowControl/>
        <w:suppressLineNumbers w:val="0"/>
        <w:snapToGrid w:val="0"/>
        <w:spacing w:before="0" w:beforeAutospacing="0" w:after="0" w:afterAutospacing="0" w:line="340" w:lineRule="exact"/>
        <w:ind w:left="0" w:right="0" w:firstLine="880" w:firstLineChars="400"/>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4、五金件：采用优质五金件（含锁具、拉手、铰链、导轨等）。</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生产</w:t>
      </w:r>
      <w:r>
        <w:rPr>
          <w:rFonts w:hint="eastAsia" w:cs="Arial" w:asciiTheme="minorEastAsia" w:hAnsiTheme="minorEastAsia"/>
          <w:b/>
          <w:bCs/>
          <w:kern w:val="0"/>
          <w:sz w:val="22"/>
        </w:rPr>
        <w:t>商提供的材料</w:t>
      </w:r>
    </w:p>
    <w:p>
      <w:pPr>
        <w:widowControl/>
        <w:adjustRightInd w:val="0"/>
        <w:snapToGrid w:val="0"/>
        <w:spacing w:line="340" w:lineRule="exact"/>
        <w:rPr>
          <w:rFonts w:hint="eastAsia" w:cs="Arial" w:asciiTheme="minorEastAsia" w:hAnsiTheme="minorEastAsia" w:eastAsiaTheme="minorEastAsia"/>
          <w:kern w:val="0"/>
          <w:sz w:val="22"/>
          <w:lang w:val="en-US" w:eastAsia="zh-CN"/>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val="en-US" w:eastAsia="zh-CN"/>
        </w:rPr>
        <w:t>资格要求中的其他证明材料。</w:t>
      </w:r>
      <w:bookmarkStart w:id="1" w:name="_GoBack"/>
      <w:bookmarkEnd w:id="1"/>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五</w:t>
      </w:r>
      <w:r>
        <w:rPr>
          <w:rFonts w:hint="eastAsia" w:cs="Arial" w:asciiTheme="minorEastAsia" w:hAnsiTheme="minorEastAsia"/>
          <w:b/>
          <w:bCs/>
          <w:kern w:val="0"/>
          <w:sz w:val="22"/>
        </w:rPr>
        <w:t>、询价方式</w:t>
      </w:r>
    </w:p>
    <w:p>
      <w:pPr>
        <w:ind w:firstLine="440"/>
        <w:rPr>
          <w:rFonts w:hint="eastAsia" w:asciiTheme="minorEastAsia" w:hAnsiTheme="minorEastAsia" w:eastAsiaTheme="minorEastAsia" w:cstheme="minorEastAsia"/>
          <w:sz w:val="22"/>
          <w:lang w:val="en-US" w:eastAsia="zh-CN"/>
        </w:rPr>
      </w:pPr>
      <w:r>
        <w:rPr>
          <w:rFonts w:hint="eastAsia" w:asciiTheme="minorEastAsia" w:hAnsiTheme="minorEastAsia" w:cstheme="minorEastAsia"/>
          <w:sz w:val="22"/>
        </w:rPr>
        <w:t>1、参加报价的单位需按要求进行报价，报价单需写清楚</w:t>
      </w:r>
      <w:r>
        <w:rPr>
          <w:rFonts w:hint="eastAsia" w:asciiTheme="minorEastAsia" w:hAnsiTheme="minorEastAsia" w:cstheme="minorEastAsia"/>
          <w:sz w:val="22"/>
          <w:lang w:val="en-US" w:eastAsia="zh-CN"/>
        </w:rPr>
        <w:t>办公家具</w:t>
      </w:r>
      <w:r>
        <w:rPr>
          <w:rFonts w:hint="eastAsia" w:asciiTheme="minorEastAsia" w:hAnsiTheme="minorEastAsia" w:cstheme="minorEastAsia"/>
          <w:sz w:val="22"/>
        </w:rPr>
        <w:t>的具体</w:t>
      </w:r>
      <w:r>
        <w:rPr>
          <w:rFonts w:hint="eastAsia" w:asciiTheme="minorEastAsia" w:hAnsiTheme="minorEastAsia" w:cstheme="minorEastAsia"/>
          <w:sz w:val="22"/>
          <w:lang w:val="en-US" w:eastAsia="zh-CN"/>
        </w:rPr>
        <w:t>名称、</w:t>
      </w:r>
      <w:r>
        <w:rPr>
          <w:rFonts w:hint="eastAsia" w:asciiTheme="minorEastAsia" w:hAnsiTheme="minorEastAsia" w:cstheme="minorEastAsia"/>
          <w:sz w:val="22"/>
        </w:rPr>
        <w:t>型号、配置、价格，盖上公章密封后寄往我公司。我公司最终将按报价单的总价</w:t>
      </w:r>
      <w:r>
        <w:rPr>
          <w:rFonts w:hint="eastAsia" w:asciiTheme="minorEastAsia" w:hAnsiTheme="minorEastAsia" w:cstheme="minorEastAsia"/>
          <w:sz w:val="22"/>
          <w:lang w:val="en-US" w:eastAsia="zh-CN"/>
        </w:rPr>
        <w:t>和产品配置优劣性</w:t>
      </w:r>
      <w:r>
        <w:rPr>
          <w:rFonts w:hint="eastAsia" w:asciiTheme="minorEastAsia" w:hAnsiTheme="minorEastAsia" w:cstheme="minorEastAsia"/>
          <w:sz w:val="22"/>
        </w:rPr>
        <w:t>进行排名比价</w:t>
      </w:r>
      <w:r>
        <w:rPr>
          <w:rFonts w:hint="eastAsia" w:asciiTheme="minorEastAsia" w:hAnsiTheme="minorEastAsia" w:cstheme="minorEastAsia"/>
          <w:sz w:val="22"/>
          <w:lang w:eastAsia="zh-CN"/>
        </w:rPr>
        <w:t>，</w:t>
      </w:r>
      <w:r>
        <w:rPr>
          <w:rFonts w:hint="eastAsia" w:asciiTheme="minorEastAsia" w:hAnsiTheme="minorEastAsia" w:cstheme="minorEastAsia"/>
          <w:sz w:val="22"/>
          <w:lang w:val="en-US" w:eastAsia="zh-CN"/>
        </w:rPr>
        <w:t>择优选择生产商。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ascii="宋体" w:hAnsi="宋体" w:cs="Arial"/>
          <w:kern w:val="0"/>
          <w:sz w:val="22"/>
        </w:rPr>
        <w:t>8</w:t>
      </w:r>
      <w:r>
        <w:rPr>
          <w:rFonts w:hint="eastAsia" w:ascii="宋体" w:hAnsi="宋体" w:cs="Arial"/>
          <w:kern w:val="0"/>
          <w:sz w:val="22"/>
        </w:rPr>
        <w:t xml:space="preserve">月 </w:t>
      </w:r>
      <w:r>
        <w:rPr>
          <w:rFonts w:ascii="宋体" w:hAnsi="宋体" w:cs="Arial"/>
          <w:kern w:val="0"/>
          <w:sz w:val="22"/>
        </w:rPr>
        <w:t>2</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8</w:t>
      </w:r>
      <w:r>
        <w:rPr>
          <w:rFonts w:hint="eastAsia" w:ascii="宋体" w:hAnsi="宋体" w:cs="Arial"/>
          <w:kern w:val="0"/>
          <w:sz w:val="22"/>
        </w:rPr>
        <w:t xml:space="preserve">月 </w:t>
      </w:r>
      <w:r>
        <w:rPr>
          <w:rFonts w:hint="eastAsia" w:ascii="宋体" w:hAnsi="宋体" w:cs="Arial"/>
          <w:kern w:val="0"/>
          <w:sz w:val="22"/>
          <w:lang w:val="en-US" w:eastAsia="zh-CN"/>
        </w:rPr>
        <w:t>2</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航空货站A区W105室，</w:t>
      </w:r>
      <w:r>
        <w:rPr>
          <w:rFonts w:hint="eastAsia" w:ascii="宋体" w:hAnsi="宋体" w:cs="Arial"/>
          <w:kern w:val="0"/>
          <w:sz w:val="22"/>
        </w:rPr>
        <w:t xml:space="preserve">逾期无效；若采用投递方式的，请于2019年 </w:t>
      </w:r>
      <w:r>
        <w:rPr>
          <w:rFonts w:hint="eastAsia" w:ascii="宋体" w:hAnsi="宋体" w:cs="Arial"/>
          <w:kern w:val="0"/>
          <w:sz w:val="22"/>
          <w:lang w:val="en-US" w:eastAsia="zh-CN"/>
        </w:rPr>
        <w:t>8</w:t>
      </w:r>
      <w:r>
        <w:rPr>
          <w:rFonts w:hint="eastAsia" w:ascii="宋体" w:hAnsi="宋体" w:cs="Arial"/>
          <w:kern w:val="0"/>
          <w:sz w:val="22"/>
        </w:rPr>
        <w:t>月2日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W105</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九</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ascii="宋体" w:hAnsi="宋体"/>
          <w:sz w:val="22"/>
        </w:rPr>
      </w:pPr>
      <w:r>
        <w:rPr>
          <w:rFonts w:hint="eastAsia" w:ascii="宋体" w:hAnsi="宋体"/>
          <w:sz w:val="22"/>
        </w:rPr>
        <w:t>监督联系人：蒋卫生         联系电话：</w:t>
      </w:r>
      <w:r>
        <w:rPr>
          <w:rFonts w:ascii="宋体" w:hAnsi="宋体"/>
          <w:sz w:val="22"/>
        </w:rPr>
        <w:t>0571-8666</w:t>
      </w:r>
      <w:r>
        <w:rPr>
          <w:rFonts w:hint="eastAsia" w:ascii="宋体" w:hAnsi="宋体"/>
          <w:sz w:val="22"/>
        </w:rPr>
        <w:t>2468</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ind w:firstLine="720"/>
        <w:jc w:val="center"/>
        <w:rPr>
          <w:rFonts w:asciiTheme="minorEastAsia" w:hAnsiTheme="minorEastAsia"/>
          <w:b/>
          <w:bCs/>
          <w:sz w:val="22"/>
        </w:rPr>
      </w:pPr>
      <w:r>
        <w:rPr>
          <w:rFonts w:hint="eastAsia" w:asciiTheme="minorEastAsia" w:hAnsiTheme="minorEastAsia"/>
          <w:b/>
          <w:bCs/>
          <w:sz w:val="22"/>
        </w:rPr>
        <w:t>报 价 单</w:t>
      </w:r>
    </w:p>
    <w:p>
      <w:pPr>
        <w:ind w:firstLine="560"/>
        <w:rPr>
          <w:rFonts w:asciiTheme="minorEastAsia" w:hAnsiTheme="minorEastAsia"/>
          <w:sz w:val="22"/>
        </w:rPr>
      </w:pPr>
      <w:r>
        <w:rPr>
          <w:rFonts w:hint="eastAsia" w:asciiTheme="minorEastAsia" w:hAnsiTheme="minorEastAsia"/>
          <w:sz w:val="22"/>
        </w:rPr>
        <w:t>杭州萧山国际机场航空物流有限公司：</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47"/>
        <w:gridCol w:w="1960"/>
        <w:gridCol w:w="849"/>
        <w:gridCol w:w="1099"/>
        <w:gridCol w:w="1186"/>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6"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rPr>
              <w:t>序号</w:t>
            </w:r>
          </w:p>
        </w:tc>
        <w:tc>
          <w:tcPr>
            <w:tcW w:w="144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rPr>
              <w:t>名称</w:t>
            </w:r>
          </w:p>
        </w:tc>
        <w:tc>
          <w:tcPr>
            <w:tcW w:w="1960" w:type="dxa"/>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color w:val="000000"/>
                <w:sz w:val="22"/>
                <w:lang w:val="en-US" w:eastAsia="zh-CN"/>
              </w:rPr>
            </w:pPr>
            <w:r>
              <w:rPr>
                <w:rFonts w:hint="eastAsia" w:cs="宋体" w:asciiTheme="minorEastAsia" w:hAnsiTheme="minorEastAsia"/>
                <w:color w:val="000000"/>
                <w:sz w:val="22"/>
                <w:lang w:val="en-US" w:eastAsia="zh-CN"/>
              </w:rPr>
              <w:t>规格型号</w:t>
            </w:r>
          </w:p>
        </w:tc>
        <w:tc>
          <w:tcPr>
            <w:tcW w:w="84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rPr>
              <w:t>数量</w:t>
            </w:r>
          </w:p>
        </w:tc>
        <w:tc>
          <w:tcPr>
            <w:tcW w:w="109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rPr>
              <w:t>单价（元）</w:t>
            </w:r>
          </w:p>
        </w:tc>
        <w:tc>
          <w:tcPr>
            <w:tcW w:w="1186"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r>
              <w:rPr>
                <w:rFonts w:hint="eastAsia" w:cs="宋体" w:asciiTheme="minorEastAsia" w:hAnsiTheme="minorEastAsia"/>
                <w:color w:val="000000"/>
                <w:sz w:val="22"/>
                <w:lang w:val="en-US" w:eastAsia="zh-CN"/>
              </w:rPr>
              <w:t>含税金额</w:t>
            </w:r>
            <w:r>
              <w:rPr>
                <w:rFonts w:hint="eastAsia" w:cs="宋体" w:asciiTheme="minorEastAsia" w:hAnsiTheme="minorEastAsia"/>
                <w:color w:val="000000"/>
                <w:sz w:val="22"/>
              </w:rPr>
              <w:t>（元）</w:t>
            </w:r>
          </w:p>
        </w:tc>
        <w:tc>
          <w:tcPr>
            <w:tcW w:w="1182" w:type="dxa"/>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color w:val="000000"/>
                <w:sz w:val="22"/>
                <w:lang w:val="en-US" w:eastAsia="zh-CN"/>
              </w:rPr>
            </w:pPr>
            <w:r>
              <w:rPr>
                <w:rFonts w:hint="eastAsia" w:cs="宋体" w:asciiTheme="minorEastAsia" w:hAnsiTheme="minorEastAsia"/>
                <w:color w:val="000000"/>
                <w:sz w:val="22"/>
                <w:lang w:val="en-US" w:eastAsia="zh-CN"/>
              </w:rPr>
              <w:t>不含税金额（元）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96" w:type="dxa"/>
            <w:vAlign w:val="center"/>
          </w:tcPr>
          <w:p>
            <w:pPr>
              <w:keepNext w:val="0"/>
              <w:keepLines w:val="0"/>
              <w:suppressLineNumbers w:val="0"/>
              <w:spacing w:before="0" w:beforeAutospacing="0" w:after="0" w:afterAutospacing="0"/>
              <w:ind w:left="0" w:right="0" w:firstLine="360"/>
              <w:jc w:val="center"/>
              <w:rPr>
                <w:rFonts w:hint="default" w:cs="宋体" w:asciiTheme="minorEastAsia" w:hAnsiTheme="minorEastAsia"/>
                <w:color w:val="000000"/>
                <w:sz w:val="22"/>
              </w:rPr>
            </w:pPr>
            <w:r>
              <w:rPr>
                <w:rFonts w:hint="eastAsia" w:cs="宋体" w:asciiTheme="minorEastAsia" w:hAnsiTheme="minorEastAsia"/>
                <w:color w:val="000000"/>
                <w:sz w:val="22"/>
              </w:rPr>
              <w:t>1</w:t>
            </w:r>
          </w:p>
        </w:tc>
        <w:tc>
          <w:tcPr>
            <w:tcW w:w="1447"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1960"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849" w:type="dxa"/>
            <w:vAlign w:val="center"/>
          </w:tcPr>
          <w:p>
            <w:pPr>
              <w:keepNext w:val="0"/>
              <w:keepLines w:val="0"/>
              <w:suppressLineNumbers w:val="0"/>
              <w:spacing w:before="0" w:beforeAutospacing="0" w:after="0" w:afterAutospacing="0"/>
              <w:ind w:left="0" w:right="0"/>
              <w:jc w:val="center"/>
              <w:rPr>
                <w:rFonts w:hint="default" w:cs="Tahoma" w:asciiTheme="minorEastAsia" w:hAnsiTheme="minorEastAsia"/>
                <w:color w:val="000000"/>
                <w:sz w:val="22"/>
              </w:rPr>
            </w:pPr>
          </w:p>
        </w:tc>
        <w:tc>
          <w:tcPr>
            <w:tcW w:w="1099"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6"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2"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96" w:type="dxa"/>
            <w:vAlign w:val="center"/>
          </w:tcPr>
          <w:p>
            <w:pPr>
              <w:keepNext w:val="0"/>
              <w:keepLines w:val="0"/>
              <w:suppressLineNumbers w:val="0"/>
              <w:spacing w:before="0" w:beforeAutospacing="0" w:after="0" w:afterAutospacing="0"/>
              <w:ind w:left="0" w:right="0" w:firstLine="360"/>
              <w:jc w:val="center"/>
              <w:rPr>
                <w:rFonts w:hint="eastAsia" w:cs="宋体" w:asciiTheme="minorEastAsia" w:hAnsiTheme="minorEastAsia" w:eastAsiaTheme="minorEastAsia"/>
                <w:color w:val="000000"/>
                <w:sz w:val="22"/>
                <w:lang w:val="en-US" w:eastAsia="zh-CN"/>
              </w:rPr>
            </w:pPr>
            <w:r>
              <w:rPr>
                <w:rFonts w:hint="eastAsia" w:cs="宋体" w:asciiTheme="minorEastAsia" w:hAnsiTheme="minorEastAsia"/>
                <w:color w:val="000000"/>
                <w:sz w:val="22"/>
                <w:lang w:val="en-US" w:eastAsia="zh-CN"/>
              </w:rPr>
              <w:t>2</w:t>
            </w:r>
          </w:p>
        </w:tc>
        <w:tc>
          <w:tcPr>
            <w:tcW w:w="1447"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1960"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849" w:type="dxa"/>
            <w:vAlign w:val="center"/>
          </w:tcPr>
          <w:p>
            <w:pPr>
              <w:keepNext w:val="0"/>
              <w:keepLines w:val="0"/>
              <w:suppressLineNumbers w:val="0"/>
              <w:spacing w:before="0" w:beforeAutospacing="0" w:after="0" w:afterAutospacing="0"/>
              <w:ind w:left="0" w:right="0"/>
              <w:jc w:val="center"/>
              <w:rPr>
                <w:rFonts w:hint="default" w:cs="Tahoma" w:asciiTheme="minorEastAsia" w:hAnsiTheme="minorEastAsia"/>
                <w:color w:val="000000"/>
                <w:sz w:val="22"/>
              </w:rPr>
            </w:pPr>
          </w:p>
        </w:tc>
        <w:tc>
          <w:tcPr>
            <w:tcW w:w="1099"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6"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2"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96" w:type="dxa"/>
            <w:vAlign w:val="center"/>
          </w:tcPr>
          <w:p>
            <w:pPr>
              <w:keepNext w:val="0"/>
              <w:keepLines w:val="0"/>
              <w:suppressLineNumbers w:val="0"/>
              <w:spacing w:before="0" w:beforeAutospacing="0" w:after="0" w:afterAutospacing="0"/>
              <w:ind w:left="0" w:right="0" w:firstLine="360"/>
              <w:jc w:val="center"/>
              <w:rPr>
                <w:rFonts w:hint="eastAsia" w:cs="宋体" w:asciiTheme="minorEastAsia" w:hAnsiTheme="minorEastAsia" w:eastAsiaTheme="minorEastAsia"/>
                <w:color w:val="000000"/>
                <w:sz w:val="22"/>
                <w:lang w:val="en-US" w:eastAsia="zh-CN"/>
              </w:rPr>
            </w:pPr>
            <w:r>
              <w:rPr>
                <w:rFonts w:hint="eastAsia" w:cs="宋体" w:asciiTheme="minorEastAsia" w:hAnsiTheme="minorEastAsia"/>
                <w:color w:val="000000"/>
                <w:sz w:val="22"/>
                <w:lang w:val="en-US" w:eastAsia="zh-CN"/>
              </w:rPr>
              <w:t>3</w:t>
            </w:r>
          </w:p>
        </w:tc>
        <w:tc>
          <w:tcPr>
            <w:tcW w:w="1447"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1960" w:type="dxa"/>
            <w:vAlign w:val="center"/>
          </w:tcPr>
          <w:p>
            <w:pPr>
              <w:keepNext w:val="0"/>
              <w:keepLines w:val="0"/>
              <w:suppressLineNumbers w:val="0"/>
              <w:spacing w:before="0" w:beforeAutospacing="0" w:after="0" w:afterAutospacing="0"/>
              <w:ind w:left="0" w:right="0"/>
              <w:rPr>
                <w:rFonts w:hint="default" w:cs="Tahoma" w:asciiTheme="minorEastAsia" w:hAnsiTheme="minorEastAsia"/>
                <w:color w:val="000000"/>
                <w:sz w:val="22"/>
              </w:rPr>
            </w:pPr>
          </w:p>
        </w:tc>
        <w:tc>
          <w:tcPr>
            <w:tcW w:w="849" w:type="dxa"/>
            <w:vAlign w:val="center"/>
          </w:tcPr>
          <w:p>
            <w:pPr>
              <w:keepNext w:val="0"/>
              <w:keepLines w:val="0"/>
              <w:suppressLineNumbers w:val="0"/>
              <w:spacing w:before="0" w:beforeAutospacing="0" w:after="0" w:afterAutospacing="0"/>
              <w:ind w:left="0" w:right="0"/>
              <w:jc w:val="center"/>
              <w:rPr>
                <w:rFonts w:hint="default" w:cs="Tahoma" w:asciiTheme="minorEastAsia" w:hAnsiTheme="minorEastAsia"/>
                <w:color w:val="000000"/>
                <w:sz w:val="22"/>
              </w:rPr>
            </w:pPr>
          </w:p>
        </w:tc>
        <w:tc>
          <w:tcPr>
            <w:tcW w:w="1099"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6"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c>
          <w:tcPr>
            <w:tcW w:w="1182" w:type="dxa"/>
            <w:vAlign w:val="center"/>
          </w:tcPr>
          <w:p>
            <w:pPr>
              <w:keepNext w:val="0"/>
              <w:keepLines w:val="0"/>
              <w:suppressLineNumbers w:val="0"/>
              <w:spacing w:before="0" w:beforeAutospacing="0" w:after="0" w:afterAutospacing="0"/>
              <w:ind w:left="0" w:right="0" w:firstLine="560"/>
              <w:jc w:val="center"/>
              <w:rPr>
                <w:rFonts w:hint="default" w:cs="Tahoma" w:asciiTheme="minorEastAsia" w:hAnsiTheme="minorEastAsia"/>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796" w:type="dxa"/>
            <w:vAlign w:val="center"/>
          </w:tcPr>
          <w:p>
            <w:pPr>
              <w:keepNext w:val="0"/>
              <w:keepLines w:val="0"/>
              <w:suppressLineNumbers w:val="0"/>
              <w:spacing w:before="0" w:beforeAutospacing="0" w:after="0" w:afterAutospacing="0"/>
              <w:ind w:left="0" w:right="0" w:firstLine="360"/>
              <w:jc w:val="center"/>
              <w:rPr>
                <w:rFonts w:hint="eastAsia" w:cs="宋体" w:asciiTheme="minorEastAsia" w:hAnsiTheme="minorEastAsia" w:eastAsiaTheme="minorEastAsia"/>
                <w:color w:val="000000"/>
                <w:sz w:val="22"/>
                <w:lang w:eastAsia="zh-CN"/>
              </w:rPr>
            </w:pPr>
            <w:r>
              <w:rPr>
                <w:rFonts w:hint="eastAsia" w:cs="宋体" w:asciiTheme="minorEastAsia" w:hAnsiTheme="minorEastAsia"/>
                <w:color w:val="000000"/>
                <w:sz w:val="22"/>
                <w:lang w:val="en-US" w:eastAsia="zh-CN"/>
              </w:rPr>
              <w:t>4</w:t>
            </w:r>
          </w:p>
        </w:tc>
        <w:tc>
          <w:tcPr>
            <w:tcW w:w="1447" w:type="dxa"/>
            <w:vAlign w:val="center"/>
          </w:tcPr>
          <w:p>
            <w:pPr>
              <w:keepNext w:val="0"/>
              <w:keepLines w:val="0"/>
              <w:suppressLineNumbers w:val="0"/>
              <w:spacing w:before="0" w:beforeAutospacing="0" w:after="0" w:afterAutospacing="0"/>
              <w:ind w:left="0" w:right="0"/>
              <w:rPr>
                <w:rFonts w:hint="default" w:cs="宋体" w:asciiTheme="minorEastAsia" w:hAnsiTheme="minorEastAsia"/>
                <w:color w:val="000000"/>
                <w:sz w:val="22"/>
              </w:rPr>
            </w:pPr>
          </w:p>
        </w:tc>
        <w:tc>
          <w:tcPr>
            <w:tcW w:w="1960" w:type="dxa"/>
            <w:vAlign w:val="center"/>
          </w:tcPr>
          <w:p>
            <w:pPr>
              <w:keepNext w:val="0"/>
              <w:keepLines w:val="0"/>
              <w:suppressLineNumbers w:val="0"/>
              <w:spacing w:before="0" w:beforeAutospacing="0" w:after="0" w:afterAutospacing="0"/>
              <w:ind w:left="0" w:right="0"/>
              <w:rPr>
                <w:rFonts w:hint="default" w:cs="宋体" w:asciiTheme="minorEastAsia" w:hAnsiTheme="minorEastAsia"/>
                <w:color w:val="000000"/>
                <w:sz w:val="22"/>
              </w:rPr>
            </w:pPr>
          </w:p>
        </w:tc>
        <w:tc>
          <w:tcPr>
            <w:tcW w:w="84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22"/>
              </w:rPr>
            </w:pPr>
          </w:p>
        </w:tc>
        <w:tc>
          <w:tcPr>
            <w:tcW w:w="1099" w:type="dxa"/>
            <w:vAlign w:val="center"/>
          </w:tcPr>
          <w:p>
            <w:pPr>
              <w:keepNext w:val="0"/>
              <w:keepLines w:val="0"/>
              <w:suppressLineNumbers w:val="0"/>
              <w:spacing w:before="0" w:beforeAutospacing="0" w:after="0" w:afterAutospacing="0"/>
              <w:ind w:left="0" w:right="0" w:firstLine="560"/>
              <w:jc w:val="center"/>
              <w:rPr>
                <w:rFonts w:hint="default" w:cs="宋体" w:asciiTheme="minorEastAsia" w:hAnsiTheme="minorEastAsia"/>
                <w:color w:val="000000"/>
                <w:sz w:val="22"/>
              </w:rPr>
            </w:pPr>
          </w:p>
        </w:tc>
        <w:tc>
          <w:tcPr>
            <w:tcW w:w="1186" w:type="dxa"/>
            <w:vAlign w:val="center"/>
          </w:tcPr>
          <w:p>
            <w:pPr>
              <w:keepNext w:val="0"/>
              <w:keepLines w:val="0"/>
              <w:suppressLineNumbers w:val="0"/>
              <w:spacing w:before="0" w:beforeAutospacing="0" w:after="0" w:afterAutospacing="0"/>
              <w:ind w:left="0" w:right="0" w:firstLine="560"/>
              <w:jc w:val="center"/>
              <w:rPr>
                <w:rFonts w:hint="default" w:cs="宋体" w:asciiTheme="minorEastAsia" w:hAnsiTheme="minorEastAsia"/>
                <w:color w:val="000000"/>
                <w:sz w:val="22"/>
              </w:rPr>
            </w:pPr>
          </w:p>
        </w:tc>
        <w:tc>
          <w:tcPr>
            <w:tcW w:w="1182" w:type="dxa"/>
            <w:vAlign w:val="center"/>
          </w:tcPr>
          <w:p>
            <w:pPr>
              <w:keepNext w:val="0"/>
              <w:keepLines w:val="0"/>
              <w:suppressLineNumbers w:val="0"/>
              <w:spacing w:before="0" w:beforeAutospacing="0" w:after="0" w:afterAutospacing="0"/>
              <w:ind w:left="0" w:right="0" w:firstLine="560"/>
              <w:jc w:val="center"/>
              <w:rPr>
                <w:rFonts w:hint="default" w:cs="宋体" w:asciiTheme="minorEastAsia" w:hAnsiTheme="minorEastAsia"/>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337" w:type="dxa"/>
            <w:gridSpan w:val="6"/>
            <w:vAlign w:val="center"/>
          </w:tcPr>
          <w:p>
            <w:pPr>
              <w:keepNext w:val="0"/>
              <w:keepLines w:val="0"/>
              <w:suppressLineNumbers w:val="0"/>
              <w:spacing w:before="0" w:beforeAutospacing="0" w:after="0" w:afterAutospacing="0"/>
              <w:ind w:left="0" w:right="0" w:firstLine="560"/>
              <w:rPr>
                <w:rFonts w:hint="default" w:cs="宋体" w:asciiTheme="minorEastAsia" w:hAnsiTheme="minorEastAsia"/>
                <w:color w:val="000000"/>
                <w:sz w:val="22"/>
              </w:rPr>
            </w:pPr>
            <w:r>
              <w:rPr>
                <w:rFonts w:hint="eastAsia" w:cs="宋体" w:asciiTheme="minorEastAsia" w:hAnsiTheme="minorEastAsia"/>
                <w:color w:val="000000"/>
                <w:sz w:val="22"/>
              </w:rPr>
              <w:t>总价</w:t>
            </w:r>
            <w:r>
              <w:rPr>
                <w:rFonts w:hint="eastAsia" w:cs="宋体" w:asciiTheme="minorEastAsia" w:hAnsiTheme="minorEastAsia"/>
                <w:color w:val="000000"/>
                <w:sz w:val="22"/>
                <w:lang w:eastAsia="zh-CN"/>
              </w:rPr>
              <w:t>（</w:t>
            </w:r>
            <w:r>
              <w:rPr>
                <w:rFonts w:hint="eastAsia" w:cs="宋体" w:asciiTheme="minorEastAsia" w:hAnsiTheme="minorEastAsia"/>
                <w:color w:val="000000"/>
                <w:sz w:val="22"/>
                <w:lang w:val="en-US" w:eastAsia="zh-CN"/>
              </w:rPr>
              <w:t>含    %增值税</w:t>
            </w:r>
            <w:r>
              <w:rPr>
                <w:rFonts w:hint="eastAsia" w:cs="宋体" w:asciiTheme="minorEastAsia" w:hAnsiTheme="minorEastAsia"/>
                <w:color w:val="000000"/>
                <w:sz w:val="22"/>
                <w:lang w:eastAsia="zh-CN"/>
              </w:rPr>
              <w:t>）</w:t>
            </w:r>
            <w:r>
              <w:rPr>
                <w:rFonts w:hint="eastAsia" w:cs="宋体" w:asciiTheme="minorEastAsia" w:hAnsiTheme="minorEastAsia"/>
                <w:color w:val="000000"/>
                <w:sz w:val="22"/>
              </w:rPr>
              <w:t>:</w:t>
            </w:r>
            <w:r>
              <w:rPr>
                <w:rFonts w:hint="default" w:cs="宋体" w:asciiTheme="minorEastAsia" w:hAnsiTheme="minorEastAsia"/>
                <w:color w:val="000000"/>
                <w:sz w:val="22"/>
              </w:rPr>
              <w:t>¥</w:t>
            </w:r>
            <w:r>
              <w:rPr>
                <w:rFonts w:hint="eastAsia" w:cs="宋体" w:asciiTheme="minorEastAsia" w:hAnsiTheme="minorEastAsia"/>
                <w:color w:val="000000"/>
                <w:sz w:val="22"/>
              </w:rPr>
              <w:t xml:space="preserve"> </w:t>
            </w:r>
            <w:r>
              <w:rPr>
                <w:rFonts w:hint="default" w:cs="宋体" w:asciiTheme="minorEastAsia" w:hAnsiTheme="minorEastAsia"/>
                <w:color w:val="000000"/>
                <w:sz w:val="22"/>
              </w:rPr>
              <w:t xml:space="preserve">           </w:t>
            </w:r>
            <w:r>
              <w:rPr>
                <w:rFonts w:hint="eastAsia" w:cs="宋体" w:asciiTheme="minorEastAsia" w:hAnsiTheme="minorEastAsia"/>
                <w:color w:val="000000"/>
                <w:sz w:val="22"/>
              </w:rPr>
              <w:t xml:space="preserve">元，大写： </w:t>
            </w:r>
            <w:r>
              <w:rPr>
                <w:rFonts w:hint="default" w:cs="宋体" w:asciiTheme="minorEastAsia" w:hAnsiTheme="minorEastAsia"/>
                <w:color w:val="000000"/>
                <w:sz w:val="22"/>
              </w:rPr>
              <w:t xml:space="preserve">   </w:t>
            </w:r>
            <w:r>
              <w:rPr>
                <w:rFonts w:hint="eastAsia" w:cs="宋体" w:asciiTheme="minorEastAsia" w:hAnsiTheme="minorEastAsia"/>
                <w:color w:val="000000"/>
                <w:sz w:val="22"/>
              </w:rPr>
              <w:t>元整</w:t>
            </w:r>
          </w:p>
        </w:tc>
        <w:tc>
          <w:tcPr>
            <w:tcW w:w="1182" w:type="dxa"/>
            <w:vAlign w:val="center"/>
          </w:tcPr>
          <w:p>
            <w:pPr>
              <w:keepNext w:val="0"/>
              <w:keepLines w:val="0"/>
              <w:suppressLineNumbers w:val="0"/>
              <w:spacing w:before="0" w:beforeAutospacing="0" w:after="0" w:afterAutospacing="0"/>
              <w:ind w:left="0" w:right="0" w:firstLine="560"/>
              <w:rPr>
                <w:rFonts w:hint="eastAsia" w:cs="宋体" w:asciiTheme="minorEastAsia" w:hAnsiTheme="minorEastAsia"/>
                <w:color w:val="000000"/>
                <w:sz w:val="22"/>
              </w:rPr>
            </w:pPr>
          </w:p>
        </w:tc>
      </w:tr>
    </w:tbl>
    <w:p>
      <w:pPr>
        <w:ind w:firstLine="482"/>
        <w:rPr>
          <w:rFonts w:asciiTheme="minorEastAsia" w:hAnsiTheme="minorEastAsia"/>
          <w:sz w:val="22"/>
        </w:rPr>
      </w:pPr>
      <w:r>
        <w:rPr>
          <w:rFonts w:asciiTheme="minorEastAsia" w:hAnsiTheme="minorEastAsia"/>
          <w:b/>
          <w:sz w:val="22"/>
        </w:rPr>
        <w:t>1</w:t>
      </w:r>
      <w:r>
        <w:rPr>
          <w:rFonts w:hint="eastAsia" w:asciiTheme="minorEastAsia" w:hAnsiTheme="minorEastAsia"/>
          <w:b/>
          <w:sz w:val="22"/>
        </w:rPr>
        <w:t>.以上报价</w:t>
      </w:r>
      <w:r>
        <w:rPr>
          <w:rFonts w:asciiTheme="minorEastAsia" w:hAnsiTheme="minorEastAsia"/>
          <w:b/>
          <w:sz w:val="22"/>
        </w:rPr>
        <w:t>包含</w:t>
      </w:r>
      <w:r>
        <w:rPr>
          <w:rFonts w:hint="eastAsia" w:asciiTheme="minorEastAsia" w:hAnsiTheme="minorEastAsia"/>
          <w:b/>
          <w:sz w:val="22"/>
        </w:rPr>
        <w:t>产品</w:t>
      </w:r>
      <w:r>
        <w:rPr>
          <w:rFonts w:asciiTheme="minorEastAsia" w:hAnsiTheme="minorEastAsia"/>
          <w:b/>
          <w:sz w:val="22"/>
        </w:rPr>
        <w:t>价格、</w:t>
      </w:r>
      <w:r>
        <w:rPr>
          <w:rFonts w:hint="eastAsia" w:asciiTheme="minorEastAsia" w:hAnsiTheme="minorEastAsia"/>
          <w:b/>
          <w:sz w:val="22"/>
        </w:rPr>
        <w:t>安装费、</w:t>
      </w:r>
      <w:r>
        <w:rPr>
          <w:rFonts w:asciiTheme="minorEastAsia" w:hAnsiTheme="minorEastAsia"/>
          <w:b/>
          <w:sz w:val="22"/>
        </w:rPr>
        <w:t>运费等</w:t>
      </w:r>
      <w:r>
        <w:rPr>
          <w:rFonts w:hint="eastAsia" w:asciiTheme="minorEastAsia" w:hAnsiTheme="minorEastAsia"/>
          <w:b/>
          <w:sz w:val="22"/>
        </w:rPr>
        <w:t>所有</w:t>
      </w:r>
      <w:r>
        <w:rPr>
          <w:rFonts w:asciiTheme="minorEastAsia" w:hAnsiTheme="minorEastAsia"/>
          <w:b/>
          <w:sz w:val="22"/>
        </w:rPr>
        <w:t>费用</w:t>
      </w:r>
      <w:r>
        <w:rPr>
          <w:rFonts w:hint="eastAsia" w:asciiTheme="minorEastAsia" w:hAnsiTheme="minorEastAsia"/>
          <w:b/>
          <w:sz w:val="22"/>
        </w:rPr>
        <w:t>。</w:t>
      </w:r>
    </w:p>
    <w:p>
      <w:pPr>
        <w:ind w:firstLine="480"/>
        <w:rPr>
          <w:rFonts w:asciiTheme="minorEastAsia" w:hAnsiTheme="minorEastAsia"/>
          <w:sz w:val="22"/>
        </w:rPr>
      </w:pPr>
      <w:r>
        <w:rPr>
          <w:rFonts w:asciiTheme="minorEastAsia" w:hAnsiTheme="minorEastAsia"/>
          <w:sz w:val="22"/>
        </w:rPr>
        <w:t>2</w:t>
      </w:r>
      <w:r>
        <w:rPr>
          <w:rFonts w:hint="eastAsia" w:asciiTheme="minorEastAsia" w:hAnsiTheme="minorEastAsia"/>
          <w:sz w:val="22"/>
        </w:rPr>
        <w:t>.发票</w:t>
      </w:r>
      <w:r>
        <w:rPr>
          <w:rFonts w:asciiTheme="minorEastAsia" w:hAnsiTheme="minorEastAsia"/>
          <w:sz w:val="22"/>
        </w:rPr>
        <w:t>：增值税专用发票。</w:t>
      </w:r>
    </w:p>
    <w:p>
      <w:pPr>
        <w:ind w:firstLine="480"/>
        <w:rPr>
          <w:rFonts w:asciiTheme="minorEastAsia" w:hAnsiTheme="minorEastAsia"/>
          <w:b/>
          <w:sz w:val="22"/>
        </w:rPr>
      </w:pPr>
      <w:r>
        <w:rPr>
          <w:rFonts w:hint="eastAsia" w:asciiTheme="minorEastAsia" w:hAnsiTheme="minorEastAsia"/>
          <w:sz w:val="22"/>
        </w:rPr>
        <w:t>3</w:t>
      </w:r>
      <w:r>
        <w:rPr>
          <w:rFonts w:asciiTheme="minorEastAsia" w:hAnsiTheme="minorEastAsia"/>
          <w:sz w:val="22"/>
        </w:rPr>
        <w:t>.</w:t>
      </w:r>
      <w:r>
        <w:rPr>
          <w:rFonts w:hint="eastAsia" w:asciiTheme="minorEastAsia" w:hAnsiTheme="minorEastAsia"/>
          <w:sz w:val="22"/>
        </w:rPr>
        <w:t>交货时间</w:t>
      </w:r>
      <w:r>
        <w:rPr>
          <w:rFonts w:asciiTheme="minorEastAsia" w:hAnsiTheme="minorEastAsia"/>
          <w:sz w:val="22"/>
        </w:rPr>
        <w:t>：</w:t>
      </w:r>
      <w:r>
        <w:rPr>
          <w:rFonts w:asciiTheme="minorEastAsia" w:hAnsiTheme="minorEastAsia"/>
          <w:b/>
          <w:sz w:val="22"/>
        </w:rPr>
        <w:t>订货后</w:t>
      </w:r>
      <w:r>
        <w:rPr>
          <w:rFonts w:asciiTheme="minorEastAsia" w:hAnsiTheme="minorEastAsia"/>
          <w:b/>
          <w:sz w:val="22"/>
          <w:u w:val="single"/>
        </w:rPr>
        <w:t xml:space="preserve">            </w:t>
      </w:r>
      <w:r>
        <w:rPr>
          <w:rFonts w:asciiTheme="minorEastAsia" w:hAnsiTheme="minorEastAsia"/>
          <w:b/>
          <w:sz w:val="22"/>
        </w:rPr>
        <w:t>天内交货</w:t>
      </w:r>
    </w:p>
    <w:p>
      <w:pPr>
        <w:ind w:firstLine="480"/>
        <w:rPr>
          <w:rFonts w:hint="eastAsia" w:asciiTheme="minorEastAsia" w:hAnsiTheme="minorEastAsia" w:eastAsiaTheme="minorEastAsia"/>
          <w:sz w:val="22"/>
          <w:lang w:val="en-US" w:eastAsia="zh-CN"/>
        </w:rPr>
      </w:pPr>
      <w:r>
        <w:rPr>
          <w:rFonts w:hint="eastAsia" w:asciiTheme="minorEastAsia" w:hAnsiTheme="minorEastAsia"/>
          <w:sz w:val="22"/>
        </w:rPr>
        <w:t>4</w:t>
      </w:r>
      <w:r>
        <w:rPr>
          <w:rFonts w:asciiTheme="minorEastAsia" w:hAnsiTheme="minorEastAsia"/>
          <w:sz w:val="22"/>
        </w:rPr>
        <w:t>.</w:t>
      </w:r>
      <w:r>
        <w:rPr>
          <w:rFonts w:hint="eastAsia" w:asciiTheme="minorEastAsia" w:hAnsiTheme="minorEastAsia"/>
          <w:sz w:val="22"/>
        </w:rPr>
        <w:t>报价有效期：</w:t>
      </w:r>
      <w:r>
        <w:rPr>
          <w:rFonts w:hint="eastAsia" w:asciiTheme="minorEastAsia" w:hAnsiTheme="minorEastAsia"/>
          <w:sz w:val="22"/>
          <w:lang w:val="en-US" w:eastAsia="zh-CN"/>
        </w:rPr>
        <w:t>3个月</w:t>
      </w:r>
    </w:p>
    <w:p>
      <w:pPr>
        <w:ind w:firstLine="480"/>
        <w:rPr>
          <w:rFonts w:asciiTheme="minorEastAsia" w:hAnsiTheme="minorEastAsia"/>
          <w:sz w:val="22"/>
        </w:rPr>
      </w:pPr>
      <w:r>
        <w:rPr>
          <w:rFonts w:hint="eastAsia" w:asciiTheme="minorEastAsia" w:hAnsiTheme="minorEastAsia"/>
          <w:sz w:val="22"/>
          <w:lang w:val="en-US" w:eastAsia="zh-CN"/>
        </w:rPr>
        <w:t>5</w:t>
      </w:r>
      <w:r>
        <w:rPr>
          <w:rFonts w:asciiTheme="minorEastAsia" w:hAnsiTheme="minorEastAsia"/>
          <w:sz w:val="22"/>
        </w:rPr>
        <w:t>.</w:t>
      </w:r>
      <w:r>
        <w:rPr>
          <w:rFonts w:hint="eastAsia" w:asciiTheme="minorEastAsia" w:hAnsiTheme="minorEastAsia"/>
          <w:sz w:val="22"/>
        </w:rPr>
        <w:t>售后服务</w:t>
      </w:r>
      <w:r>
        <w:rPr>
          <w:rFonts w:hint="eastAsia" w:asciiTheme="minorEastAsia" w:hAnsiTheme="minorEastAsia"/>
          <w:sz w:val="22"/>
          <w:lang w:val="en-US" w:eastAsia="zh-CN"/>
        </w:rPr>
        <w:t>承诺</w:t>
      </w:r>
      <w:r>
        <w:rPr>
          <w:rFonts w:hint="eastAsia" w:asciiTheme="minorEastAsia" w:hAnsiTheme="minorEastAsia"/>
          <w:sz w:val="22"/>
        </w:rPr>
        <w:t>：</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ind w:firstLine="560"/>
        <w:rPr>
          <w:rFonts w:asciiTheme="minorEastAsia" w:hAnsiTheme="minorEastAsia"/>
          <w:sz w:val="22"/>
        </w:rPr>
      </w:pPr>
      <w:r>
        <w:rPr>
          <w:rFonts w:hint="eastAsia" w:asciiTheme="minorEastAsia" w:hAnsiTheme="minorEastAsia"/>
          <w:sz w:val="22"/>
        </w:rPr>
        <w:t>单位名称（盖章）：</w:t>
      </w:r>
    </w:p>
    <w:p>
      <w:pPr>
        <w:ind w:firstLine="560"/>
        <w:rPr>
          <w:rFonts w:asciiTheme="minorEastAsia" w:hAnsiTheme="minorEastAsia"/>
          <w:sz w:val="22"/>
        </w:rPr>
      </w:pPr>
      <w:r>
        <w:rPr>
          <w:rFonts w:hint="eastAsia" w:asciiTheme="minorEastAsia" w:hAnsiTheme="minorEastAsia"/>
          <w:sz w:val="22"/>
        </w:rPr>
        <w:t>报价人（签名）：</w:t>
      </w:r>
    </w:p>
    <w:p>
      <w:pPr>
        <w:ind w:firstLine="560"/>
        <w:rPr>
          <w:rFonts w:asciiTheme="minorEastAsia" w:hAnsiTheme="minorEastAsia"/>
          <w:sz w:val="22"/>
        </w:rPr>
      </w:pPr>
      <w:r>
        <w:rPr>
          <w:rFonts w:hint="eastAsia" w:asciiTheme="minorEastAsia" w:hAnsiTheme="minorEastAsia"/>
          <w:sz w:val="22"/>
        </w:rPr>
        <w:t>联系</w:t>
      </w:r>
      <w:r>
        <w:rPr>
          <w:rFonts w:asciiTheme="minorEastAsia" w:hAnsiTheme="minorEastAsia"/>
          <w:sz w:val="22"/>
        </w:rPr>
        <w:t xml:space="preserve">方式：  </w:t>
      </w:r>
    </w:p>
    <w:p>
      <w:pPr>
        <w:ind w:firstLine="560"/>
        <w:rPr>
          <w:rFonts w:asciiTheme="minorEastAsia" w:hAnsiTheme="minorEastAsia"/>
          <w:sz w:val="22"/>
        </w:rPr>
      </w:pPr>
      <w:r>
        <w:rPr>
          <w:rFonts w:hint="eastAsia" w:asciiTheme="minorEastAsia" w:hAnsiTheme="minorEastAsia"/>
          <w:sz w:val="22"/>
        </w:rPr>
        <w:t>日    期：    年</w:t>
      </w:r>
      <w:r>
        <w:rPr>
          <w:rFonts w:asciiTheme="minorEastAsia" w:hAnsiTheme="minorEastAsia"/>
          <w:sz w:val="22"/>
        </w:rPr>
        <w:t xml:space="preserve">   </w:t>
      </w:r>
      <w:r>
        <w:rPr>
          <w:rFonts w:hint="eastAsia" w:asciiTheme="minorEastAsia" w:hAnsiTheme="minorEastAsia"/>
          <w:sz w:val="22"/>
        </w:rPr>
        <w:t>月</w:t>
      </w:r>
      <w:r>
        <w:rPr>
          <w:rFonts w:asciiTheme="minorEastAsia" w:hAnsiTheme="minorEastAsia"/>
          <w:sz w:val="22"/>
        </w:rPr>
        <w:t xml:space="preserve">   </w:t>
      </w:r>
      <w:r>
        <w:rPr>
          <w:rFonts w:hint="eastAsia" w:asciiTheme="minorEastAsia" w:hAnsiTheme="minorEastAsia"/>
          <w:sz w:val="22"/>
        </w:rPr>
        <w:t>日</w:t>
      </w: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cs="仿宋_GB2312"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jc w:val="center"/>
        <w:rPr>
          <w:rFonts w:asciiTheme="minorEastAsia" w:hAnsiTheme="minorEastAsia"/>
          <w:b/>
          <w:bCs/>
          <w:sz w:val="22"/>
        </w:rPr>
      </w:pPr>
      <w:r>
        <w:rPr>
          <w:rFonts w:hint="eastAsia" w:cs="方正小标宋简体" w:asciiTheme="minorEastAsia" w:hAnsiTheme="minorEastAsia"/>
          <w:b/>
          <w:bCs/>
          <w:sz w:val="22"/>
        </w:rPr>
        <w:t>杭州萧山国际机场航空物流有限公司办公家具定制合同</w:t>
      </w:r>
    </w:p>
    <w:p>
      <w:pPr>
        <w:spacing w:line="560" w:lineRule="exact"/>
        <w:rPr>
          <w:rFonts w:hint="eastAsia" w:ascii="黑体" w:hAnsi="黑体" w:eastAsia="黑体"/>
          <w:b/>
          <w:bCs/>
          <w:sz w:val="28"/>
          <w:szCs w:val="28"/>
        </w:rPr>
      </w:pPr>
    </w:p>
    <w:p>
      <w:pPr>
        <w:adjustRightInd w:val="0"/>
        <w:snapToGrid w:val="0"/>
        <w:spacing w:line="560" w:lineRule="exact"/>
        <w:ind w:firstLine="452"/>
        <w:rPr>
          <w:rFonts w:hint="eastAsia" w:ascii="仿宋_GB2312" w:hAnsi="黑体" w:eastAsia="仿宋_GB2312"/>
          <w:b/>
          <w:bCs/>
          <w:sz w:val="28"/>
          <w:szCs w:val="28"/>
        </w:rPr>
      </w:pPr>
      <w:r>
        <w:rPr>
          <w:rFonts w:hint="eastAsia" w:ascii="仿宋_GB2312" w:hAnsi="黑体" w:eastAsia="仿宋_GB2312"/>
          <w:b/>
          <w:bCs/>
          <w:sz w:val="28"/>
          <w:szCs w:val="28"/>
        </w:rPr>
        <w:t>甲方：杭州萧山国际机场航空物流有限公司</w:t>
      </w:r>
    </w:p>
    <w:p>
      <w:pPr>
        <w:adjustRightInd w:val="0"/>
        <w:snapToGrid w:val="0"/>
        <w:spacing w:line="560" w:lineRule="exact"/>
        <w:ind w:firstLine="452"/>
        <w:rPr>
          <w:rFonts w:hint="eastAsia" w:ascii="仿宋_GB2312" w:hAnsi="黑体" w:eastAsia="仿宋_GB2312"/>
          <w:b/>
          <w:bCs/>
          <w:sz w:val="28"/>
          <w:szCs w:val="28"/>
        </w:rPr>
      </w:pPr>
      <w:r>
        <w:rPr>
          <w:rFonts w:hint="eastAsia" w:ascii="仿宋_GB2312" w:hAnsi="黑体" w:eastAsia="仿宋_GB2312"/>
          <w:b/>
          <w:bCs/>
          <w:sz w:val="28"/>
          <w:szCs w:val="28"/>
        </w:rPr>
        <w:t>住所地：杭州萧山国际机场内</w:t>
      </w:r>
    </w:p>
    <w:p>
      <w:pPr>
        <w:adjustRightInd w:val="0"/>
        <w:snapToGrid w:val="0"/>
        <w:spacing w:line="560" w:lineRule="exact"/>
        <w:rPr>
          <w:rFonts w:hint="eastAsia" w:ascii="仿宋_GB2312" w:hAnsi="黑体" w:eastAsia="仿宋_GB2312"/>
          <w:b/>
          <w:bCs/>
          <w:sz w:val="28"/>
          <w:szCs w:val="28"/>
        </w:rPr>
      </w:pPr>
      <w:r>
        <w:rPr>
          <w:rFonts w:hint="eastAsia" w:ascii="仿宋_GB2312" w:hAnsi="黑体" w:eastAsia="仿宋_GB2312"/>
          <w:b/>
          <w:bCs/>
          <w:sz w:val="28"/>
          <w:szCs w:val="28"/>
        </w:rPr>
        <w:t xml:space="preserve"> </w:t>
      </w:r>
    </w:p>
    <w:p>
      <w:pPr>
        <w:adjustRightInd w:val="0"/>
        <w:snapToGrid w:val="0"/>
        <w:spacing w:line="560" w:lineRule="exact"/>
        <w:ind w:firstLine="452"/>
        <w:rPr>
          <w:rFonts w:hint="eastAsia" w:ascii="仿宋_GB2312" w:hAnsi="黑体" w:eastAsia="仿宋_GB2312"/>
          <w:b/>
          <w:bCs/>
          <w:sz w:val="28"/>
          <w:szCs w:val="28"/>
        </w:rPr>
      </w:pPr>
      <w:r>
        <w:rPr>
          <w:rFonts w:hint="eastAsia" w:ascii="仿宋_GB2312" w:hAnsi="黑体" w:eastAsia="仿宋_GB2312"/>
          <w:b/>
          <w:bCs/>
          <w:sz w:val="28"/>
          <w:szCs w:val="28"/>
        </w:rPr>
        <w:t>乙方:</w:t>
      </w:r>
    </w:p>
    <w:p>
      <w:pPr>
        <w:adjustRightInd w:val="0"/>
        <w:snapToGrid w:val="0"/>
        <w:spacing w:line="560" w:lineRule="exact"/>
        <w:ind w:firstLine="452"/>
        <w:rPr>
          <w:rFonts w:hint="eastAsia" w:ascii="仿宋_GB2312" w:hAnsi="黑体" w:eastAsia="仿宋_GB2312"/>
          <w:sz w:val="28"/>
          <w:szCs w:val="28"/>
        </w:rPr>
      </w:pPr>
      <w:r>
        <w:rPr>
          <w:rFonts w:hint="eastAsia" w:ascii="仿宋_GB2312" w:hAnsi="黑体" w:eastAsia="仿宋_GB2312"/>
          <w:b/>
          <w:bCs/>
          <w:sz w:val="28"/>
          <w:szCs w:val="28"/>
        </w:rPr>
        <w:t>住所地:</w:t>
      </w:r>
    </w:p>
    <w:p>
      <w:pPr>
        <w:adjustRightInd w:val="0"/>
        <w:snapToGrid w:val="0"/>
        <w:spacing w:line="560" w:lineRule="exact"/>
        <w:ind w:firstLine="450"/>
        <w:rPr>
          <w:rFonts w:hint="eastAsia" w:ascii="黑体" w:hAnsi="黑体" w:eastAsia="黑体"/>
          <w:sz w:val="28"/>
          <w:szCs w:val="28"/>
        </w:rPr>
      </w:pPr>
      <w:r>
        <w:rPr>
          <w:rFonts w:hint="eastAsia" w:ascii="黑体" w:hAnsi="黑体" w:eastAsia="黑体"/>
          <w:sz w:val="28"/>
          <w:szCs w:val="28"/>
        </w:rPr>
        <w:t xml:space="preserve"> </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_GB2312" w:hAnsi="黑体" w:eastAsia="仿宋_GB2312"/>
          <w:b/>
          <w:bCs/>
          <w:sz w:val="28"/>
          <w:szCs w:val="28"/>
        </w:rPr>
      </w:pPr>
      <w:r>
        <w:rPr>
          <w:rFonts w:hint="eastAsia" w:ascii="仿宋_GB2312" w:hAnsi="黑体" w:eastAsia="仿宋_GB2312"/>
          <w:b/>
          <w:bCs/>
          <w:sz w:val="28"/>
          <w:szCs w:val="28"/>
        </w:rPr>
        <w:t>一、货物规格型号及参数</w:t>
      </w:r>
    </w:p>
    <w:tbl>
      <w:tblPr>
        <w:tblStyle w:val="10"/>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49"/>
        <w:gridCol w:w="1458"/>
        <w:gridCol w:w="1176"/>
        <w:gridCol w:w="1070"/>
        <w:gridCol w:w="974"/>
        <w:gridCol w:w="95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b/>
                <w:bCs/>
                <w:sz w:val="28"/>
                <w:szCs w:val="28"/>
              </w:rPr>
            </w:pPr>
            <w:r>
              <w:rPr>
                <w:rFonts w:hint="eastAsia" w:ascii="仿宋_GB2312" w:hAnsi="黑体" w:eastAsia="仿宋_GB2312"/>
                <w:b/>
                <w:bCs/>
                <w:sz w:val="28"/>
                <w:szCs w:val="28"/>
              </w:rPr>
              <w:t>序号</w:t>
            </w:r>
          </w:p>
        </w:tc>
        <w:tc>
          <w:tcPr>
            <w:tcW w:w="1249" w:type="dxa"/>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after="0" w:afterAutospacing="0" w:line="0" w:lineRule="atLeast"/>
              <w:ind w:left="0" w:right="0"/>
              <w:jc w:val="center"/>
              <w:textAlignment w:val="auto"/>
              <w:rPr>
                <w:rFonts w:hint="eastAsia" w:ascii="仿宋_GB2312" w:hAnsi="黑体" w:eastAsia="仿宋_GB2312"/>
                <w:b/>
                <w:bCs/>
                <w:sz w:val="28"/>
                <w:szCs w:val="28"/>
              </w:rPr>
            </w:pPr>
            <w:r>
              <w:rPr>
                <w:rFonts w:hint="eastAsia" w:ascii="仿宋_GB2312" w:hAnsi="黑体" w:eastAsia="仿宋_GB2312"/>
                <w:b/>
                <w:bCs/>
                <w:sz w:val="28"/>
                <w:szCs w:val="28"/>
              </w:rPr>
              <w:t>货物</w:t>
            </w:r>
          </w:p>
          <w:p>
            <w:pPr>
              <w:pStyle w:val="16"/>
              <w:keepNext w:val="0"/>
              <w:keepLines w:val="0"/>
              <w:pageBreakBefore w:val="0"/>
              <w:widowControl w:val="0"/>
              <w:suppressLineNumbers w:val="0"/>
              <w:kinsoku/>
              <w:wordWrap/>
              <w:overflowPunct/>
              <w:topLinePunct w:val="0"/>
              <w:autoSpaceDE/>
              <w:autoSpaceDN/>
              <w:bidi w:val="0"/>
              <w:adjustRightInd/>
              <w:snapToGrid/>
              <w:spacing w:after="0" w:afterAutospacing="0" w:line="0" w:lineRule="atLeast"/>
              <w:ind w:left="0" w:right="0"/>
              <w:jc w:val="center"/>
              <w:textAlignment w:val="auto"/>
              <w:rPr>
                <w:rFonts w:hint="eastAsia" w:ascii="仿宋_GB2312" w:hAnsi="黑体" w:eastAsia="仿宋_GB2312"/>
                <w:b/>
                <w:bCs/>
                <w:sz w:val="28"/>
                <w:szCs w:val="28"/>
              </w:rPr>
            </w:pPr>
            <w:r>
              <w:rPr>
                <w:rFonts w:hint="eastAsia" w:ascii="仿宋_GB2312" w:hAnsi="黑体" w:eastAsia="仿宋_GB2312"/>
                <w:b/>
                <w:bCs/>
                <w:sz w:val="28"/>
                <w:szCs w:val="28"/>
              </w:rPr>
              <w:t>名称</w:t>
            </w:r>
          </w:p>
        </w:tc>
        <w:tc>
          <w:tcPr>
            <w:tcW w:w="1458"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b/>
                <w:bCs/>
                <w:sz w:val="28"/>
                <w:szCs w:val="28"/>
              </w:rPr>
            </w:pPr>
            <w:r>
              <w:rPr>
                <w:rFonts w:hint="eastAsia" w:ascii="仿宋_GB2312" w:hAnsi="黑体" w:eastAsia="仿宋_GB2312"/>
                <w:b/>
                <w:bCs/>
                <w:sz w:val="28"/>
                <w:szCs w:val="28"/>
                <w:lang w:val="en-US" w:eastAsia="zh-CN"/>
              </w:rPr>
              <w:t>规格</w:t>
            </w:r>
            <w:r>
              <w:rPr>
                <w:rFonts w:hint="eastAsia" w:ascii="仿宋_GB2312" w:hAnsi="黑体" w:eastAsia="仿宋_GB2312"/>
                <w:b/>
                <w:bCs/>
                <w:sz w:val="28"/>
                <w:szCs w:val="28"/>
              </w:rPr>
              <w:t>型号</w:t>
            </w:r>
          </w:p>
        </w:tc>
        <w:tc>
          <w:tcPr>
            <w:tcW w:w="1176"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b/>
                <w:bCs/>
                <w:sz w:val="28"/>
                <w:szCs w:val="28"/>
              </w:rPr>
            </w:pPr>
            <w:r>
              <w:rPr>
                <w:rFonts w:hint="eastAsia" w:ascii="仿宋_GB2312" w:hAnsi="黑体" w:eastAsia="仿宋_GB2312"/>
                <w:b/>
                <w:bCs/>
                <w:sz w:val="28"/>
                <w:szCs w:val="28"/>
              </w:rPr>
              <w:t>单位</w:t>
            </w:r>
          </w:p>
        </w:tc>
        <w:tc>
          <w:tcPr>
            <w:tcW w:w="107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b/>
                <w:bCs/>
                <w:sz w:val="28"/>
                <w:szCs w:val="28"/>
              </w:rPr>
            </w:pPr>
            <w:r>
              <w:rPr>
                <w:rFonts w:hint="eastAsia" w:ascii="仿宋_GB2312" w:hAnsi="黑体" w:eastAsia="仿宋_GB2312"/>
                <w:b/>
                <w:bCs/>
                <w:sz w:val="28"/>
                <w:szCs w:val="28"/>
              </w:rPr>
              <w:t>数量</w:t>
            </w:r>
          </w:p>
        </w:tc>
        <w:tc>
          <w:tcPr>
            <w:tcW w:w="974" w:type="dxa"/>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b/>
                <w:bCs/>
                <w:sz w:val="28"/>
                <w:szCs w:val="28"/>
                <w:lang w:eastAsia="zh-CN"/>
              </w:rPr>
            </w:pPr>
            <w:r>
              <w:rPr>
                <w:rFonts w:hint="eastAsia" w:ascii="仿宋_GB2312" w:hAnsi="黑体" w:eastAsia="仿宋_GB2312"/>
                <w:b/>
                <w:bCs/>
                <w:sz w:val="28"/>
                <w:szCs w:val="28"/>
              </w:rPr>
              <w:t>单价</w:t>
            </w:r>
            <w:r>
              <w:rPr>
                <w:rFonts w:hint="eastAsia" w:ascii="仿宋_GB2312" w:hAnsi="黑体" w:eastAsia="仿宋_GB2312"/>
                <w:b/>
                <w:bCs/>
                <w:sz w:val="28"/>
                <w:szCs w:val="28"/>
                <w:lang w:eastAsia="zh-CN"/>
              </w:rPr>
              <w:t>（</w:t>
            </w:r>
            <w:r>
              <w:rPr>
                <w:rFonts w:hint="eastAsia" w:ascii="仿宋_GB2312" w:hAnsi="黑体" w:eastAsia="仿宋_GB2312"/>
                <w:b/>
                <w:bCs/>
                <w:sz w:val="28"/>
                <w:szCs w:val="28"/>
                <w:lang w:val="en-US" w:eastAsia="zh-CN"/>
              </w:rPr>
              <w:t>元</w:t>
            </w:r>
            <w:r>
              <w:rPr>
                <w:rFonts w:hint="eastAsia" w:ascii="仿宋_GB2312" w:hAnsi="黑体" w:eastAsia="仿宋_GB2312"/>
                <w:b/>
                <w:bCs/>
                <w:sz w:val="28"/>
                <w:szCs w:val="28"/>
                <w:lang w:eastAsia="zh-CN"/>
              </w:rPr>
              <w:t>）</w:t>
            </w:r>
          </w:p>
        </w:tc>
        <w:tc>
          <w:tcPr>
            <w:tcW w:w="950" w:type="dxa"/>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b/>
                <w:bCs/>
                <w:sz w:val="28"/>
                <w:szCs w:val="28"/>
              </w:rPr>
            </w:pPr>
            <w:r>
              <w:rPr>
                <w:rFonts w:hint="eastAsia" w:ascii="仿宋_GB2312" w:hAnsi="黑体" w:eastAsia="仿宋_GB2312"/>
                <w:b/>
                <w:bCs/>
                <w:sz w:val="28"/>
                <w:szCs w:val="28"/>
                <w:lang w:val="en-US" w:eastAsia="zh-CN"/>
              </w:rPr>
              <w:t>含税</w:t>
            </w:r>
            <w:r>
              <w:rPr>
                <w:rFonts w:hint="eastAsia" w:ascii="仿宋_GB2312" w:hAnsi="黑体" w:eastAsia="仿宋_GB2312"/>
                <w:b/>
                <w:bCs/>
                <w:sz w:val="28"/>
                <w:szCs w:val="28"/>
              </w:rPr>
              <w:t>金额</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b/>
                <w:bCs/>
                <w:sz w:val="28"/>
                <w:szCs w:val="28"/>
                <w:lang w:eastAsia="zh-CN"/>
              </w:rPr>
            </w:pPr>
            <w:r>
              <w:rPr>
                <w:rFonts w:hint="eastAsia" w:ascii="仿宋_GB2312" w:hAnsi="黑体" w:eastAsia="仿宋_GB2312"/>
                <w:b/>
                <w:bCs/>
                <w:sz w:val="28"/>
                <w:szCs w:val="28"/>
                <w:lang w:eastAsia="zh-CN"/>
              </w:rPr>
              <w:t>（</w:t>
            </w:r>
            <w:r>
              <w:rPr>
                <w:rFonts w:hint="eastAsia" w:ascii="仿宋_GB2312" w:hAnsi="黑体" w:eastAsia="仿宋_GB2312"/>
                <w:b/>
                <w:bCs/>
                <w:sz w:val="28"/>
                <w:szCs w:val="28"/>
                <w:lang w:val="en-US" w:eastAsia="zh-CN"/>
              </w:rPr>
              <w:t>元</w:t>
            </w:r>
            <w:r>
              <w:rPr>
                <w:rFonts w:hint="eastAsia" w:ascii="仿宋_GB2312" w:hAnsi="黑体" w:eastAsia="仿宋_GB2312"/>
                <w:b/>
                <w:bCs/>
                <w:sz w:val="28"/>
                <w:szCs w:val="28"/>
                <w:lang w:eastAsia="zh-CN"/>
              </w:rPr>
              <w:t>）</w:t>
            </w:r>
          </w:p>
        </w:tc>
        <w:tc>
          <w:tcPr>
            <w:tcW w:w="1209" w:type="dxa"/>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_GB2312" w:hAnsi="黑体" w:eastAsia="仿宋_GB2312"/>
                <w:b/>
                <w:bCs/>
                <w:sz w:val="28"/>
                <w:szCs w:val="28"/>
                <w:lang w:val="en-US" w:eastAsia="zh-CN"/>
              </w:rPr>
            </w:pPr>
            <w:r>
              <w:rPr>
                <w:rFonts w:hint="eastAsia" w:ascii="仿宋_GB2312" w:hAnsi="黑体" w:eastAsia="仿宋_GB2312"/>
                <w:b/>
                <w:bCs/>
                <w:sz w:val="28"/>
                <w:szCs w:val="28"/>
                <w:lang w:val="en-US" w:eastAsia="zh-CN"/>
              </w:rPr>
              <w:t>不含税金额（元）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24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458"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176"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07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jc w:val="center"/>
              <w:rPr>
                <w:rFonts w:hint="eastAsia" w:ascii="仿宋_GB2312" w:hAnsi="黑体" w:eastAsia="仿宋_GB2312"/>
                <w:sz w:val="28"/>
                <w:szCs w:val="28"/>
              </w:rPr>
            </w:pPr>
          </w:p>
        </w:tc>
        <w:tc>
          <w:tcPr>
            <w:tcW w:w="974"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95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c>
          <w:tcPr>
            <w:tcW w:w="120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24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458"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176"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07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jc w:val="center"/>
              <w:rPr>
                <w:rFonts w:hint="eastAsia" w:ascii="仿宋_GB2312" w:hAnsi="黑体" w:eastAsia="仿宋_GB2312"/>
                <w:sz w:val="28"/>
                <w:szCs w:val="28"/>
              </w:rPr>
            </w:pPr>
          </w:p>
        </w:tc>
        <w:tc>
          <w:tcPr>
            <w:tcW w:w="974"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95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c>
          <w:tcPr>
            <w:tcW w:w="120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24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458"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176"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107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jc w:val="center"/>
              <w:rPr>
                <w:rFonts w:hint="eastAsia" w:ascii="仿宋_GB2312" w:hAnsi="黑体" w:eastAsia="仿宋_GB2312"/>
                <w:sz w:val="28"/>
                <w:szCs w:val="28"/>
              </w:rPr>
            </w:pPr>
          </w:p>
        </w:tc>
        <w:tc>
          <w:tcPr>
            <w:tcW w:w="974"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p>
        </w:tc>
        <w:tc>
          <w:tcPr>
            <w:tcW w:w="950"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c>
          <w:tcPr>
            <w:tcW w:w="1209" w:type="dxa"/>
            <w:tcBorders>
              <w:top w:val="single" w:color="auto" w:sz="4" w:space="0"/>
              <w:left w:val="nil"/>
              <w:bottom w:val="single" w:color="auto" w:sz="4" w:space="0"/>
              <w:right w:val="single" w:color="auto" w:sz="4" w:space="0"/>
            </w:tcBorders>
            <w:vAlign w:val="center"/>
          </w:tcPr>
          <w:p>
            <w:pPr>
              <w:pStyle w:val="16"/>
              <w:keepNext w:val="0"/>
              <w:keepLines w:val="0"/>
              <w:suppressLineNumbers w:val="0"/>
              <w:spacing w:afterAutospacing="0" w:line="560" w:lineRule="exact"/>
              <w:ind w:left="0" w:right="0" w:firstLine="140" w:firstLineChars="50"/>
              <w:rPr>
                <w:rFonts w:hint="eastAsia"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afterAutospacing="0" w:line="560" w:lineRule="exact"/>
              <w:ind w:left="0" w:right="0"/>
              <w:jc w:val="center"/>
              <w:rPr>
                <w:rFonts w:hint="eastAsia" w:ascii="仿宋_GB2312" w:hAnsi="黑体" w:eastAsia="仿宋_GB2312"/>
                <w:sz w:val="28"/>
                <w:szCs w:val="28"/>
              </w:rPr>
            </w:pPr>
            <w:r>
              <w:rPr>
                <w:rFonts w:hint="eastAsia" w:ascii="仿宋_GB2312" w:hAnsi="黑体" w:eastAsia="仿宋_GB2312"/>
                <w:sz w:val="28"/>
                <w:szCs w:val="28"/>
              </w:rPr>
              <w:t>合计</w:t>
            </w:r>
          </w:p>
        </w:tc>
        <w:tc>
          <w:tcPr>
            <w:tcW w:w="6877" w:type="dxa"/>
            <w:gridSpan w:val="6"/>
            <w:tcBorders>
              <w:top w:val="single" w:color="auto" w:sz="4" w:space="0"/>
              <w:left w:val="nil"/>
              <w:bottom w:val="single" w:color="auto" w:sz="4" w:space="0"/>
              <w:right w:val="single" w:color="auto" w:sz="4" w:space="0"/>
            </w:tcBorders>
          </w:tcPr>
          <w:p>
            <w:pPr>
              <w:pStyle w:val="16"/>
              <w:keepNext w:val="0"/>
              <w:keepLines w:val="0"/>
              <w:suppressLineNumbers w:val="0"/>
              <w:spacing w:afterAutospacing="0" w:line="560" w:lineRule="exact"/>
              <w:ind w:left="0" w:right="0"/>
              <w:jc w:val="right"/>
              <w:rPr>
                <w:rFonts w:hint="eastAsia" w:ascii="仿宋_GB2312" w:hAnsi="黑体" w:eastAsia="仿宋_GB2312"/>
                <w:sz w:val="28"/>
                <w:szCs w:val="28"/>
              </w:rPr>
            </w:pPr>
          </w:p>
        </w:tc>
        <w:tc>
          <w:tcPr>
            <w:tcW w:w="1209" w:type="dxa"/>
            <w:tcBorders>
              <w:top w:val="single" w:color="auto" w:sz="4" w:space="0"/>
              <w:left w:val="nil"/>
              <w:bottom w:val="single" w:color="auto" w:sz="4" w:space="0"/>
              <w:right w:val="single" w:color="auto" w:sz="4" w:space="0"/>
            </w:tcBorders>
          </w:tcPr>
          <w:p>
            <w:pPr>
              <w:pStyle w:val="16"/>
              <w:keepNext w:val="0"/>
              <w:keepLines w:val="0"/>
              <w:suppressLineNumbers w:val="0"/>
              <w:spacing w:afterAutospacing="0" w:line="560" w:lineRule="exact"/>
              <w:ind w:left="0" w:right="0"/>
              <w:jc w:val="right"/>
              <w:rPr>
                <w:rFonts w:hint="eastAsia" w:ascii="仿宋_GB2312" w:hAnsi="黑体" w:eastAsia="仿宋_GB2312"/>
                <w:sz w:val="28"/>
                <w:szCs w:val="28"/>
              </w:rPr>
            </w:pPr>
          </w:p>
        </w:tc>
      </w:tr>
    </w:tbl>
    <w:p>
      <w:pPr>
        <w:adjustRightInd w:val="0"/>
        <w:snapToGrid w:val="0"/>
        <w:spacing w:line="560" w:lineRule="exact"/>
        <w:ind w:firstLine="602"/>
        <w:rPr>
          <w:rFonts w:hint="eastAsia" w:ascii="仿宋_GB2312" w:hAnsi="黑体" w:eastAsia="仿宋_GB2312" w:cs="Calibri"/>
          <w:b/>
          <w:bCs/>
          <w:sz w:val="28"/>
          <w:szCs w:val="28"/>
        </w:rPr>
      </w:pPr>
      <w:r>
        <w:rPr>
          <w:rFonts w:hint="eastAsia" w:ascii="仿宋_GB2312" w:hAnsi="黑体" w:eastAsia="仿宋_GB2312"/>
          <w:b/>
          <w:bCs/>
          <w:sz w:val="28"/>
          <w:szCs w:val="28"/>
        </w:rPr>
        <w:t>备注：1、</w:t>
      </w:r>
    </w:p>
    <w:p>
      <w:pPr>
        <w:adjustRightInd w:val="0"/>
        <w:snapToGrid w:val="0"/>
        <w:spacing w:line="560" w:lineRule="exact"/>
        <w:ind w:firstLine="602"/>
        <w:rPr>
          <w:rFonts w:hint="eastAsia" w:ascii="仿宋_GB2312" w:hAnsi="黑体" w:eastAsia="仿宋_GB2312"/>
          <w:b/>
          <w:bCs/>
          <w:sz w:val="28"/>
          <w:szCs w:val="28"/>
        </w:rPr>
      </w:pPr>
      <w:r>
        <w:rPr>
          <w:rFonts w:hint="eastAsia" w:ascii="仿宋_GB2312" w:hAnsi="黑体" w:eastAsia="仿宋_GB2312"/>
          <w:b/>
          <w:bCs/>
          <w:sz w:val="28"/>
          <w:szCs w:val="28"/>
        </w:rPr>
        <w:t xml:space="preserve">      2、</w:t>
      </w:r>
    </w:p>
    <w:p>
      <w:pPr>
        <w:adjustRightInd w:val="0"/>
        <w:snapToGrid w:val="0"/>
        <w:spacing w:line="560" w:lineRule="exact"/>
        <w:ind w:firstLine="602"/>
        <w:rPr>
          <w:rFonts w:hint="eastAsia" w:ascii="仿宋_GB2312" w:hAnsi="黑体" w:eastAsia="仿宋_GB2312"/>
          <w:b/>
          <w:bCs/>
          <w:sz w:val="28"/>
          <w:szCs w:val="28"/>
        </w:rPr>
      </w:pPr>
      <w:r>
        <w:rPr>
          <w:rFonts w:hint="eastAsia" w:ascii="仿宋_GB2312" w:hAnsi="黑体" w:eastAsia="仿宋_GB2312"/>
          <w:b/>
          <w:bCs/>
          <w:sz w:val="28"/>
          <w:szCs w:val="28"/>
        </w:rPr>
        <w:t>二、合同金额</w:t>
      </w:r>
    </w:p>
    <w:p>
      <w:pPr>
        <w:spacing w:line="560" w:lineRule="exact"/>
        <w:ind w:firstLine="537" w:firstLineChars="192"/>
        <w:rPr>
          <w:rFonts w:hint="eastAsia" w:ascii="仿宋_GB2312" w:hAnsi="黑体" w:eastAsia="仿宋_GB2312"/>
          <w:sz w:val="28"/>
          <w:szCs w:val="28"/>
        </w:rPr>
      </w:pPr>
      <w:r>
        <w:rPr>
          <w:rFonts w:hint="eastAsia" w:ascii="仿宋_GB2312" w:hAnsi="黑体" w:eastAsia="仿宋_GB2312"/>
          <w:sz w:val="28"/>
          <w:szCs w:val="28"/>
        </w:rPr>
        <w:t>本合同为固定总价合同，合同</w:t>
      </w:r>
      <w:r>
        <w:rPr>
          <w:rFonts w:hint="eastAsia" w:ascii="仿宋_GB2312" w:hAnsi="黑体" w:eastAsia="仿宋_GB2312"/>
          <w:sz w:val="28"/>
          <w:szCs w:val="28"/>
          <w:lang w:val="en-US" w:eastAsia="zh-CN"/>
        </w:rPr>
        <w:t>含增值税总</w:t>
      </w:r>
      <w:r>
        <w:rPr>
          <w:rFonts w:hint="eastAsia" w:ascii="仿宋_GB2312" w:hAnsi="黑体" w:eastAsia="仿宋_GB2312"/>
          <w:sz w:val="28"/>
          <w:szCs w:val="28"/>
        </w:rPr>
        <w:t>金额为（大写）：人民币</w:t>
      </w:r>
      <w:r>
        <w:rPr>
          <w:rFonts w:hint="eastAsia" w:ascii="仿宋_GB2312" w:hAnsi="黑体" w:eastAsia="仿宋_GB2312"/>
          <w:sz w:val="28"/>
          <w:szCs w:val="28"/>
          <w:u w:val="single"/>
        </w:rPr>
        <w:t xml:space="preserve">    </w:t>
      </w:r>
      <w:r>
        <w:rPr>
          <w:rFonts w:hint="eastAsia" w:ascii="仿宋_GB2312" w:hAnsi="黑体" w:eastAsia="仿宋_GB2312"/>
          <w:sz w:val="28"/>
          <w:szCs w:val="28"/>
        </w:rPr>
        <w:t>，（小写）</w:t>
      </w:r>
      <w:r>
        <w:rPr>
          <w:rFonts w:hint="eastAsia" w:ascii="仿宋_GB2312" w:hAnsi="宋体" w:eastAsia="仿宋_GB2312"/>
          <w:sz w:val="28"/>
          <w:szCs w:val="28"/>
        </w:rPr>
        <w:t>¥</w:t>
      </w:r>
      <w:r>
        <w:rPr>
          <w:rFonts w:hint="eastAsia" w:ascii="仿宋_GB2312" w:hAnsi="黑体" w:eastAsia="仿宋_GB2312" w:cs="Arial"/>
          <w:sz w:val="28"/>
          <w:szCs w:val="28"/>
          <w:u w:val="single"/>
        </w:rPr>
        <w:t xml:space="preserve">      </w:t>
      </w:r>
      <w:r>
        <w:rPr>
          <w:rFonts w:hint="eastAsia" w:ascii="仿宋_GB2312" w:hAnsi="黑体" w:eastAsia="仿宋_GB2312" w:cs="Arial"/>
          <w:sz w:val="28"/>
          <w:szCs w:val="28"/>
          <w:lang w:val="en-US" w:eastAsia="zh-CN"/>
        </w:rPr>
        <w:t>元人民币</w:t>
      </w:r>
      <w:r>
        <w:rPr>
          <w:rFonts w:hint="eastAsia" w:ascii="仿宋_GB2312" w:hAnsi="黑体" w:eastAsia="仿宋_GB2312" w:cs="Arial"/>
          <w:sz w:val="28"/>
          <w:szCs w:val="28"/>
        </w:rPr>
        <w:t xml:space="preserve"> </w:t>
      </w:r>
      <w:r>
        <w:rPr>
          <w:rFonts w:hint="eastAsia" w:ascii="仿宋_GB2312" w:hAnsi="黑体" w:eastAsia="仿宋_GB2312" w:cs="Arial"/>
          <w:sz w:val="28"/>
          <w:szCs w:val="28"/>
          <w:lang w:eastAsia="zh-CN"/>
        </w:rPr>
        <w:t>，</w:t>
      </w:r>
      <w:r>
        <w:rPr>
          <w:rFonts w:hint="eastAsia" w:ascii="仿宋_GB2312" w:hAnsi="黑体" w:eastAsia="仿宋_GB2312" w:cs="Arial"/>
          <w:sz w:val="28"/>
          <w:szCs w:val="28"/>
          <w:lang w:val="en-US" w:eastAsia="zh-CN"/>
        </w:rPr>
        <w:t>增值税税率为</w:t>
      </w:r>
      <w:r>
        <w:rPr>
          <w:rFonts w:hint="eastAsia" w:ascii="仿宋_GB2312" w:hAnsi="黑体" w:eastAsia="仿宋_GB2312" w:cs="Arial"/>
          <w:sz w:val="28"/>
          <w:szCs w:val="28"/>
          <w:u w:val="single"/>
          <w:lang w:val="en-US" w:eastAsia="zh-CN"/>
        </w:rPr>
        <w:t xml:space="preserve">   </w:t>
      </w:r>
      <w:r>
        <w:rPr>
          <w:rFonts w:hint="eastAsia" w:ascii="仿宋_GB2312" w:hAnsi="黑体" w:eastAsia="仿宋_GB2312" w:cs="Arial"/>
          <w:sz w:val="28"/>
          <w:szCs w:val="28"/>
          <w:lang w:val="en-US" w:eastAsia="zh-CN"/>
        </w:rPr>
        <w:t>%，不含增值税总金额为</w:t>
      </w:r>
      <w:r>
        <w:rPr>
          <w:rFonts w:hint="eastAsia" w:ascii="仿宋_GB2312" w:hAnsi="黑体" w:eastAsia="仿宋_GB2312"/>
          <w:sz w:val="28"/>
          <w:szCs w:val="28"/>
        </w:rPr>
        <w:t>（大写）：人民币</w:t>
      </w: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u w:val="single"/>
        </w:rPr>
        <w:t xml:space="preserve">    </w:t>
      </w:r>
      <w:r>
        <w:rPr>
          <w:rFonts w:hint="eastAsia" w:ascii="仿宋_GB2312" w:hAnsi="黑体" w:eastAsia="仿宋_GB2312"/>
          <w:sz w:val="28"/>
          <w:szCs w:val="28"/>
        </w:rPr>
        <w:t>，（小写）</w:t>
      </w:r>
      <w:r>
        <w:rPr>
          <w:rFonts w:hint="eastAsia" w:ascii="仿宋_GB2312" w:hAnsi="宋体" w:eastAsia="仿宋_GB2312"/>
          <w:sz w:val="28"/>
          <w:szCs w:val="28"/>
        </w:rPr>
        <w:t>¥</w:t>
      </w:r>
      <w:r>
        <w:rPr>
          <w:rFonts w:hint="eastAsia" w:ascii="仿宋_GB2312" w:hAnsi="黑体" w:eastAsia="仿宋_GB2312" w:cs="Arial"/>
          <w:sz w:val="28"/>
          <w:szCs w:val="28"/>
        </w:rPr>
        <w:t xml:space="preserve"> </w:t>
      </w:r>
      <w:r>
        <w:rPr>
          <w:rFonts w:hint="eastAsia" w:ascii="仿宋_GB2312" w:hAnsi="黑体" w:eastAsia="仿宋_GB2312" w:cs="Arial"/>
          <w:sz w:val="28"/>
          <w:szCs w:val="28"/>
          <w:u w:val="single"/>
        </w:rPr>
        <w:t xml:space="preserve">      </w:t>
      </w:r>
      <w:r>
        <w:rPr>
          <w:rFonts w:hint="eastAsia" w:ascii="仿宋_GB2312" w:hAnsi="黑体" w:eastAsia="仿宋_GB2312" w:cs="Arial"/>
          <w:sz w:val="28"/>
          <w:szCs w:val="28"/>
          <w:u w:val="single"/>
          <w:lang w:val="en-US" w:eastAsia="zh-CN"/>
        </w:rPr>
        <w:t xml:space="preserve">  </w:t>
      </w:r>
      <w:r>
        <w:rPr>
          <w:rFonts w:hint="eastAsia" w:ascii="仿宋_GB2312" w:hAnsi="黑体" w:eastAsia="仿宋_GB2312" w:cs="Arial"/>
          <w:sz w:val="28"/>
          <w:szCs w:val="28"/>
          <w:lang w:val="en-US" w:eastAsia="zh-CN"/>
        </w:rPr>
        <w:t>元人民币，增值税税额为</w:t>
      </w:r>
      <w:r>
        <w:rPr>
          <w:rFonts w:hint="eastAsia" w:ascii="仿宋_GB2312" w:hAnsi="黑体" w:eastAsia="仿宋_GB2312" w:cs="Arial"/>
          <w:sz w:val="28"/>
          <w:szCs w:val="28"/>
          <w:u w:val="single"/>
          <w:lang w:val="en-US" w:eastAsia="zh-CN"/>
        </w:rPr>
        <w:t xml:space="preserve">     </w:t>
      </w:r>
      <w:r>
        <w:rPr>
          <w:rFonts w:hint="eastAsia" w:ascii="仿宋_GB2312" w:hAnsi="黑体" w:eastAsia="仿宋_GB2312" w:cs="Arial"/>
          <w:sz w:val="28"/>
          <w:szCs w:val="28"/>
          <w:lang w:val="en-US" w:eastAsia="zh-CN"/>
        </w:rPr>
        <w:t xml:space="preserve">元。 </w:t>
      </w:r>
      <w:r>
        <w:rPr>
          <w:rFonts w:hint="eastAsia" w:ascii="仿宋_GB2312" w:hAnsi="黑体" w:eastAsia="仿宋_GB2312"/>
          <w:sz w:val="28"/>
          <w:szCs w:val="28"/>
        </w:rPr>
        <w:t>本合同价为杭州萧山国际机场内交货价，含货物价格、运输费、包装费、保险费、税费等所有费用。甲方不再承担其他任何费用。</w:t>
      </w:r>
    </w:p>
    <w:p>
      <w:pPr>
        <w:spacing w:line="560" w:lineRule="exact"/>
        <w:ind w:firstLine="537" w:firstLineChars="192"/>
        <w:rPr>
          <w:rFonts w:hint="eastAsia" w:ascii="仿宋_GB2312" w:hAnsi="黑体" w:eastAsia="仿宋_GB2312"/>
          <w:sz w:val="28"/>
          <w:szCs w:val="28"/>
        </w:rPr>
      </w:pPr>
      <w:r>
        <w:rPr>
          <w:rFonts w:hint="eastAsia" w:ascii="仿宋_GB2312" w:hAnsi="黑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三、技术资料</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1.乙方应在交付合同货物时同时向甲方提供使用货物的有关技术资料。</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四、知识产权</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五、产权担保</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六、转包或分包</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2.如有未经甲方书面同意的转让和分包行为，甲方有权解除合同，并有权要求乙方承担合同暂定总额【】的违约金。</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七、货物包装、发货及运输</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3. 乙方在货物发运手续办理完毕后【</w:t>
      </w:r>
      <w:r>
        <w:rPr>
          <w:rFonts w:hint="eastAsia" w:ascii="仿宋_GB2312" w:hAnsi="黑体" w:eastAsia="仿宋_GB2312"/>
          <w:sz w:val="28"/>
          <w:szCs w:val="28"/>
          <w:lang w:val="en-US" w:eastAsia="zh-CN"/>
        </w:rPr>
        <w:t>24</w:t>
      </w:r>
      <w:r>
        <w:rPr>
          <w:rFonts w:hint="eastAsia" w:ascii="仿宋_GB2312" w:hAnsi="黑体" w:eastAsia="仿宋_GB2312"/>
          <w:sz w:val="28"/>
          <w:szCs w:val="28"/>
        </w:rPr>
        <w:t>】小时内必须书面通知甲方，以便甲方准备接货。</w:t>
      </w:r>
    </w:p>
    <w:p>
      <w:pPr>
        <w:adjustRightInd w:val="0"/>
        <w:snapToGrid w:val="0"/>
        <w:spacing w:line="560" w:lineRule="exact"/>
        <w:ind w:firstLine="602"/>
        <w:rPr>
          <w:rFonts w:hint="eastAsia" w:ascii="仿宋_GB2312" w:hAnsi="黑体" w:eastAsia="仿宋_GB2312"/>
          <w:sz w:val="28"/>
          <w:szCs w:val="28"/>
        </w:rPr>
      </w:pPr>
      <w:r>
        <w:rPr>
          <w:rFonts w:hint="eastAsia" w:ascii="仿宋_GB2312" w:hAnsi="黑体" w:eastAsia="仿宋_GB2312"/>
          <w:sz w:val="28"/>
          <w:szCs w:val="28"/>
        </w:rPr>
        <w:t>4. 货物在本合同规定的交货地点交付甲方前发生的一切风险包括货物运输风险均由乙方负责。</w:t>
      </w:r>
    </w:p>
    <w:p>
      <w:pPr>
        <w:adjustRightInd w:val="0"/>
        <w:snapToGrid w:val="0"/>
        <w:spacing w:line="560" w:lineRule="exact"/>
        <w:ind w:firstLine="602"/>
        <w:outlineLvl w:val="0"/>
        <w:rPr>
          <w:rFonts w:hint="eastAsia" w:ascii="仿宋_GB2312" w:hAnsi="黑体" w:eastAsia="仿宋_GB2312"/>
          <w:sz w:val="28"/>
          <w:szCs w:val="28"/>
        </w:rPr>
      </w:pPr>
      <w:r>
        <w:rPr>
          <w:rFonts w:hint="eastAsia" w:ascii="仿宋_GB2312" w:hAnsi="黑体" w:eastAsia="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hint="eastAsia" w:ascii="仿宋_GB2312" w:hAnsi="黑体" w:eastAsia="仿宋_GB2312"/>
          <w:sz w:val="28"/>
          <w:szCs w:val="28"/>
        </w:rPr>
      </w:pPr>
      <w:r>
        <w:rPr>
          <w:rFonts w:hint="eastAsia" w:ascii="仿宋_GB2312" w:hAnsi="黑体" w:eastAsia="仿宋_GB2312"/>
          <w:sz w:val="28"/>
          <w:szCs w:val="28"/>
        </w:rPr>
        <w:t>八、交货期、交货方式及交货地点</w:t>
      </w:r>
    </w:p>
    <w:p>
      <w:pPr>
        <w:adjustRightInd w:val="0"/>
        <w:snapToGrid w:val="0"/>
        <w:spacing w:line="560" w:lineRule="exact"/>
        <w:ind w:firstLine="560" w:firstLineChars="200"/>
        <w:rPr>
          <w:rFonts w:hint="eastAsia" w:ascii="仿宋_GB2312" w:hAnsi="黑体" w:eastAsia="仿宋_GB2312"/>
          <w:sz w:val="28"/>
          <w:szCs w:val="28"/>
          <w:lang w:val="en-US" w:eastAsia="zh-CN"/>
        </w:rPr>
      </w:pPr>
      <w:r>
        <w:rPr>
          <w:rFonts w:hint="eastAsia" w:ascii="仿宋_GB2312" w:hAnsi="黑体" w:eastAsia="仿宋_GB2312"/>
          <w:sz w:val="28"/>
          <w:szCs w:val="28"/>
        </w:rPr>
        <w:t>1. 交货期：</w:t>
      </w:r>
      <w:r>
        <w:rPr>
          <w:rFonts w:hint="eastAsia" w:ascii="仿宋_GB2312" w:hAnsi="黑体" w:eastAsia="仿宋_GB2312"/>
          <w:sz w:val="28"/>
          <w:szCs w:val="28"/>
          <w:lang w:val="en-US" w:eastAsia="zh-CN"/>
        </w:rPr>
        <w:t>25个日历日</w:t>
      </w:r>
    </w:p>
    <w:p>
      <w:pPr>
        <w:adjustRightInd w:val="0"/>
        <w:snapToGrid w:val="0"/>
        <w:spacing w:line="560" w:lineRule="exact"/>
        <w:ind w:firstLine="560" w:firstLineChars="200"/>
        <w:rPr>
          <w:rFonts w:hint="eastAsia" w:ascii="仿宋_GB2312" w:hAnsi="黑体" w:eastAsia="仿宋_GB2312"/>
          <w:sz w:val="28"/>
          <w:szCs w:val="28"/>
          <w:lang w:val="en-US" w:eastAsia="zh-CN"/>
        </w:rPr>
      </w:pPr>
      <w:r>
        <w:rPr>
          <w:rFonts w:hint="eastAsia" w:ascii="仿宋_GB2312" w:hAnsi="黑体" w:eastAsia="仿宋_GB2312"/>
          <w:sz w:val="28"/>
          <w:szCs w:val="28"/>
        </w:rPr>
        <w:t>2. 交货方式：</w:t>
      </w:r>
      <w:r>
        <w:rPr>
          <w:rFonts w:hint="eastAsia" w:ascii="仿宋_GB2312" w:hAnsi="黑体" w:eastAsia="仿宋_GB2312"/>
          <w:sz w:val="28"/>
          <w:szCs w:val="28"/>
          <w:lang w:val="en-US" w:eastAsia="zh-CN"/>
        </w:rPr>
        <w:t>现场安装完毕，甲方验收合格</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 交货地点：杭州萧山国际机场内</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九、验收</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3.甲方签收货物后如发现货物的品种、数量、花色或质量不符合合同约定或相关质量要求，甲方应在签收之日起【</w:t>
      </w:r>
      <w:r>
        <w:rPr>
          <w:rFonts w:hint="eastAsia" w:ascii="仿宋_GB2312" w:hAnsi="黑体" w:eastAsia="仿宋_GB2312"/>
          <w:sz w:val="28"/>
          <w:szCs w:val="28"/>
          <w:lang w:val="en-US" w:eastAsia="zh-CN"/>
        </w:rPr>
        <w:t>7</w:t>
      </w:r>
      <w:r>
        <w:rPr>
          <w:rFonts w:hint="eastAsia" w:ascii="仿宋_GB2312" w:hAnsi="黑体" w:eastAsia="仿宋_GB2312"/>
          <w:sz w:val="28"/>
          <w:szCs w:val="28"/>
        </w:rPr>
        <w:t>】日内以书面或电话形式向乙方提出异议；乙方应当在收到甲方异议之日起【</w:t>
      </w:r>
      <w:r>
        <w:rPr>
          <w:rFonts w:hint="eastAsia" w:ascii="仿宋_GB2312" w:hAnsi="黑体" w:eastAsia="仿宋_GB2312"/>
          <w:sz w:val="28"/>
          <w:szCs w:val="28"/>
          <w:lang w:val="en-US" w:eastAsia="zh-CN"/>
        </w:rPr>
        <w:t>7</w:t>
      </w:r>
      <w:r>
        <w:rPr>
          <w:rFonts w:hint="eastAsia" w:ascii="仿宋_GB2312" w:hAnsi="黑体" w:eastAsia="仿宋_GB2312"/>
          <w:sz w:val="28"/>
          <w:szCs w:val="28"/>
        </w:rPr>
        <w:t>】日内作出答复或与甲方协商处理，或在【</w:t>
      </w:r>
      <w:r>
        <w:rPr>
          <w:rFonts w:hint="eastAsia" w:ascii="仿宋_GB2312" w:hAnsi="黑体" w:eastAsia="仿宋_GB2312"/>
          <w:sz w:val="28"/>
          <w:szCs w:val="28"/>
          <w:lang w:val="en-US" w:eastAsia="zh-CN"/>
        </w:rPr>
        <w:t>7</w:t>
      </w:r>
      <w:r>
        <w:rPr>
          <w:rFonts w:hint="eastAsia" w:ascii="仿宋_GB2312" w:hAnsi="黑体" w:eastAsia="仿宋_GB2312"/>
          <w:sz w:val="28"/>
          <w:szCs w:val="28"/>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黑体" w:eastAsia="仿宋_GB2312"/>
          <w:sz w:val="28"/>
          <w:szCs w:val="28"/>
          <w:lang w:val="en-US" w:eastAsia="zh-CN"/>
        </w:rPr>
        <w:t>7</w:t>
      </w:r>
      <w:r>
        <w:rPr>
          <w:rFonts w:hint="eastAsia" w:ascii="仿宋_GB2312" w:hAnsi="黑体" w:eastAsia="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十、货款支付</w:t>
      </w:r>
    </w:p>
    <w:p>
      <w:pPr>
        <w:adjustRightInd w:val="0"/>
        <w:snapToGrid w:val="0"/>
        <w:spacing w:line="560" w:lineRule="exact"/>
        <w:ind w:firstLine="560" w:firstLineChars="200"/>
        <w:rPr>
          <w:rFonts w:hint="eastAsia" w:ascii="仿宋_GB2312" w:hAnsi="黑体" w:eastAsia="仿宋_GB2312"/>
          <w:sz w:val="28"/>
          <w:szCs w:val="28"/>
          <w:lang w:val="en-US" w:eastAsia="zh-CN"/>
        </w:rPr>
      </w:pPr>
      <w:r>
        <w:rPr>
          <w:rFonts w:hint="eastAsia" w:ascii="仿宋_GB2312" w:hAnsi="黑体" w:eastAsia="仿宋_GB2312"/>
          <w:sz w:val="28"/>
          <w:szCs w:val="28"/>
        </w:rPr>
        <w:t xml:space="preserve"> </w:t>
      </w:r>
      <w:r>
        <w:rPr>
          <w:rFonts w:hint="eastAsia" w:ascii="仿宋_GB2312" w:hAnsi="黑体" w:eastAsia="仿宋_GB2312"/>
          <w:sz w:val="28"/>
          <w:szCs w:val="28"/>
          <w:lang w:val="en-US" w:eastAsia="zh-CN"/>
        </w:rPr>
        <w:t>甲方验收合格后，15日内一次性付款。</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w:t>
      </w:r>
      <w:r>
        <w:rPr>
          <w:rFonts w:hint="eastAsia" w:ascii="仿宋_GB2312" w:hAnsi="黑体" w:eastAsia="仿宋_GB2312"/>
          <w:b/>
          <w:bCs/>
          <w:sz w:val="28"/>
          <w:szCs w:val="28"/>
          <w:lang w:val="en-US" w:eastAsia="zh-CN"/>
        </w:rPr>
        <w:t>一</w:t>
      </w:r>
      <w:r>
        <w:rPr>
          <w:rFonts w:hint="eastAsia" w:ascii="仿宋_GB2312" w:hAnsi="黑体" w:eastAsia="仿宋_GB2312"/>
          <w:b/>
          <w:bCs/>
          <w:sz w:val="28"/>
          <w:szCs w:val="28"/>
        </w:rPr>
        <w:t>、免费质保期及服务内容</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 乙方应为货物提供【</w:t>
      </w:r>
      <w:r>
        <w:rPr>
          <w:rFonts w:hint="eastAsia" w:ascii="仿宋_GB2312" w:hAnsi="黑体" w:eastAsia="仿宋_GB2312"/>
          <w:sz w:val="28"/>
          <w:szCs w:val="28"/>
          <w:lang w:val="en-US" w:eastAsia="zh-CN"/>
        </w:rPr>
        <w:t>12</w:t>
      </w:r>
      <w:r>
        <w:rPr>
          <w:rFonts w:hint="eastAsia" w:ascii="仿宋_GB2312" w:hAnsi="黑体" w:eastAsia="仿宋_GB2312"/>
          <w:sz w:val="28"/>
          <w:szCs w:val="28"/>
        </w:rPr>
        <w:t xml:space="preserve"> 】个月的免费质保期，时间自甲方签署货物验收合格确认书之日起计算。</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4．乙方提供【</w:t>
      </w:r>
      <w:r>
        <w:rPr>
          <w:rFonts w:hint="eastAsia" w:ascii="仿宋_GB2312" w:hAnsi="黑体" w:eastAsia="仿宋_GB2312"/>
          <w:sz w:val="28"/>
          <w:szCs w:val="28"/>
          <w:lang w:val="en-US" w:eastAsia="zh-CN"/>
        </w:rPr>
        <w:t>24</w:t>
      </w:r>
      <w:r>
        <w:rPr>
          <w:rFonts w:hint="eastAsia" w:ascii="仿宋_GB2312" w:hAnsi="黑体" w:eastAsia="仿宋_GB2312"/>
          <w:sz w:val="28"/>
          <w:szCs w:val="28"/>
        </w:rPr>
        <w:t>】小时售后服务，在接到报修通知后，维修人员应在【</w:t>
      </w:r>
      <w:r>
        <w:rPr>
          <w:rFonts w:hint="eastAsia" w:ascii="仿宋_GB2312" w:hAnsi="黑体" w:eastAsia="仿宋_GB2312"/>
          <w:sz w:val="28"/>
          <w:szCs w:val="28"/>
          <w:lang w:val="en-US" w:eastAsia="zh-CN"/>
        </w:rPr>
        <w:t>12</w:t>
      </w:r>
      <w:r>
        <w:rPr>
          <w:rFonts w:hint="eastAsia" w:ascii="仿宋_GB2312" w:hAnsi="黑体" w:eastAsia="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5.免费质保期结束的【</w:t>
      </w:r>
      <w:r>
        <w:rPr>
          <w:rFonts w:hint="eastAsia" w:ascii="仿宋_GB2312" w:hAnsi="黑体" w:eastAsia="仿宋_GB2312"/>
          <w:sz w:val="28"/>
          <w:szCs w:val="28"/>
          <w:lang w:val="en-US" w:eastAsia="zh-CN"/>
        </w:rPr>
        <w:t>15</w:t>
      </w:r>
      <w:r>
        <w:rPr>
          <w:rFonts w:hint="eastAsia" w:ascii="仿宋_GB2312" w:hAnsi="黑体" w:eastAsia="仿宋_GB2312"/>
          <w:sz w:val="28"/>
          <w:szCs w:val="28"/>
        </w:rPr>
        <w:t>】天前，乙方负责对货物进行一次全面的返修，并由甲方验收认可。甲方验收认可并不免除乙方对于验收认可后发生的但尚在质保期限内的货物损坏的维修、退换货义务。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w:t>
      </w:r>
      <w:r>
        <w:rPr>
          <w:rFonts w:hint="eastAsia" w:ascii="仿宋_GB2312" w:hAnsi="黑体" w:eastAsia="仿宋_GB2312"/>
          <w:b/>
          <w:bCs/>
          <w:sz w:val="28"/>
          <w:szCs w:val="28"/>
          <w:lang w:val="en-US" w:eastAsia="zh-CN"/>
        </w:rPr>
        <w:t>二</w:t>
      </w:r>
      <w:r>
        <w:rPr>
          <w:rFonts w:hint="eastAsia" w:ascii="仿宋_GB2312" w:hAnsi="黑体" w:eastAsia="仿宋_GB2312"/>
          <w:b/>
          <w:bCs/>
          <w:sz w:val="28"/>
          <w:szCs w:val="28"/>
        </w:rPr>
        <w:t>、违约责任</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 甲方无故逾期支付货款的,甲方应按逾期付款总额每日【</w:t>
      </w:r>
      <w:r>
        <w:rPr>
          <w:rFonts w:hint="eastAsia" w:ascii="仿宋_GB2312" w:hAnsi="黑体" w:eastAsia="仿宋_GB2312"/>
          <w:sz w:val="28"/>
          <w:szCs w:val="28"/>
          <w:lang w:val="en-US" w:eastAsia="zh-CN"/>
        </w:rPr>
        <w:t>0.05</w:t>
      </w:r>
      <w:r>
        <w:rPr>
          <w:rFonts w:hint="eastAsia" w:ascii="仿宋_GB2312" w:hAnsi="黑体" w:eastAsia="仿宋_GB2312"/>
          <w:sz w:val="28"/>
          <w:szCs w:val="28"/>
        </w:rPr>
        <w:t>】%向乙方支付违约金。</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 乙方逾期交付货物和本合同规定的文件资料的，乙方应按合同暂定总额每日【</w:t>
      </w:r>
      <w:r>
        <w:rPr>
          <w:rFonts w:hint="eastAsia" w:ascii="仿宋_GB2312" w:hAnsi="黑体" w:eastAsia="仿宋_GB2312"/>
          <w:sz w:val="28"/>
          <w:szCs w:val="28"/>
          <w:lang w:val="en-US" w:eastAsia="zh-CN"/>
        </w:rPr>
        <w:t>0.05</w:t>
      </w:r>
      <w:r>
        <w:rPr>
          <w:rFonts w:hint="eastAsia" w:ascii="仿宋_GB2312" w:hAnsi="黑体" w:eastAsia="仿宋_GB2312"/>
          <w:sz w:val="28"/>
          <w:szCs w:val="28"/>
        </w:rPr>
        <w:t>】%向甲方支付违约金，由甲方从货款中扣除。逾期超过约定日期【</w:t>
      </w:r>
      <w:r>
        <w:rPr>
          <w:rFonts w:hint="eastAsia" w:ascii="仿宋_GB2312" w:hAnsi="黑体" w:eastAsia="仿宋_GB2312"/>
          <w:sz w:val="28"/>
          <w:szCs w:val="28"/>
          <w:lang w:val="en-US" w:eastAsia="zh-CN"/>
        </w:rPr>
        <w:t>30</w:t>
      </w:r>
      <w:r>
        <w:rPr>
          <w:rFonts w:hint="eastAsia" w:ascii="仿宋_GB2312" w:hAnsi="黑体" w:eastAsia="仿宋_GB2312"/>
          <w:sz w:val="28"/>
          <w:szCs w:val="28"/>
        </w:rPr>
        <w:t xml:space="preserve"> 】个工作日的，甲方可解除本合同。乙方因逾期交货或因其他违约行为导致甲方解除合同的，乙方应向甲方支付合同暂定总额【</w:t>
      </w:r>
      <w:r>
        <w:rPr>
          <w:rFonts w:hint="eastAsia" w:ascii="仿宋_GB2312" w:hAnsi="黑体" w:eastAsia="仿宋_GB2312"/>
          <w:sz w:val="28"/>
          <w:szCs w:val="28"/>
          <w:lang w:val="en-US" w:eastAsia="zh-CN"/>
        </w:rPr>
        <w:t>50</w:t>
      </w:r>
      <w:r>
        <w:rPr>
          <w:rFonts w:hint="eastAsia" w:ascii="仿宋_GB2312" w:hAnsi="黑体" w:eastAsia="仿宋_GB2312"/>
          <w:sz w:val="28"/>
          <w:szCs w:val="28"/>
        </w:rPr>
        <w:t xml:space="preserve">】%的违约金，且全额没收乙方的履约保证金，如造成甲方损失超过违约金的，超出部分由乙方继续承担赔偿责任。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w:t>
      </w:r>
      <w:r>
        <w:rPr>
          <w:rFonts w:hint="eastAsia" w:ascii="仿宋_GB2312" w:hAnsi="黑体" w:eastAsia="仿宋_GB2312"/>
          <w:b/>
          <w:bCs/>
          <w:sz w:val="28"/>
          <w:szCs w:val="28"/>
          <w:lang w:val="en-US" w:eastAsia="zh-CN"/>
        </w:rPr>
        <w:t>三</w:t>
      </w:r>
      <w:r>
        <w:rPr>
          <w:rFonts w:hint="eastAsia" w:ascii="仿宋_GB2312" w:hAnsi="黑体" w:eastAsia="仿宋_GB2312"/>
          <w:b/>
          <w:bCs/>
          <w:sz w:val="28"/>
          <w:szCs w:val="28"/>
        </w:rPr>
        <w:t>、不可抗力事件处理</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黑体" w:eastAsia="仿宋_GB2312"/>
          <w:sz w:val="28"/>
          <w:szCs w:val="28"/>
        </w:rPr>
      </w:pPr>
      <w:r>
        <w:rPr>
          <w:rFonts w:hint="eastAsia" w:ascii="仿宋_GB2312" w:hAnsi="黑体" w:eastAsia="仿宋_GB2312"/>
          <w:sz w:val="28"/>
          <w:szCs w:val="28"/>
        </w:rPr>
        <w:t>3. 不可抗力事件延续【</w:t>
      </w:r>
      <w:r>
        <w:rPr>
          <w:rFonts w:hint="eastAsia" w:ascii="仿宋_GB2312" w:hAnsi="黑体" w:eastAsia="仿宋_GB2312"/>
          <w:sz w:val="28"/>
          <w:szCs w:val="28"/>
          <w:lang w:val="en-US" w:eastAsia="zh-CN"/>
        </w:rPr>
        <w:t>15</w:t>
      </w:r>
      <w:r>
        <w:rPr>
          <w:rFonts w:hint="eastAsia" w:ascii="仿宋_GB2312" w:hAnsi="黑体" w:eastAsia="仿宋_GB2312"/>
          <w:sz w:val="28"/>
          <w:szCs w:val="28"/>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_GB2312" w:hAnsi="黑体" w:eastAsia="仿宋_GB2312"/>
          <w:b/>
          <w:bCs/>
          <w:sz w:val="28"/>
          <w:szCs w:val="28"/>
        </w:rPr>
      </w:pPr>
      <w:r>
        <w:rPr>
          <w:rFonts w:hint="eastAsia" w:ascii="仿宋_GB2312" w:hAnsi="黑体" w:eastAsia="仿宋_GB2312"/>
          <w:b/>
          <w:bCs/>
          <w:sz w:val="28"/>
          <w:szCs w:val="28"/>
        </w:rPr>
        <w:t>十五、争议解决</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黑体" w:eastAsia="仿宋_GB2312"/>
          <w:b/>
          <w:bCs/>
          <w:sz w:val="28"/>
          <w:szCs w:val="28"/>
        </w:rPr>
      </w:pPr>
      <w:r>
        <w:rPr>
          <w:rFonts w:hint="eastAsia" w:ascii="仿宋_GB2312" w:hAnsi="黑体" w:eastAsia="仿宋_GB2312"/>
          <w:b/>
          <w:bCs/>
          <w:sz w:val="28"/>
          <w:szCs w:val="28"/>
        </w:rPr>
        <w:t>十六、合同组成文件包含下列内容，且解释顺序如下：</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1.本合同协议书</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2.中标通知书</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3.招标文件</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4.投标书及其附件</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5.标准、规范及有关技术文件</w:t>
      </w:r>
    </w:p>
    <w:p>
      <w:pPr>
        <w:adjustRightInd w:val="0"/>
        <w:snapToGrid w:val="0"/>
        <w:spacing w:line="560" w:lineRule="exact"/>
        <w:ind w:firstLine="602"/>
        <w:outlineLvl w:val="0"/>
        <w:rPr>
          <w:rFonts w:hint="eastAsia" w:ascii="仿宋_GB2312" w:hAnsi="黑体" w:eastAsia="仿宋_GB2312"/>
          <w:b/>
          <w:bCs/>
          <w:sz w:val="28"/>
          <w:szCs w:val="28"/>
        </w:rPr>
      </w:pPr>
      <w:r>
        <w:rPr>
          <w:rFonts w:hint="eastAsia" w:ascii="仿宋_GB2312" w:hAnsi="黑体" w:eastAsia="仿宋_GB2312"/>
          <w:b/>
          <w:bCs/>
          <w:sz w:val="28"/>
          <w:szCs w:val="28"/>
        </w:rPr>
        <w:t>十七、合同生效及其它</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3.本合同一式</w:t>
      </w:r>
      <w:r>
        <w:rPr>
          <w:rFonts w:hint="eastAsia" w:ascii="仿宋_GB2312" w:hAnsi="黑体" w:eastAsia="仿宋_GB2312"/>
          <w:sz w:val="28"/>
          <w:szCs w:val="28"/>
          <w:lang w:val="en-US" w:eastAsia="zh-CN"/>
        </w:rPr>
        <w:t>肆</w:t>
      </w:r>
      <w:r>
        <w:rPr>
          <w:rFonts w:hint="eastAsia" w:ascii="仿宋_GB2312" w:hAnsi="黑体" w:eastAsia="仿宋_GB2312"/>
          <w:sz w:val="28"/>
          <w:szCs w:val="28"/>
        </w:rPr>
        <w:t>份，甲执</w:t>
      </w:r>
      <w:r>
        <w:rPr>
          <w:rFonts w:hint="eastAsia" w:ascii="仿宋_GB2312" w:hAnsi="黑体" w:eastAsia="仿宋_GB2312"/>
          <w:sz w:val="28"/>
          <w:szCs w:val="28"/>
          <w:lang w:val="en-US" w:eastAsia="zh-CN"/>
        </w:rPr>
        <w:t>三</w:t>
      </w:r>
      <w:r>
        <w:rPr>
          <w:rFonts w:hint="eastAsia" w:ascii="仿宋_GB2312" w:hAnsi="黑体" w:eastAsia="仿宋_GB2312"/>
          <w:sz w:val="28"/>
          <w:szCs w:val="28"/>
        </w:rPr>
        <w:t>份，乙方持</w:t>
      </w:r>
      <w:r>
        <w:rPr>
          <w:rFonts w:hint="eastAsia" w:ascii="仿宋_GB2312" w:hAnsi="黑体" w:eastAsia="仿宋_GB2312"/>
          <w:sz w:val="28"/>
          <w:szCs w:val="28"/>
          <w:lang w:val="en-US" w:eastAsia="zh-CN"/>
        </w:rPr>
        <w:t>一</w:t>
      </w:r>
      <w:r>
        <w:rPr>
          <w:rFonts w:hint="eastAsia" w:ascii="仿宋_GB2312" w:hAnsi="黑体" w:eastAsia="仿宋_GB2312"/>
          <w:sz w:val="28"/>
          <w:szCs w:val="28"/>
        </w:rPr>
        <w:t>份，具有同等法律效力。</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 </w:t>
      </w:r>
    </w:p>
    <w:p>
      <w:pPr>
        <w:adjustRightInd w:val="0"/>
        <w:snapToGrid w:val="0"/>
        <w:spacing w:line="56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（以下为签署页）</w:t>
      </w:r>
      <w:r>
        <w:rPr>
          <w:rFonts w:hint="eastAsia" w:ascii="仿宋_GB2312" w:hAnsi="黑体" w:eastAsia="仿宋_GB2312"/>
          <w:sz w:val="28"/>
          <w:szCs w:val="28"/>
        </w:rPr>
        <w:tab/>
      </w:r>
    </w:p>
    <w:p>
      <w:pPr>
        <w:adjustRightInd w:val="0"/>
        <w:snapToGrid w:val="0"/>
        <w:spacing w:line="560" w:lineRule="exact"/>
        <w:ind w:left="4480" w:hanging="4480" w:hangingChars="1600"/>
        <w:rPr>
          <w:rFonts w:hint="eastAsia" w:ascii="仿宋_GB2312" w:hAnsi="黑体" w:eastAsia="仿宋_GB2312"/>
          <w:sz w:val="28"/>
          <w:szCs w:val="28"/>
        </w:rPr>
      </w:pPr>
      <w:r>
        <w:rPr>
          <w:rFonts w:hint="eastAsia" w:ascii="仿宋_GB2312" w:hAnsi="黑体" w:eastAsia="仿宋_GB2312"/>
          <w:sz w:val="28"/>
          <w:szCs w:val="28"/>
        </w:rPr>
        <w:t>甲方：杭州萧山国际机场</w:t>
      </w:r>
      <w:r>
        <w:rPr>
          <w:rFonts w:hint="eastAsia" w:ascii="仿宋_GB2312" w:hAnsi="黑体" w:eastAsia="仿宋_GB2312"/>
          <w:sz w:val="28"/>
          <w:szCs w:val="28"/>
          <w:lang w:val="en-US" w:eastAsia="zh-CN"/>
        </w:rPr>
        <w:t xml:space="preserve">          </w:t>
      </w:r>
      <w:r>
        <w:rPr>
          <w:rFonts w:hint="eastAsia" w:ascii="仿宋_GB2312" w:hAnsi="黑体" w:eastAsia="仿宋_GB2312"/>
          <w:sz w:val="28"/>
          <w:szCs w:val="28"/>
        </w:rPr>
        <w:t>乙方：</w:t>
      </w:r>
    </w:p>
    <w:p>
      <w:pPr>
        <w:adjustRightInd w:val="0"/>
        <w:snapToGrid w:val="0"/>
        <w:spacing w:line="560" w:lineRule="exact"/>
        <w:ind w:left="4480" w:hanging="4480" w:hangingChars="1600"/>
        <w:rPr>
          <w:rFonts w:hint="eastAsia" w:ascii="仿宋_GB2312" w:hAnsi="黑体" w:eastAsia="仿宋_GB2312"/>
          <w:sz w:val="28"/>
          <w:szCs w:val="28"/>
        </w:rPr>
      </w:pPr>
      <w:r>
        <w:rPr>
          <w:rFonts w:hint="eastAsia" w:ascii="仿宋_GB2312" w:hAnsi="黑体" w:eastAsia="仿宋_GB2312"/>
          <w:sz w:val="28"/>
          <w:szCs w:val="28"/>
          <w:lang w:val="en-US" w:eastAsia="zh-CN"/>
        </w:rPr>
        <w:t>航空物流</w:t>
      </w:r>
      <w:r>
        <w:rPr>
          <w:rFonts w:hint="eastAsia" w:ascii="仿宋_GB2312" w:hAnsi="黑体" w:eastAsia="仿宋_GB2312"/>
          <w:sz w:val="28"/>
          <w:szCs w:val="28"/>
        </w:rPr>
        <w:t xml:space="preserve">有限公司  </w:t>
      </w:r>
    </w:p>
    <w:p>
      <w:pPr>
        <w:adjustRightInd w:val="0"/>
        <w:snapToGrid w:val="0"/>
        <w:spacing w:line="560" w:lineRule="exact"/>
        <w:ind w:left="6750" w:hanging="6750"/>
        <w:rPr>
          <w:rFonts w:hint="eastAsia" w:ascii="仿宋_GB2312" w:hAnsi="黑体" w:eastAsia="仿宋_GB2312"/>
          <w:sz w:val="28"/>
          <w:szCs w:val="28"/>
        </w:rPr>
      </w:pPr>
      <w:r>
        <w:rPr>
          <w:rFonts w:hint="eastAsia" w:ascii="仿宋_GB2312" w:hAnsi="黑体" w:eastAsia="仿宋_GB2312"/>
          <w:sz w:val="28"/>
          <w:szCs w:val="28"/>
        </w:rPr>
        <w:t>地址：杭州萧山国际机场内        地址：</w:t>
      </w:r>
    </w:p>
    <w:p>
      <w:pPr>
        <w:adjustRightInd w:val="0"/>
        <w:snapToGrid w:val="0"/>
        <w:spacing w:line="560" w:lineRule="exact"/>
        <w:ind w:left="6750" w:hanging="6750"/>
        <w:rPr>
          <w:rFonts w:hint="eastAsia" w:ascii="仿宋_GB2312" w:hAnsi="黑体" w:eastAsia="仿宋_GB2312"/>
          <w:sz w:val="28"/>
          <w:szCs w:val="28"/>
        </w:rPr>
      </w:pPr>
      <w:r>
        <w:rPr>
          <w:rFonts w:hint="eastAsia" w:ascii="仿宋_GB2312" w:hAnsi="黑体" w:eastAsia="仿宋_GB2312"/>
          <w:sz w:val="28"/>
          <w:szCs w:val="28"/>
        </w:rPr>
        <w:t xml:space="preserve"> </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法定代表人：                     法定代表人：</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或                               或</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授权代表：                       授权代表：</w:t>
      </w:r>
    </w:p>
    <w:p>
      <w:pPr>
        <w:adjustRightInd w:val="0"/>
        <w:snapToGrid w:val="0"/>
        <w:spacing w:line="560" w:lineRule="exact"/>
        <w:rPr>
          <w:rFonts w:hint="eastAsia" w:ascii="仿宋_GB2312" w:hAnsi="黑体" w:eastAsia="仿宋_GB2312"/>
          <w:sz w:val="28"/>
          <w:szCs w:val="28"/>
        </w:rPr>
      </w:pPr>
      <w:r>
        <w:rPr>
          <w:rFonts w:hint="eastAsia" w:ascii="仿宋_GB2312" w:hAnsi="黑体" w:eastAsia="仿宋_GB2312"/>
          <w:sz w:val="28"/>
          <w:szCs w:val="28"/>
        </w:rPr>
        <w:t xml:space="preserve">签字日期：                       签字日期： </w:t>
      </w:r>
    </w:p>
    <w:p>
      <w:pPr>
        <w:adjustRightInd w:val="0"/>
        <w:snapToGrid w:val="0"/>
        <w:spacing w:line="560" w:lineRule="exact"/>
        <w:rPr>
          <w:rFonts w:hint="eastAsia" w:ascii="仿宋_GB2312" w:hAnsi="黑体" w:eastAsia="仿宋_GB2312"/>
          <w:b/>
          <w:bCs/>
          <w:sz w:val="28"/>
          <w:szCs w:val="28"/>
        </w:rPr>
      </w:pPr>
      <w:r>
        <w:rPr>
          <w:rFonts w:hint="eastAsia" w:ascii="仿宋_GB2312" w:hAnsi="黑体" w:eastAsia="仿宋_GB2312"/>
          <w:b/>
          <w:bCs/>
          <w:sz w:val="28"/>
          <w:szCs w:val="28"/>
        </w:rPr>
        <w:t xml:space="preserve"> </w:t>
      </w:r>
    </w:p>
    <w:p>
      <w:pPr>
        <w:adjustRightInd w:val="0"/>
        <w:snapToGrid w:val="0"/>
        <w:spacing w:line="560" w:lineRule="exact"/>
        <w:ind w:firstLine="560" w:firstLineChars="200"/>
        <w:rPr>
          <w:rFonts w:hint="eastAsia" w:ascii="仿宋_GB2312" w:hAnsi="黑体" w:eastAsia="仿宋_GB2312"/>
          <w:b/>
          <w:bCs/>
          <w:sz w:val="28"/>
          <w:szCs w:val="28"/>
        </w:rPr>
      </w:pPr>
      <w:r>
        <w:rPr>
          <w:rFonts w:hint="eastAsia" w:ascii="仿宋_GB2312" w:hAnsi="黑体" w:eastAsia="仿宋_GB2312"/>
          <w:sz w:val="28"/>
          <w:szCs w:val="28"/>
        </w:rPr>
        <w:t>年  月  日                      年  月  日</w:t>
      </w:r>
    </w:p>
    <w:p>
      <w:pPr>
        <w:ind w:firstLine="560"/>
        <w:rPr>
          <w:rFonts w:asciiTheme="minorEastAsia" w:hAnsiTheme="minorEastAsia"/>
          <w:sz w:val="22"/>
        </w:rPr>
      </w:pPr>
    </w:p>
    <w:p>
      <w:pPr>
        <w:ind w:firstLine="560"/>
        <w:rPr>
          <w:rFonts w:asciiTheme="minorEastAsia" w:hAnsiTheme="minorEastAsia"/>
          <w:sz w:val="22"/>
        </w:rPr>
      </w:pPr>
    </w:p>
    <w:p>
      <w:pPr>
        <w:ind w:firstLine="560"/>
        <w:rPr>
          <w:rFonts w:asciiTheme="minorEastAsia" w:hAnsiTheme="minorEastAsia"/>
          <w:sz w:val="22"/>
        </w:rPr>
      </w:pPr>
    </w:p>
    <w:p>
      <w:pPr>
        <w:ind w:firstLine="560"/>
        <w:rPr>
          <w:rFonts w:asciiTheme="minorEastAsia" w:hAnsiTheme="minorEastAsia"/>
          <w:sz w:val="22"/>
        </w:rPr>
      </w:pPr>
    </w:p>
    <w:p>
      <w:pPr>
        <w:ind w:firstLine="560"/>
        <w:rPr>
          <w:rFonts w:asciiTheme="minorEastAsia" w:hAnsiTheme="minorEastAsia"/>
          <w:sz w:val="22"/>
        </w:rPr>
      </w:pPr>
    </w:p>
    <w:p>
      <w:pPr>
        <w:ind w:firstLine="560"/>
        <w:rPr>
          <w:rFonts w:asciiTheme="minorEastAsia" w:hAnsiTheme="minorEastAsia"/>
          <w:sz w:val="22"/>
        </w:rPr>
      </w:pPr>
    </w:p>
    <w:p>
      <w:pPr>
        <w:rPr>
          <w:rFonts w:asciiTheme="minorEastAsia" w:hAnsiTheme="minorEastAsia"/>
          <w:sz w:val="22"/>
        </w:rPr>
      </w:pPr>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30277CA"/>
    <w:rsid w:val="04FF7302"/>
    <w:rsid w:val="153109EC"/>
    <w:rsid w:val="16B850C2"/>
    <w:rsid w:val="17194297"/>
    <w:rsid w:val="19666B6F"/>
    <w:rsid w:val="1A6A2EE7"/>
    <w:rsid w:val="24970EBB"/>
    <w:rsid w:val="29EC59D1"/>
    <w:rsid w:val="373500E6"/>
    <w:rsid w:val="3E490FDD"/>
    <w:rsid w:val="3F3305AA"/>
    <w:rsid w:val="53B40E56"/>
    <w:rsid w:val="570B36D3"/>
    <w:rsid w:val="602B0441"/>
    <w:rsid w:val="6C2415CD"/>
    <w:rsid w:val="72124BA0"/>
    <w:rsid w:val="775E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uiPriority w:val="0"/>
    <w:pPr>
      <w:spacing w:before="100" w:beforeAutospacing="1" w:after="200" w:line="273" w:lineRule="auto"/>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7</TotalTime>
  <ScaleCrop>false</ScaleCrop>
  <LinksUpToDate>false</LinksUpToDate>
  <CharactersWithSpaces>5879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2019-07-22T00:57:06Z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