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jc w:val="center"/>
        <w:rPr>
          <w:rFonts w:hint="eastAsia" w:eastAsia="黑体" w:cs="Calibri"/>
          <w:b/>
          <w:sz w:val="44"/>
          <w:szCs w:val="44"/>
        </w:rPr>
      </w:pPr>
      <w:r>
        <w:rPr>
          <w:rFonts w:hint="eastAsia" w:ascii="方正小标宋简体" w:hAnsi="黑体" w:eastAsia="方正小标宋简体"/>
          <w:b/>
          <w:color w:val="000000"/>
          <w:sz w:val="44"/>
          <w:szCs w:val="44"/>
        </w:rPr>
        <w:t>拖拽式FOD清扫器</w:t>
      </w:r>
      <w:r>
        <w:rPr>
          <w:rFonts w:hint="eastAsia" w:ascii="方正小标宋简体" w:eastAsia="方正小标宋简体" w:cs="Calibri"/>
          <w:b/>
          <w:sz w:val="44"/>
          <w:szCs w:val="44"/>
        </w:rPr>
        <w:t>采购项</w:t>
      </w:r>
      <w:r>
        <w:rPr>
          <w:rFonts w:hint="eastAsia" w:eastAsia="黑体" w:cs="Calibri"/>
          <w:b/>
          <w:sz w:val="44"/>
          <w:szCs w:val="44"/>
        </w:rPr>
        <w:t>目</w:t>
      </w:r>
    </w:p>
    <w:p>
      <w:pPr>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3"/>
        <w:spacing w:line="480" w:lineRule="auto"/>
        <w:jc w:val="center"/>
        <w:rPr>
          <w:rFonts w:ascii="Calibri" w:hAnsi="Calibri" w:eastAsia="黑体" w:cs="Calibri"/>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七</w:t>
      </w:r>
      <w:r>
        <w:rPr>
          <w:rFonts w:hint="eastAsia" w:ascii="Calibri" w:hAnsi="Calibri" w:eastAsia="黑体" w:cs="Calibri"/>
          <w:sz w:val="32"/>
          <w:szCs w:val="32"/>
        </w:rPr>
        <w:t>月</w:t>
      </w:r>
    </w:p>
    <w:p>
      <w:pPr>
        <w:pStyle w:val="23"/>
        <w:spacing w:line="480" w:lineRule="auto"/>
        <w:jc w:val="center"/>
        <w:rPr>
          <w:rFonts w:ascii="Calibri" w:hAnsi="Calibri" w:eastAsia="黑体" w:cs="Calibri"/>
          <w:sz w:val="32"/>
          <w:szCs w:val="32"/>
        </w:rPr>
      </w:pPr>
    </w:p>
    <w:p>
      <w:pPr>
        <w:pStyle w:val="32"/>
        <w:rPr>
          <w:rFonts w:ascii="Calibri" w:hAnsi="Calibri" w:cs="Calibri"/>
          <w:b/>
          <w:color w:val="000000"/>
          <w:sz w:val="44"/>
        </w:rPr>
      </w:pPr>
      <w:bookmarkStart w:id="3" w:name="_Toc444173456"/>
      <w:bookmarkStart w:id="4" w:name="_Toc386359390"/>
      <w:bookmarkStart w:id="5" w:name="_Toc386363314"/>
      <w:bookmarkStart w:id="6" w:name="_Toc400369182"/>
      <w:bookmarkStart w:id="7" w:name="_Toc349007685"/>
      <w:bookmarkStart w:id="8" w:name="_Toc444174976"/>
      <w:bookmarkStart w:id="9" w:name="_Toc349011855"/>
      <w:bookmarkStart w:id="10" w:name="_Toc444811406"/>
      <w:bookmarkStart w:id="11" w:name="_Toc448002981"/>
      <w:r>
        <w:rPr>
          <w:rFonts w:hint="eastAsia" w:ascii="Calibri" w:cs="Calibri"/>
          <w:b/>
          <w:color w:val="000000"/>
          <w:sz w:val="44"/>
        </w:rPr>
        <w:t>目录</w:t>
      </w:r>
      <w:bookmarkEnd w:id="3"/>
      <w:bookmarkEnd w:id="4"/>
      <w:bookmarkEnd w:id="5"/>
      <w:bookmarkEnd w:id="6"/>
      <w:bookmarkEnd w:id="7"/>
      <w:bookmarkEnd w:id="8"/>
      <w:bookmarkEnd w:id="9"/>
      <w:bookmarkEnd w:id="10"/>
      <w:bookmarkEnd w:id="11"/>
    </w:p>
    <w:p>
      <w:pPr>
        <w:pStyle w:val="32"/>
        <w:spacing w:line="480" w:lineRule="auto"/>
        <w:rPr>
          <w:rFonts w:ascii="黑体" w:hAnsi="黑体" w:eastAsia="黑体"/>
          <w:bCs/>
          <w:kern w:val="2"/>
          <w:sz w:val="22"/>
          <w:szCs w:val="22"/>
        </w:rPr>
      </w:pPr>
      <w:r>
        <w:rPr>
          <w:rFonts w:ascii="黑体" w:hAnsi="黑体" w:eastAsia="黑体" w:cs="Calibri"/>
          <w:color w:val="000000"/>
          <w:sz w:val="22"/>
          <w:szCs w:val="22"/>
        </w:rPr>
        <w:fldChar w:fldCharType="begin"/>
      </w:r>
      <w:r>
        <w:rPr>
          <w:rFonts w:ascii="黑体" w:hAnsi="黑体" w:eastAsia="黑体" w:cs="Calibri"/>
          <w:color w:val="000000"/>
          <w:sz w:val="22"/>
          <w:szCs w:val="22"/>
        </w:rPr>
        <w:instrText xml:space="preserve"> TOC \o "1-3" \h \z \u </w:instrText>
      </w:r>
      <w:r>
        <w:rPr>
          <w:rFonts w:ascii="黑体" w:hAnsi="黑体" w:eastAsia="黑体" w:cs="Calibri"/>
          <w:color w:val="000000"/>
          <w:sz w:val="22"/>
          <w:szCs w:val="22"/>
        </w:rPr>
        <w:fldChar w:fldCharType="separate"/>
      </w:r>
    </w:p>
    <w:p>
      <w:pPr>
        <w:pStyle w:val="32"/>
        <w:spacing w:line="480" w:lineRule="auto"/>
        <w:rPr>
          <w:rFonts w:ascii="黑体" w:hAnsi="黑体" w:eastAsia="黑体"/>
          <w:bCs/>
          <w:kern w:val="2"/>
          <w:sz w:val="22"/>
          <w:szCs w:val="22"/>
        </w:rPr>
      </w:pPr>
      <w:r>
        <w:fldChar w:fldCharType="begin"/>
      </w:r>
      <w:r>
        <w:instrText xml:space="preserve"> HYPERLINK \l "_Toc448002982" </w:instrText>
      </w:r>
      <w:r>
        <w:fldChar w:fldCharType="separate"/>
      </w:r>
      <w:r>
        <w:rPr>
          <w:rStyle w:val="53"/>
          <w:rFonts w:hint="eastAsia" w:ascii="黑体" w:hAnsi="黑体" w:eastAsia="黑体" w:cs="Calibri"/>
          <w:kern w:val="0"/>
          <w:sz w:val="22"/>
          <w:szCs w:val="22"/>
        </w:rPr>
        <w:t>第一章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_Toc448002982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"_Toc448002983" </w:instrText>
      </w:r>
      <w:r>
        <w:fldChar w:fldCharType="separate"/>
      </w:r>
      <w:r>
        <w:rPr>
          <w:rStyle w:val="53"/>
          <w:rFonts w:hint="eastAsia" w:ascii="黑体" w:hAnsi="黑体" w:eastAsia="黑体" w:cs="Calibri"/>
          <w:kern w:val="0"/>
          <w:sz w:val="22"/>
          <w:szCs w:val="22"/>
        </w:rPr>
        <w:t>第二章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ind w:firstLine="420" w:firstLineChars="200"/>
        <w:jc w:val="left"/>
        <w:rPr>
          <w:rFonts w:ascii="黑体" w:hAnsi="黑体" w:eastAsia="黑体"/>
          <w:bCs/>
          <w:kern w:val="2"/>
          <w:sz w:val="22"/>
          <w:szCs w:val="22"/>
        </w:rPr>
      </w:pPr>
      <w:r>
        <w:fldChar w:fldCharType="begin"/>
      </w:r>
      <w:r>
        <w:instrText xml:space="preserve"> HYPERLINK \l "_Toc448002985" </w:instrText>
      </w:r>
      <w:r>
        <w:fldChar w:fldCharType="separate"/>
      </w:r>
      <w:r>
        <w:rPr>
          <w:rStyle w:val="53"/>
          <w:rFonts w:hint="eastAsia" w:ascii="黑体" w:hAnsi="黑体" w:eastAsia="黑体" w:cs="Calibri"/>
          <w:kern w:val="0"/>
          <w:sz w:val="22"/>
          <w:szCs w:val="22"/>
        </w:rPr>
        <w:t>第三章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服务技术标准及要求...</w:t>
      </w:r>
      <w:r>
        <w:rPr>
          <w:rStyle w:val="53"/>
          <w:rFonts w:ascii="黑体" w:hAnsi="黑体" w:eastAsia="黑体" w:cs="Calibri"/>
          <w:kern w:val="0"/>
          <w:sz w:val="22"/>
          <w:szCs w:val="22"/>
        </w:rPr>
        <w:tab/>
      </w:r>
      <w:r>
        <w:rPr>
          <w:rStyle w:val="53"/>
          <w:rFonts w:hint="eastAsia" w:ascii="黑体" w:hAnsi="黑体" w:eastAsia="黑体" w:cs="Calibri"/>
          <w:kern w:val="0"/>
          <w:sz w:val="22"/>
          <w:szCs w:val="22"/>
        </w:rPr>
        <w:t>.</w:t>
      </w:r>
      <w:r>
        <w:rPr>
          <w:rFonts w:ascii="黑体" w:hAnsi="黑体" w:eastAsia="黑体"/>
          <w:sz w:val="22"/>
          <w:szCs w:val="22"/>
        </w:rPr>
        <w:fldChar w:fldCharType="begin"/>
      </w:r>
      <w:r>
        <w:rPr>
          <w:rFonts w:ascii="黑体" w:hAnsi="黑体" w:eastAsia="黑体"/>
          <w:sz w:val="22"/>
          <w:szCs w:val="22"/>
        </w:rPr>
        <w:instrText xml:space="preserve"> PAGEREF _Toc448002985 \h </w:instrText>
      </w:r>
      <w:r>
        <w:rPr>
          <w:rFonts w:ascii="黑体" w:hAnsi="黑体" w:eastAsia="黑体"/>
          <w:sz w:val="22"/>
          <w:szCs w:val="22"/>
        </w:rPr>
        <w:fldChar w:fldCharType="separate"/>
      </w:r>
      <w:r>
        <w:rPr>
          <w:rFonts w:ascii="黑体" w:hAnsi="黑体" w:eastAsia="黑体"/>
          <w:sz w:val="22"/>
          <w:szCs w:val="22"/>
        </w:rPr>
        <w:t>-</w:t>
      </w:r>
      <w:r>
        <w:rPr>
          <w:rFonts w:hint="eastAsia" w:ascii="黑体" w:hAnsi="黑体" w:eastAsia="黑体"/>
          <w:sz w:val="22"/>
          <w:szCs w:val="22"/>
        </w:rPr>
        <w:t>13</w:t>
      </w:r>
      <w:r>
        <w:rPr>
          <w:rFonts w:ascii="黑体" w:hAnsi="黑体" w:eastAsia="黑体"/>
          <w:sz w:val="22"/>
          <w:szCs w:val="22"/>
        </w:rPr>
        <w:t>-</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"_Toc448002986" </w:instrText>
      </w:r>
      <w:r>
        <w:fldChar w:fldCharType="separate"/>
      </w:r>
      <w:r>
        <w:rPr>
          <w:rStyle w:val="53"/>
          <w:rFonts w:hint="eastAsia" w:ascii="黑体" w:hAnsi="黑体" w:eastAsia="黑体" w:cs="Calibri"/>
          <w:kern w:val="0"/>
          <w:sz w:val="22"/>
          <w:szCs w:val="22"/>
        </w:rPr>
        <w:t>第四章</w:t>
      </w:r>
      <w:r>
        <w:rPr>
          <w:rStyle w:val="53"/>
          <w:rFonts w:ascii="黑体" w:hAnsi="黑体" w:eastAsia="黑体" w:cs="Calibri"/>
          <w:kern w:val="0"/>
          <w:sz w:val="22"/>
          <w:szCs w:val="22"/>
        </w:rPr>
        <w:t xml:space="preserve">  </w:t>
      </w:r>
      <w:r>
        <w:rPr>
          <w:rStyle w:val="53"/>
          <w:rFonts w:ascii="黑体" w:hAnsi="黑体" w:eastAsia="黑体" w:cs="Calibri"/>
          <w:kern w:val="0"/>
          <w:sz w:val="22"/>
          <w:szCs w:val="22"/>
        </w:rPr>
        <w:fldChar w:fldCharType="end"/>
      </w:r>
      <w:r>
        <w:fldChar w:fldCharType="begin"/>
      </w:r>
      <w:r>
        <w:instrText xml:space="preserve"> HYPERLINK \l "_Toc448002987" </w:instrText>
      </w:r>
      <w:r>
        <w:fldChar w:fldCharType="separate"/>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15</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"_Toc448002988" </w:instrText>
      </w:r>
      <w:r>
        <w:fldChar w:fldCharType="separate"/>
      </w:r>
      <w:r>
        <w:rPr>
          <w:rStyle w:val="53"/>
          <w:rFonts w:hint="eastAsia" w:ascii="黑体" w:hAnsi="黑体" w:eastAsia="黑体" w:cs="Calibri"/>
          <w:kern w:val="0"/>
          <w:sz w:val="22"/>
          <w:szCs w:val="22"/>
        </w:rPr>
        <w:t>第五章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_Toc448002988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18</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2"/>
        <w:spacing w:before="0" w:after="0" w:line="360" w:lineRule="auto"/>
        <w:jc w:val="center"/>
        <w:rPr>
          <w:rFonts w:ascii="黑体" w:hAnsi="黑体" w:eastAsia="黑体" w:cs="Calibri"/>
          <w:color w:val="000000"/>
          <w:sz w:val="22"/>
        </w:rPr>
      </w:pPr>
      <w:r>
        <w:rPr>
          <w:rFonts w:ascii="黑体" w:hAnsi="黑体" w:eastAsia="黑体" w:cs="Calibri"/>
          <w:color w:val="000000"/>
          <w:sz w:val="22"/>
        </w:rPr>
        <w:fldChar w:fldCharType="end"/>
      </w:r>
    </w:p>
    <w:p>
      <w:pPr>
        <w:jc w:val="left"/>
      </w:pPr>
      <w:r>
        <w:br w:type="page"/>
      </w:r>
    </w:p>
    <w:p>
      <w:pPr>
        <w:pStyle w:val="2"/>
        <w:spacing w:before="0" w:after="0" w:line="360" w:lineRule="auto"/>
        <w:jc w:val="center"/>
        <w:rPr>
          <w:rFonts w:ascii="Calibri" w:eastAsia="黑体" w:cs="Calibri"/>
          <w:kern w:val="0"/>
          <w:sz w:val="32"/>
        </w:rPr>
      </w:pPr>
      <w:r>
        <w:rPr>
          <w:rFonts w:hint="eastAsia" w:eastAsia="黑体" w:cs="Calibri"/>
          <w:kern w:val="0"/>
          <w:sz w:val="32"/>
        </w:rPr>
        <w:t>第一章招标公告</w:t>
      </w:r>
      <w:bookmarkStart w:id="12" w:name="_Toc249322950"/>
      <w:bookmarkStart w:id="13" w:name="_Toc24876663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Arial"/>
          <w:kern w:val="0"/>
          <w:sz w:val="22"/>
        </w:rPr>
        <w:t>采购项目已批准，项目业主为杭州萧山国际机场有限公司，资金来源为自筹。项目已具备招标条件，现对本项目进行公开招标。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本项目位于杭州萧山国际机场内，具体要求详见第三章“服务技术标准及要求”。</w:t>
      </w:r>
    </w:p>
    <w:p>
      <w:pPr>
        <w:widowControl/>
        <w:tabs>
          <w:tab w:val="center" w:pos="4926"/>
        </w:tabs>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w:t>
      </w:r>
    </w:p>
    <w:p>
      <w:pPr>
        <w:widowControl/>
        <w:adjustRightInd w:val="0"/>
        <w:snapToGrid w:val="0"/>
        <w:spacing w:line="340" w:lineRule="exact"/>
        <w:ind w:firstLine="440" w:firstLineChars="200"/>
        <w:rPr>
          <w:rFonts w:ascii="宋体" w:hAnsi="宋体"/>
          <w:color w:val="000000"/>
          <w:sz w:val="22"/>
        </w:rPr>
      </w:pP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）交货时间：</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自甲方通知之日起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ind w:firstLine="442" w:firstLineChars="200"/>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w:t>
      </w:r>
      <w:r>
        <w:rPr>
          <w:rFonts w:hint="eastAsia" w:ascii="宋体" w:hAnsi="宋体" w:cs="宋体"/>
          <w:sz w:val="22"/>
        </w:rPr>
        <w:t>要求为具有独立法人资格的设备制造商或代理商，代理商需提供设备制造商的授权。</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）能独立承担民事责任和履行合同能力，具有良好的商业信誉和健全的财务会计管理制度，有依法缴纳税收和社会保障资金的良好记录，</w:t>
      </w:r>
      <w:r>
        <w:rPr>
          <w:rFonts w:ascii="宋体" w:hAnsi="宋体" w:cs="Arial"/>
          <w:kern w:val="0"/>
          <w:sz w:val="22"/>
        </w:rPr>
        <w:t>201</w:t>
      </w:r>
      <w:r>
        <w:rPr>
          <w:rFonts w:hint="eastAsia" w:ascii="宋体" w:hAnsi="宋体" w:cs="Arial"/>
          <w:kern w:val="0"/>
          <w:sz w:val="22"/>
        </w:rPr>
        <w:t>6年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日的经营活动中没有重大违法记录和不良记录；需提供承诺书，格式自拟。</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）投标人具有一般纳税人资格，可提供税率为</w:t>
      </w:r>
      <w:r>
        <w:rPr>
          <w:rFonts w:ascii="宋体" w:hAnsi="宋体" w:cs="Arial"/>
          <w:kern w:val="0"/>
          <w:sz w:val="22"/>
        </w:rPr>
        <w:t>13%</w:t>
      </w:r>
      <w:r>
        <w:rPr>
          <w:rFonts w:hint="eastAsia" w:ascii="宋体" w:hAnsi="宋体" w:cs="Arial"/>
          <w:kern w:val="0"/>
          <w:sz w:val="22"/>
        </w:rPr>
        <w:t>的增值税专用发票；</w:t>
      </w:r>
    </w:p>
    <w:p>
      <w:pPr>
        <w:widowControl/>
        <w:adjustRightInd w:val="0"/>
        <w:snapToGrid w:val="0"/>
        <w:spacing w:line="340" w:lineRule="exact"/>
        <w:ind w:firstLine="440" w:firstLineChars="200"/>
        <w:rPr>
          <w:rFonts w:ascii="宋体" w:cs="宋体"/>
          <w:color w:val="000000"/>
          <w:kern w:val="0"/>
          <w:sz w:val="22"/>
          <w:shd w:val="clear" w:color="auto" w:fill="FFFFFF"/>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）投标人须具备企业法人资质，并在人员、设备、资金等方面具有相应的能力；</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hint="eastAsia" w:ascii="宋体" w:hAnsi="宋体" w:cs="Arial"/>
          <w:kern w:val="0"/>
          <w:sz w:val="22"/>
          <w:lang w:eastAsia="zh-CN"/>
        </w:rPr>
        <w:t>2019年8月2日上午9时00分（北京时间）</w:t>
      </w:r>
      <w:r>
        <w:rPr>
          <w:rFonts w:hint="eastAsia" w:ascii="宋体" w:hAnsi="宋体" w:cs="Arial"/>
          <w:kern w:val="0"/>
          <w:sz w:val="22"/>
        </w:rPr>
        <w:t>。投标文件在封口处加盖公章，并派专人于</w:t>
      </w:r>
      <w:r>
        <w:rPr>
          <w:rFonts w:hint="eastAsia" w:ascii="宋体" w:hAnsi="宋体" w:cs="Arial"/>
          <w:kern w:val="0"/>
          <w:sz w:val="22"/>
          <w:lang w:eastAsia="zh-CN"/>
        </w:rPr>
        <w:t>2019年8月2日上午9时00分（北京时间）</w:t>
      </w:r>
      <w:r>
        <w:rPr>
          <w:rFonts w:hint="eastAsia" w:ascii="宋体" w:hAnsi="宋体" w:cs="Arial"/>
          <w:kern w:val="0"/>
          <w:sz w:val="22"/>
        </w:rPr>
        <w:t>前送至杭州萧山国际机场翔越路综合服务楼园区招标中心，逾期无效；若采用投递方式的，</w:t>
      </w:r>
      <w:r>
        <w:rPr>
          <w:rFonts w:hint="eastAsia" w:ascii="宋体" w:hAnsi="宋体" w:cs="Arial"/>
          <w:kern w:val="0"/>
          <w:sz w:val="22"/>
          <w:lang w:eastAsia="zh-CN"/>
        </w:rPr>
        <w:t>2019年8月2日上午9时00分（北京时间）</w:t>
      </w:r>
      <w:r>
        <w:rPr>
          <w:rFonts w:hint="eastAsia" w:ascii="宋体" w:hAnsi="宋体" w:cs="Arial"/>
          <w:kern w:val="0"/>
          <w:sz w:val="22"/>
        </w:rPr>
        <w:t>前投递至杭州萧山国际机场AOC楼813室，逾期无效。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技术联系人：田斌           联系电话： 0571-86662382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招标监督人：邓飞           联系电话： 0571-83837891</w:t>
      </w:r>
    </w:p>
    <w:p>
      <w:pPr>
        <w:pStyle w:val="2"/>
        <w:spacing w:before="0" w:after="0" w:line="360" w:lineRule="auto"/>
        <w:jc w:val="center"/>
        <w:rPr>
          <w:rFonts w:ascii="Calibri" w:eastAsia="黑体" w:cs="Calibri"/>
          <w:kern w:val="0"/>
          <w:sz w:val="32"/>
        </w:rPr>
      </w:pPr>
      <w:bookmarkStart w:id="14" w:name="_Toc448002983"/>
    </w:p>
    <w:p/>
    <w:p>
      <w:pPr>
        <w:pStyle w:val="2"/>
        <w:spacing w:before="0" w:after="0" w:line="360" w:lineRule="auto"/>
        <w:jc w:val="center"/>
        <w:rPr>
          <w:rFonts w:ascii="Calibri" w:hAnsi="Calibri" w:eastAsia="黑体" w:cs="Calibri"/>
          <w:kern w:val="0"/>
          <w:sz w:val="32"/>
        </w:rPr>
      </w:pPr>
      <w:r>
        <w:rPr>
          <w:rFonts w:hint="eastAsia" w:ascii="Calibri" w:eastAsia="黑体" w:cs="Calibri"/>
          <w:kern w:val="0"/>
          <w:sz w:val="32"/>
        </w:rPr>
        <w:t>第二章投标人须知</w:t>
      </w:r>
      <w:bookmarkEnd w:id="0"/>
      <w:bookmarkEnd w:id="12"/>
      <w:bookmarkEnd w:id="13"/>
      <w:bookmarkEnd w:id="14"/>
      <w:bookmarkStart w:id="15" w:name="_Toc143421654"/>
    </w:p>
    <w:p>
      <w:pPr>
        <w:pStyle w:val="118"/>
        <w:jc w:val="center"/>
        <w:rPr>
          <w:rFonts w:ascii="Calibri" w:hAnsi="Calibri" w:eastAsia="黑体" w:cs="Calibri"/>
          <w:kern w:val="2"/>
          <w:sz w:val="28"/>
          <w:szCs w:val="32"/>
        </w:rPr>
      </w:pPr>
      <w:bookmarkStart w:id="16" w:name="_Toc11881"/>
      <w:bookmarkStart w:id="17" w:name="_Toc448002984"/>
      <w:bookmarkStart w:id="18" w:name="_Toc444173459"/>
      <w:bookmarkStart w:id="19" w:name="_Toc349011858"/>
      <w:bookmarkStart w:id="20" w:name="_Toc349007688"/>
      <w:bookmarkStart w:id="21" w:name="_Toc444811409"/>
      <w:bookmarkStart w:id="22" w:name="_Toc400369185"/>
      <w:bookmarkStart w:id="23" w:name="_Toc386359393"/>
      <w:bookmarkStart w:id="24" w:name="_Toc386363317"/>
      <w:bookmarkStart w:id="25" w:name="_Toc444174979"/>
      <w:r>
        <w:rPr>
          <w:rFonts w:hint="eastAsia" w:ascii="Calibri" w:hAnsi="Arial" w:eastAsia="黑体" w:cs="Calibri"/>
          <w:kern w:val="2"/>
          <w:sz w:val="28"/>
          <w:szCs w:val="32"/>
        </w:rPr>
        <w:t>投标人须知前附表</w:t>
      </w:r>
      <w:bookmarkEnd w:id="15"/>
      <w:bookmarkEnd w:id="16"/>
      <w:bookmarkEnd w:id="17"/>
      <w:bookmarkEnd w:id="18"/>
      <w:bookmarkEnd w:id="19"/>
      <w:bookmarkEnd w:id="20"/>
      <w:bookmarkEnd w:id="21"/>
      <w:bookmarkEnd w:id="22"/>
      <w:bookmarkEnd w:id="23"/>
      <w:bookmarkEnd w:id="24"/>
      <w:bookmarkEnd w:id="25"/>
    </w:p>
    <w:tbl>
      <w:tblPr>
        <w:tblStyle w:val="5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Calibri"/>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8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widowControl/>
              <w:adjustRightInd w:val="0"/>
              <w:snapToGrid w:val="0"/>
              <w:spacing w:line="340" w:lineRule="exact"/>
              <w:rPr>
                <w:rFonts w:ascii="宋体" w:cs="Calibri"/>
                <w:sz w:val="22"/>
              </w:rPr>
            </w:pPr>
            <w:r>
              <w:rPr>
                <w:rFonts w:ascii="宋体" w:hAnsi="宋体" w:cs="Calibri"/>
                <w:sz w:val="22"/>
              </w:rPr>
              <w:t>90</w:t>
            </w:r>
            <w:r>
              <w:rPr>
                <w:rFonts w:hint="eastAsia" w:ascii="宋体" w:hAnsi="宋体" w:cs="Calibri"/>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w:t>
            </w:r>
            <w:r>
              <w:rPr>
                <w:rFonts w:hint="eastAsia" w:ascii="宋体" w:hAnsi="宋体"/>
                <w:sz w:val="22"/>
              </w:rPr>
              <w:t>合国家现行标准及行业技术标准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w:t>
            </w:r>
            <w:r>
              <w:rPr>
                <w:rFonts w:ascii="宋体" w:hAnsi="宋体" w:cs="Calibri"/>
                <w:kern w:val="0"/>
                <w:sz w:val="22"/>
              </w:rPr>
              <w:t>E-mail</w:t>
            </w:r>
            <w:r>
              <w:rPr>
                <w:rFonts w:hint="eastAsia" w:ascii="宋体" w:hAnsi="宋体" w:cs="Calibri"/>
                <w:kern w:val="0"/>
                <w:sz w:val="22"/>
              </w:rPr>
              <w:t>或传真提交给招标人</w:t>
            </w:r>
            <w:r>
              <w:rPr>
                <w:rFonts w:hint="eastAsia" w:ascii="宋体" w:hAnsi="宋体" w:cs="Calibri"/>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color w:val="FF0000"/>
                <w:kern w:val="0"/>
                <w:sz w:val="22"/>
              </w:rPr>
            </w:pPr>
            <w:r>
              <w:rPr>
                <w:rFonts w:hint="eastAsia" w:ascii="宋体" w:hAnsi="宋体" w:cs="Arial"/>
                <w:kern w:val="0"/>
                <w:sz w:val="22"/>
                <w:lang w:eastAsia="zh-CN"/>
              </w:rPr>
              <w:t>2019年8月2日上午9时00分（北京时间）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Calibri"/>
                <w:kern w:val="0"/>
                <w:sz w:val="22"/>
                <w:u w:val="single"/>
              </w:rPr>
              <w:t>采购项目</w:t>
            </w:r>
            <w:r>
              <w:rPr>
                <w:rFonts w:hint="eastAsia" w:ascii="宋体" w:hAnsi="宋体" w:cs="宋体"/>
                <w:sz w:val="22"/>
              </w:rPr>
              <w:t>投标文件</w:t>
            </w:r>
          </w:p>
          <w:p>
            <w:pPr>
              <w:autoSpaceDE w:val="0"/>
              <w:autoSpaceDN w:val="0"/>
              <w:adjustRightInd w:val="0"/>
              <w:snapToGrid w:val="0"/>
              <w:rPr>
                <w:rFonts w:ascii="宋体" w:cs="Calibri"/>
                <w:color w:val="000000"/>
                <w:kern w:val="0"/>
                <w:sz w:val="22"/>
              </w:rPr>
            </w:pPr>
            <w:r>
              <w:rPr>
                <w:rFonts w:hint="eastAsia" w:ascii="宋体" w:hAnsi="宋体" w:cs="Calibri"/>
                <w:color w:val="000000"/>
                <w:kern w:val="0"/>
                <w:sz w:val="22"/>
                <w:shd w:val="clear" w:color="auto" w:fill="FFFFFF"/>
              </w:rPr>
              <w:t>在</w:t>
            </w:r>
            <w:r>
              <w:rPr>
                <w:rFonts w:hint="eastAsia" w:ascii="宋体" w:hAnsi="宋体" w:cs="Arial"/>
                <w:kern w:val="0"/>
                <w:sz w:val="22"/>
                <w:lang w:eastAsia="zh-CN"/>
              </w:rPr>
              <w:t>2019年8月2日上午9时00分</w:t>
            </w:r>
            <w:bookmarkStart w:id="118" w:name="_GoBack"/>
            <w:bookmarkEnd w:id="118"/>
            <w:r>
              <w:rPr>
                <w:rFonts w:hint="eastAsia" w:ascii="宋体" w:hAnsi="宋体" w:cs="Calibri"/>
                <w:color w:val="000000"/>
                <w:kern w:val="0"/>
                <w:sz w:val="22"/>
                <w:shd w:val="clear" w:color="auto" w:fill="FFFFFF"/>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10.2</w:t>
            </w:r>
          </w:p>
        </w:tc>
        <w:tc>
          <w:tcPr>
            <w:tcW w:w="2004" w:type="dxa"/>
            <w:vAlign w:val="center"/>
          </w:tcPr>
          <w:p>
            <w:pPr>
              <w:pStyle w:val="45"/>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45"/>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26" w:name="_Toc143421656"/>
      <w:bookmarkStart w:id="27" w:name="_Toc11067"/>
    </w:p>
    <w:bookmarkEnd w:id="26"/>
    <w:bookmarkEnd w:id="27"/>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bookmarkStart w:id="28" w:name="_Toc26216"/>
      <w:r>
        <w:rPr>
          <w:rFonts w:ascii="宋体" w:hAnsi="宋体" w:cs="Calibri"/>
          <w:b/>
          <w:bCs/>
          <w:kern w:val="0"/>
          <w:sz w:val="22"/>
        </w:rPr>
        <w:t xml:space="preserve">1.1 </w:t>
      </w:r>
      <w:r>
        <w:rPr>
          <w:rFonts w:hint="eastAsia" w:ascii="宋体" w:hAnsi="宋体" w:cs="Calibri"/>
          <w:b/>
          <w:bCs/>
          <w:kern w:val="0"/>
          <w:sz w:val="22"/>
        </w:rPr>
        <w:t>项目</w:t>
      </w:r>
      <w:bookmarkEnd w:id="28"/>
      <w:r>
        <w:rPr>
          <w:rFonts w:hint="eastAsia" w:ascii="宋体" w:hAnsi="宋体" w:cs="Calibri"/>
          <w:b/>
          <w:bCs/>
          <w:kern w:val="0"/>
          <w:sz w:val="22"/>
        </w:rPr>
        <w:t>概况</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项目实施地点见投标人须知前附表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29" w:name="_Toc9136"/>
      <w:r>
        <w:rPr>
          <w:rFonts w:ascii="宋体" w:hAnsi="宋体" w:cs="Calibri"/>
          <w:b/>
          <w:bCs/>
          <w:kern w:val="0"/>
          <w:sz w:val="22"/>
        </w:rPr>
        <w:t xml:space="preserve">1.2 </w:t>
      </w:r>
      <w:r>
        <w:rPr>
          <w:rFonts w:hint="eastAsia" w:ascii="宋体" w:hAnsi="宋体" w:cs="Calibri"/>
          <w:b/>
          <w:bCs/>
          <w:kern w:val="0"/>
          <w:sz w:val="22"/>
        </w:rPr>
        <w:t>资金来源</w:t>
      </w:r>
      <w:bookmarkEnd w:id="29"/>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0" w:name="_Toc10673"/>
      <w:r>
        <w:rPr>
          <w:rFonts w:ascii="宋体" w:hAnsi="宋体" w:cs="Calibri"/>
          <w:b/>
          <w:bCs/>
          <w:kern w:val="0"/>
          <w:sz w:val="22"/>
        </w:rPr>
        <w:t xml:space="preserve">1.3 </w:t>
      </w:r>
      <w:r>
        <w:rPr>
          <w:rFonts w:hint="eastAsia" w:ascii="宋体" w:hAnsi="宋体" w:cs="Calibri"/>
          <w:b/>
          <w:bCs/>
          <w:kern w:val="0"/>
          <w:sz w:val="22"/>
        </w:rPr>
        <w:t>招标</w:t>
      </w:r>
      <w:bookmarkEnd w:id="30"/>
      <w:r>
        <w:rPr>
          <w:rFonts w:hint="eastAsia" w:ascii="宋体" w:hAnsi="宋体" w:cs="Calibri"/>
          <w:b/>
          <w:bCs/>
          <w:kern w:val="0"/>
          <w:sz w:val="22"/>
        </w:rPr>
        <w:t>内容</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1" w:name="_Toc718"/>
      <w:r>
        <w:rPr>
          <w:rFonts w:ascii="宋体" w:hAnsi="宋体" w:cs="Calibri"/>
          <w:b/>
          <w:bCs/>
          <w:kern w:val="0"/>
          <w:sz w:val="22"/>
        </w:rPr>
        <w:t xml:space="preserve">1.4 </w:t>
      </w:r>
      <w:r>
        <w:rPr>
          <w:rFonts w:hint="eastAsia" w:ascii="宋体" w:hAnsi="宋体" w:cs="Calibri"/>
          <w:b/>
          <w:bCs/>
          <w:kern w:val="0"/>
          <w:sz w:val="22"/>
        </w:rPr>
        <w:t>招标方式</w:t>
      </w:r>
      <w:bookmarkEnd w:id="31"/>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2" w:name="_Toc9161"/>
      <w:r>
        <w:rPr>
          <w:rFonts w:ascii="宋体" w:hAnsi="宋体" w:cs="Calibri"/>
          <w:b/>
          <w:bCs/>
          <w:kern w:val="0"/>
          <w:sz w:val="22"/>
        </w:rPr>
        <w:t xml:space="preserve">1.5 </w:t>
      </w:r>
      <w:r>
        <w:rPr>
          <w:rFonts w:hint="eastAsia" w:ascii="宋体" w:hAnsi="宋体" w:cs="Calibri"/>
          <w:b/>
          <w:bCs/>
          <w:kern w:val="0"/>
          <w:sz w:val="22"/>
        </w:rPr>
        <w:t>资格审查</w:t>
      </w:r>
      <w:bookmarkEnd w:id="32"/>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3"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3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4" w:name="_Toc2796"/>
      <w:r>
        <w:rPr>
          <w:rFonts w:ascii="宋体" w:hAnsi="宋体" w:cs="Calibri"/>
          <w:b/>
          <w:bCs/>
          <w:kern w:val="0"/>
          <w:sz w:val="22"/>
        </w:rPr>
        <w:t>1.7</w:t>
      </w:r>
      <w:r>
        <w:rPr>
          <w:rFonts w:hint="eastAsia" w:ascii="宋体" w:hAnsi="宋体" w:cs="Calibri"/>
          <w:b/>
          <w:bCs/>
          <w:kern w:val="0"/>
          <w:sz w:val="22"/>
        </w:rPr>
        <w:t>服务期</w:t>
      </w:r>
      <w:bookmarkEnd w:id="3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color w:val="000000"/>
          <w:sz w:val="22"/>
        </w:rPr>
      </w:pPr>
      <w:bookmarkStart w:id="35"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35"/>
    </w:p>
    <w:p>
      <w:pPr>
        <w:adjustRightInd w:val="0"/>
        <w:snapToGrid w:val="0"/>
        <w:spacing w:line="360" w:lineRule="exact"/>
        <w:ind w:firstLine="440" w:firstLineChars="20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招标人向投标人提供的有关现场的数据和资料，仅供投标人在编制投标文件时参考，招标人不对投标人据此做出的判断和决策负责。</w:t>
      </w:r>
    </w:p>
    <w:p>
      <w:pPr>
        <w:autoSpaceDE w:val="0"/>
        <w:autoSpaceDN w:val="0"/>
        <w:adjustRightInd w:val="0"/>
        <w:snapToGrid w:val="0"/>
        <w:spacing w:line="360" w:lineRule="exact"/>
        <w:rPr>
          <w:rFonts w:ascii="宋体" w:cs="Calibri"/>
          <w:b/>
          <w:bCs/>
          <w:kern w:val="0"/>
          <w:sz w:val="22"/>
        </w:rPr>
      </w:pPr>
      <w:bookmarkStart w:id="36" w:name="_Toc4199"/>
      <w:r>
        <w:rPr>
          <w:rFonts w:ascii="宋体" w:hAnsi="宋体" w:cs="Calibri"/>
          <w:b/>
          <w:bCs/>
          <w:kern w:val="0"/>
          <w:sz w:val="22"/>
        </w:rPr>
        <w:t xml:space="preserve">1.10 </w:t>
      </w:r>
      <w:r>
        <w:rPr>
          <w:rFonts w:hint="eastAsia" w:ascii="宋体" w:hAnsi="宋体" w:cs="Calibri"/>
          <w:b/>
          <w:bCs/>
          <w:kern w:val="0"/>
          <w:sz w:val="22"/>
        </w:rPr>
        <w:t>投标预备会</w:t>
      </w:r>
      <w:bookmarkEnd w:id="3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7" w:name="_Toc4584"/>
      <w:r>
        <w:rPr>
          <w:rFonts w:ascii="宋体" w:hAnsi="宋体" w:cs="Calibri"/>
          <w:b/>
          <w:bCs/>
          <w:kern w:val="0"/>
          <w:sz w:val="22"/>
        </w:rPr>
        <w:t xml:space="preserve">1.11 </w:t>
      </w:r>
      <w:r>
        <w:rPr>
          <w:rFonts w:hint="eastAsia" w:ascii="宋体" w:hAnsi="宋体" w:cs="Calibri"/>
          <w:b/>
          <w:bCs/>
          <w:kern w:val="0"/>
          <w:sz w:val="22"/>
        </w:rPr>
        <w:t>分包</w:t>
      </w:r>
      <w:bookmarkEnd w:id="37"/>
    </w:p>
    <w:p>
      <w:pPr>
        <w:adjustRightInd w:val="0"/>
        <w:snapToGrid w:val="0"/>
        <w:spacing w:line="360" w:lineRule="exact"/>
        <w:ind w:firstLine="440" w:firstLineChars="200"/>
        <w:rPr>
          <w:rFonts w:asci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cs="Calibri"/>
          <w:b/>
          <w:bCs/>
          <w:kern w:val="0"/>
          <w:sz w:val="22"/>
        </w:rPr>
      </w:pPr>
      <w:bookmarkStart w:id="38" w:name="_Toc3996"/>
      <w:r>
        <w:rPr>
          <w:rFonts w:ascii="宋体" w:hAnsi="宋体" w:cs="Calibri"/>
          <w:b/>
          <w:bCs/>
          <w:kern w:val="0"/>
          <w:sz w:val="22"/>
        </w:rPr>
        <w:t xml:space="preserve">1.12 </w:t>
      </w:r>
      <w:r>
        <w:rPr>
          <w:rFonts w:hint="eastAsia" w:ascii="宋体" w:hAnsi="宋体" w:cs="Calibri"/>
          <w:b/>
          <w:bCs/>
          <w:kern w:val="0"/>
          <w:sz w:val="22"/>
        </w:rPr>
        <w:t>投标费用</w:t>
      </w:r>
      <w:bookmarkEnd w:id="38"/>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39" w:name="_Toc143421657"/>
      <w:bookmarkStart w:id="40" w:name="_Toc15241"/>
      <w:r>
        <w:rPr>
          <w:rFonts w:ascii="宋体" w:hAnsi="宋体" w:cs="Calibri"/>
          <w:b/>
          <w:bCs/>
          <w:kern w:val="0"/>
          <w:sz w:val="22"/>
        </w:rPr>
        <w:t>2.</w:t>
      </w:r>
      <w:r>
        <w:rPr>
          <w:rFonts w:hint="eastAsia" w:ascii="宋体" w:hAnsi="宋体" w:cs="Calibri"/>
          <w:b/>
          <w:bCs/>
          <w:kern w:val="0"/>
          <w:sz w:val="22"/>
        </w:rPr>
        <w:t>招标文件</w:t>
      </w:r>
      <w:bookmarkEnd w:id="39"/>
      <w:bookmarkEnd w:id="40"/>
    </w:p>
    <w:p>
      <w:pPr>
        <w:autoSpaceDE w:val="0"/>
        <w:autoSpaceDN w:val="0"/>
        <w:adjustRightInd w:val="0"/>
        <w:snapToGrid w:val="0"/>
        <w:spacing w:line="360" w:lineRule="exact"/>
        <w:rPr>
          <w:rFonts w:ascii="宋体" w:cs="Calibri"/>
          <w:b/>
          <w:bCs/>
          <w:kern w:val="0"/>
          <w:sz w:val="22"/>
        </w:rPr>
      </w:pPr>
      <w:bookmarkStart w:id="41"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41"/>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）合同条款</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）评标办法及标准</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42"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42"/>
    </w:p>
    <w:p>
      <w:pPr>
        <w:adjustRightInd w:val="0"/>
        <w:snapToGrid w:val="0"/>
        <w:spacing w:line="360" w:lineRule="exact"/>
        <w:ind w:firstLine="440"/>
        <w:rPr>
          <w:rFonts w:ascii="宋体" w:cs="Calibri"/>
          <w:color w:val="000000"/>
          <w:sz w:val="22"/>
        </w:rPr>
      </w:pPr>
      <w:bookmarkStart w:id="43" w:name="_Toc18303"/>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43"/>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44" w:name="_Toc18870"/>
      <w:bookmarkStart w:id="45" w:name="_Toc143421658"/>
      <w:r>
        <w:rPr>
          <w:rFonts w:ascii="宋体" w:hAnsi="宋体" w:cs="Calibri"/>
          <w:b/>
          <w:bCs/>
          <w:kern w:val="0"/>
          <w:sz w:val="22"/>
        </w:rPr>
        <w:t>3.</w:t>
      </w:r>
      <w:r>
        <w:rPr>
          <w:rFonts w:hint="eastAsia" w:ascii="宋体" w:hAnsi="宋体" w:cs="Calibri"/>
          <w:b/>
          <w:bCs/>
          <w:kern w:val="0"/>
          <w:sz w:val="22"/>
        </w:rPr>
        <w:t>投标文件</w:t>
      </w:r>
      <w:bookmarkEnd w:id="44"/>
      <w:bookmarkEnd w:id="45"/>
    </w:p>
    <w:p>
      <w:pPr>
        <w:autoSpaceDE w:val="0"/>
        <w:autoSpaceDN w:val="0"/>
        <w:adjustRightInd w:val="0"/>
        <w:snapToGrid w:val="0"/>
        <w:spacing w:line="360" w:lineRule="exact"/>
        <w:rPr>
          <w:rFonts w:ascii="宋体" w:cs="Calibri"/>
          <w:b/>
          <w:bCs/>
          <w:kern w:val="0"/>
          <w:sz w:val="22"/>
        </w:rPr>
      </w:pPr>
      <w:bookmarkStart w:id="46"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4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“服务合同”。</w:t>
      </w:r>
    </w:p>
    <w:p>
      <w:pPr>
        <w:autoSpaceDE w:val="0"/>
        <w:autoSpaceDN w:val="0"/>
        <w:adjustRightInd w:val="0"/>
        <w:snapToGrid w:val="0"/>
        <w:spacing w:line="360" w:lineRule="exact"/>
        <w:rPr>
          <w:rFonts w:ascii="宋体" w:cs="Calibri"/>
          <w:b/>
          <w:bCs/>
          <w:kern w:val="0"/>
          <w:sz w:val="22"/>
        </w:rPr>
      </w:pPr>
      <w:bookmarkStart w:id="47"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47"/>
    </w:p>
    <w:p>
      <w:pPr>
        <w:adjustRightInd w:val="0"/>
        <w:snapToGrid w:val="0"/>
        <w:spacing w:line="360" w:lineRule="exact"/>
        <w:ind w:firstLine="440" w:firstLineChars="200"/>
        <w:rPr>
          <w:rFonts w:ascii="宋体" w:cs="Calibri"/>
          <w:color w:val="000000"/>
          <w:sz w:val="22"/>
        </w:rPr>
      </w:pPr>
      <w:bookmarkStart w:id="48"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投标人资格证明文件：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）有关证明投标人的企业信誉及获得各种奖励等资料；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）投标人经济实力：包括企业注册资金、财务报告与报表中反映的财务状况；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）近三年完成类似项目业绩情况。</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3.2.6</w:t>
      </w:r>
      <w:r>
        <w:rPr>
          <w:rFonts w:hint="eastAsia" w:ascii="宋体" w:hAnsi="宋体" w:cs="Calibri"/>
          <w:color w:val="000000"/>
          <w:sz w:val="22"/>
        </w:rPr>
        <w:t>服务大纲</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）工作内容和依据；</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）服务管理班子的组织结构形式；</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）服务人员的作业安排和进场计划；</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）服务人员工作守则；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）对本项目的实施意见及重点、难点控制；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7</w:t>
      </w:r>
      <w:r>
        <w:rPr>
          <w:rFonts w:hint="eastAsia"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8</w:t>
      </w:r>
      <w:r>
        <w:rPr>
          <w:rFonts w:hint="eastAsia" w:ascii="宋体" w:hAnsi="宋体" w:cs="Calibri"/>
          <w:color w:val="000000"/>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color w:val="000000"/>
          <w:sz w:val="22"/>
        </w:rPr>
        <w:t>3.2.7</w:t>
      </w:r>
      <w:r>
        <w:rPr>
          <w:rFonts w:hint="eastAsia" w:ascii="宋体" w:hAnsi="宋体" w:cs="Arial"/>
          <w:color w:val="000000"/>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48"/>
    </w:p>
    <w:p>
      <w:pPr>
        <w:adjustRightInd w:val="0"/>
        <w:snapToGrid w:val="0"/>
        <w:spacing w:line="360" w:lineRule="exact"/>
        <w:ind w:firstLine="440"/>
        <w:rPr>
          <w:rFonts w:ascii="宋体" w:cs="Calibri"/>
          <w:sz w:val="22"/>
        </w:rPr>
      </w:pPr>
      <w:bookmarkStart w:id="49"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b/>
          <w:color w:val="000000"/>
          <w:kern w:val="0"/>
          <w:sz w:val="22"/>
          <w:u w:val="single"/>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4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50" w:name="_Toc30464"/>
      <w:r>
        <w:rPr>
          <w:rFonts w:ascii="宋体" w:hAnsi="宋体" w:cs="Calibri"/>
          <w:b/>
          <w:bCs/>
          <w:kern w:val="0"/>
          <w:sz w:val="22"/>
        </w:rPr>
        <w:t xml:space="preserve">3.5 </w:t>
      </w:r>
      <w:r>
        <w:rPr>
          <w:rFonts w:hint="eastAsia" w:ascii="宋体" w:hAnsi="宋体" w:cs="Calibri"/>
          <w:b/>
          <w:bCs/>
          <w:kern w:val="0"/>
          <w:sz w:val="22"/>
        </w:rPr>
        <w:t>投标保证金</w:t>
      </w:r>
      <w:bookmarkEnd w:id="50"/>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51"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10</w:t>
      </w:r>
      <w:r>
        <w:rPr>
          <w:rFonts w:hint="eastAsia" w:ascii="宋体" w:hAnsi="宋体" w:cs="Calibri"/>
          <w:kern w:val="0"/>
          <w:sz w:val="22"/>
        </w:rPr>
        <w:t>个工作日内无息退还（以银行转账方式）；未中标的投标保证金，将在中标公示结束后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51"/>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款规定的内容和第六章“投标文件格式”进行编写，如有必要，可以增加附页，作为投标文件的组成部分，“投标文件格式”中没有规定的可自行编制格式。其中，</w:t>
      </w:r>
      <w:r>
        <w:rPr>
          <w:rFonts w:hint="eastAsia" w:ascii="宋体" w:hAnsi="宋体" w:cs="Calibri"/>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52" w:name="_Toc143421659"/>
    </w:p>
    <w:p>
      <w:pPr>
        <w:autoSpaceDE w:val="0"/>
        <w:autoSpaceDN w:val="0"/>
        <w:adjustRightInd w:val="0"/>
        <w:snapToGrid w:val="0"/>
        <w:spacing w:line="360" w:lineRule="exact"/>
        <w:rPr>
          <w:rFonts w:ascii="宋体" w:cs="Calibri"/>
          <w:b/>
          <w:bCs/>
          <w:kern w:val="0"/>
          <w:sz w:val="22"/>
        </w:rPr>
      </w:pPr>
      <w:bookmarkStart w:id="53" w:name="_Toc32652"/>
      <w:r>
        <w:rPr>
          <w:rFonts w:ascii="宋体" w:hAnsi="宋体" w:cs="Calibri"/>
          <w:b/>
          <w:bCs/>
          <w:kern w:val="0"/>
          <w:sz w:val="22"/>
        </w:rPr>
        <w:t>4.</w:t>
      </w:r>
      <w:r>
        <w:rPr>
          <w:rFonts w:hint="eastAsia" w:ascii="宋体" w:hAnsi="宋体" w:cs="Calibri"/>
          <w:b/>
          <w:bCs/>
          <w:kern w:val="0"/>
          <w:sz w:val="22"/>
        </w:rPr>
        <w:t>投标</w:t>
      </w:r>
      <w:bookmarkEnd w:id="52"/>
      <w:bookmarkEnd w:id="53"/>
    </w:p>
    <w:p>
      <w:pPr>
        <w:autoSpaceDE w:val="0"/>
        <w:autoSpaceDN w:val="0"/>
        <w:adjustRightInd w:val="0"/>
        <w:snapToGrid w:val="0"/>
        <w:spacing w:line="360" w:lineRule="exact"/>
        <w:rPr>
          <w:rFonts w:ascii="宋体" w:cs="Calibri"/>
          <w:b/>
          <w:bCs/>
          <w:kern w:val="0"/>
          <w:sz w:val="22"/>
        </w:rPr>
      </w:pPr>
      <w:bookmarkStart w:id="54"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54"/>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55"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55"/>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56"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5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cs="Calibri"/>
          <w:b/>
          <w:bCs/>
          <w:kern w:val="0"/>
          <w:sz w:val="22"/>
        </w:rPr>
      </w:pPr>
      <w:bookmarkStart w:id="57" w:name="_Toc29641"/>
      <w:r>
        <w:rPr>
          <w:rFonts w:ascii="宋体" w:hAnsi="宋体" w:cs="Calibri"/>
          <w:b/>
          <w:bCs/>
          <w:kern w:val="0"/>
          <w:sz w:val="22"/>
        </w:rPr>
        <w:t>5.</w:t>
      </w:r>
      <w:r>
        <w:rPr>
          <w:rFonts w:hint="eastAsia" w:ascii="宋体" w:hAnsi="宋体" w:cs="Calibri"/>
          <w:b/>
          <w:bCs/>
          <w:kern w:val="0"/>
          <w:sz w:val="22"/>
        </w:rPr>
        <w:t>开标</w:t>
      </w:r>
      <w:bookmarkEnd w:id="57"/>
    </w:p>
    <w:p>
      <w:pPr>
        <w:autoSpaceDE w:val="0"/>
        <w:autoSpaceDN w:val="0"/>
        <w:adjustRightInd w:val="0"/>
        <w:snapToGrid w:val="0"/>
        <w:spacing w:line="360" w:lineRule="exact"/>
        <w:rPr>
          <w:rFonts w:ascii="宋体" w:cs="Calibri"/>
          <w:b/>
          <w:bCs/>
          <w:kern w:val="0"/>
          <w:sz w:val="22"/>
        </w:rPr>
      </w:pPr>
      <w:bookmarkStart w:id="58"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58"/>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59"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59"/>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cs="Calibri"/>
          <w:b/>
          <w:bCs/>
          <w:kern w:val="0"/>
          <w:sz w:val="22"/>
        </w:rPr>
      </w:pPr>
      <w:bookmarkStart w:id="60" w:name="_Toc31578"/>
      <w:r>
        <w:rPr>
          <w:rFonts w:ascii="宋体" w:hAnsi="宋体" w:cs="Calibri"/>
          <w:b/>
          <w:bCs/>
          <w:kern w:val="0"/>
          <w:sz w:val="22"/>
        </w:rPr>
        <w:t>6.</w:t>
      </w:r>
      <w:r>
        <w:rPr>
          <w:rFonts w:hint="eastAsia" w:ascii="宋体" w:hAnsi="宋体" w:cs="Calibri"/>
          <w:b/>
          <w:bCs/>
          <w:kern w:val="0"/>
          <w:sz w:val="22"/>
        </w:rPr>
        <w:t>评标</w:t>
      </w:r>
      <w:bookmarkEnd w:id="60"/>
    </w:p>
    <w:p>
      <w:pPr>
        <w:autoSpaceDE w:val="0"/>
        <w:autoSpaceDN w:val="0"/>
        <w:adjustRightInd w:val="0"/>
        <w:snapToGrid w:val="0"/>
        <w:spacing w:line="360" w:lineRule="exact"/>
        <w:rPr>
          <w:rFonts w:ascii="宋体" w:cs="Calibri"/>
          <w:b/>
          <w:bCs/>
          <w:kern w:val="0"/>
          <w:sz w:val="22"/>
        </w:rPr>
      </w:pPr>
      <w:bookmarkStart w:id="61" w:name="_Toc10279"/>
      <w:r>
        <w:rPr>
          <w:rFonts w:ascii="宋体" w:hAnsi="宋体" w:cs="Calibri"/>
          <w:b/>
          <w:bCs/>
          <w:kern w:val="0"/>
          <w:sz w:val="22"/>
        </w:rPr>
        <w:t xml:space="preserve">6.1 </w:t>
      </w:r>
      <w:r>
        <w:rPr>
          <w:rFonts w:hint="eastAsia" w:ascii="宋体" w:hAnsi="宋体" w:cs="Calibri"/>
          <w:b/>
          <w:bCs/>
          <w:kern w:val="0"/>
          <w:sz w:val="22"/>
        </w:rPr>
        <w:t>评标委员会</w:t>
      </w:r>
      <w:bookmarkEnd w:id="61"/>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62" w:name="_Toc3460"/>
      <w:r>
        <w:rPr>
          <w:rFonts w:ascii="宋体" w:hAnsi="宋体" w:cs="Calibri"/>
          <w:b/>
          <w:bCs/>
          <w:kern w:val="0"/>
          <w:sz w:val="22"/>
        </w:rPr>
        <w:t xml:space="preserve">6.2 </w:t>
      </w:r>
      <w:r>
        <w:rPr>
          <w:rFonts w:hint="eastAsia" w:ascii="宋体" w:hAnsi="宋体" w:cs="Calibri"/>
          <w:b/>
          <w:bCs/>
          <w:kern w:val="0"/>
          <w:sz w:val="22"/>
        </w:rPr>
        <w:t>评标原则</w:t>
      </w:r>
      <w:bookmarkEnd w:id="62"/>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63" w:name="_Toc28178"/>
      <w:r>
        <w:rPr>
          <w:rFonts w:ascii="宋体" w:hAnsi="宋体" w:cs="Calibri"/>
          <w:b/>
          <w:bCs/>
          <w:kern w:val="0"/>
          <w:sz w:val="22"/>
        </w:rPr>
        <w:t xml:space="preserve">6.3 </w:t>
      </w:r>
      <w:r>
        <w:rPr>
          <w:rFonts w:hint="eastAsia" w:ascii="宋体" w:hAnsi="宋体" w:cs="Calibri"/>
          <w:b/>
          <w:bCs/>
          <w:kern w:val="0"/>
          <w:sz w:val="22"/>
        </w:rPr>
        <w:t>评标</w:t>
      </w:r>
      <w:bookmarkEnd w:id="63"/>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64" w:name="_Toc24237"/>
      <w:r>
        <w:rPr>
          <w:rFonts w:ascii="宋体" w:hAnsi="宋体" w:cs="Calibri"/>
          <w:b/>
          <w:bCs/>
          <w:kern w:val="0"/>
          <w:sz w:val="22"/>
        </w:rPr>
        <w:t>7.</w:t>
      </w:r>
      <w:r>
        <w:rPr>
          <w:rFonts w:hint="eastAsia" w:ascii="宋体" w:hAnsi="宋体" w:cs="Calibri"/>
          <w:b/>
          <w:bCs/>
          <w:kern w:val="0"/>
          <w:sz w:val="22"/>
        </w:rPr>
        <w:t>合同授予</w:t>
      </w:r>
      <w:bookmarkEnd w:id="64"/>
    </w:p>
    <w:p>
      <w:pPr>
        <w:autoSpaceDE w:val="0"/>
        <w:autoSpaceDN w:val="0"/>
        <w:adjustRightInd w:val="0"/>
        <w:snapToGrid w:val="0"/>
        <w:spacing w:line="360" w:lineRule="exact"/>
        <w:rPr>
          <w:rFonts w:ascii="宋体" w:cs="Calibri"/>
          <w:b/>
          <w:bCs/>
          <w:kern w:val="0"/>
          <w:sz w:val="22"/>
        </w:rPr>
      </w:pPr>
      <w:bookmarkStart w:id="65" w:name="_Toc18809"/>
      <w:r>
        <w:rPr>
          <w:rFonts w:ascii="宋体" w:hAnsi="宋体" w:cs="Calibri"/>
          <w:b/>
          <w:bCs/>
          <w:kern w:val="0"/>
          <w:sz w:val="22"/>
        </w:rPr>
        <w:t xml:space="preserve">7.1 </w:t>
      </w:r>
      <w:r>
        <w:rPr>
          <w:rFonts w:hint="eastAsia" w:ascii="宋体" w:hAnsi="宋体" w:cs="Calibri"/>
          <w:b/>
          <w:bCs/>
          <w:kern w:val="0"/>
          <w:sz w:val="22"/>
        </w:rPr>
        <w:t>定标方式</w:t>
      </w:r>
      <w:bookmarkEnd w:id="65"/>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66" w:name="_Toc14573"/>
      <w:r>
        <w:rPr>
          <w:rFonts w:ascii="宋体" w:hAnsi="宋体" w:cs="Calibri"/>
          <w:b/>
          <w:bCs/>
          <w:kern w:val="0"/>
          <w:sz w:val="22"/>
        </w:rPr>
        <w:t xml:space="preserve">7.2 </w:t>
      </w:r>
      <w:r>
        <w:rPr>
          <w:rFonts w:hint="eastAsia" w:ascii="宋体" w:hAnsi="宋体" w:cs="Calibri"/>
          <w:b/>
          <w:bCs/>
          <w:kern w:val="0"/>
          <w:sz w:val="22"/>
        </w:rPr>
        <w:t>中标通知</w:t>
      </w:r>
      <w:bookmarkEnd w:id="66"/>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67" w:name="_Toc27132"/>
      <w:bookmarkStart w:id="68" w:name="_Toc27581"/>
      <w:r>
        <w:rPr>
          <w:rFonts w:ascii="宋体" w:hAnsi="宋体" w:cs="Calibri"/>
          <w:b/>
          <w:bCs/>
          <w:kern w:val="0"/>
          <w:sz w:val="22"/>
        </w:rPr>
        <w:t xml:space="preserve">7.3 </w:t>
      </w:r>
      <w:r>
        <w:rPr>
          <w:rFonts w:hint="eastAsia" w:ascii="宋体" w:hAnsi="宋体" w:cs="Calibri"/>
          <w:b/>
          <w:bCs/>
          <w:kern w:val="0"/>
          <w:sz w:val="22"/>
        </w:rPr>
        <w:t>履约保证金</w:t>
      </w:r>
      <w:bookmarkEnd w:id="67"/>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在签订合同前，如要求履约担保金，中标人应按投标人须知前附表规定的金额和担保形式向招标人提交履约保证金。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68"/>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7</w:t>
      </w:r>
      <w:bookmarkStart w:id="69" w:name="_Toc11806"/>
      <w:bookmarkStart w:id="70" w:name="_Toc220123241"/>
      <w:bookmarkStart w:id="71" w:name="_Toc219809801"/>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个工作日内订立书面合同（合同条款按第四章</w:t>
      </w:r>
      <w:r>
        <w:rPr>
          <w:rFonts w:hint="eastAsia" w:ascii="宋体" w:hAnsi="宋体" w:cs="Calibri"/>
          <w:kern w:val="0"/>
          <w:sz w:val="22"/>
        </w:rPr>
        <w:t>“合同条款”</w:t>
      </w:r>
      <w:r>
        <w:rPr>
          <w:rFonts w:hint="eastAsia"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69"/>
      <w:bookmarkEnd w:id="70"/>
      <w:bookmarkEnd w:id="71"/>
    </w:p>
    <w:p>
      <w:pPr>
        <w:autoSpaceDE w:val="0"/>
        <w:autoSpaceDN w:val="0"/>
        <w:adjustRightInd w:val="0"/>
        <w:snapToGrid w:val="0"/>
        <w:spacing w:line="360" w:lineRule="exact"/>
        <w:rPr>
          <w:rFonts w:ascii="宋体" w:cs="Calibri"/>
          <w:b/>
          <w:bCs/>
          <w:kern w:val="0"/>
          <w:sz w:val="22"/>
        </w:rPr>
      </w:pPr>
      <w:bookmarkStart w:id="72" w:name="_Toc219809802"/>
      <w:bookmarkStart w:id="73" w:name="_Toc15553"/>
      <w:bookmarkStart w:id="74" w:name="_Toc220123242"/>
      <w:r>
        <w:rPr>
          <w:rFonts w:ascii="宋体" w:hAnsi="宋体" w:cs="Calibri"/>
          <w:b/>
          <w:bCs/>
          <w:kern w:val="0"/>
          <w:sz w:val="22"/>
        </w:rPr>
        <w:t xml:space="preserve">8.1 </w:t>
      </w:r>
      <w:r>
        <w:rPr>
          <w:rFonts w:hint="eastAsia" w:ascii="宋体" w:hAnsi="宋体" w:cs="Calibri"/>
          <w:b/>
          <w:bCs/>
          <w:kern w:val="0"/>
          <w:sz w:val="22"/>
        </w:rPr>
        <w:t>重新招标</w:t>
      </w:r>
      <w:bookmarkEnd w:id="72"/>
      <w:bookmarkEnd w:id="73"/>
      <w:bookmarkEnd w:id="7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w:t>
      </w:r>
      <w:r>
        <w:rPr>
          <w:rFonts w:hint="eastAsia" w:ascii="宋体" w:hAnsi="宋体"/>
          <w:bCs/>
          <w:sz w:val="22"/>
        </w:rPr>
        <w:t>所有投标人的报价均偏高，招标人无法接受的；</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75" w:name="_Toc18806"/>
      <w:bookmarkStart w:id="76" w:name="_Toc220123243"/>
      <w:bookmarkStart w:id="77" w:name="_Toc219809803"/>
      <w:r>
        <w:rPr>
          <w:rFonts w:ascii="宋体" w:hAnsi="宋体" w:cs="Calibri"/>
          <w:b/>
          <w:bCs/>
          <w:kern w:val="0"/>
          <w:sz w:val="22"/>
        </w:rPr>
        <w:t xml:space="preserve">8.2 </w:t>
      </w:r>
      <w:r>
        <w:rPr>
          <w:rFonts w:hint="eastAsia" w:ascii="宋体" w:hAnsi="宋体" w:cs="Calibri"/>
          <w:b/>
          <w:bCs/>
          <w:kern w:val="0"/>
          <w:sz w:val="22"/>
        </w:rPr>
        <w:t>不再招标</w:t>
      </w:r>
      <w:bookmarkEnd w:id="75"/>
      <w:bookmarkEnd w:id="76"/>
      <w:bookmarkEnd w:id="7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78" w:name="_Toc2986"/>
      <w:bookmarkStart w:id="79" w:name="_Toc215941254"/>
      <w:bookmarkStart w:id="80" w:name="_Toc220123244"/>
      <w:bookmarkStart w:id="81" w:name="_Toc219809804"/>
      <w:r>
        <w:rPr>
          <w:rFonts w:ascii="宋体" w:hAnsi="宋体" w:cs="Calibri"/>
          <w:b/>
          <w:bCs/>
          <w:kern w:val="0"/>
          <w:sz w:val="22"/>
        </w:rPr>
        <w:t>9.</w:t>
      </w:r>
      <w:r>
        <w:rPr>
          <w:rFonts w:hint="eastAsia" w:ascii="宋体" w:hAnsi="宋体" w:cs="Calibri"/>
          <w:b/>
          <w:bCs/>
          <w:kern w:val="0"/>
          <w:sz w:val="22"/>
        </w:rPr>
        <w:t>纪律和监督</w:t>
      </w:r>
      <w:bookmarkEnd w:id="78"/>
      <w:bookmarkEnd w:id="79"/>
      <w:bookmarkEnd w:id="80"/>
      <w:bookmarkEnd w:id="81"/>
    </w:p>
    <w:p>
      <w:pPr>
        <w:autoSpaceDE w:val="0"/>
        <w:autoSpaceDN w:val="0"/>
        <w:adjustRightInd w:val="0"/>
        <w:snapToGrid w:val="0"/>
        <w:spacing w:line="360" w:lineRule="exact"/>
        <w:rPr>
          <w:rFonts w:ascii="宋体" w:cs="Calibri"/>
          <w:b/>
          <w:bCs/>
          <w:kern w:val="0"/>
          <w:sz w:val="22"/>
        </w:rPr>
      </w:pPr>
      <w:bookmarkStart w:id="82" w:name="_Toc220123245"/>
      <w:bookmarkStart w:id="83" w:name="_Toc219809805"/>
      <w:bookmarkStart w:id="84" w:name="_Toc5509"/>
      <w:r>
        <w:rPr>
          <w:rFonts w:ascii="宋体" w:hAnsi="宋体" w:cs="Calibri"/>
          <w:b/>
          <w:bCs/>
          <w:kern w:val="0"/>
          <w:sz w:val="22"/>
        </w:rPr>
        <w:t xml:space="preserve">9.1 </w:t>
      </w:r>
      <w:r>
        <w:rPr>
          <w:rFonts w:hint="eastAsia" w:ascii="宋体" w:hAnsi="宋体" w:cs="Calibri"/>
          <w:b/>
          <w:bCs/>
          <w:kern w:val="0"/>
          <w:sz w:val="22"/>
        </w:rPr>
        <w:t>对招标人的纪律要求</w:t>
      </w:r>
      <w:bookmarkEnd w:id="82"/>
      <w:bookmarkEnd w:id="83"/>
      <w:bookmarkEnd w:id="8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85" w:name="_Toc220123246"/>
      <w:bookmarkStart w:id="86" w:name="_Toc219809806"/>
      <w:bookmarkStart w:id="87" w:name="_Toc10820"/>
      <w:r>
        <w:rPr>
          <w:rFonts w:ascii="宋体" w:hAnsi="宋体" w:cs="Calibri"/>
          <w:b/>
          <w:bCs/>
          <w:kern w:val="0"/>
          <w:sz w:val="22"/>
        </w:rPr>
        <w:t xml:space="preserve">9.2 </w:t>
      </w:r>
      <w:r>
        <w:rPr>
          <w:rFonts w:hint="eastAsia" w:ascii="宋体" w:hAnsi="宋体" w:cs="Calibri"/>
          <w:b/>
          <w:bCs/>
          <w:kern w:val="0"/>
          <w:sz w:val="22"/>
        </w:rPr>
        <w:t>对投标人的纪律要求</w:t>
      </w:r>
      <w:bookmarkEnd w:id="85"/>
      <w:bookmarkEnd w:id="86"/>
      <w:bookmarkEnd w:id="8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cs="Calibri"/>
          <w:b/>
          <w:bCs/>
          <w:kern w:val="0"/>
          <w:sz w:val="22"/>
        </w:rPr>
      </w:pPr>
      <w:bookmarkStart w:id="88" w:name="_Toc220123247"/>
      <w:bookmarkStart w:id="89" w:name="_Toc10756"/>
      <w:bookmarkStart w:id="90" w:name="_Toc21980980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88"/>
      <w:bookmarkEnd w:id="89"/>
      <w:bookmarkEnd w:id="90"/>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cs="Calibri"/>
          <w:b/>
          <w:bCs/>
          <w:kern w:val="0"/>
          <w:sz w:val="22"/>
        </w:rPr>
      </w:pPr>
      <w:bookmarkStart w:id="91" w:name="_Toc220123248"/>
      <w:bookmarkStart w:id="92" w:name="_Toc219809808"/>
      <w:bookmarkStart w:id="93"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91"/>
      <w:bookmarkEnd w:id="92"/>
      <w:bookmarkEnd w:id="9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94" w:name="_Toc219809809"/>
      <w:bookmarkStart w:id="95" w:name="_Toc239"/>
      <w:bookmarkStart w:id="96" w:name="_Toc220123249"/>
      <w:r>
        <w:rPr>
          <w:rFonts w:ascii="宋体" w:hAnsi="宋体" w:cs="Calibri"/>
          <w:b/>
          <w:bCs/>
          <w:kern w:val="0"/>
          <w:sz w:val="22"/>
        </w:rPr>
        <w:t xml:space="preserve">9.5 </w:t>
      </w:r>
      <w:r>
        <w:rPr>
          <w:rFonts w:hint="eastAsia" w:ascii="宋体" w:hAnsi="宋体" w:cs="Calibri"/>
          <w:b/>
          <w:bCs/>
          <w:kern w:val="0"/>
          <w:sz w:val="22"/>
        </w:rPr>
        <w:t>投诉</w:t>
      </w:r>
      <w:bookmarkEnd w:id="94"/>
      <w:bookmarkEnd w:id="95"/>
      <w:bookmarkEnd w:id="96"/>
    </w:p>
    <w:p>
      <w:pPr>
        <w:adjustRightInd w:val="0"/>
        <w:snapToGrid w:val="0"/>
        <w:spacing w:line="360" w:lineRule="exact"/>
        <w:ind w:firstLine="440" w:firstLineChars="200"/>
        <w:rPr>
          <w:rFonts w:ascii="宋体"/>
          <w:color w:val="000000"/>
          <w:sz w:val="22"/>
        </w:rPr>
      </w:pPr>
      <w:r>
        <w:rPr>
          <w:rFonts w:hint="eastAsia" w:ascii="宋体" w:hAnsi="宋体" w:cs="Calibri"/>
          <w:color w:val="000000"/>
          <w:sz w:val="22"/>
        </w:rPr>
        <w:t>投标人和</w:t>
      </w:r>
      <w:r>
        <w:rPr>
          <w:rFonts w:hint="eastAsia" w:ascii="宋体" w:hAnsi="宋体"/>
          <w:color w:val="000000"/>
          <w:sz w:val="22"/>
        </w:rPr>
        <w:t>其他利害关系人认为本次招标活动违反法律、法规和规章规定的，有权向有关行政监督部门投诉。</w:t>
      </w:r>
    </w:p>
    <w:p>
      <w:bookmarkStart w:id="97"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97"/>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需要补充的其他内容：见投标人须知前附表。</w:t>
      </w:r>
      <w:bookmarkStart w:id="98" w:name="_Toc213036227"/>
      <w:bookmarkStart w:id="99" w:name="_Toc223327527"/>
      <w:bookmarkStart w:id="100" w:name="_Toc448002985"/>
    </w:p>
    <w:p>
      <w:pPr>
        <w:rPr>
          <w:kern w:val="0"/>
        </w:rPr>
      </w:pPr>
      <w:r>
        <w:br w:type="page"/>
      </w:r>
    </w:p>
    <w:p>
      <w:pPr>
        <w:jc w:val="center"/>
        <w:rPr>
          <w:rFonts w:ascii="黑体" w:hAnsi="黑体" w:eastAsia="黑体"/>
          <w:kern w:val="0"/>
          <w:sz w:val="32"/>
          <w:szCs w:val="32"/>
        </w:rPr>
      </w:pPr>
      <w:r>
        <w:rPr>
          <w:rFonts w:hint="eastAsia" w:ascii="黑体" w:hAnsi="黑体" w:eastAsia="黑体"/>
          <w:kern w:val="0"/>
          <w:sz w:val="32"/>
          <w:szCs w:val="32"/>
        </w:rPr>
        <w:t xml:space="preserve">第三章  </w:t>
      </w:r>
      <w:bookmarkEnd w:id="98"/>
      <w:bookmarkEnd w:id="99"/>
      <w:r>
        <w:rPr>
          <w:rFonts w:hint="eastAsia" w:ascii="黑体" w:hAnsi="黑体" w:eastAsia="黑体"/>
          <w:kern w:val="0"/>
          <w:sz w:val="32"/>
          <w:szCs w:val="32"/>
        </w:rPr>
        <w:t>服务技术标准及要求</w:t>
      </w:r>
      <w:bookmarkEnd w:id="100"/>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一、项目概况</w:t>
      </w:r>
    </w:p>
    <w:p>
      <w:pPr>
        <w:adjustRightInd w:val="0"/>
        <w:snapToGrid w:val="0"/>
        <w:spacing w:line="360" w:lineRule="auto"/>
        <w:ind w:firstLine="440" w:firstLineChars="200"/>
        <w:jc w:val="left"/>
        <w:rPr>
          <w:rFonts w:ascii="宋体" w:hAnsi="宋体"/>
          <w:sz w:val="22"/>
        </w:rPr>
      </w:pPr>
      <w:r>
        <w:rPr>
          <w:rFonts w:hint="eastAsia" w:ascii="宋体" w:hAnsi="宋体"/>
          <w:sz w:val="22"/>
        </w:rPr>
        <w:t>杭州萧山国际机场（以下简称招标人）拖拽式</w:t>
      </w:r>
      <w:r>
        <w:rPr>
          <w:rFonts w:ascii="宋体" w:hAnsi="宋体"/>
          <w:sz w:val="22"/>
        </w:rPr>
        <w:t>FOD</w:t>
      </w:r>
      <w:r>
        <w:rPr>
          <w:rFonts w:hint="eastAsia" w:ascii="宋体" w:hAnsi="宋体"/>
          <w:sz w:val="22"/>
        </w:rPr>
        <w:t>清扫器采购项目，实施公开招标，详情请见招标文件。</w:t>
      </w:r>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二、货物需求一览表</w:t>
      </w:r>
    </w:p>
    <w:p>
      <w:pPr>
        <w:adjustRightInd w:val="0"/>
        <w:snapToGrid w:val="0"/>
        <w:spacing w:line="360" w:lineRule="exact"/>
        <w:ind w:firstLine="440" w:firstLineChars="200"/>
        <w:rPr>
          <w:rFonts w:ascii="宋体" w:cs="Calibri"/>
          <w:sz w:val="22"/>
        </w:rPr>
      </w:pPr>
    </w:p>
    <w:tbl>
      <w:tblPr>
        <w:tblStyle w:val="56"/>
        <w:tblpPr w:leftFromText="180" w:rightFromText="180" w:vertAnchor="text" w:horzAnchor="margin" w:tblpXSpec="center" w:tblpY="-81"/>
        <w:tblW w:w="7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292"/>
        <w:gridCol w:w="1151"/>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49" w:type="dxa"/>
            <w:vAlign w:val="center"/>
          </w:tcPr>
          <w:p>
            <w:pPr>
              <w:jc w:val="center"/>
              <w:rPr>
                <w:rFonts w:ascii="宋体" w:hAnsi="宋体"/>
                <w:sz w:val="22"/>
              </w:rPr>
            </w:pPr>
            <w:r>
              <w:rPr>
                <w:rFonts w:hint="eastAsia" w:ascii="宋体" w:hAnsi="宋体"/>
                <w:bCs/>
                <w:kern w:val="0"/>
                <w:sz w:val="22"/>
              </w:rPr>
              <w:t>序号</w:t>
            </w:r>
          </w:p>
        </w:tc>
        <w:tc>
          <w:tcPr>
            <w:tcW w:w="3292" w:type="dxa"/>
            <w:vAlign w:val="center"/>
          </w:tcPr>
          <w:p>
            <w:pPr>
              <w:jc w:val="center"/>
              <w:rPr>
                <w:rFonts w:ascii="宋体" w:hAnsi="宋体"/>
                <w:sz w:val="22"/>
              </w:rPr>
            </w:pPr>
            <w:r>
              <w:rPr>
                <w:rFonts w:hint="eastAsia" w:ascii="宋体" w:hAnsi="宋体"/>
                <w:bCs/>
                <w:kern w:val="0"/>
                <w:sz w:val="22"/>
              </w:rPr>
              <w:t>项目名称</w:t>
            </w:r>
          </w:p>
        </w:tc>
        <w:tc>
          <w:tcPr>
            <w:tcW w:w="1151" w:type="dxa"/>
            <w:vAlign w:val="center"/>
          </w:tcPr>
          <w:p>
            <w:pPr>
              <w:jc w:val="center"/>
              <w:rPr>
                <w:rFonts w:ascii="宋体" w:hAnsi="宋体"/>
                <w:sz w:val="22"/>
              </w:rPr>
            </w:pPr>
            <w:r>
              <w:rPr>
                <w:rFonts w:hint="eastAsia" w:ascii="宋体" w:hAnsi="宋体"/>
                <w:bCs/>
                <w:kern w:val="0"/>
                <w:sz w:val="22"/>
              </w:rPr>
              <w:t>数量（套）</w:t>
            </w:r>
          </w:p>
        </w:tc>
        <w:tc>
          <w:tcPr>
            <w:tcW w:w="2303" w:type="dxa"/>
            <w:vAlign w:val="center"/>
          </w:tcPr>
          <w:p>
            <w:pPr>
              <w:jc w:val="center"/>
              <w:rPr>
                <w:rFonts w:ascii="宋体" w:hAnsi="宋体"/>
                <w:sz w:val="22"/>
              </w:rPr>
            </w:pPr>
            <w:r>
              <w:rPr>
                <w:rFonts w:hint="eastAsia" w:ascii="宋体" w:hAnsi="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949" w:type="dxa"/>
            <w:vAlign w:val="center"/>
          </w:tcPr>
          <w:p>
            <w:pPr>
              <w:jc w:val="center"/>
              <w:rPr>
                <w:rFonts w:ascii="宋体" w:hAnsi="宋体"/>
                <w:sz w:val="22"/>
              </w:rPr>
            </w:pPr>
            <w:r>
              <w:rPr>
                <w:rFonts w:ascii="宋体" w:hAnsi="宋体"/>
                <w:sz w:val="22"/>
              </w:rPr>
              <w:t>1</w:t>
            </w:r>
          </w:p>
        </w:tc>
        <w:tc>
          <w:tcPr>
            <w:tcW w:w="3292" w:type="dxa"/>
            <w:vAlign w:val="center"/>
          </w:tcPr>
          <w:p>
            <w:pPr>
              <w:jc w:val="center"/>
              <w:rPr>
                <w:rFonts w:ascii="宋体" w:hAnsi="宋体"/>
                <w:sz w:val="22"/>
              </w:rPr>
            </w:pP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p>
        </w:tc>
        <w:tc>
          <w:tcPr>
            <w:tcW w:w="1151" w:type="dxa"/>
            <w:vAlign w:val="center"/>
          </w:tcPr>
          <w:p>
            <w:pPr>
              <w:ind w:firstLine="110" w:firstLineChars="50"/>
              <w:jc w:val="center"/>
              <w:rPr>
                <w:rFonts w:ascii="宋体" w:hAnsi="宋体"/>
                <w:sz w:val="22"/>
              </w:rPr>
            </w:pPr>
            <w:r>
              <w:rPr>
                <w:rFonts w:hint="eastAsia" w:ascii="宋体" w:hAnsi="宋体"/>
                <w:sz w:val="22"/>
              </w:rPr>
              <w:t>1</w:t>
            </w:r>
          </w:p>
        </w:tc>
        <w:tc>
          <w:tcPr>
            <w:tcW w:w="2303" w:type="dxa"/>
            <w:vAlign w:val="center"/>
          </w:tcPr>
          <w:p>
            <w:pPr>
              <w:jc w:val="center"/>
              <w:rPr>
                <w:rFonts w:ascii="宋体" w:hAnsi="宋体"/>
                <w:sz w:val="22"/>
              </w:rPr>
            </w:pPr>
            <w:r>
              <w:rPr>
                <w:rFonts w:hint="eastAsia" w:ascii="宋体" w:hAnsi="宋体"/>
                <w:sz w:val="22"/>
              </w:rPr>
              <w:t>采用综合评估法</w:t>
            </w:r>
          </w:p>
        </w:tc>
      </w:tr>
    </w:tbl>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sz w:val="22"/>
        </w:rPr>
      </w:pPr>
      <w:r>
        <w:rPr>
          <w:rFonts w:hint="eastAsia" w:ascii="宋体" w:hAnsi="宋体" w:cs="Calibri"/>
          <w:b/>
          <w:color w:val="000000"/>
          <w:sz w:val="22"/>
        </w:rPr>
        <w:t>三、技术标准及要求</w:t>
      </w:r>
    </w:p>
    <w:p>
      <w:pPr>
        <w:adjustRightInd w:val="0"/>
        <w:snapToGrid w:val="0"/>
        <w:spacing w:line="360" w:lineRule="auto"/>
        <w:ind w:firstLine="440" w:firstLineChars="200"/>
        <w:jc w:val="left"/>
        <w:rPr>
          <w:rFonts w:ascii="宋体" w:hAnsi="宋体"/>
          <w:sz w:val="22"/>
        </w:rPr>
      </w:pPr>
      <w:r>
        <w:rPr>
          <w:rFonts w:ascii="宋体" w:hAnsi="宋体"/>
          <w:sz w:val="22"/>
        </w:rPr>
        <w:t>1</w:t>
      </w:r>
      <w:r>
        <w:rPr>
          <w:rFonts w:hint="eastAsia" w:ascii="宋体" w:hAnsi="宋体"/>
          <w:sz w:val="22"/>
        </w:rPr>
        <w:t>、拖拽式</w:t>
      </w:r>
      <w:r>
        <w:rPr>
          <w:rFonts w:ascii="宋体" w:hAnsi="宋体"/>
          <w:sz w:val="22"/>
        </w:rPr>
        <w:t>FOD</w:t>
      </w:r>
      <w:r>
        <w:rPr>
          <w:rFonts w:hint="eastAsia" w:ascii="宋体" w:hAnsi="宋体"/>
          <w:sz w:val="22"/>
        </w:rPr>
        <w:t>清扫器（魔毯）指的是机场道面异物快速清扫系统。</w:t>
      </w:r>
    </w:p>
    <w:p>
      <w:pPr>
        <w:adjustRightInd w:val="0"/>
        <w:snapToGrid w:val="0"/>
        <w:spacing w:line="360" w:lineRule="auto"/>
        <w:ind w:firstLine="440" w:firstLineChars="200"/>
        <w:jc w:val="left"/>
        <w:rPr>
          <w:rFonts w:ascii="宋体" w:hAnsi="宋体"/>
          <w:sz w:val="22"/>
        </w:rPr>
      </w:pPr>
      <w:r>
        <w:rPr>
          <w:rFonts w:ascii="宋体" w:hAnsi="宋体"/>
          <w:sz w:val="22"/>
        </w:rPr>
        <w:t>2</w:t>
      </w:r>
      <w:r>
        <w:rPr>
          <w:rFonts w:hint="eastAsia" w:ascii="宋体" w:hAnsi="宋体"/>
          <w:sz w:val="22"/>
        </w:rPr>
        <w:t>、工作尺寸：单块</w:t>
      </w:r>
      <w:r>
        <w:rPr>
          <w:rFonts w:ascii="宋体" w:hAnsi="宋体"/>
          <w:sz w:val="22"/>
        </w:rPr>
        <w:t>2.4</w:t>
      </w:r>
      <w:r>
        <w:rPr>
          <w:rFonts w:hint="eastAsia" w:ascii="宋体" w:hAnsi="宋体"/>
          <w:sz w:val="22"/>
        </w:rPr>
        <w:t>米，可通过连接系统拼接扩展为</w:t>
      </w:r>
      <w:r>
        <w:rPr>
          <w:rFonts w:ascii="宋体" w:hAnsi="宋体"/>
          <w:sz w:val="22"/>
        </w:rPr>
        <w:t>4.8</w:t>
      </w:r>
      <w:r>
        <w:rPr>
          <w:rFonts w:hint="eastAsia" w:ascii="宋体" w:hAnsi="宋体"/>
          <w:sz w:val="22"/>
        </w:rPr>
        <w:t>米或</w:t>
      </w:r>
      <w:r>
        <w:rPr>
          <w:rFonts w:ascii="宋体" w:hAnsi="宋体"/>
          <w:sz w:val="22"/>
        </w:rPr>
        <w:t>7.2</w:t>
      </w:r>
      <w:r>
        <w:rPr>
          <w:rFonts w:hint="eastAsia" w:ascii="宋体" w:hAnsi="宋体"/>
          <w:sz w:val="22"/>
        </w:rPr>
        <w:t>米。</w:t>
      </w:r>
    </w:p>
    <w:p>
      <w:pPr>
        <w:adjustRightInd w:val="0"/>
        <w:snapToGrid w:val="0"/>
        <w:spacing w:line="360" w:lineRule="auto"/>
        <w:ind w:firstLine="440" w:firstLineChars="200"/>
        <w:jc w:val="left"/>
        <w:rPr>
          <w:rFonts w:ascii="宋体" w:hAnsi="宋体"/>
          <w:sz w:val="22"/>
        </w:rPr>
      </w:pPr>
      <w:r>
        <w:rPr>
          <w:rFonts w:ascii="宋体" w:hAnsi="宋体"/>
          <w:sz w:val="22"/>
        </w:rPr>
        <w:t>3</w:t>
      </w:r>
      <w:r>
        <w:rPr>
          <w:rFonts w:hint="eastAsia" w:ascii="宋体" w:hAnsi="宋体"/>
          <w:sz w:val="22"/>
        </w:rPr>
        <w:t>、工作环境：能适应混凝土、沥青等各种路面环境，无论是平滑或开槽路面，还是潮湿或干燥的地面，“魔毯”均能运行自如。</w:t>
      </w:r>
    </w:p>
    <w:p>
      <w:pPr>
        <w:adjustRightInd w:val="0"/>
        <w:snapToGrid w:val="0"/>
        <w:spacing w:line="360" w:lineRule="auto"/>
        <w:ind w:firstLine="440" w:firstLineChars="200"/>
        <w:jc w:val="left"/>
        <w:rPr>
          <w:rFonts w:ascii="宋体" w:hAnsi="宋体"/>
          <w:sz w:val="22"/>
        </w:rPr>
      </w:pPr>
      <w:r>
        <w:rPr>
          <w:rFonts w:ascii="宋体" w:hAnsi="宋体"/>
          <w:sz w:val="22"/>
        </w:rPr>
        <w:t>4</w:t>
      </w:r>
      <w:r>
        <w:rPr>
          <w:rFonts w:hint="eastAsia" w:ascii="宋体" w:hAnsi="宋体"/>
          <w:sz w:val="22"/>
        </w:rPr>
        <w:t>、材料：高级耐磨材料。</w:t>
      </w:r>
    </w:p>
    <w:p>
      <w:pPr>
        <w:adjustRightInd w:val="0"/>
        <w:snapToGrid w:val="0"/>
        <w:spacing w:line="360" w:lineRule="auto"/>
        <w:ind w:firstLine="440" w:firstLineChars="200"/>
        <w:jc w:val="left"/>
        <w:rPr>
          <w:rFonts w:ascii="宋体" w:hAnsi="宋体"/>
          <w:sz w:val="22"/>
        </w:rPr>
      </w:pPr>
      <w:r>
        <w:rPr>
          <w:rFonts w:ascii="宋体" w:hAnsi="宋体"/>
          <w:sz w:val="22"/>
        </w:rPr>
        <w:t>5</w:t>
      </w:r>
      <w:r>
        <w:rPr>
          <w:rFonts w:hint="eastAsia" w:ascii="宋体" w:hAnsi="宋体"/>
          <w:sz w:val="22"/>
        </w:rPr>
        <w:t>、用途：通过一整套坚韧、长久耐磨的刷子扫起异物，然后使用成排的特制小铲将其收集到存储网兜中。可收集纸张、塑料、金属零部件、石块等机场道面上的各种</w:t>
      </w:r>
      <w:r>
        <w:rPr>
          <w:rFonts w:ascii="宋体" w:hAnsi="宋体"/>
          <w:sz w:val="22"/>
        </w:rPr>
        <w:t>FOD</w:t>
      </w:r>
      <w:r>
        <w:rPr>
          <w:rFonts w:hint="eastAsia" w:ascii="宋体" w:hAnsi="宋体"/>
          <w:sz w:val="22"/>
        </w:rPr>
        <w:t>异物。</w:t>
      </w:r>
    </w:p>
    <w:p>
      <w:pPr>
        <w:adjustRightInd w:val="0"/>
        <w:snapToGrid w:val="0"/>
        <w:spacing w:line="360" w:lineRule="auto"/>
        <w:ind w:firstLine="440" w:firstLineChars="200"/>
        <w:jc w:val="left"/>
        <w:rPr>
          <w:rFonts w:ascii="宋体" w:hAnsi="宋体"/>
          <w:sz w:val="22"/>
        </w:rPr>
      </w:pPr>
      <w:r>
        <w:rPr>
          <w:rFonts w:ascii="宋体" w:hAnsi="宋体"/>
          <w:sz w:val="22"/>
        </w:rPr>
        <w:t>6</w:t>
      </w:r>
      <w:r>
        <w:rPr>
          <w:rFonts w:hint="eastAsia" w:ascii="宋体" w:hAnsi="宋体"/>
          <w:sz w:val="22"/>
        </w:rPr>
        <w:t>、清扫器外框内部为整块的高性能磁铁，提高魔毯对道面金属</w:t>
      </w:r>
      <w:r>
        <w:rPr>
          <w:rFonts w:ascii="宋体" w:hAnsi="宋体"/>
          <w:sz w:val="22"/>
        </w:rPr>
        <w:t>FOD的清洁能力。</w:t>
      </w:r>
    </w:p>
    <w:p>
      <w:pPr>
        <w:spacing w:line="360" w:lineRule="auto"/>
        <w:ind w:firstLine="433" w:firstLineChars="196"/>
        <w:rPr>
          <w:rFonts w:ascii="宋体"/>
          <w:b/>
          <w:sz w:val="24"/>
        </w:rPr>
      </w:pPr>
      <w:bookmarkStart w:id="101" w:name="_Toc141030424"/>
      <w:bookmarkStart w:id="102" w:name="_Toc141083018"/>
      <w:r>
        <w:rPr>
          <w:rFonts w:hint="eastAsia" w:ascii="宋体" w:hAnsi="宋体" w:cs="Calibri"/>
          <w:b/>
          <w:color w:val="000000"/>
          <w:sz w:val="22"/>
        </w:rPr>
        <w:t>四、</w:t>
      </w:r>
      <w:r>
        <w:rPr>
          <w:rFonts w:hint="eastAsia" w:ascii="宋体" w:hAnsi="宋体"/>
          <w:b/>
          <w:sz w:val="24"/>
        </w:rPr>
        <w:t>资料要求</w:t>
      </w:r>
    </w:p>
    <w:p>
      <w:pPr>
        <w:adjustRightInd w:val="0"/>
        <w:snapToGrid w:val="0"/>
        <w:spacing w:line="360" w:lineRule="auto"/>
        <w:ind w:firstLine="440" w:firstLineChars="200"/>
        <w:jc w:val="left"/>
        <w:rPr>
          <w:rFonts w:ascii="宋体" w:hAnsi="宋体"/>
          <w:sz w:val="22"/>
        </w:rPr>
      </w:pPr>
      <w:r>
        <w:rPr>
          <w:rFonts w:ascii="宋体" w:hAnsi="宋体"/>
          <w:sz w:val="22"/>
        </w:rPr>
        <w:t>1</w:t>
      </w:r>
      <w:r>
        <w:rPr>
          <w:rFonts w:hint="eastAsia" w:ascii="宋体" w:hAnsi="宋体"/>
          <w:sz w:val="22"/>
        </w:rPr>
        <w:t>、产品说明书、质量检验证明书、随配附件一并附于货物内。</w:t>
      </w:r>
    </w:p>
    <w:p>
      <w:pPr>
        <w:adjustRightInd w:val="0"/>
        <w:snapToGrid w:val="0"/>
        <w:spacing w:line="360" w:lineRule="auto"/>
        <w:ind w:firstLine="440" w:firstLineChars="200"/>
        <w:jc w:val="left"/>
        <w:rPr>
          <w:rFonts w:ascii="宋体" w:hAnsi="宋体"/>
          <w:sz w:val="22"/>
        </w:rPr>
      </w:pPr>
      <w:r>
        <w:rPr>
          <w:rFonts w:ascii="宋体" w:hAnsi="宋体"/>
          <w:sz w:val="22"/>
        </w:rPr>
        <w:t>2</w:t>
      </w:r>
      <w:r>
        <w:rPr>
          <w:rFonts w:hint="eastAsia" w:ascii="宋体" w:hAnsi="宋体"/>
          <w:sz w:val="22"/>
        </w:rPr>
        <w:t>、参与投标产品的外形图片或外形技术图纸。</w:t>
      </w:r>
    </w:p>
    <w:bookmarkEnd w:id="101"/>
    <w:bookmarkEnd w:id="102"/>
    <w:p>
      <w:pPr>
        <w:adjustRightInd w:val="0"/>
        <w:snapToGrid w:val="0"/>
        <w:spacing w:line="360" w:lineRule="auto"/>
        <w:ind w:firstLine="442" w:firstLineChars="200"/>
        <w:rPr>
          <w:rFonts w:ascii="宋体" w:hAnsi="宋体" w:cs="Calibri"/>
          <w:b/>
          <w:color w:val="000000"/>
          <w:sz w:val="22"/>
        </w:rPr>
      </w:pPr>
      <w:bookmarkStart w:id="103" w:name="_Toc106101433"/>
      <w:bookmarkStart w:id="104" w:name="_Toc141030414"/>
      <w:bookmarkStart w:id="105" w:name="_Toc106102209"/>
      <w:bookmarkStart w:id="106" w:name="_Toc123748294"/>
      <w:bookmarkStart w:id="107" w:name="_Toc141083008"/>
      <w:bookmarkStart w:id="108" w:name="_Toc104541547"/>
      <w:bookmarkStart w:id="109" w:name="_Toc104571229"/>
      <w:bookmarkStart w:id="110" w:name="_Toc89572619"/>
      <w:bookmarkStart w:id="111" w:name="_Toc122780471"/>
      <w:r>
        <w:rPr>
          <w:rFonts w:hint="eastAsia" w:ascii="宋体" w:hAnsi="宋体" w:cs="Calibri"/>
          <w:b/>
          <w:color w:val="000000"/>
          <w:sz w:val="22"/>
        </w:rPr>
        <w:t>五、运输、包装</w:t>
      </w:r>
    </w:p>
    <w:p>
      <w:pPr>
        <w:adjustRightInd w:val="0"/>
        <w:snapToGrid w:val="0"/>
        <w:spacing w:line="360" w:lineRule="auto"/>
        <w:ind w:firstLine="440" w:firstLineChars="200"/>
        <w:jc w:val="left"/>
        <w:rPr>
          <w:rFonts w:ascii="宋体" w:hAnsi="宋体"/>
          <w:sz w:val="22"/>
        </w:rPr>
      </w:pPr>
      <w:r>
        <w:rPr>
          <w:rFonts w:ascii="宋体" w:hAnsi="宋体"/>
          <w:sz w:val="22"/>
        </w:rPr>
        <w:t>1</w:t>
      </w:r>
      <w:r>
        <w:rPr>
          <w:rFonts w:hint="eastAsia" w:ascii="宋体" w:hAnsi="宋体"/>
          <w:sz w:val="22"/>
        </w:rPr>
        <w:t>、投标人所提供设备的包装应适合运输和装卸，一切由于包装和运输过程中而引起的任何破损和毁坏均由投标人负责。</w:t>
      </w:r>
    </w:p>
    <w:p>
      <w:pPr>
        <w:adjustRightInd w:val="0"/>
        <w:snapToGrid w:val="0"/>
        <w:spacing w:line="360" w:lineRule="auto"/>
        <w:ind w:firstLine="440" w:firstLineChars="200"/>
        <w:jc w:val="left"/>
        <w:rPr>
          <w:rFonts w:ascii="宋体" w:hAnsi="宋体"/>
          <w:sz w:val="22"/>
        </w:rPr>
      </w:pPr>
      <w:r>
        <w:rPr>
          <w:rFonts w:ascii="宋体" w:hAnsi="宋体"/>
          <w:sz w:val="22"/>
        </w:rPr>
        <w:t>2</w:t>
      </w:r>
      <w:r>
        <w:rPr>
          <w:rFonts w:hint="eastAsia" w:ascii="宋体" w:hAnsi="宋体"/>
          <w:sz w:val="22"/>
        </w:rPr>
        <w:t>、备件和检测维修设备及工具应与设备分开包装。这些包装箱盒应适合储存，储存年限应在包装上予以说明。所有备件和检测维修设备及工具应有中文标示。</w:t>
      </w:r>
    </w:p>
    <w:bookmarkEnd w:id="103"/>
    <w:bookmarkEnd w:id="104"/>
    <w:bookmarkEnd w:id="105"/>
    <w:bookmarkEnd w:id="106"/>
    <w:bookmarkEnd w:id="107"/>
    <w:bookmarkEnd w:id="108"/>
    <w:bookmarkEnd w:id="109"/>
    <w:bookmarkEnd w:id="110"/>
    <w:bookmarkEnd w:id="111"/>
    <w:p>
      <w:pPr>
        <w:adjustRightInd w:val="0"/>
        <w:snapToGrid w:val="0"/>
        <w:spacing w:line="360" w:lineRule="auto"/>
        <w:ind w:firstLine="442" w:firstLineChars="200"/>
        <w:rPr>
          <w:rFonts w:ascii="宋体"/>
          <w:b/>
          <w:sz w:val="24"/>
        </w:rPr>
      </w:pPr>
      <w:bookmarkStart w:id="112" w:name="_Toc141083010"/>
      <w:bookmarkStart w:id="113" w:name="_Toc141030416"/>
      <w:r>
        <w:rPr>
          <w:rFonts w:hint="eastAsia" w:ascii="宋体" w:hAnsi="宋体" w:cs="Calibri"/>
          <w:b/>
          <w:color w:val="000000"/>
          <w:sz w:val="22"/>
        </w:rPr>
        <w:t>六、</w:t>
      </w:r>
      <w:r>
        <w:rPr>
          <w:rFonts w:hint="eastAsia" w:ascii="宋体" w:hAnsi="宋体"/>
          <w:b/>
          <w:sz w:val="24"/>
        </w:rPr>
        <w:t>验收</w:t>
      </w:r>
    </w:p>
    <w:p>
      <w:pPr>
        <w:adjustRightInd w:val="0"/>
        <w:snapToGrid w:val="0"/>
        <w:spacing w:line="360" w:lineRule="auto"/>
        <w:ind w:firstLine="440" w:firstLineChars="200"/>
        <w:jc w:val="left"/>
        <w:rPr>
          <w:rFonts w:ascii="宋体" w:hAnsi="宋体"/>
          <w:sz w:val="22"/>
        </w:rPr>
      </w:pPr>
      <w:r>
        <w:rPr>
          <w:rFonts w:hint="eastAsia" w:ascii="宋体" w:hAnsi="宋体"/>
          <w:sz w:val="22"/>
        </w:rPr>
        <w:t>验收标准：现场验收。验收将现场进行测量，如不能满足规格要求的，招标人有权拒绝收货。</w:t>
      </w:r>
    </w:p>
    <w:bookmarkEnd w:id="112"/>
    <w:bookmarkEnd w:id="113"/>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七、产品质量</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1、项目所有产品符合飞行区道面清洁用途需要。</w:t>
      </w:r>
    </w:p>
    <w:p>
      <w:pPr>
        <w:adjustRightInd w:val="0"/>
        <w:snapToGrid w:val="0"/>
        <w:spacing w:line="360" w:lineRule="auto"/>
        <w:ind w:firstLine="440" w:firstLineChars="200"/>
        <w:rPr>
          <w:rFonts w:eastAsia="黑体" w:cs="Calibri"/>
          <w:b/>
          <w:bCs/>
          <w:kern w:val="0"/>
          <w:sz w:val="32"/>
          <w:szCs w:val="44"/>
        </w:rPr>
      </w:pPr>
      <w:r>
        <w:rPr>
          <w:rFonts w:hint="eastAsia" w:ascii="宋体" w:hAnsi="宋体" w:cs="Calibri"/>
          <w:vanish/>
          <w:color w:val="000000"/>
          <w:sz w:val="22"/>
        </w:rPr>
        <w:cr/>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color w:val="000000"/>
          <w:sz w:val="22"/>
        </w:rPr>
        <w:t>2、质保期：产品最终验收合格后，乙方对所有产品提供</w:t>
      </w:r>
      <w:r>
        <w:rPr>
          <w:rFonts w:hint="eastAsia" w:ascii="宋体" w:hAnsi="宋体"/>
          <w:sz w:val="22"/>
        </w:rPr>
        <w:t>为期【壹】年的</w:t>
      </w:r>
      <w:r>
        <w:rPr>
          <w:rFonts w:hint="eastAsia" w:ascii="宋体" w:hAnsi="宋体" w:cs="Calibri"/>
          <w:color w:val="000000"/>
          <w:sz w:val="22"/>
        </w:rPr>
        <w:t>免费质保期，质保期内，正常使用维护保养条件下出现的网面材质问题，乙方负责免费更换。</w:t>
      </w:r>
    </w:p>
    <w:p>
      <w:pPr>
        <w:widowControl/>
        <w:adjustRightInd w:val="0"/>
        <w:snapToGrid w:val="0"/>
        <w:spacing w:after="160" w:line="360" w:lineRule="exact"/>
        <w:ind w:firstLine="442" w:firstLineChars="200"/>
        <w:rPr>
          <w:rFonts w:ascii="微软雅黑" w:hAnsi="微软雅黑" w:eastAsia="微软雅黑" w:cs="宋体"/>
          <w:b/>
          <w:sz w:val="22"/>
        </w:rPr>
      </w:pPr>
      <w:r>
        <w:rPr>
          <w:rFonts w:hint="eastAsia" w:ascii="宋体" w:hAnsi="宋体"/>
          <w:b/>
          <w:sz w:val="22"/>
        </w:rPr>
        <w:t>八、</w:t>
      </w:r>
      <w:r>
        <w:rPr>
          <w:rFonts w:hint="eastAsia" w:ascii="微软雅黑" w:hAnsi="微软雅黑" w:eastAsia="微软雅黑" w:cs="宋体"/>
          <w:b/>
          <w:sz w:val="22"/>
        </w:rPr>
        <w:t>货款支付</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货到货物并经安装、验收合格，且收到乙方开具的税率为</w:t>
      </w:r>
      <w:r>
        <w:rPr>
          <w:rFonts w:ascii="宋体" w:hAnsi="宋体" w:cs="Calibri"/>
          <w:color w:val="000000"/>
          <w:sz w:val="22"/>
        </w:rPr>
        <w:t>13%</w:t>
      </w:r>
      <w:r>
        <w:rPr>
          <w:rFonts w:hint="eastAsia" w:ascii="宋体" w:hAnsi="宋体" w:cs="Calibri"/>
          <w:color w:val="000000"/>
          <w:sz w:val="22"/>
        </w:rPr>
        <w:t>的增值税专用发票后，甲方在</w:t>
      </w:r>
      <w:r>
        <w:rPr>
          <w:rFonts w:ascii="宋体" w:hAnsi="宋体" w:cs="Calibri"/>
          <w:color w:val="000000"/>
          <w:sz w:val="22"/>
        </w:rPr>
        <w:t>20</w:t>
      </w:r>
      <w:r>
        <w:rPr>
          <w:rFonts w:hint="eastAsia" w:ascii="宋体" w:hAnsi="宋体" w:cs="Calibri"/>
          <w:color w:val="000000"/>
          <w:sz w:val="22"/>
        </w:rPr>
        <w:t>个工作日内支付费用。</w:t>
      </w:r>
    </w:p>
    <w:p>
      <w:pPr>
        <w:adjustRightInd w:val="0"/>
        <w:snapToGrid w:val="0"/>
        <w:spacing w:line="360" w:lineRule="auto"/>
        <w:ind w:firstLine="331" w:firstLineChars="150"/>
        <w:rPr>
          <w:rFonts w:ascii="宋体"/>
          <w:b/>
          <w:sz w:val="22"/>
        </w:rPr>
      </w:pPr>
      <w:r>
        <w:rPr>
          <w:rFonts w:hint="eastAsia" w:ascii="宋体" w:hAnsi="宋体"/>
          <w:b/>
          <w:sz w:val="22"/>
        </w:rPr>
        <w:t>九、税费</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本项目执行中相关的一切税费均由乙方负担。</w:t>
      </w: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jc w:val="center"/>
        <w:rPr>
          <w:rFonts w:ascii="黑体" w:hAnsi="黑体" w:eastAsia="黑体"/>
          <w:sz w:val="32"/>
          <w:szCs w:val="32"/>
        </w:rPr>
      </w:pPr>
      <w:bookmarkStart w:id="114" w:name="_Toc448002987"/>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评标方法及标准</w:t>
      </w:r>
      <w:bookmarkEnd w:id="114"/>
    </w:p>
    <w:p>
      <w:pPr>
        <w:pStyle w:val="23"/>
        <w:spacing w:line="360" w:lineRule="exact"/>
        <w:ind w:firstLine="420"/>
        <w:rPr>
          <w:rFonts w:hAnsi="宋体" w:cs="Calibri"/>
          <w:bCs/>
          <w:sz w:val="22"/>
          <w:szCs w:val="22"/>
        </w:rPr>
      </w:pPr>
      <w:bookmarkStart w:id="115" w:name="_Toc29892"/>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3"/>
        <w:spacing w:line="360" w:lineRule="exact"/>
        <w:rPr>
          <w:rFonts w:hAnsi="宋体" w:cs="Calibri"/>
          <w:b/>
          <w:bCs/>
          <w:sz w:val="22"/>
          <w:szCs w:val="22"/>
        </w:rPr>
      </w:pPr>
      <w:r>
        <w:rPr>
          <w:rFonts w:hint="eastAsia" w:hAnsi="宋体" w:cs="Calibri"/>
          <w:b/>
          <w:bCs/>
          <w:sz w:val="22"/>
          <w:szCs w:val="22"/>
        </w:rPr>
        <w:t>一、评标原则</w:t>
      </w:r>
    </w:p>
    <w:p>
      <w:pPr>
        <w:pStyle w:val="23"/>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3"/>
        <w:spacing w:line="360" w:lineRule="exact"/>
        <w:rPr>
          <w:rFonts w:hAnsi="宋体" w:cs="Calibri"/>
          <w:b/>
          <w:bCs/>
          <w:sz w:val="22"/>
          <w:szCs w:val="22"/>
        </w:rPr>
      </w:pPr>
      <w:r>
        <w:rPr>
          <w:rFonts w:hint="eastAsia" w:hAnsi="宋体" w:cs="Calibri"/>
          <w:b/>
          <w:bCs/>
          <w:sz w:val="22"/>
          <w:szCs w:val="22"/>
        </w:rPr>
        <w:t>二、评标组织</w:t>
      </w:r>
    </w:p>
    <w:p>
      <w:pPr>
        <w:pStyle w:val="23"/>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3"/>
        <w:spacing w:line="360" w:lineRule="exact"/>
        <w:rPr>
          <w:rFonts w:hAnsi="宋体" w:cs="Calibri"/>
          <w:b/>
          <w:bCs/>
          <w:sz w:val="22"/>
          <w:szCs w:val="22"/>
        </w:rPr>
      </w:pPr>
      <w:r>
        <w:rPr>
          <w:rFonts w:hint="eastAsia" w:hAnsi="宋体" w:cs="Calibri"/>
          <w:b/>
          <w:bCs/>
          <w:sz w:val="22"/>
          <w:szCs w:val="22"/>
        </w:rPr>
        <w:t>三、投标文件的评审</w:t>
      </w:r>
    </w:p>
    <w:p>
      <w:pPr>
        <w:pStyle w:val="23"/>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6" w:firstLineChars="202"/>
        <w:rPr>
          <w:rFonts w:ascii="宋体" w:cs="Calibri"/>
          <w:bCs/>
          <w:kern w:val="0"/>
          <w:sz w:val="22"/>
        </w:rPr>
      </w:pPr>
      <w:r>
        <w:rPr>
          <w:rFonts w:ascii="宋体" w:hAnsi="宋体" w:cs="Calibri"/>
          <w:b/>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投标文件如存在以下情况之一的，经评标委员会三分之二以上的成员认定，符合性审查不予通过，作废标处理，不再进行详细评审：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、服务期不满足招标文件要求的；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23"/>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3"/>
        <w:numPr>
          <w:ilvl w:val="0"/>
          <w:numId w:val="1"/>
        </w:numPr>
        <w:adjustRightInd w:val="0"/>
        <w:spacing w:line="360" w:lineRule="exact"/>
        <w:rPr>
          <w:rFonts w:hAnsi="宋体" w:cs="Calibri"/>
          <w:sz w:val="22"/>
          <w:szCs w:val="22"/>
        </w:rPr>
      </w:pPr>
      <w:r>
        <w:rPr>
          <w:rFonts w:hint="eastAsia" w:hAnsi="宋体" w:cs="Calibri"/>
          <w:sz w:val="22"/>
          <w:szCs w:val="22"/>
        </w:rPr>
        <w:t>投标文件中的大写金额与小写金额不一致的，以大写金额为准；</w:t>
      </w:r>
    </w:p>
    <w:p>
      <w:pPr>
        <w:pStyle w:val="23"/>
        <w:adjustRightInd w:val="0"/>
        <w:spacing w:line="360" w:lineRule="exact"/>
        <w:ind w:left="440"/>
        <w:rPr>
          <w:rFonts w:hAnsi="宋体" w:cs="Calibri"/>
          <w:sz w:val="22"/>
          <w:szCs w:val="22"/>
        </w:rPr>
      </w:pPr>
      <w:r>
        <w:rPr>
          <w:rFonts w:hAnsi="宋体" w:cs="Calibri"/>
          <w:sz w:val="22"/>
          <w:szCs w:val="22"/>
        </w:rPr>
        <w:t>2</w:t>
      </w: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3"/>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★修正的价格经投标人书面确认后具有约束力。投标人不接受修正价格的，其投标作废标处理。</w:t>
      </w:r>
    </w:p>
    <w:p>
      <w:pPr>
        <w:pStyle w:val="23"/>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3"/>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23"/>
        <w:spacing w:line="360" w:lineRule="exact"/>
        <w:ind w:firstLine="440" w:firstLineChars="200"/>
        <w:rPr>
          <w:rFonts w:hAnsi="宋体" w:cs="Calibri"/>
          <w:sz w:val="22"/>
        </w:rPr>
      </w:pPr>
      <w:r>
        <w:rPr>
          <w:rFonts w:hint="eastAsia" w:hAnsi="宋体" w:cs="Calibri"/>
          <w:sz w:val="22"/>
        </w:rPr>
        <w:t>本次评标采用</w:t>
      </w:r>
      <w:r>
        <w:rPr>
          <w:rFonts w:hint="eastAsia"/>
        </w:rPr>
        <w:t>综合</w:t>
      </w:r>
      <w:r>
        <w:rPr>
          <w:rFonts w:hint="eastAsia" w:hAnsi="宋体" w:cs="Calibri"/>
          <w:sz w:val="22"/>
        </w:rPr>
        <w:t>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23"/>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23"/>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商务报价分6</w:t>
      </w:r>
      <w:r>
        <w:rPr>
          <w:rFonts w:hAnsi="宋体" w:cs="Calibri"/>
          <w:sz w:val="22"/>
          <w:szCs w:val="22"/>
        </w:rPr>
        <w:t>0</w:t>
      </w:r>
      <w:r>
        <w:rPr>
          <w:rFonts w:hint="eastAsia" w:hAnsi="宋体" w:cs="Calibri"/>
          <w:sz w:val="22"/>
          <w:szCs w:val="22"/>
        </w:rPr>
        <w:t>分</w:t>
      </w:r>
    </w:p>
    <w:p>
      <w:pPr>
        <w:pStyle w:val="23"/>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w:t>
      </w:r>
      <w:r>
        <w:rPr>
          <w:rFonts w:hint="eastAsia" w:hAnsi="宋体"/>
          <w:sz w:val="22"/>
          <w:szCs w:val="22"/>
        </w:rPr>
        <w:t>个，则评标基准价为所有有效投标报价的算数平均值与最低价的算数平均值。</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、资信及技术评分4</w:t>
      </w:r>
      <w:r>
        <w:rPr>
          <w:rFonts w:hAnsi="宋体" w:cs="Calibri"/>
          <w:sz w:val="22"/>
          <w:szCs w:val="22"/>
        </w:rPr>
        <w:t>0</w:t>
      </w:r>
      <w:r>
        <w:rPr>
          <w:rFonts w:hint="eastAsia" w:hAnsi="宋体" w:cs="Calibri"/>
          <w:sz w:val="22"/>
          <w:szCs w:val="22"/>
        </w:rPr>
        <w:t>分</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tcPr>
          <w:p>
            <w:pPr>
              <w:pStyle w:val="23"/>
              <w:adjustRightInd w:val="0"/>
              <w:snapToGrid w:val="0"/>
              <w:spacing w:line="360" w:lineRule="exact"/>
              <w:jc w:val="center"/>
              <w:rPr>
                <w:rFonts w:hAnsi="宋体" w:cs="Courier New"/>
                <w:sz w:val="22"/>
                <w:szCs w:val="22"/>
              </w:rPr>
            </w:pPr>
            <w:r>
              <w:rPr>
                <w:rFonts w:hint="eastAsia" w:hAnsi="宋体" w:cs="Courier New"/>
                <w:sz w:val="22"/>
                <w:szCs w:val="22"/>
              </w:rPr>
              <w:t>评定项目</w:t>
            </w:r>
          </w:p>
        </w:tc>
        <w:tc>
          <w:tcPr>
            <w:tcW w:w="1155" w:type="dxa"/>
          </w:tcPr>
          <w:p>
            <w:pPr>
              <w:pStyle w:val="23"/>
              <w:adjustRightInd w:val="0"/>
              <w:snapToGrid w:val="0"/>
              <w:spacing w:line="360" w:lineRule="exact"/>
              <w:jc w:val="center"/>
              <w:rPr>
                <w:rFonts w:hAnsi="宋体" w:cs="Courier New"/>
                <w:sz w:val="22"/>
                <w:szCs w:val="22"/>
              </w:rPr>
            </w:pPr>
            <w:r>
              <w:rPr>
                <w:rFonts w:hint="eastAsia"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pStyle w:val="23"/>
              <w:adjustRightInd w:val="0"/>
              <w:snapToGrid w:val="0"/>
              <w:spacing w:line="360" w:lineRule="exact"/>
              <w:rPr>
                <w:rFonts w:hAnsi="宋体" w:cs="Calibri"/>
                <w:sz w:val="22"/>
                <w:szCs w:val="22"/>
              </w:rPr>
            </w:pPr>
            <w:r>
              <w:rPr>
                <w:rFonts w:hint="eastAsia" w:hAnsi="宋体" w:cs="Calibri"/>
                <w:sz w:val="22"/>
                <w:szCs w:val="22"/>
              </w:rPr>
              <w:t>投标人具有</w:t>
            </w:r>
            <w:r>
              <w:rPr>
                <w:rFonts w:hAnsi="宋体" w:cs="Calibri"/>
                <w:sz w:val="22"/>
                <w:szCs w:val="22"/>
              </w:rPr>
              <w:t>ISO9001</w:t>
            </w:r>
            <w:r>
              <w:rPr>
                <w:rFonts w:hint="eastAsia" w:hAnsi="宋体" w:cs="Calibri"/>
                <w:sz w:val="22"/>
                <w:szCs w:val="22"/>
              </w:rPr>
              <w:t>质量管理体系认证证书、</w:t>
            </w:r>
            <w:r>
              <w:rPr>
                <w:rFonts w:hAnsi="宋体" w:cs="Calibri"/>
                <w:sz w:val="22"/>
                <w:szCs w:val="22"/>
              </w:rPr>
              <w:t>ISO14001</w:t>
            </w:r>
            <w:r>
              <w:rPr>
                <w:rFonts w:hint="eastAsia" w:hAnsi="宋体" w:cs="Calibri"/>
                <w:sz w:val="22"/>
                <w:szCs w:val="22"/>
              </w:rPr>
              <w:t>环境管理体系认证证书、</w:t>
            </w:r>
            <w:r>
              <w:rPr>
                <w:rFonts w:hAnsi="宋体" w:cs="Calibri"/>
                <w:sz w:val="22"/>
                <w:szCs w:val="22"/>
              </w:rPr>
              <w:t>OHSAS18001</w:t>
            </w:r>
            <w:r>
              <w:rPr>
                <w:rFonts w:hint="eastAsia" w:hAnsi="宋体" w:cs="Calibri"/>
                <w:sz w:val="22"/>
                <w:szCs w:val="22"/>
              </w:rPr>
              <w:t>职业健康安全管理体系认证证书等；每一项得</w:t>
            </w:r>
            <w:r>
              <w:rPr>
                <w:rFonts w:hAnsi="宋体" w:cs="Calibri"/>
                <w:sz w:val="22"/>
                <w:szCs w:val="22"/>
              </w:rPr>
              <w:t>1</w:t>
            </w:r>
            <w:r>
              <w:rPr>
                <w:rFonts w:hint="eastAsia" w:hAnsi="宋体" w:cs="Calibri"/>
                <w:sz w:val="22"/>
                <w:szCs w:val="22"/>
              </w:rPr>
              <w:t>分；</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投标人自</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日以来销售业绩，须提供合同复印件，原件备查</w:t>
            </w:r>
            <w:r>
              <w:rPr>
                <w:rFonts w:ascii="宋体" w:cs="Arial"/>
                <w:kern w:val="0"/>
                <w:sz w:val="22"/>
              </w:rPr>
              <w:t>,</w:t>
            </w:r>
            <w:r>
              <w:rPr>
                <w:rFonts w:hint="eastAsia" w:ascii="宋体" w:hAnsi="宋体" w:cs="Arial"/>
                <w:kern w:val="0"/>
                <w:sz w:val="22"/>
              </w:rPr>
              <w:t>横向对比打分，</w:t>
            </w:r>
            <w:r>
              <w:rPr>
                <w:rFonts w:hint="eastAsia" w:hAnsi="宋体" w:cs="Calibri"/>
                <w:sz w:val="22"/>
              </w:rPr>
              <w:t>每一项得</w:t>
            </w:r>
            <w:r>
              <w:rPr>
                <w:rFonts w:hAnsi="宋体" w:cs="Calibri"/>
                <w:sz w:val="22"/>
              </w:rPr>
              <w:t>1</w:t>
            </w:r>
            <w:r>
              <w:rPr>
                <w:rFonts w:hint="eastAsia" w:hAnsi="宋体" w:cs="Calibri"/>
                <w:sz w:val="22"/>
              </w:rPr>
              <w:t>分</w:t>
            </w:r>
            <w:r>
              <w:rPr>
                <w:rFonts w:hint="eastAsia" w:ascii="宋体" w:hAnsi="宋体" w:cs="Arial"/>
                <w:kern w:val="0"/>
                <w:sz w:val="22"/>
              </w:rPr>
              <w:t>；</w:t>
            </w:r>
            <w:r>
              <w:rPr>
                <w:rFonts w:ascii="宋体" w:hAnsi="宋体" w:cs="Arial"/>
                <w:kern w:val="0"/>
                <w:sz w:val="22"/>
              </w:rPr>
              <w:t xml:space="preserve">  </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w:t>
            </w: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473" w:type="dxa"/>
            <w:vAlign w:val="center"/>
          </w:tcPr>
          <w:p>
            <w:pPr>
              <w:widowControl/>
              <w:snapToGrid w:val="0"/>
              <w:spacing w:line="360" w:lineRule="exact"/>
              <w:rPr>
                <w:rFonts w:ascii="宋体" w:cs="Arial"/>
                <w:kern w:val="0"/>
                <w:sz w:val="22"/>
              </w:rPr>
            </w:pPr>
            <w:r>
              <w:rPr>
                <w:rFonts w:hint="eastAsia" w:ascii="宋体" w:hAnsi="宋体" w:cs="宋体"/>
                <w:kern w:val="0"/>
                <w:szCs w:val="21"/>
              </w:rPr>
              <w:t>选用的材料、配件对比</w:t>
            </w:r>
          </w:p>
        </w:tc>
        <w:tc>
          <w:tcPr>
            <w:tcW w:w="1155" w:type="dxa"/>
            <w:vAlign w:val="center"/>
          </w:tcPr>
          <w:p>
            <w:pPr>
              <w:widowControl/>
              <w:snapToGrid w:val="0"/>
              <w:spacing w:line="360" w:lineRule="exact"/>
              <w:jc w:val="center"/>
              <w:rPr>
                <w:rFonts w:ascii="宋体"/>
                <w:color w:val="000000"/>
                <w:szCs w:val="21"/>
              </w:rPr>
            </w:pPr>
            <w:r>
              <w:rPr>
                <w:rFonts w:hint="eastAsia" w:ascii="宋体"/>
                <w:color w:val="00000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交货期的合理性</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w:t>
            </w: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8473" w:type="dxa"/>
            <w:vAlign w:val="center"/>
          </w:tcPr>
          <w:p>
            <w:pPr>
              <w:snapToGrid w:val="0"/>
              <w:spacing w:line="360" w:lineRule="exact"/>
              <w:rPr>
                <w:rFonts w:ascii="宋体" w:hAnsi="宋体" w:cs="Arial"/>
                <w:kern w:val="0"/>
                <w:sz w:val="22"/>
              </w:rPr>
            </w:pPr>
            <w:r>
              <w:rPr>
                <w:rFonts w:hint="eastAsia" w:ascii="宋体" w:hAnsi="宋体" w:cs="宋体"/>
                <w:kern w:val="0"/>
                <w:szCs w:val="21"/>
              </w:rPr>
              <w:t>服务质量承诺</w:t>
            </w:r>
          </w:p>
        </w:tc>
        <w:tc>
          <w:tcPr>
            <w:tcW w:w="1155" w:type="dxa"/>
            <w:vAlign w:val="center"/>
          </w:tcPr>
          <w:p>
            <w:pPr>
              <w:snapToGrid w:val="0"/>
              <w:spacing w:line="360" w:lineRule="exact"/>
              <w:jc w:val="center"/>
              <w:rPr>
                <w:rFonts w:ascii="宋体" w:hAnsi="宋体" w:cs="宋体"/>
                <w:kern w:val="0"/>
                <w:szCs w:val="21"/>
              </w:rPr>
            </w:pPr>
            <w:r>
              <w:rPr>
                <w:rFonts w:ascii="宋体" w:hAnsi="宋体" w:cs="宋体"/>
                <w:kern w:val="0"/>
                <w:szCs w:val="21"/>
              </w:rPr>
              <w:t>0-</w:t>
            </w: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sz w:val="22"/>
              </w:rPr>
              <w:t>售后服务响应时间</w:t>
            </w:r>
            <w:r>
              <w:rPr>
                <w:rFonts w:hint="eastAsia" w:ascii="宋体" w:hAnsi="宋体" w:cs="宋体"/>
                <w:kern w:val="0"/>
                <w:szCs w:val="21"/>
              </w:rPr>
              <w:t>相关保证措施</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w:t>
            </w:r>
            <w:r>
              <w:rPr>
                <w:rFonts w:hint="eastAsia" w:ascii="宋体" w:hAnsi="宋体" w:cs="宋体"/>
                <w:kern w:val="0"/>
                <w:szCs w:val="21"/>
              </w:rPr>
              <w:t>7</w:t>
            </w:r>
          </w:p>
        </w:tc>
      </w:tr>
    </w:tbl>
    <w:p>
      <w:pPr>
        <w:pStyle w:val="23"/>
        <w:adjustRightInd w:val="0"/>
        <w:snapToGrid w:val="0"/>
        <w:spacing w:line="360" w:lineRule="exact"/>
        <w:ind w:firstLine="440" w:firstLineChars="200"/>
        <w:rPr>
          <w:rFonts w:hAnsi="宋体" w:cs="Calibri"/>
          <w:sz w:val="22"/>
          <w:szCs w:val="22"/>
        </w:rPr>
      </w:pPr>
    </w:p>
    <w:bookmarkEnd w:id="115"/>
    <w:p>
      <w:pPr>
        <w:pStyle w:val="23"/>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3.3.1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3.3.3</w:t>
      </w:r>
      <w:r>
        <w:rPr>
          <w:rFonts w:hint="eastAsia" w:hAnsi="宋体" w:cs="Calibri"/>
          <w:sz w:val="22"/>
          <w:szCs w:val="22"/>
        </w:rPr>
        <w:t>当有效投标文件只有一名时，则由评标委员会确定是否推荐为中标候选人。</w:t>
      </w:r>
    </w:p>
    <w:p>
      <w:pPr>
        <w:pStyle w:val="23"/>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3"/>
        <w:spacing w:line="360" w:lineRule="exact"/>
        <w:rPr>
          <w:rFonts w:hAnsi="宋体" w:cs="Calibri"/>
          <w:b/>
          <w:sz w:val="22"/>
          <w:szCs w:val="22"/>
        </w:rPr>
      </w:pPr>
      <w:r>
        <w:rPr>
          <w:rFonts w:hint="eastAsia" w:hAnsi="宋体" w:cs="Calibri"/>
          <w:b/>
          <w:sz w:val="22"/>
          <w:szCs w:val="22"/>
        </w:rPr>
        <w:t>四、定标</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4.4 </w:t>
      </w:r>
      <w:r>
        <w:rPr>
          <w:rFonts w:hint="eastAsia" w:hAnsi="宋体" w:cs="Calibri"/>
          <w:sz w:val="22"/>
          <w:szCs w:val="22"/>
        </w:rPr>
        <w:t>招标人对评标、定标结果不负责解释。</w:t>
      </w:r>
    </w:p>
    <w:p>
      <w:pPr>
        <w:spacing w:line="360" w:lineRule="exact"/>
        <w:rPr>
          <w:rFonts w:asci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投标文件格式</w:t>
      </w:r>
      <w:bookmarkEnd w:id="116"/>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二、法定代表人身份证明</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spacing w:line="440" w:lineRule="exact"/>
        <w:ind w:firstLine="440" w:firstLineChars="200"/>
        <w:jc w:val="left"/>
        <w:rPr>
          <w:rFonts w:asci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五、投标人资格证明文件：</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w:t>
      </w:r>
      <w:r>
        <w:rPr>
          <w:rFonts w:hint="eastAsia" w:ascii="宋体" w:hAnsi="宋体" w:cs="宋体"/>
          <w:sz w:val="22"/>
        </w:rPr>
        <w:t>投标产品自</w:t>
      </w:r>
      <w:r>
        <w:rPr>
          <w:rFonts w:ascii="宋体" w:hAnsi="宋体" w:cs="宋体"/>
          <w:sz w:val="22"/>
        </w:rPr>
        <w:t>2015</w:t>
      </w:r>
      <w:r>
        <w:rPr>
          <w:rFonts w:hint="eastAsia" w:ascii="宋体" w:hAnsi="宋体" w:cs="宋体"/>
          <w:sz w:val="22"/>
        </w:rPr>
        <w:t>年</w:t>
      </w:r>
      <w:r>
        <w:rPr>
          <w:rFonts w:ascii="宋体" w:hAnsi="宋体" w:cs="宋体"/>
          <w:sz w:val="22"/>
        </w:rPr>
        <w:t>1</w:t>
      </w:r>
      <w:r>
        <w:rPr>
          <w:rFonts w:hint="eastAsia" w:ascii="宋体" w:hAnsi="宋体" w:cs="宋体"/>
          <w:sz w:val="22"/>
        </w:rPr>
        <w:t>月</w:t>
      </w:r>
      <w:r>
        <w:rPr>
          <w:rFonts w:ascii="宋体" w:hAnsi="宋体" w:cs="宋体"/>
          <w:sz w:val="22"/>
        </w:rPr>
        <w:t>1</w:t>
      </w:r>
      <w:r>
        <w:rPr>
          <w:rFonts w:hint="eastAsia" w:ascii="宋体" w:hAnsi="宋体" w:cs="宋体"/>
          <w:sz w:val="22"/>
        </w:rPr>
        <w:t>日以来的销售业绩一览表</w:t>
      </w:r>
      <w:r>
        <w:rPr>
          <w:rFonts w:hint="eastAsia" w:ascii="宋体" w:hAnsi="宋体" w:cs="Calibri"/>
          <w:color w:val="000000"/>
          <w:sz w:val="22"/>
        </w:rPr>
        <w:t>。</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六、服务大纲</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）主要参与服务人员简介</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）技术规格偏离表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）商务条款响应偏离表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投标人认为应该提供的其他材料。</w:t>
      </w:r>
    </w:p>
    <w:p>
      <w:pPr>
        <w:rPr>
          <w:rFonts w:ascii="宋体" w:cs="Calibri"/>
          <w:sz w:val="22"/>
        </w:rPr>
      </w:pPr>
    </w:p>
    <w:p>
      <w:pPr>
        <w:spacing w:line="440" w:lineRule="exact"/>
        <w:rPr>
          <w:rFonts w:ascii="宋体" w:cs="Calibri"/>
          <w:color w:val="000000"/>
          <w:sz w:val="22"/>
        </w:rPr>
      </w:pPr>
    </w:p>
    <w:p>
      <w:pPr>
        <w:spacing w:line="440" w:lineRule="exact"/>
        <w:ind w:right="420"/>
        <w:rPr>
          <w:rFonts w:asci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cs="Calibri"/>
          <w:color w:val="000000"/>
        </w:rPr>
      </w:pPr>
    </w:p>
    <w:p>
      <w:pPr>
        <w:spacing w:line="440" w:lineRule="exact"/>
        <w:ind w:right="420"/>
        <w:rPr>
          <w:rFonts w:cs="Calibri"/>
          <w:color w:val="000000"/>
        </w:rPr>
      </w:pPr>
    </w:p>
    <w:p>
      <w:pPr>
        <w:spacing w:line="440" w:lineRule="exact"/>
        <w:rPr>
          <w:rFonts w:cs="Calibri"/>
          <w:color w:val="000000"/>
        </w:rPr>
      </w:pPr>
      <w:r>
        <w:rPr>
          <w:rFonts w:cs="Calibri"/>
          <w:color w:val="000000"/>
        </w:rPr>
        <w:br w:type="page"/>
      </w:r>
      <w:bookmarkStart w:id="117" w:name="_Toc171421958"/>
      <w:r>
        <w:rPr>
          <w:rFonts w:hint="eastAsia" w:cs="Calibri"/>
          <w:color w:val="000000"/>
        </w:rPr>
        <w:t>封面</w:t>
      </w:r>
      <w:bookmarkEnd w:id="117"/>
      <w:r>
        <w:rPr>
          <w:rFonts w:hint="eastAsia" w:cs="Calibri"/>
          <w:color w:val="000000"/>
        </w:rPr>
        <w:t>正本（或副本）</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ascii="方正小标宋简体" w:hAnsi="宋体" w:eastAsia="方正小标宋简体"/>
          <w:b/>
          <w:sz w:val="44"/>
          <w:szCs w:val="44"/>
        </w:rPr>
        <w:t>拖拽式FOD清扫器</w:t>
      </w:r>
      <w:r>
        <w:rPr>
          <w:rFonts w:hint="eastAsia" w:eastAsia="黑体" w:cs="Calibri"/>
          <w:b/>
          <w:sz w:val="44"/>
          <w:szCs w:val="44"/>
        </w:rPr>
        <w:t>采购项目</w:t>
      </w:r>
    </w:p>
    <w:p>
      <w:pPr>
        <w:autoSpaceDE w:val="0"/>
        <w:autoSpaceDN w:val="0"/>
        <w:adjustRightInd w:val="0"/>
        <w:jc w:val="center"/>
        <w:rPr>
          <w:rFonts w:ascii="黑体" w:hAnsi="黑体" w:eastAsia="黑体" w:cs="Calibri"/>
          <w:b/>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hint="eastAsia" w:eastAsia="黑体" w:cs="Calibri"/>
          <w:bCs/>
          <w:color w:val="000000"/>
          <w:sz w:val="32"/>
          <w:szCs w:val="32"/>
        </w:rPr>
        <w:t>一、投</w:t>
      </w:r>
      <w:r>
        <w:rPr>
          <w:rFonts w:eastAsia="黑体" w:cs="Calibri"/>
          <w:bCs/>
          <w:color w:val="000000"/>
          <w:sz w:val="32"/>
          <w:szCs w:val="32"/>
        </w:rPr>
        <w:t xml:space="preserve"> </w:t>
      </w:r>
      <w:r>
        <w:rPr>
          <w:rFonts w:hint="eastAsia" w:eastAsia="黑体" w:cs="Calibri"/>
          <w:bCs/>
          <w:color w:val="000000"/>
          <w:sz w:val="32"/>
          <w:szCs w:val="32"/>
        </w:rPr>
        <w:t>标</w:t>
      </w:r>
      <w:r>
        <w:rPr>
          <w:rFonts w:eastAsia="黑体" w:cs="Calibri"/>
          <w:bCs/>
          <w:color w:val="000000"/>
          <w:sz w:val="32"/>
          <w:szCs w:val="32"/>
        </w:rPr>
        <w:t xml:space="preserve"> </w:t>
      </w:r>
      <w:r>
        <w:rPr>
          <w:rFonts w:hint="eastAsia" w:eastAsia="黑体" w:cs="Calibri"/>
          <w:bCs/>
          <w:color w:val="000000"/>
          <w:sz w:val="32"/>
          <w:szCs w:val="32"/>
        </w:rPr>
        <w:t>函</w:t>
      </w:r>
    </w:p>
    <w:p>
      <w:pPr>
        <w:spacing w:line="440" w:lineRule="exact"/>
        <w:jc w:val="center"/>
        <w:rPr>
          <w:rFonts w:cs="Calibri"/>
          <w:b/>
          <w:bCs/>
          <w:color w:val="000000"/>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cstheme="minorBidi"/>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日    期：    年     月     日</w:t>
      </w: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hint="eastAsia" w:cs="Calibri"/>
          <w:color w:val="000000"/>
          <w:szCs w:val="21"/>
        </w:rPr>
        <w:t>投标人名称：</w:t>
      </w:r>
    </w:p>
    <w:p>
      <w:pPr>
        <w:spacing w:after="120" w:afterLines="50" w:line="440" w:lineRule="exact"/>
        <w:rPr>
          <w:rFonts w:cs="Calibri"/>
          <w:color w:val="000000"/>
          <w:szCs w:val="21"/>
          <w:u w:val="single"/>
        </w:rPr>
      </w:pPr>
      <w:r>
        <w:rPr>
          <w:rFonts w:hint="eastAsia" w:cs="Calibri"/>
          <w:color w:val="000000"/>
          <w:szCs w:val="21"/>
        </w:rPr>
        <w:t>单位性质：</w:t>
      </w:r>
    </w:p>
    <w:p>
      <w:pPr>
        <w:spacing w:after="120" w:afterLines="50" w:line="440" w:lineRule="exact"/>
        <w:rPr>
          <w:rFonts w:cs="Calibri"/>
          <w:color w:val="000000"/>
          <w:szCs w:val="21"/>
          <w:u w:val="single"/>
        </w:rPr>
      </w:pPr>
      <w:r>
        <w:rPr>
          <w:rFonts w:hint="eastAsia" w:cs="Calibri"/>
          <w:color w:val="000000"/>
          <w:szCs w:val="21"/>
        </w:rPr>
        <w:t>地址：</w:t>
      </w:r>
    </w:p>
    <w:p>
      <w:pPr>
        <w:spacing w:after="120" w:afterLines="50" w:line="440" w:lineRule="exact"/>
        <w:rPr>
          <w:rFonts w:cs="Calibri"/>
          <w:color w:val="000000"/>
          <w:szCs w:val="21"/>
          <w:u w:val="single"/>
        </w:rPr>
      </w:pPr>
      <w:r>
        <w:rPr>
          <w:rFonts w:hint="eastAsia" w:cs="Calibri"/>
          <w:color w:val="000000"/>
          <w:szCs w:val="21"/>
        </w:rPr>
        <w:t>成立时间：年月日</w:t>
      </w:r>
    </w:p>
    <w:p>
      <w:pPr>
        <w:spacing w:after="120" w:afterLines="50" w:line="440" w:lineRule="exact"/>
        <w:rPr>
          <w:rFonts w:cs="Calibri"/>
          <w:color w:val="000000"/>
          <w:szCs w:val="21"/>
          <w:u w:val="single"/>
        </w:rPr>
      </w:pPr>
      <w:r>
        <w:rPr>
          <w:rFonts w:hint="eastAsia" w:cs="Calibri"/>
          <w:color w:val="000000"/>
          <w:szCs w:val="21"/>
        </w:rPr>
        <w:t>经营期限：</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rPr>
        <w:t xml:space="preserve">  </w:t>
      </w:r>
      <w:r>
        <w:rPr>
          <w:rFonts w:hint="eastAsia" w:cs="Calibri"/>
          <w:color w:val="000000"/>
          <w:szCs w:val="21"/>
        </w:rPr>
        <w:t>性别：</w:t>
      </w:r>
      <w:r>
        <w:rPr>
          <w:rFonts w:cs="Calibri"/>
          <w:color w:val="000000"/>
          <w:szCs w:val="21"/>
        </w:rPr>
        <w:t xml:space="preserve">  </w:t>
      </w:r>
      <w:r>
        <w:rPr>
          <w:rFonts w:hint="eastAsia" w:cs="Calibri"/>
          <w:color w:val="000000"/>
          <w:szCs w:val="21"/>
        </w:rPr>
        <w:t>年龄：</w:t>
      </w:r>
      <w:r>
        <w:rPr>
          <w:rFonts w:cs="Calibri"/>
          <w:color w:val="000000"/>
          <w:szCs w:val="21"/>
        </w:rPr>
        <w:t xml:space="preserve">  </w:t>
      </w:r>
      <w:r>
        <w:rPr>
          <w:rFonts w:hint="eastAsia" w:cs="Calibri"/>
          <w:color w:val="000000"/>
          <w:szCs w:val="21"/>
        </w:rPr>
        <w:t>职务：</w:t>
      </w:r>
    </w:p>
    <w:p>
      <w:pPr>
        <w:spacing w:after="120" w:afterLines="50" w:line="440" w:lineRule="exact"/>
        <w:rPr>
          <w:rFonts w:cs="Calibri"/>
          <w:color w:val="000000"/>
          <w:szCs w:val="21"/>
          <w:u w:val="single"/>
        </w:rPr>
      </w:pPr>
      <w:r>
        <w:rPr>
          <w:rFonts w:hint="eastAsia"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w:pict>
          <v:shape id="Text Box 6" o:spid="_x0000_s1026" o:spt="202" type="#_x0000_t202" style="position:absolute;left:0pt;margin-left:0pt;margin-top:31.2pt;height:171.6pt;width:423pt;mso-wrap-distance-bottom:0pt;mso-wrap-distance-left:9pt;mso-wrap-distance-right:9pt;mso-wrap-distance-top:0pt;z-index:251660288;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hint="eastAsia"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委托的代理人：（签字或盖章）</w:t>
      </w:r>
    </w:p>
    <w:p>
      <w:pPr>
        <w:spacing w:line="440" w:lineRule="exact"/>
        <w:rPr>
          <w:rFonts w:cs="Calibri"/>
          <w:color w:val="000000"/>
          <w:szCs w:val="21"/>
        </w:rPr>
      </w:pPr>
      <w:r>
        <w:rPr>
          <w:rFonts w:hint="eastAsia" w:cs="Calibri"/>
          <w:color w:val="000000"/>
          <w:szCs w:val="21"/>
        </w:rPr>
        <w:t>身份证号码：</w:t>
      </w:r>
    </w:p>
    <w:p>
      <w:pPr>
        <w:spacing w:line="440" w:lineRule="exact"/>
        <w:ind w:firstLine="4515" w:firstLineChars="2150"/>
        <w:rPr>
          <w:rFonts w:cs="Calibri"/>
          <w:color w:val="000000"/>
          <w:szCs w:val="21"/>
        </w:rPr>
      </w:pPr>
      <w:r>
        <w:rPr>
          <w:rFonts w:hint="eastAsia" w:cs="Calibri"/>
          <w:color w:val="000000"/>
          <w:szCs w:val="21"/>
        </w:rPr>
        <w:t>日期：年月日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hint="eastAsia"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line="440" w:lineRule="exact"/>
        <w:jc w:val="center"/>
        <w:rPr>
          <w:rFonts w:eastAsia="黑体" w:cs="Calibri"/>
          <w:color w:val="000000"/>
          <w:sz w:val="32"/>
          <w:szCs w:val="32"/>
        </w:rPr>
      </w:pP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总则</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sz w:val="22"/>
        </w:rPr>
      </w:pPr>
    </w:p>
    <w:tbl>
      <w:tblPr>
        <w:tblStyle w:val="56"/>
        <w:tblpPr w:leftFromText="180" w:rightFromText="180" w:vertAnchor="text" w:horzAnchor="margin" w:tblpXSpec="center" w:tblpYSpec="center"/>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463"/>
        <w:gridCol w:w="1463"/>
        <w:gridCol w:w="1463"/>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r>
              <w:rPr>
                <w:rFonts w:hint="eastAsia" w:ascii="宋体" w:hAnsi="宋体"/>
                <w:sz w:val="22"/>
              </w:rPr>
              <w:t>项目</w:t>
            </w:r>
          </w:p>
        </w:tc>
        <w:tc>
          <w:tcPr>
            <w:tcW w:w="1463" w:type="dxa"/>
          </w:tcPr>
          <w:p>
            <w:pPr>
              <w:spacing w:line="340" w:lineRule="exact"/>
              <w:jc w:val="center"/>
              <w:rPr>
                <w:rFonts w:ascii="宋体"/>
                <w:sz w:val="22"/>
              </w:rPr>
            </w:pPr>
            <w:r>
              <w:rPr>
                <w:rFonts w:hint="eastAsia" w:ascii="宋体" w:hAnsi="宋体"/>
                <w:sz w:val="22"/>
              </w:rPr>
              <w:t>数量</w:t>
            </w:r>
          </w:p>
        </w:tc>
        <w:tc>
          <w:tcPr>
            <w:tcW w:w="1463" w:type="dxa"/>
          </w:tcPr>
          <w:p>
            <w:pPr>
              <w:spacing w:line="340" w:lineRule="exact"/>
              <w:jc w:val="center"/>
              <w:rPr>
                <w:rFonts w:ascii="宋体"/>
                <w:sz w:val="22"/>
              </w:rPr>
            </w:pPr>
            <w:r>
              <w:rPr>
                <w:rFonts w:hint="eastAsia" w:ascii="宋体" w:hAnsi="宋体"/>
                <w:sz w:val="22"/>
              </w:rPr>
              <w:t>不含税单价（元）</w:t>
            </w:r>
          </w:p>
        </w:tc>
        <w:tc>
          <w:tcPr>
            <w:tcW w:w="1463" w:type="dxa"/>
          </w:tcPr>
          <w:p>
            <w:pPr>
              <w:spacing w:line="340" w:lineRule="exact"/>
              <w:jc w:val="center"/>
              <w:rPr>
                <w:rFonts w:ascii="宋体"/>
                <w:sz w:val="22"/>
              </w:rPr>
            </w:pPr>
            <w:r>
              <w:rPr>
                <w:rFonts w:hint="eastAsia" w:ascii="宋体" w:hAnsi="宋体"/>
                <w:sz w:val="22"/>
              </w:rPr>
              <w:t>不含税总价（元）</w:t>
            </w:r>
          </w:p>
        </w:tc>
        <w:tc>
          <w:tcPr>
            <w:tcW w:w="1463" w:type="dxa"/>
          </w:tcPr>
          <w:p>
            <w:pPr>
              <w:spacing w:line="340" w:lineRule="exact"/>
              <w:jc w:val="center"/>
              <w:rPr>
                <w:rFonts w:ascii="宋体"/>
                <w:sz w:val="22"/>
              </w:rPr>
            </w:pPr>
            <w:r>
              <w:rPr>
                <w:rFonts w:hint="eastAsia" w:ascii="宋体"/>
                <w:sz w:val="22"/>
              </w:rPr>
              <w:t>税率</w:t>
            </w:r>
          </w:p>
        </w:tc>
        <w:tc>
          <w:tcPr>
            <w:tcW w:w="1463" w:type="dxa"/>
          </w:tcPr>
          <w:p>
            <w:pPr>
              <w:spacing w:line="340" w:lineRule="exact"/>
              <w:jc w:val="center"/>
              <w:rPr>
                <w:rFonts w:ascii="宋体"/>
                <w:sz w:val="22"/>
              </w:rPr>
            </w:pPr>
            <w:r>
              <w:rPr>
                <w:rFonts w:hint="eastAsia" w:ascii="宋体"/>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bl>
    <w:p>
      <w:pPr>
        <w:spacing w:line="360" w:lineRule="auto"/>
        <w:rPr>
          <w:rFonts w:ascii="宋体" w:cs="宋体"/>
          <w:sz w:val="22"/>
        </w:rPr>
      </w:pPr>
      <w:r>
        <w:rPr>
          <w:rFonts w:hint="eastAsia" w:ascii="宋体" w:hAnsi="宋体" w:cs="宋体"/>
          <w:sz w:val="22"/>
        </w:rPr>
        <w:t>注：</w:t>
      </w:r>
    </w:p>
    <w:p>
      <w:pPr>
        <w:spacing w:line="360" w:lineRule="auto"/>
        <w:rPr>
          <w:rFonts w:ascii="宋体" w:cs="宋体"/>
          <w:sz w:val="22"/>
        </w:rPr>
      </w:pPr>
      <w:r>
        <w:rPr>
          <w:rFonts w:ascii="宋体" w:hAnsi="宋体" w:cs="宋体"/>
          <w:sz w:val="22"/>
        </w:rPr>
        <w:t>1</w:t>
      </w:r>
      <w:r>
        <w:rPr>
          <w:rFonts w:hint="eastAsia" w:ascii="宋体" w:hAnsi="宋体" w:cs="宋体"/>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宋体" w:cs="宋体"/>
          <w:sz w:val="22"/>
        </w:rPr>
      </w:pPr>
      <w:r>
        <w:rPr>
          <w:rFonts w:ascii="宋体" w:hAnsi="宋体" w:cs="宋体"/>
          <w:sz w:val="22"/>
        </w:rPr>
        <w:t>2</w:t>
      </w:r>
      <w:r>
        <w:rPr>
          <w:rFonts w:hint="eastAsia" w:ascii="宋体" w:hAnsi="宋体" w:cs="宋体"/>
          <w:sz w:val="22"/>
        </w:rPr>
        <w:t>、此表为表</w:t>
      </w:r>
      <w:r>
        <w:rPr>
          <w:rFonts w:ascii="宋体" w:hAnsi="宋体" w:cs="宋体"/>
          <w:sz w:val="22"/>
        </w:rPr>
        <w:t>4.2</w:t>
      </w:r>
      <w:r>
        <w:rPr>
          <w:rFonts w:hint="eastAsia" w:ascii="宋体" w:hAnsi="宋体" w:cs="宋体"/>
          <w:sz w:val="22"/>
        </w:rPr>
        <w:t>的汇总表。</w:t>
      </w:r>
    </w:p>
    <w:p>
      <w:pPr>
        <w:snapToGrid w:val="0"/>
        <w:spacing w:line="360" w:lineRule="auto"/>
        <w:rPr>
          <w:rFonts w:ascii="宋体" w:cs="宋体"/>
          <w:sz w:val="22"/>
        </w:rPr>
      </w:pPr>
    </w:p>
    <w:p>
      <w:pPr>
        <w:snapToGrid w:val="0"/>
        <w:spacing w:before="120" w:beforeLines="50" w:line="360" w:lineRule="exact"/>
        <w:ind w:left="1134"/>
        <w:rPr>
          <w:rFonts w:ascii="宋体" w:cs="宋体"/>
          <w:sz w:val="2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ascii="宋体" w:cs="宋体"/>
          <w:sz w:val="22"/>
        </w:rPr>
      </w:pPr>
      <w:r>
        <w:rPr>
          <w:rFonts w:ascii="宋体" w:cs="宋体"/>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（一）投标人一般情况</w:t>
      </w:r>
    </w:p>
    <w:tbl>
      <w:tblPr>
        <w:tblStyle w:val="5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企业技术</w:t>
            </w:r>
          </w:p>
          <w:p>
            <w:pPr>
              <w:snapToGrid w:val="0"/>
              <w:jc w:val="center"/>
              <w:rPr>
                <w:rFonts w:cs="Calibri"/>
                <w:sz w:val="22"/>
              </w:rPr>
            </w:pPr>
            <w:r>
              <w:rPr>
                <w:rFonts w:hint="eastAsia" w:cs="Calibri"/>
                <w:sz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联系人姓名</w:t>
            </w:r>
          </w:p>
          <w:p>
            <w:pPr>
              <w:snapToGrid w:val="0"/>
              <w:jc w:val="center"/>
              <w:rPr>
                <w:rFonts w:cs="Calibri"/>
                <w:sz w:val="22"/>
              </w:rPr>
            </w:pPr>
            <w:r>
              <w:rPr>
                <w:rFonts w:hint="eastAsia" w:cs="Calibri"/>
                <w:sz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过去</w:t>
            </w:r>
            <w:r>
              <w:rPr>
                <w:rFonts w:cs="Calibri"/>
                <w:sz w:val="22"/>
              </w:rPr>
              <w:t>3</w:t>
            </w:r>
            <w:r>
              <w:rPr>
                <w:rFonts w:hint="eastAsia" w:cs="Calibri"/>
                <w:sz w:val="22"/>
              </w:rPr>
              <w:t>年完成</w:t>
            </w:r>
          </w:p>
          <w:p>
            <w:pPr>
              <w:snapToGrid w:val="0"/>
              <w:jc w:val="center"/>
              <w:rPr>
                <w:rFonts w:cs="Calibri"/>
                <w:sz w:val="22"/>
              </w:rPr>
            </w:pPr>
            <w:r>
              <w:rPr>
                <w:rFonts w:hint="eastAsia" w:cs="Calibri"/>
                <w:sz w:val="22"/>
              </w:rPr>
              <w:t>产值</w:t>
            </w:r>
            <w:r>
              <w:rPr>
                <w:rFonts w:cs="Calibri"/>
                <w:sz w:val="22"/>
              </w:rPr>
              <w:t>/</w:t>
            </w:r>
            <w:r>
              <w:rPr>
                <w:rFonts w:hint="eastAsia" w:cs="Calibri"/>
                <w:sz w:val="22"/>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ascii="宋体" w:cs="宋体"/>
          <w:b/>
          <w:sz w:val="32"/>
          <w:szCs w:val="32"/>
        </w:rPr>
      </w:pPr>
      <w:r>
        <w:rPr>
          <w:rFonts w:hint="eastAsia" w:ascii="宋体" w:hAnsi="宋体" w:cs="宋体"/>
          <w:b/>
          <w:sz w:val="32"/>
          <w:szCs w:val="32"/>
        </w:rPr>
        <w:t>（二）投标产品的销售业绩一览表</w:t>
      </w:r>
    </w:p>
    <w:tbl>
      <w:tblPr>
        <w:tblStyle w:val="5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 w:val="22"/>
              </w:rPr>
            </w:pPr>
            <w:r>
              <w:rPr>
                <w:rFonts w:hint="eastAsia" w:ascii="??" w:hAnsi="??" w:cs="宋体"/>
                <w:bCs/>
                <w:kern w:val="0"/>
                <w:sz w:val="22"/>
              </w:rPr>
              <w:t>业绩名称</w:t>
            </w:r>
          </w:p>
        </w:tc>
        <w:tc>
          <w:tcPr>
            <w:tcW w:w="1275" w:type="dxa"/>
            <w:vAlign w:val="center"/>
          </w:tcPr>
          <w:p>
            <w:pPr>
              <w:jc w:val="center"/>
              <w:rPr>
                <w:rFonts w:ascii="??" w:hAnsi="??" w:cs="宋体"/>
                <w:kern w:val="0"/>
                <w:sz w:val="22"/>
              </w:rPr>
            </w:pPr>
            <w:r>
              <w:rPr>
                <w:rFonts w:ascii="??" w:hAnsi="??" w:cs="宋体"/>
                <w:bCs/>
                <w:kern w:val="0"/>
                <w:sz w:val="22"/>
              </w:rPr>
              <w:t xml:space="preserve"> </w:t>
            </w:r>
            <w:r>
              <w:rPr>
                <w:rFonts w:hint="eastAsia" w:ascii="??" w:hAnsi="??" w:cs="宋体"/>
                <w:bCs/>
                <w:kern w:val="0"/>
                <w:sz w:val="22"/>
              </w:rPr>
              <w:t>项目业主</w:t>
            </w:r>
          </w:p>
        </w:tc>
        <w:tc>
          <w:tcPr>
            <w:tcW w:w="1419" w:type="dxa"/>
            <w:vAlign w:val="center"/>
          </w:tcPr>
          <w:p>
            <w:pPr>
              <w:jc w:val="center"/>
              <w:rPr>
                <w:rFonts w:ascii="??" w:hAnsi="??" w:cs="宋体"/>
                <w:kern w:val="0"/>
                <w:sz w:val="22"/>
              </w:rPr>
            </w:pPr>
            <w:r>
              <w:rPr>
                <w:rFonts w:hint="eastAsia" w:ascii="??" w:hAnsi="??" w:cs="宋体"/>
                <w:kern w:val="0"/>
                <w:sz w:val="22"/>
              </w:rPr>
              <w:t>货物数量</w:t>
            </w:r>
          </w:p>
        </w:tc>
        <w:tc>
          <w:tcPr>
            <w:tcW w:w="1701" w:type="dxa"/>
            <w:vAlign w:val="center"/>
          </w:tcPr>
          <w:p>
            <w:pPr>
              <w:jc w:val="center"/>
              <w:rPr>
                <w:rFonts w:ascii="??" w:hAnsi="??" w:cs="宋体"/>
                <w:kern w:val="0"/>
                <w:sz w:val="22"/>
              </w:rPr>
            </w:pPr>
            <w:r>
              <w:rPr>
                <w:rFonts w:hint="eastAsia" w:ascii="??" w:hAnsi="??" w:cs="宋体"/>
                <w:bCs/>
                <w:kern w:val="0"/>
                <w:sz w:val="22"/>
              </w:rPr>
              <w:t>合同签订日期</w:t>
            </w:r>
          </w:p>
        </w:tc>
        <w:tc>
          <w:tcPr>
            <w:tcW w:w="1107" w:type="dxa"/>
            <w:vAlign w:val="center"/>
          </w:tcPr>
          <w:p>
            <w:pPr>
              <w:jc w:val="center"/>
              <w:rPr>
                <w:rFonts w:ascii="??" w:hAnsi="??" w:cs="宋体"/>
                <w:bCs/>
                <w:kern w:val="0"/>
                <w:sz w:val="22"/>
              </w:rPr>
            </w:pPr>
            <w:r>
              <w:rPr>
                <w:rFonts w:hint="eastAsia" w:ascii="宋体" w:hAnsi="宋体" w:cs="宋体"/>
                <w:sz w:val="22"/>
              </w:rPr>
              <w:t>合同价</w:t>
            </w:r>
          </w:p>
        </w:tc>
        <w:tc>
          <w:tcPr>
            <w:tcW w:w="1559" w:type="dxa"/>
            <w:vAlign w:val="center"/>
          </w:tcPr>
          <w:p>
            <w:pPr>
              <w:jc w:val="center"/>
              <w:rPr>
                <w:rFonts w:ascii="??" w:hAnsi="??" w:cs="宋体"/>
                <w:bCs/>
                <w:kern w:val="0"/>
                <w:sz w:val="22"/>
              </w:rPr>
            </w:pPr>
            <w:r>
              <w:rPr>
                <w:rFonts w:hint="eastAsia" w:ascii="??" w:hAnsi="??" w:cs="宋体"/>
                <w:bCs/>
                <w:kern w:val="0"/>
                <w:sz w:val="22"/>
              </w:rPr>
              <w:t>业主联系方式</w:t>
            </w:r>
          </w:p>
        </w:tc>
        <w:tc>
          <w:tcPr>
            <w:tcW w:w="1276" w:type="dxa"/>
            <w:vAlign w:val="center"/>
          </w:tcPr>
          <w:p>
            <w:pPr>
              <w:jc w:val="center"/>
              <w:rPr>
                <w:rFonts w:ascii="??" w:hAnsi="??" w:cs="宋体"/>
                <w:bCs/>
                <w:kern w:val="0"/>
                <w:sz w:val="22"/>
              </w:rPr>
            </w:pPr>
            <w:r>
              <w:rPr>
                <w:rFonts w:hint="eastAsia" w:ascii="??" w:hAnsi="??" w:cs="宋体"/>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bl>
    <w:p>
      <w:pPr>
        <w:spacing w:line="360" w:lineRule="auto"/>
        <w:jc w:val="left"/>
        <w:rPr>
          <w:rFonts w:ascii="??" w:hAnsi="??" w:cs="宋体"/>
          <w:kern w:val="0"/>
          <w:sz w:val="22"/>
        </w:rPr>
      </w:pPr>
      <w:r>
        <w:rPr>
          <w:rFonts w:hint="eastAsia" w:ascii="??" w:hAnsi="??" w:cs="宋体"/>
          <w:kern w:val="0"/>
          <w:sz w:val="22"/>
        </w:rPr>
        <w:t>注：</w:t>
      </w:r>
      <w:r>
        <w:rPr>
          <w:rFonts w:hint="eastAsia" w:ascii="宋体" w:hAnsi="宋体" w:cs="宋体"/>
          <w:sz w:val="22"/>
        </w:rPr>
        <w:t>本表只需填写符合“招标公告”资格条件和“评标办法”业绩评审标准的业绩。</w:t>
      </w:r>
      <w:r>
        <w:rPr>
          <w:rFonts w:hint="eastAsia" w:ascii="??" w:hAnsi="??" w:cs="宋体"/>
          <w:kern w:val="0"/>
          <w:sz w:val="22"/>
        </w:rPr>
        <w:t>附业绩的销售合同。</w:t>
      </w:r>
    </w:p>
    <w:p>
      <w:pPr>
        <w:spacing w:line="360" w:lineRule="auto"/>
        <w:jc w:val="left"/>
        <w:rPr>
          <w:rFonts w:ascii="??" w:hAnsi="??" w:cs="宋体"/>
          <w:kern w:val="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六、服务大纲</w:t>
      </w:r>
    </w:p>
    <w:p>
      <w:pPr>
        <w:spacing w:line="440" w:lineRule="exact"/>
        <w:jc w:val="center"/>
        <w:rPr>
          <w:rFonts w:eastAsia="黑体" w:cs="Calibri"/>
          <w:color w:val="000000"/>
          <w:sz w:val="32"/>
          <w:szCs w:val="32"/>
        </w:rPr>
      </w:pPr>
      <w:r>
        <w:rPr>
          <w:rFonts w:hint="eastAsia" w:eastAsia="黑体" w:cs="Calibri"/>
          <w:color w:val="000000"/>
          <w:sz w:val="32"/>
          <w:szCs w:val="32"/>
        </w:rPr>
        <w:t>（一）项目负责人简介</w:t>
      </w:r>
    </w:p>
    <w:tbl>
      <w:tblPr>
        <w:tblStyle w:val="5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3080" w:firstLineChars="1400"/>
              <w:rPr>
                <w:rFonts w:cs="Calibri"/>
                <w:sz w:val="22"/>
              </w:rPr>
            </w:pPr>
            <w:r>
              <w:rPr>
                <w:rFonts w:cs="Calibri"/>
                <w:sz w:val="22"/>
              </w:rPr>
              <w:t xml:space="preserve">  </w:t>
            </w:r>
            <w:r>
              <w:rPr>
                <w:rFonts w:hint="eastAsia" w:cs="Calibri"/>
                <w:sz w:val="22"/>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20" w:firstLineChars="100"/>
              <w:rPr>
                <w:rFonts w:cs="Calibri"/>
                <w:sz w:val="22"/>
              </w:rPr>
            </w:pPr>
            <w:r>
              <w:rPr>
                <w:rFonts w:hint="eastAsia" w:cs="Calibri"/>
                <w:sz w:val="22"/>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jc w:val="center"/>
              <w:rPr>
                <w:rFonts w:cs="Calibri"/>
                <w:sz w:val="22"/>
              </w:rPr>
            </w:pPr>
            <w:r>
              <w:rPr>
                <w:rFonts w:hint="eastAsia" w:cs="Calibri"/>
                <w:sz w:val="22"/>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cs="Calibri"/>
                <w:sz w:val="22"/>
              </w:rPr>
            </w:pPr>
            <w:r>
              <w:rPr>
                <w:rFonts w:hint="eastAsia" w:cs="Calibri"/>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26"/>
              <w:snapToGrid w:val="0"/>
              <w:ind w:left="5250"/>
              <w:rPr>
                <w:rFonts w:ascii="Calibri" w:hAnsi="Calibri" w:cs="Calibri"/>
                <w:bCs/>
                <w:kern w:val="2"/>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pStyle w:val="26"/>
              <w:snapToGrid w:val="0"/>
              <w:ind w:left="5250"/>
              <w:rPr>
                <w:rFonts w:ascii="Calibri" w:hAnsi="Calibri" w:cs="Calibri"/>
                <w:bCs/>
                <w:kern w:val="2"/>
                <w:sz w:val="22"/>
                <w:szCs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rPr>
          <w:rFonts w:cs="Calibri"/>
          <w:sz w:val="24"/>
        </w:rPr>
      </w:pPr>
    </w:p>
    <w:p>
      <w:pPr>
        <w:spacing w:line="440" w:lineRule="exact"/>
        <w:jc w:val="center"/>
        <w:rPr>
          <w:rFonts w:eastAsia="黑体" w:cs="Calibri"/>
          <w:color w:val="000000"/>
          <w:sz w:val="32"/>
          <w:szCs w:val="32"/>
        </w:rPr>
      </w:pPr>
      <w:r>
        <w:rPr>
          <w:rFonts w:hint="eastAsia" w:eastAsia="黑体" w:cs="Calibri"/>
          <w:color w:val="000000"/>
          <w:sz w:val="32"/>
          <w:szCs w:val="32"/>
        </w:rPr>
        <w:t>（二）主要参与服务人员简介</w:t>
      </w:r>
    </w:p>
    <w:tbl>
      <w:tblPr>
        <w:tblStyle w:val="5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5"/>
              <w:snapToGrid w:val="0"/>
              <w:ind w:firstLine="241"/>
              <w:jc w:val="center"/>
              <w:rPr>
                <w:rFonts w:ascii="Calibri" w:hAnsi="Calibri" w:cs="Calibri"/>
                <w:bCs/>
                <w:sz w:val="22"/>
                <w:szCs w:val="22"/>
              </w:rPr>
            </w:pPr>
            <w:r>
              <w:rPr>
                <w:rFonts w:hint="eastAsia" w:ascii="Calibri" w:hAnsi="Calibri" w:cs="Calibri"/>
                <w:bCs/>
                <w:sz w:val="22"/>
                <w:szCs w:val="22"/>
              </w:rPr>
              <w:t>岗位名称</w:t>
            </w:r>
          </w:p>
        </w:tc>
        <w:tc>
          <w:tcPr>
            <w:tcW w:w="1540" w:type="dxa"/>
            <w:vAlign w:val="center"/>
          </w:tcPr>
          <w:p>
            <w:pPr>
              <w:pStyle w:val="15"/>
              <w:snapToGrid w:val="0"/>
              <w:ind w:firstLine="241"/>
              <w:jc w:val="center"/>
              <w:rPr>
                <w:rFonts w:ascii="Calibri" w:hAnsi="Calibri" w:cs="Calibri"/>
                <w:bCs/>
                <w:sz w:val="22"/>
                <w:szCs w:val="22"/>
              </w:rPr>
            </w:pPr>
            <w:r>
              <w:rPr>
                <w:rFonts w:hint="eastAsia" w:ascii="Calibri" w:hAnsi="Calibri" w:cs="Calibri"/>
                <w:bCs/>
                <w:sz w:val="22"/>
                <w:szCs w:val="22"/>
              </w:rPr>
              <w:t>姓名</w:t>
            </w:r>
          </w:p>
        </w:tc>
        <w:tc>
          <w:tcPr>
            <w:tcW w:w="1520" w:type="dxa"/>
            <w:vAlign w:val="center"/>
          </w:tcPr>
          <w:p>
            <w:pPr>
              <w:pStyle w:val="15"/>
              <w:snapToGrid w:val="0"/>
              <w:ind w:firstLine="241"/>
              <w:jc w:val="center"/>
              <w:rPr>
                <w:rFonts w:ascii="Calibri" w:hAnsi="Calibri" w:cs="Calibri"/>
                <w:bCs/>
                <w:sz w:val="22"/>
                <w:szCs w:val="22"/>
              </w:rPr>
            </w:pPr>
            <w:r>
              <w:rPr>
                <w:rFonts w:hint="eastAsia" w:ascii="Calibri" w:hAnsi="Calibri" w:cs="Calibri"/>
                <w:bCs/>
                <w:sz w:val="22"/>
                <w:szCs w:val="22"/>
              </w:rPr>
              <w:t>执业资格</w:t>
            </w:r>
            <w:r>
              <w:rPr>
                <w:rFonts w:ascii="Calibri" w:hAnsi="Calibri" w:cs="Calibri"/>
                <w:bCs/>
                <w:sz w:val="22"/>
                <w:szCs w:val="22"/>
              </w:rPr>
              <w:t>/</w:t>
            </w:r>
            <w:r>
              <w:rPr>
                <w:rFonts w:hint="eastAsia" w:ascii="Calibri" w:hAnsi="Calibri" w:cs="Calibri"/>
                <w:bCs/>
                <w:sz w:val="22"/>
                <w:szCs w:val="22"/>
              </w:rPr>
              <w:t>职称</w:t>
            </w:r>
          </w:p>
        </w:tc>
        <w:tc>
          <w:tcPr>
            <w:tcW w:w="1620" w:type="dxa"/>
            <w:vAlign w:val="center"/>
          </w:tcPr>
          <w:p>
            <w:pPr>
              <w:snapToGrid w:val="0"/>
              <w:jc w:val="center"/>
              <w:rPr>
                <w:rFonts w:cs="Calibri"/>
                <w:bCs/>
                <w:sz w:val="22"/>
              </w:rPr>
            </w:pPr>
            <w:r>
              <w:rPr>
                <w:rFonts w:hint="eastAsia" w:cs="Calibri"/>
                <w:bCs/>
                <w:sz w:val="22"/>
              </w:rPr>
              <w:t>本项目</w:t>
            </w:r>
          </w:p>
          <w:p>
            <w:pPr>
              <w:snapToGrid w:val="0"/>
              <w:jc w:val="center"/>
              <w:rPr>
                <w:rFonts w:cs="Calibri"/>
                <w:bCs/>
                <w:sz w:val="22"/>
              </w:rPr>
            </w:pPr>
            <w:r>
              <w:rPr>
                <w:rFonts w:hint="eastAsia" w:cs="Calibri"/>
                <w:bCs/>
                <w:sz w:val="22"/>
              </w:rPr>
              <w:t>拟任职务</w:t>
            </w:r>
          </w:p>
        </w:tc>
        <w:tc>
          <w:tcPr>
            <w:tcW w:w="2880" w:type="dxa"/>
            <w:vAlign w:val="center"/>
          </w:tcPr>
          <w:p>
            <w:pPr>
              <w:snapToGrid w:val="0"/>
              <w:jc w:val="center"/>
              <w:rPr>
                <w:rFonts w:cs="Calibri"/>
                <w:bCs/>
                <w:sz w:val="22"/>
              </w:rPr>
            </w:pPr>
            <w:r>
              <w:rPr>
                <w:rFonts w:hint="eastAsia" w:cs="Calibri"/>
                <w:bCs/>
                <w:sz w:val="22"/>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241"/>
              <w:jc w:val="center"/>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0"/>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0"/>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0"/>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jc w:val="center"/>
        <w:rPr>
          <w:rFonts w:cs="Calibri"/>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（三）技术规格偏离表</w:t>
      </w:r>
    </w:p>
    <w:p>
      <w:pPr>
        <w:spacing w:line="560" w:lineRule="exact"/>
        <w:rPr>
          <w:rFonts w:ascii="宋体"/>
        </w:rPr>
      </w:pPr>
    </w:p>
    <w:tbl>
      <w:tblPr>
        <w:tblStyle w:val="5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 w:val="22"/>
              </w:rPr>
            </w:pPr>
            <w:r>
              <w:rPr>
                <w:rFonts w:hint="eastAsia" w:ascii="宋体" w:hAnsi="宋体"/>
                <w:sz w:val="22"/>
              </w:rPr>
              <w:t>序号</w:t>
            </w:r>
          </w:p>
        </w:tc>
        <w:tc>
          <w:tcPr>
            <w:tcW w:w="1365" w:type="dxa"/>
            <w:vAlign w:val="center"/>
          </w:tcPr>
          <w:p>
            <w:pPr>
              <w:jc w:val="center"/>
              <w:rPr>
                <w:rFonts w:ascii="宋体"/>
                <w:sz w:val="22"/>
              </w:rPr>
            </w:pPr>
            <w:r>
              <w:rPr>
                <w:rFonts w:hint="eastAsia" w:ascii="宋体" w:hAnsi="宋体"/>
                <w:sz w:val="22"/>
              </w:rPr>
              <w:t>货物名称</w:t>
            </w:r>
          </w:p>
        </w:tc>
        <w:tc>
          <w:tcPr>
            <w:tcW w:w="1260" w:type="dxa"/>
            <w:vAlign w:val="center"/>
          </w:tcPr>
          <w:p>
            <w:pPr>
              <w:jc w:val="center"/>
              <w:rPr>
                <w:rFonts w:ascii="宋体"/>
                <w:sz w:val="22"/>
              </w:rPr>
            </w:pPr>
            <w:r>
              <w:rPr>
                <w:rFonts w:hint="eastAsia" w:ascii="宋体" w:hAnsi="宋体"/>
                <w:sz w:val="22"/>
              </w:rPr>
              <w:t>招标文件条目号</w:t>
            </w:r>
          </w:p>
        </w:tc>
        <w:tc>
          <w:tcPr>
            <w:tcW w:w="1361" w:type="dxa"/>
            <w:vAlign w:val="center"/>
          </w:tcPr>
          <w:p>
            <w:pPr>
              <w:jc w:val="center"/>
              <w:rPr>
                <w:rFonts w:ascii="宋体"/>
                <w:sz w:val="22"/>
              </w:rPr>
            </w:pPr>
            <w:r>
              <w:rPr>
                <w:rFonts w:hint="eastAsia" w:ascii="宋体" w:hAnsi="宋体"/>
                <w:sz w:val="22"/>
              </w:rPr>
              <w:t>招标规格</w:t>
            </w:r>
          </w:p>
        </w:tc>
        <w:tc>
          <w:tcPr>
            <w:tcW w:w="1236" w:type="dxa"/>
            <w:vAlign w:val="center"/>
          </w:tcPr>
          <w:p>
            <w:pPr>
              <w:jc w:val="center"/>
              <w:rPr>
                <w:rFonts w:ascii="宋体"/>
                <w:sz w:val="22"/>
              </w:rPr>
            </w:pPr>
            <w:r>
              <w:rPr>
                <w:rFonts w:hint="eastAsia" w:ascii="宋体" w:hAnsi="宋体"/>
                <w:sz w:val="22"/>
              </w:rPr>
              <w:t>投标规格</w:t>
            </w:r>
          </w:p>
        </w:tc>
        <w:tc>
          <w:tcPr>
            <w:tcW w:w="1890" w:type="dxa"/>
            <w:vAlign w:val="center"/>
          </w:tcPr>
          <w:p>
            <w:pPr>
              <w:jc w:val="center"/>
              <w:rPr>
                <w:rFonts w:ascii="宋体"/>
                <w:sz w:val="22"/>
              </w:rPr>
            </w:pPr>
            <w:r>
              <w:rPr>
                <w:rFonts w:hint="eastAsia" w:ascii="宋体" w:hAnsi="宋体"/>
                <w:sz w:val="22"/>
              </w:rPr>
              <w:t>偏离</w:t>
            </w:r>
          </w:p>
        </w:tc>
        <w:tc>
          <w:tcPr>
            <w:tcW w:w="1470" w:type="dxa"/>
            <w:vAlign w:val="center"/>
          </w:tcPr>
          <w:p>
            <w:pPr>
              <w:jc w:val="center"/>
              <w:rPr>
                <w:rFonts w:asci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bl>
    <w:p>
      <w:pPr>
        <w:spacing w:line="560" w:lineRule="exact"/>
        <w:rPr>
          <w:rFonts w:hAnsi="宋体"/>
          <w:bCs/>
          <w:sz w:val="22"/>
        </w:rPr>
      </w:pPr>
      <w:r>
        <w:rPr>
          <w:rFonts w:hint="eastAsia" w:hAnsi="宋体"/>
          <w:bCs/>
          <w:sz w:val="22"/>
        </w:rPr>
        <w:t>注：如不填写，则视为完全响应招标文件的技术要求。</w:t>
      </w:r>
    </w:p>
    <w:p>
      <w:pPr>
        <w:spacing w:line="560" w:lineRule="exact"/>
        <w:rPr>
          <w:rFonts w:ascii="宋体"/>
          <w:sz w:val="22"/>
        </w:rPr>
      </w:pPr>
    </w:p>
    <w:p>
      <w:pPr>
        <w:spacing w:line="440" w:lineRule="exact"/>
        <w:jc w:val="center"/>
        <w:rPr>
          <w:rFonts w:eastAsia="黑体" w:cs="Calibri"/>
          <w:color w:val="000000"/>
          <w:sz w:val="32"/>
          <w:szCs w:val="32"/>
        </w:rPr>
      </w:pPr>
      <w:r>
        <w:rPr>
          <w:rFonts w:hint="eastAsia" w:eastAsia="黑体" w:cs="Calibri"/>
          <w:color w:val="000000"/>
          <w:sz w:val="32"/>
          <w:szCs w:val="32"/>
        </w:rPr>
        <w:t>（四）商务条款响应偏离表</w:t>
      </w:r>
    </w:p>
    <w:tbl>
      <w:tblPr>
        <w:tblStyle w:val="5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r>
              <w:rPr>
                <w:rFonts w:hint="eastAsia" w:hAnsi="宋体"/>
                <w:kern w:val="2"/>
                <w:sz w:val="22"/>
                <w:szCs w:val="22"/>
              </w:rPr>
              <w:t>序号</w:t>
            </w:r>
          </w:p>
        </w:tc>
        <w:tc>
          <w:tcPr>
            <w:tcW w:w="900" w:type="dxa"/>
            <w:vAlign w:val="center"/>
          </w:tcPr>
          <w:p>
            <w:pPr>
              <w:pStyle w:val="23"/>
              <w:adjustRightInd w:val="0"/>
              <w:snapToGrid w:val="0"/>
              <w:jc w:val="center"/>
              <w:rPr>
                <w:rFonts w:hAnsi="宋体"/>
                <w:kern w:val="2"/>
                <w:sz w:val="22"/>
                <w:szCs w:val="22"/>
              </w:rPr>
            </w:pPr>
            <w:r>
              <w:rPr>
                <w:rFonts w:hint="eastAsia" w:hAnsi="宋体"/>
                <w:kern w:val="2"/>
                <w:sz w:val="22"/>
                <w:szCs w:val="22"/>
              </w:rPr>
              <w:t>内容</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招标文件要求</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投标文件对应内容</w:t>
            </w:r>
          </w:p>
        </w:tc>
        <w:tc>
          <w:tcPr>
            <w:tcW w:w="827" w:type="dxa"/>
            <w:vAlign w:val="center"/>
          </w:tcPr>
          <w:p>
            <w:pPr>
              <w:pStyle w:val="23"/>
              <w:adjustRightInd w:val="0"/>
              <w:snapToGrid w:val="0"/>
              <w:jc w:val="center"/>
              <w:rPr>
                <w:rFonts w:hAnsi="宋体"/>
                <w:kern w:val="2"/>
                <w:sz w:val="22"/>
                <w:szCs w:val="22"/>
              </w:rPr>
            </w:pPr>
            <w:r>
              <w:rPr>
                <w:rFonts w:hint="eastAsia"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bl>
    <w:p>
      <w:pPr>
        <w:pStyle w:val="23"/>
        <w:adjustRightInd w:val="0"/>
        <w:snapToGrid w:val="0"/>
        <w:spacing w:line="560" w:lineRule="exact"/>
        <w:rPr>
          <w:rFonts w:hAnsi="宋体"/>
          <w:bCs/>
          <w:sz w:val="22"/>
          <w:szCs w:val="22"/>
        </w:rPr>
      </w:pPr>
    </w:p>
    <w:p>
      <w:pPr>
        <w:pStyle w:val="23"/>
        <w:adjustRightInd w:val="0"/>
        <w:snapToGrid w:val="0"/>
        <w:spacing w:line="560" w:lineRule="exact"/>
        <w:rPr>
          <w:rFonts w:hAnsi="宋体"/>
          <w:bCs/>
          <w:sz w:val="22"/>
          <w:szCs w:val="22"/>
        </w:rPr>
      </w:pPr>
      <w:r>
        <w:rPr>
          <w:rFonts w:hint="eastAsia" w:hAnsi="宋体"/>
          <w:bCs/>
          <w:sz w:val="22"/>
          <w:szCs w:val="22"/>
        </w:rPr>
        <w:t>注：如不填写，则视为完全响应招标文件的商务要求。</w:t>
      </w:r>
    </w:p>
    <w:p>
      <w:pPr>
        <w:pStyle w:val="23"/>
        <w:adjustRightInd w:val="0"/>
        <w:snapToGrid w:val="0"/>
        <w:spacing w:line="560" w:lineRule="exact"/>
        <w:rPr>
          <w:rFonts w:hAnsi="宋体"/>
          <w:bCs/>
          <w:sz w:val="24"/>
          <w:szCs w:val="24"/>
        </w:rPr>
      </w:pPr>
    </w:p>
    <w:p>
      <w:pPr>
        <w:widowControl/>
        <w:jc w:val="left"/>
        <w:rPr>
          <w:rFonts w:eastAsia="黑体" w:cs="Calibri"/>
          <w:color w:val="000000"/>
          <w:sz w:val="32"/>
          <w:szCs w:val="32"/>
        </w:rPr>
      </w:pPr>
    </w:p>
    <w:p>
      <w:pPr>
        <w:spacing w:line="440" w:lineRule="exact"/>
        <w:jc w:val="center"/>
      </w:pPr>
      <w:r>
        <w:rPr>
          <w:rFonts w:hint="eastAsia" w:eastAsia="黑体" w:cs="Calibri"/>
          <w:color w:val="000000"/>
          <w:sz w:val="32"/>
          <w:szCs w:val="32"/>
        </w:rPr>
        <w:t>七、投标人认为应该提供的其他材料</w:t>
      </w:r>
    </w:p>
    <w:p/>
    <w:p/>
    <w:sectPr>
      <w:footerReference r:id="rId3"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50"/>
      </w:rPr>
    </w:pPr>
    <w:r>
      <w:rPr>
        <w:rStyle w:val="50"/>
      </w:rPr>
      <w:fldChar w:fldCharType="begin"/>
    </w:r>
    <w:r>
      <w:rPr>
        <w:rStyle w:val="50"/>
      </w:rPr>
      <w:instrText xml:space="preserve">PAGE  </w:instrText>
    </w:r>
    <w:r>
      <w:rPr>
        <w:rStyle w:val="50"/>
      </w:rPr>
      <w:fldChar w:fldCharType="separate"/>
    </w:r>
    <w:r>
      <w:rPr>
        <w:rStyle w:val="50"/>
      </w:rPr>
      <w:t>0</w:t>
    </w:r>
    <w:r>
      <w:rPr>
        <w:rStyle w:val="50"/>
      </w:rPr>
      <w:fldChar w:fldCharType="end"/>
    </w:r>
  </w:p>
  <w:p>
    <w:pPr>
      <w:pStyle w:val="2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014E385E"/>
    <w:multiLevelType w:val="multilevel"/>
    <w:tmpl w:val="014E385E"/>
    <w:lvl w:ilvl="0" w:tentative="0">
      <w:start w:val="1"/>
      <w:numFmt w:val="decimal"/>
      <w:lvlText w:val="%1、"/>
      <w:lvlJc w:val="left"/>
      <w:pPr>
        <w:ind w:left="800" w:hanging="360"/>
      </w:pPr>
      <w:rPr>
        <w:rFonts w:hint="default" w:cs="Times New Roman"/>
      </w:rPr>
    </w:lvl>
    <w:lvl w:ilvl="1" w:tentative="0">
      <w:start w:val="1"/>
      <w:numFmt w:val="lowerLetter"/>
      <w:lvlText w:val="%2)"/>
      <w:lvlJc w:val="left"/>
      <w:pPr>
        <w:ind w:left="1280" w:hanging="420"/>
      </w:pPr>
      <w:rPr>
        <w:rFonts w:cs="Times New Roman"/>
      </w:rPr>
    </w:lvl>
    <w:lvl w:ilvl="2" w:tentative="0">
      <w:start w:val="1"/>
      <w:numFmt w:val="lowerRoman"/>
      <w:lvlText w:val="%3."/>
      <w:lvlJc w:val="right"/>
      <w:pPr>
        <w:ind w:left="1700" w:hanging="420"/>
      </w:pPr>
      <w:rPr>
        <w:rFonts w:cs="Times New Roman"/>
      </w:rPr>
    </w:lvl>
    <w:lvl w:ilvl="3" w:tentative="0">
      <w:start w:val="1"/>
      <w:numFmt w:val="decimal"/>
      <w:lvlText w:val="%4."/>
      <w:lvlJc w:val="left"/>
      <w:pPr>
        <w:ind w:left="2120" w:hanging="420"/>
      </w:pPr>
      <w:rPr>
        <w:rFonts w:cs="Times New Roman"/>
      </w:rPr>
    </w:lvl>
    <w:lvl w:ilvl="4" w:tentative="0">
      <w:start w:val="1"/>
      <w:numFmt w:val="lowerLetter"/>
      <w:lvlText w:val="%5)"/>
      <w:lvlJc w:val="left"/>
      <w:pPr>
        <w:ind w:left="2540" w:hanging="420"/>
      </w:pPr>
      <w:rPr>
        <w:rFonts w:cs="Times New Roman"/>
      </w:rPr>
    </w:lvl>
    <w:lvl w:ilvl="5" w:tentative="0">
      <w:start w:val="1"/>
      <w:numFmt w:val="lowerRoman"/>
      <w:lvlText w:val="%6."/>
      <w:lvlJc w:val="right"/>
      <w:pPr>
        <w:ind w:left="2960" w:hanging="420"/>
      </w:pPr>
      <w:rPr>
        <w:rFonts w:cs="Times New Roman"/>
      </w:rPr>
    </w:lvl>
    <w:lvl w:ilvl="6" w:tentative="0">
      <w:start w:val="1"/>
      <w:numFmt w:val="decimal"/>
      <w:lvlText w:val="%7."/>
      <w:lvlJc w:val="left"/>
      <w:pPr>
        <w:ind w:left="3380" w:hanging="420"/>
      </w:pPr>
      <w:rPr>
        <w:rFonts w:cs="Times New Roman"/>
      </w:rPr>
    </w:lvl>
    <w:lvl w:ilvl="7" w:tentative="0">
      <w:start w:val="1"/>
      <w:numFmt w:val="lowerLetter"/>
      <w:lvlText w:val="%8)"/>
      <w:lvlJc w:val="left"/>
      <w:pPr>
        <w:ind w:left="3800" w:hanging="420"/>
      </w:pPr>
      <w:rPr>
        <w:rFonts w:cs="Times New Roman"/>
      </w:rPr>
    </w:lvl>
    <w:lvl w:ilvl="8" w:tentative="0">
      <w:start w:val="1"/>
      <w:numFmt w:val="lowerRoman"/>
      <w:lvlText w:val="%9."/>
      <w:lvlJc w:val="right"/>
      <w:pPr>
        <w:ind w:left="4220" w:hanging="420"/>
      </w:pPr>
      <w:rPr>
        <w:rFonts w:cs="Times New Roman"/>
      </w:rPr>
    </w:lvl>
  </w:abstractNum>
  <w:abstractNum w:abstractNumId="3">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num w:numId="1">
    <w:abstractNumId w:val="2"/>
  </w:num>
  <w:num w:numId="2">
    <w:abstractNumId w:val="3"/>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aztFileName" w:val="132066961994958931NR"/>
    <w:docVar w:name="aztPrintName" w:val="000000ESAOAPRINT"/>
    <w:docVar w:name="aztPrintType" w:val="2"/>
  </w:docVars>
  <w:rsids>
    <w:rsidRoot w:val="00344A90"/>
    <w:rsid w:val="00017F9C"/>
    <w:rsid w:val="000D5A73"/>
    <w:rsid w:val="002A0F9F"/>
    <w:rsid w:val="00344A90"/>
    <w:rsid w:val="00354460"/>
    <w:rsid w:val="003B0538"/>
    <w:rsid w:val="00432A85"/>
    <w:rsid w:val="006C1F88"/>
    <w:rsid w:val="00750AFD"/>
    <w:rsid w:val="00777096"/>
    <w:rsid w:val="007C00BA"/>
    <w:rsid w:val="007C29A6"/>
    <w:rsid w:val="007C3B49"/>
    <w:rsid w:val="00820A28"/>
    <w:rsid w:val="00824EAE"/>
    <w:rsid w:val="00844D64"/>
    <w:rsid w:val="00875E77"/>
    <w:rsid w:val="008E0659"/>
    <w:rsid w:val="008F26CE"/>
    <w:rsid w:val="009A38F4"/>
    <w:rsid w:val="009D6B25"/>
    <w:rsid w:val="00A04F58"/>
    <w:rsid w:val="00AF15C0"/>
    <w:rsid w:val="00B10B06"/>
    <w:rsid w:val="00B80274"/>
    <w:rsid w:val="00C32B2B"/>
    <w:rsid w:val="00D55BEA"/>
    <w:rsid w:val="00E64658"/>
    <w:rsid w:val="00F5652C"/>
    <w:rsid w:val="00F67984"/>
    <w:rsid w:val="529C35E6"/>
    <w:rsid w:val="53F95EC1"/>
    <w:rsid w:val="5C003CE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9"/>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0"/>
    <w:qFormat/>
    <w:uiPriority w:val="0"/>
    <w:pPr>
      <w:spacing w:line="440" w:lineRule="atLeast"/>
      <w:outlineLvl w:val="2"/>
    </w:pPr>
    <w:rPr>
      <w:rFonts w:ascii="Times New Roman" w:hAnsi="Times New Roman" w:eastAsia="楷体_GB2312"/>
      <w:kern w:val="0"/>
      <w:sz w:val="20"/>
      <w:szCs w:val="20"/>
    </w:rPr>
  </w:style>
  <w:style w:type="paragraph" w:styleId="5">
    <w:name w:val="heading 4"/>
    <w:basedOn w:val="1"/>
    <w:next w:val="1"/>
    <w:link w:val="6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link w:val="62"/>
    <w:qFormat/>
    <w:uiPriority w:val="0"/>
    <w:pPr>
      <w:keepNext/>
      <w:keepLines/>
      <w:spacing w:before="280" w:after="290" w:line="372" w:lineRule="auto"/>
      <w:outlineLvl w:val="4"/>
    </w:pPr>
    <w:rPr>
      <w:rFonts w:ascii="Times New Roman" w:hAnsi="Times New Roman"/>
      <w:b/>
      <w:kern w:val="0"/>
      <w:sz w:val="28"/>
      <w:szCs w:val="20"/>
    </w:rPr>
  </w:style>
  <w:style w:type="paragraph" w:styleId="7">
    <w:name w:val="heading 6"/>
    <w:basedOn w:val="1"/>
    <w:next w:val="1"/>
    <w:link w:val="63"/>
    <w:unhideWhenUsed/>
    <w:qFormat/>
    <w:uiPriority w:val="0"/>
    <w:pPr>
      <w:keepNext/>
      <w:keepLines/>
      <w:spacing w:before="240" w:after="64" w:line="320" w:lineRule="auto"/>
      <w:outlineLvl w:val="5"/>
    </w:pPr>
    <w:rPr>
      <w:rFonts w:ascii="Cambria" w:hAnsi="Cambria"/>
      <w:b/>
      <w:bCs/>
      <w:sz w:val="24"/>
      <w:szCs w:val="24"/>
    </w:rPr>
  </w:style>
  <w:style w:type="paragraph" w:styleId="8">
    <w:name w:val="heading 7"/>
    <w:basedOn w:val="1"/>
    <w:next w:val="1"/>
    <w:link w:val="64"/>
    <w:unhideWhenUsed/>
    <w:qFormat/>
    <w:uiPriority w:val="0"/>
    <w:pPr>
      <w:keepNext/>
      <w:keepLines/>
      <w:spacing w:before="240" w:after="64" w:line="320" w:lineRule="auto"/>
      <w:outlineLvl w:val="6"/>
    </w:pPr>
    <w:rPr>
      <w:b/>
      <w:bCs/>
      <w:sz w:val="24"/>
      <w:szCs w:val="24"/>
    </w:rPr>
  </w:style>
  <w:style w:type="character" w:default="1" w:styleId="48">
    <w:name w:val="Default Paragraph Font"/>
    <w:unhideWhenUsed/>
    <w:uiPriority w:val="1"/>
  </w:style>
  <w:style w:type="table" w:default="1" w:styleId="56">
    <w:name w:val="Normal Table"/>
    <w:unhideWhenUsed/>
    <w:uiPriority w:val="99"/>
    <w:tblPr>
      <w:tblLayout w:type="fixed"/>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annotation subject"/>
    <w:basedOn w:val="11"/>
    <w:next w:val="11"/>
    <w:link w:val="82"/>
    <w:semiHidden/>
    <w:qFormat/>
    <w:uiPriority w:val="0"/>
  </w:style>
  <w:style w:type="paragraph" w:styleId="11">
    <w:name w:val="annotation text"/>
    <w:basedOn w:val="1"/>
    <w:link w:val="65"/>
    <w:qFormat/>
    <w:uiPriority w:val="0"/>
    <w:pPr>
      <w:jc w:val="left"/>
    </w:pPr>
    <w:rPr>
      <w:kern w:val="0"/>
      <w:sz w:val="20"/>
      <w:szCs w:val="20"/>
    </w:rPr>
  </w:style>
  <w:style w:type="paragraph" w:styleId="12">
    <w:name w:val="toc 7"/>
    <w:basedOn w:val="1"/>
    <w:next w:val="1"/>
    <w:qFormat/>
    <w:uiPriority w:val="0"/>
    <w:pPr>
      <w:ind w:left="2520"/>
    </w:pPr>
    <w:rPr>
      <w:rFonts w:ascii="Times New Roman" w:hAnsi="Times New Roman"/>
      <w:szCs w:val="24"/>
    </w:rPr>
  </w:style>
  <w:style w:type="paragraph" w:styleId="13">
    <w:name w:val="Body Text First Indent"/>
    <w:basedOn w:val="14"/>
    <w:link w:val="68"/>
    <w:qFormat/>
    <w:uiPriority w:val="0"/>
    <w:pPr>
      <w:ind w:firstLine="420" w:firstLineChars="100"/>
    </w:pPr>
    <w:rPr>
      <w:rFonts w:ascii="Times New Roman" w:hAnsi="Times New Roman"/>
      <w:sz w:val="24"/>
    </w:rPr>
  </w:style>
  <w:style w:type="paragraph" w:styleId="14">
    <w:name w:val="Body Text"/>
    <w:basedOn w:val="1"/>
    <w:link w:val="67"/>
    <w:qFormat/>
    <w:uiPriority w:val="0"/>
    <w:pPr>
      <w:spacing w:after="120"/>
    </w:pPr>
    <w:rPr>
      <w:kern w:val="0"/>
      <w:sz w:val="20"/>
      <w:szCs w:val="20"/>
    </w:rPr>
  </w:style>
  <w:style w:type="paragraph" w:styleId="15">
    <w:name w:val="Normal Indent"/>
    <w:basedOn w:val="1"/>
    <w:link w:val="109"/>
    <w:qFormat/>
    <w:uiPriority w:val="0"/>
    <w:pPr>
      <w:autoSpaceDE w:val="0"/>
      <w:autoSpaceDN w:val="0"/>
      <w:adjustRightInd w:val="0"/>
      <w:ind w:firstLine="420"/>
      <w:jc w:val="left"/>
    </w:pPr>
    <w:rPr>
      <w:rFonts w:ascii="宋体" w:hAnsi="Times New Roman"/>
      <w:kern w:val="0"/>
      <w:sz w:val="20"/>
      <w:szCs w:val="20"/>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69"/>
    <w:qFormat/>
    <w:uiPriority w:val="0"/>
    <w:pPr>
      <w:shd w:val="clear" w:color="auto" w:fill="000080"/>
    </w:pPr>
    <w:rPr>
      <w:rFonts w:ascii="Times New Roman" w:hAnsi="Times New Roman"/>
      <w:kern w:val="0"/>
      <w:sz w:val="24"/>
      <w:szCs w:val="20"/>
    </w:rPr>
  </w:style>
  <w:style w:type="paragraph" w:styleId="18">
    <w:name w:val="toa heading"/>
    <w:basedOn w:val="1"/>
    <w:next w:val="1"/>
    <w:qFormat/>
    <w:uiPriority w:val="0"/>
    <w:pPr>
      <w:spacing w:before="120"/>
    </w:pPr>
    <w:rPr>
      <w:rFonts w:ascii="Arial" w:hAnsi="Arial" w:cs="Arial"/>
      <w:sz w:val="24"/>
      <w:szCs w:val="24"/>
    </w:rPr>
  </w:style>
  <w:style w:type="paragraph" w:styleId="19">
    <w:name w:val="Body Text Indent"/>
    <w:basedOn w:val="1"/>
    <w:link w:val="70"/>
    <w:qFormat/>
    <w:uiPriority w:val="0"/>
    <w:pPr>
      <w:spacing w:after="120"/>
      <w:ind w:left="420" w:leftChars="200"/>
    </w:pPr>
    <w:rPr>
      <w:kern w:val="0"/>
      <w:sz w:val="20"/>
      <w:szCs w:val="20"/>
    </w:rPr>
  </w:style>
  <w:style w:type="paragraph" w:styleId="20">
    <w:name w:val="List 2"/>
    <w:basedOn w:val="1"/>
    <w:qFormat/>
    <w:uiPriority w:val="0"/>
    <w:pPr>
      <w:ind w:left="100" w:leftChars="200" w:hanging="200" w:hangingChars="200"/>
    </w:pPr>
    <w:rPr>
      <w:rFonts w:ascii="Times New Roman" w:hAnsi="Times New Roman"/>
      <w:szCs w:val="24"/>
    </w:rPr>
  </w:style>
  <w:style w:type="paragraph" w:styleId="21">
    <w:name w:val="toc 5"/>
    <w:basedOn w:val="1"/>
    <w:next w:val="1"/>
    <w:qFormat/>
    <w:uiPriority w:val="0"/>
    <w:pPr>
      <w:ind w:left="1680"/>
    </w:pPr>
    <w:rPr>
      <w:rFonts w:ascii="Times New Roman" w:hAnsi="Times New Roman"/>
      <w:szCs w:val="24"/>
    </w:rPr>
  </w:style>
  <w:style w:type="paragraph" w:styleId="22">
    <w:name w:val="toc 3"/>
    <w:basedOn w:val="1"/>
    <w:next w:val="1"/>
    <w:qFormat/>
    <w:uiPriority w:val="0"/>
    <w:pPr>
      <w:spacing w:line="360" w:lineRule="auto"/>
      <w:ind w:left="400" w:leftChars="400"/>
    </w:pPr>
    <w:rPr>
      <w:rFonts w:ascii="Times New Roman" w:hAnsi="Times New Roman"/>
      <w:szCs w:val="24"/>
    </w:rPr>
  </w:style>
  <w:style w:type="paragraph" w:styleId="23">
    <w:name w:val="Plain Text"/>
    <w:basedOn w:val="1"/>
    <w:link w:val="71"/>
    <w:qFormat/>
    <w:uiPriority w:val="0"/>
    <w:rPr>
      <w:rFonts w:ascii="宋体" w:hAnsi="Courier New"/>
      <w:kern w:val="0"/>
      <w:szCs w:val="20"/>
    </w:rPr>
  </w:style>
  <w:style w:type="paragraph" w:styleId="24">
    <w:name w:val="toc 8"/>
    <w:basedOn w:val="1"/>
    <w:next w:val="1"/>
    <w:qFormat/>
    <w:uiPriority w:val="0"/>
    <w:pPr>
      <w:ind w:left="2940"/>
    </w:pPr>
    <w:rPr>
      <w:rFonts w:ascii="Times New Roman" w:hAnsi="Times New Roman"/>
      <w:szCs w:val="24"/>
    </w:rPr>
  </w:style>
  <w:style w:type="paragraph" w:styleId="25">
    <w:name w:val="index 3"/>
    <w:basedOn w:val="1"/>
    <w:next w:val="1"/>
    <w:qFormat/>
    <w:uiPriority w:val="0"/>
    <w:pPr>
      <w:ind w:left="400" w:leftChars="400"/>
    </w:pPr>
    <w:rPr>
      <w:rFonts w:ascii="Times New Roman" w:hAnsi="Times New Roman"/>
      <w:szCs w:val="24"/>
    </w:rPr>
  </w:style>
  <w:style w:type="paragraph" w:styleId="26">
    <w:name w:val="Date"/>
    <w:basedOn w:val="1"/>
    <w:next w:val="1"/>
    <w:link w:val="72"/>
    <w:qFormat/>
    <w:uiPriority w:val="0"/>
    <w:pPr>
      <w:ind w:left="100" w:leftChars="2500"/>
    </w:pPr>
    <w:rPr>
      <w:rFonts w:ascii="Times New Roman" w:hAnsi="Times New Roman"/>
      <w:b/>
      <w:kern w:val="0"/>
      <w:sz w:val="24"/>
      <w:szCs w:val="20"/>
    </w:rPr>
  </w:style>
  <w:style w:type="paragraph" w:styleId="27">
    <w:name w:val="Body Text Indent 2"/>
    <w:basedOn w:val="1"/>
    <w:link w:val="73"/>
    <w:qFormat/>
    <w:uiPriority w:val="0"/>
    <w:pPr>
      <w:spacing w:after="120" w:line="480" w:lineRule="auto"/>
      <w:ind w:left="420" w:leftChars="200"/>
    </w:pPr>
    <w:rPr>
      <w:rFonts w:ascii="Times New Roman" w:hAnsi="Times New Roman"/>
      <w:kern w:val="0"/>
      <w:sz w:val="24"/>
      <w:szCs w:val="20"/>
    </w:rPr>
  </w:style>
  <w:style w:type="paragraph" w:styleId="28">
    <w:name w:val="Balloon Text"/>
    <w:basedOn w:val="1"/>
    <w:link w:val="74"/>
    <w:qFormat/>
    <w:uiPriority w:val="0"/>
    <w:rPr>
      <w:rFonts w:ascii="Times New Roman" w:hAnsi="Times New Roman"/>
      <w:kern w:val="0"/>
      <w:sz w:val="18"/>
      <w:szCs w:val="20"/>
    </w:rPr>
  </w:style>
  <w:style w:type="paragraph" w:styleId="29">
    <w:name w:val="footer"/>
    <w:basedOn w:val="1"/>
    <w:link w:val="75"/>
    <w:qFormat/>
    <w:uiPriority w:val="0"/>
    <w:pPr>
      <w:tabs>
        <w:tab w:val="center" w:pos="4153"/>
        <w:tab w:val="right" w:pos="8306"/>
      </w:tabs>
      <w:snapToGrid w:val="0"/>
      <w:jc w:val="left"/>
    </w:pPr>
    <w:rPr>
      <w:rFonts w:ascii="Times New Roman" w:hAnsi="Times New Roman"/>
      <w:kern w:val="0"/>
      <w:sz w:val="18"/>
      <w:szCs w:val="20"/>
    </w:rPr>
  </w:style>
  <w:style w:type="paragraph" w:styleId="30">
    <w:name w:val="Body Text First Indent 2"/>
    <w:basedOn w:val="19"/>
    <w:link w:val="76"/>
    <w:uiPriority w:val="0"/>
    <w:pPr>
      <w:ind w:firstLine="420" w:firstLineChars="200"/>
    </w:pPr>
    <w:rPr>
      <w:rFonts w:ascii="Times New Roman" w:hAnsi="Times New Roman"/>
      <w:sz w:val="24"/>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2">
    <w:name w:val="toc 1"/>
    <w:basedOn w:val="2"/>
    <w:next w:val="1"/>
    <w:uiPriority w:val="0"/>
    <w:pPr>
      <w:tabs>
        <w:tab w:val="right" w:leader="dot" w:pos="8659"/>
      </w:tabs>
      <w:spacing w:before="0" w:after="0" w:line="240" w:lineRule="auto"/>
      <w:jc w:val="center"/>
    </w:pPr>
    <w:rPr>
      <w:b w:val="0"/>
      <w:sz w:val="21"/>
    </w:rPr>
  </w:style>
  <w:style w:type="paragraph" w:styleId="33">
    <w:name w:val="toc 4"/>
    <w:basedOn w:val="1"/>
    <w:next w:val="1"/>
    <w:qFormat/>
    <w:uiPriority w:val="0"/>
    <w:pPr>
      <w:ind w:left="1260"/>
    </w:pPr>
    <w:rPr>
      <w:rFonts w:ascii="Times New Roman" w:hAnsi="Times New Roman"/>
      <w:szCs w:val="24"/>
    </w:rPr>
  </w:style>
  <w:style w:type="paragraph" w:styleId="34">
    <w:name w:val="List"/>
    <w:basedOn w:val="1"/>
    <w:qFormat/>
    <w:uiPriority w:val="0"/>
    <w:pPr>
      <w:ind w:left="200" w:hanging="200" w:hangingChars="200"/>
    </w:pPr>
    <w:rPr>
      <w:rFonts w:ascii="Times New Roman" w:hAnsi="Times New Roman"/>
      <w:szCs w:val="24"/>
    </w:rPr>
  </w:style>
  <w:style w:type="paragraph" w:styleId="35">
    <w:name w:val="footnote text"/>
    <w:basedOn w:val="1"/>
    <w:link w:val="78"/>
    <w:qFormat/>
    <w:uiPriority w:val="0"/>
    <w:pPr>
      <w:snapToGrid w:val="0"/>
      <w:jc w:val="left"/>
    </w:pPr>
    <w:rPr>
      <w:rFonts w:ascii="Times New Roman" w:hAnsi="Times New Roman"/>
      <w:kern w:val="0"/>
      <w:sz w:val="18"/>
      <w:szCs w:val="20"/>
    </w:rPr>
  </w:style>
  <w:style w:type="paragraph" w:styleId="36">
    <w:name w:val="toc 6"/>
    <w:basedOn w:val="1"/>
    <w:next w:val="1"/>
    <w:qFormat/>
    <w:uiPriority w:val="0"/>
    <w:pPr>
      <w:ind w:left="2100"/>
    </w:pPr>
    <w:rPr>
      <w:rFonts w:ascii="Times New Roman" w:hAnsi="Times New Roman"/>
      <w:szCs w:val="24"/>
    </w:rPr>
  </w:style>
  <w:style w:type="paragraph" w:styleId="37">
    <w:name w:val="Body Text Indent 3"/>
    <w:basedOn w:val="1"/>
    <w:link w:val="79"/>
    <w:uiPriority w:val="0"/>
    <w:pPr>
      <w:spacing w:line="540" w:lineRule="atLeast"/>
      <w:ind w:firstLine="480" w:firstLineChars="200"/>
    </w:pPr>
    <w:rPr>
      <w:rFonts w:ascii="Times New Roman" w:hAnsi="Times New Roman"/>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szCs w:val="24"/>
    </w:rPr>
  </w:style>
  <w:style w:type="paragraph" w:styleId="39">
    <w:name w:val="toc 2"/>
    <w:basedOn w:val="1"/>
    <w:next w:val="1"/>
    <w:qFormat/>
    <w:uiPriority w:val="0"/>
    <w:pPr>
      <w:spacing w:line="360" w:lineRule="auto"/>
      <w:ind w:left="200" w:leftChars="200"/>
    </w:pPr>
    <w:rPr>
      <w:rFonts w:ascii="Times New Roman" w:hAnsi="Times New Roman"/>
      <w:szCs w:val="24"/>
    </w:rPr>
  </w:style>
  <w:style w:type="paragraph" w:styleId="40">
    <w:name w:val="toc 9"/>
    <w:basedOn w:val="1"/>
    <w:next w:val="1"/>
    <w:uiPriority w:val="0"/>
    <w:pPr>
      <w:ind w:left="3360"/>
    </w:pPr>
    <w:rPr>
      <w:rFonts w:ascii="Times New Roman" w:hAnsi="Times New Roman"/>
      <w:szCs w:val="24"/>
    </w:rPr>
  </w:style>
  <w:style w:type="paragraph" w:styleId="41">
    <w:name w:val="Body Text 2"/>
    <w:basedOn w:val="1"/>
    <w:link w:val="80"/>
    <w:qFormat/>
    <w:uiPriority w:val="0"/>
    <w:pPr>
      <w:spacing w:after="120" w:line="480" w:lineRule="auto"/>
    </w:pPr>
    <w:rPr>
      <w:rFonts w:ascii="Times New Roman" w:hAnsi="Times New Roman"/>
      <w:kern w:val="0"/>
      <w:sz w:val="24"/>
      <w:szCs w:val="20"/>
    </w:rPr>
  </w:style>
  <w:style w:type="paragraph" w:styleId="42">
    <w:name w:val="List 4"/>
    <w:basedOn w:val="1"/>
    <w:uiPriority w:val="0"/>
    <w:pPr>
      <w:ind w:left="100" w:leftChars="600" w:hanging="200" w:hangingChars="200"/>
    </w:pPr>
    <w:rPr>
      <w:rFonts w:ascii="Times New Roman" w:hAnsi="Times New Roman"/>
      <w:szCs w:val="24"/>
    </w:rPr>
  </w:style>
  <w:style w:type="paragraph" w:styleId="43">
    <w:name w:val="List Continue 2"/>
    <w:basedOn w:val="1"/>
    <w:qFormat/>
    <w:uiPriority w:val="0"/>
    <w:pPr>
      <w:spacing w:after="120"/>
      <w:ind w:left="840" w:leftChars="400"/>
    </w:pPr>
    <w:rPr>
      <w:rFonts w:ascii="Times New Roman" w:hAnsi="Times New Roman"/>
      <w:szCs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qFormat/>
    <w:uiPriority w:val="0"/>
    <w:pPr>
      <w:spacing w:line="320" w:lineRule="exact"/>
    </w:pPr>
    <w:rPr>
      <w:rFonts w:ascii="Times New Roman" w:hAnsi="Times New Roman"/>
      <w:color w:val="FF6600"/>
      <w:kern w:val="0"/>
      <w:sz w:val="18"/>
      <w:szCs w:val="21"/>
    </w:rPr>
  </w:style>
  <w:style w:type="paragraph" w:styleId="46">
    <w:name w:val="index 2"/>
    <w:basedOn w:val="1"/>
    <w:next w:val="1"/>
    <w:qFormat/>
    <w:uiPriority w:val="0"/>
    <w:pPr>
      <w:ind w:left="200" w:leftChars="200"/>
    </w:pPr>
    <w:rPr>
      <w:rFonts w:ascii="Times New Roman" w:hAnsi="Times New Roman"/>
      <w:szCs w:val="24"/>
    </w:rPr>
  </w:style>
  <w:style w:type="paragraph" w:styleId="47">
    <w:name w:val="Title"/>
    <w:basedOn w:val="1"/>
    <w:link w:val="81"/>
    <w:qFormat/>
    <w:uiPriority w:val="0"/>
    <w:pPr>
      <w:spacing w:before="240" w:after="60"/>
      <w:jc w:val="center"/>
      <w:outlineLvl w:val="0"/>
    </w:pPr>
    <w:rPr>
      <w:rFonts w:ascii="Arial" w:hAnsi="Arial"/>
      <w:b/>
      <w:kern w:val="0"/>
      <w:sz w:val="32"/>
      <w:szCs w:val="20"/>
    </w:rPr>
  </w:style>
  <w:style w:type="character" w:styleId="49">
    <w:name w:val="Strong"/>
    <w:basedOn w:val="48"/>
    <w:qFormat/>
    <w:uiPriority w:val="0"/>
    <w:rPr>
      <w:b/>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rPr>
      <w:i/>
    </w:rPr>
  </w:style>
  <w:style w:type="character" w:styleId="53">
    <w:name w:val="Hyperlink"/>
    <w:basedOn w:val="48"/>
    <w:qFormat/>
    <w:uiPriority w:val="0"/>
    <w:rPr>
      <w:color w:val="0000FF"/>
      <w:u w:val="single"/>
    </w:rPr>
  </w:style>
  <w:style w:type="character" w:styleId="54">
    <w:name w:val="annotation reference"/>
    <w:basedOn w:val="48"/>
    <w:qFormat/>
    <w:uiPriority w:val="0"/>
    <w:rPr>
      <w:sz w:val="21"/>
    </w:rPr>
  </w:style>
  <w:style w:type="character" w:styleId="55">
    <w:name w:val="footnote reference"/>
    <w:basedOn w:val="48"/>
    <w:qFormat/>
    <w:uiPriority w:val="0"/>
    <w:rPr>
      <w:vertAlign w:val="superscript"/>
    </w:rPr>
  </w:style>
  <w:style w:type="table" w:styleId="57">
    <w:name w:val="Table Grid"/>
    <w:basedOn w:val="56"/>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
    <w:name w:val="标题 1 Char"/>
    <w:basedOn w:val="48"/>
    <w:link w:val="2"/>
    <w:qFormat/>
    <w:uiPriority w:val="0"/>
    <w:rPr>
      <w:rFonts w:ascii="Times New Roman" w:hAnsi="Times New Roman" w:eastAsia="宋体" w:cs="Times New Roman"/>
      <w:b/>
      <w:kern w:val="44"/>
      <w:sz w:val="44"/>
      <w:szCs w:val="20"/>
    </w:rPr>
  </w:style>
  <w:style w:type="character" w:customStyle="1" w:styleId="59">
    <w:name w:val="标题 2 Char"/>
    <w:basedOn w:val="48"/>
    <w:link w:val="3"/>
    <w:qFormat/>
    <w:uiPriority w:val="0"/>
    <w:rPr>
      <w:rFonts w:ascii="Arial" w:hAnsi="Arial" w:eastAsia="黑体" w:cs="Times New Roman"/>
      <w:b/>
      <w:kern w:val="0"/>
      <w:sz w:val="32"/>
      <w:szCs w:val="20"/>
    </w:rPr>
  </w:style>
  <w:style w:type="character" w:customStyle="1" w:styleId="60">
    <w:name w:val="标题 3 Char"/>
    <w:basedOn w:val="48"/>
    <w:link w:val="4"/>
    <w:qFormat/>
    <w:uiPriority w:val="0"/>
    <w:rPr>
      <w:rFonts w:ascii="Times New Roman" w:hAnsi="Times New Roman" w:eastAsia="楷体_GB2312" w:cs="Times New Roman"/>
      <w:kern w:val="0"/>
      <w:sz w:val="20"/>
      <w:szCs w:val="20"/>
    </w:rPr>
  </w:style>
  <w:style w:type="character" w:customStyle="1" w:styleId="61">
    <w:name w:val="标题 4 Char"/>
    <w:basedOn w:val="48"/>
    <w:link w:val="5"/>
    <w:qFormat/>
    <w:uiPriority w:val="0"/>
    <w:rPr>
      <w:rFonts w:ascii="Arial" w:hAnsi="Arial" w:eastAsia="黑体" w:cs="Times New Roman"/>
      <w:b/>
      <w:kern w:val="0"/>
      <w:sz w:val="28"/>
      <w:szCs w:val="20"/>
    </w:rPr>
  </w:style>
  <w:style w:type="character" w:customStyle="1" w:styleId="62">
    <w:name w:val="标题 5 Char"/>
    <w:basedOn w:val="48"/>
    <w:link w:val="6"/>
    <w:qFormat/>
    <w:uiPriority w:val="0"/>
    <w:rPr>
      <w:rFonts w:ascii="Times New Roman" w:hAnsi="Times New Roman" w:eastAsia="宋体" w:cs="Times New Roman"/>
      <w:b/>
      <w:kern w:val="0"/>
      <w:sz w:val="28"/>
      <w:szCs w:val="20"/>
    </w:rPr>
  </w:style>
  <w:style w:type="character" w:customStyle="1" w:styleId="63">
    <w:name w:val="标题 6 Char"/>
    <w:basedOn w:val="48"/>
    <w:link w:val="7"/>
    <w:qFormat/>
    <w:uiPriority w:val="0"/>
    <w:rPr>
      <w:rFonts w:ascii="Cambria" w:hAnsi="Cambria" w:eastAsia="宋体" w:cs="Times New Roman"/>
      <w:b/>
      <w:bCs/>
      <w:sz w:val="24"/>
      <w:szCs w:val="24"/>
    </w:rPr>
  </w:style>
  <w:style w:type="character" w:customStyle="1" w:styleId="64">
    <w:name w:val="标题 7 Char"/>
    <w:basedOn w:val="48"/>
    <w:link w:val="8"/>
    <w:qFormat/>
    <w:uiPriority w:val="0"/>
    <w:rPr>
      <w:rFonts w:ascii="Calibri" w:hAnsi="Calibri" w:eastAsia="宋体" w:cs="Times New Roman"/>
      <w:b/>
      <w:bCs/>
      <w:sz w:val="24"/>
      <w:szCs w:val="24"/>
    </w:rPr>
  </w:style>
  <w:style w:type="character" w:customStyle="1" w:styleId="65">
    <w:name w:val="批注文字 Char"/>
    <w:basedOn w:val="48"/>
    <w:link w:val="11"/>
    <w:uiPriority w:val="0"/>
    <w:rPr>
      <w:rFonts w:ascii="Calibri" w:hAnsi="Calibri" w:eastAsia="宋体" w:cs="Times New Roman"/>
      <w:kern w:val="0"/>
      <w:sz w:val="20"/>
      <w:szCs w:val="20"/>
    </w:rPr>
  </w:style>
  <w:style w:type="character" w:customStyle="1" w:styleId="66">
    <w:name w:val="批注主题 Char"/>
    <w:basedOn w:val="65"/>
    <w:semiHidden/>
    <w:qFormat/>
    <w:uiPriority w:val="0"/>
    <w:rPr>
      <w:rFonts w:ascii="Calibri" w:hAnsi="Calibri" w:eastAsia="宋体" w:cs="Times New Roman"/>
      <w:b/>
      <w:bCs/>
      <w:kern w:val="0"/>
      <w:sz w:val="20"/>
      <w:szCs w:val="20"/>
    </w:rPr>
  </w:style>
  <w:style w:type="character" w:customStyle="1" w:styleId="67">
    <w:name w:val="正文文本 Char"/>
    <w:basedOn w:val="48"/>
    <w:link w:val="14"/>
    <w:qFormat/>
    <w:uiPriority w:val="0"/>
    <w:rPr>
      <w:rFonts w:ascii="Calibri" w:hAnsi="Calibri" w:eastAsia="宋体" w:cs="Times New Roman"/>
      <w:kern w:val="0"/>
      <w:sz w:val="20"/>
      <w:szCs w:val="20"/>
    </w:rPr>
  </w:style>
  <w:style w:type="character" w:customStyle="1" w:styleId="68">
    <w:name w:val="正文首行缩进 Char"/>
    <w:basedOn w:val="67"/>
    <w:link w:val="13"/>
    <w:uiPriority w:val="0"/>
    <w:rPr>
      <w:rFonts w:ascii="Times New Roman" w:hAnsi="Times New Roman" w:eastAsia="宋体" w:cs="Times New Roman"/>
      <w:kern w:val="0"/>
      <w:sz w:val="24"/>
      <w:szCs w:val="20"/>
    </w:rPr>
  </w:style>
  <w:style w:type="character" w:customStyle="1" w:styleId="69">
    <w:name w:val="文档结构图 Char"/>
    <w:basedOn w:val="48"/>
    <w:link w:val="17"/>
    <w:qFormat/>
    <w:uiPriority w:val="0"/>
    <w:rPr>
      <w:rFonts w:ascii="Times New Roman" w:hAnsi="Times New Roman" w:eastAsia="宋体" w:cs="Times New Roman"/>
      <w:kern w:val="0"/>
      <w:sz w:val="24"/>
      <w:szCs w:val="20"/>
      <w:shd w:val="clear" w:color="auto" w:fill="000080"/>
    </w:rPr>
  </w:style>
  <w:style w:type="character" w:customStyle="1" w:styleId="70">
    <w:name w:val="正文文本缩进 Char"/>
    <w:basedOn w:val="48"/>
    <w:link w:val="19"/>
    <w:qFormat/>
    <w:uiPriority w:val="0"/>
    <w:rPr>
      <w:rFonts w:ascii="Calibri" w:hAnsi="Calibri" w:eastAsia="宋体" w:cs="Times New Roman"/>
      <w:kern w:val="0"/>
      <w:sz w:val="20"/>
      <w:szCs w:val="20"/>
    </w:rPr>
  </w:style>
  <w:style w:type="character" w:customStyle="1" w:styleId="71">
    <w:name w:val="纯文本 Char"/>
    <w:basedOn w:val="48"/>
    <w:link w:val="23"/>
    <w:qFormat/>
    <w:uiPriority w:val="0"/>
    <w:rPr>
      <w:rFonts w:ascii="宋体" w:hAnsi="Courier New" w:eastAsia="宋体" w:cs="Times New Roman"/>
      <w:kern w:val="0"/>
      <w:szCs w:val="20"/>
    </w:rPr>
  </w:style>
  <w:style w:type="character" w:customStyle="1" w:styleId="72">
    <w:name w:val="日期 Char"/>
    <w:basedOn w:val="48"/>
    <w:link w:val="26"/>
    <w:qFormat/>
    <w:uiPriority w:val="0"/>
    <w:rPr>
      <w:rFonts w:ascii="Times New Roman" w:hAnsi="Times New Roman" w:eastAsia="宋体" w:cs="Times New Roman"/>
      <w:b/>
      <w:kern w:val="0"/>
      <w:sz w:val="24"/>
      <w:szCs w:val="20"/>
    </w:rPr>
  </w:style>
  <w:style w:type="character" w:customStyle="1" w:styleId="73">
    <w:name w:val="正文文本缩进 2 Char"/>
    <w:basedOn w:val="48"/>
    <w:link w:val="27"/>
    <w:uiPriority w:val="0"/>
    <w:rPr>
      <w:rFonts w:ascii="Times New Roman" w:hAnsi="Times New Roman" w:eastAsia="宋体" w:cs="Times New Roman"/>
      <w:kern w:val="0"/>
      <w:sz w:val="24"/>
      <w:szCs w:val="20"/>
    </w:rPr>
  </w:style>
  <w:style w:type="character" w:customStyle="1" w:styleId="74">
    <w:name w:val="批注框文本 Char"/>
    <w:basedOn w:val="48"/>
    <w:link w:val="28"/>
    <w:qFormat/>
    <w:uiPriority w:val="0"/>
    <w:rPr>
      <w:rFonts w:ascii="Times New Roman" w:hAnsi="Times New Roman" w:eastAsia="宋体" w:cs="Times New Roman"/>
      <w:kern w:val="0"/>
      <w:sz w:val="18"/>
      <w:szCs w:val="20"/>
    </w:rPr>
  </w:style>
  <w:style w:type="character" w:customStyle="1" w:styleId="75">
    <w:name w:val="页脚 Char"/>
    <w:basedOn w:val="48"/>
    <w:link w:val="29"/>
    <w:qFormat/>
    <w:uiPriority w:val="0"/>
    <w:rPr>
      <w:rFonts w:ascii="Times New Roman" w:hAnsi="Times New Roman" w:eastAsia="宋体" w:cs="Times New Roman"/>
      <w:kern w:val="0"/>
      <w:sz w:val="18"/>
      <w:szCs w:val="20"/>
    </w:rPr>
  </w:style>
  <w:style w:type="character" w:customStyle="1" w:styleId="76">
    <w:name w:val="正文首行缩进 2 Char"/>
    <w:basedOn w:val="70"/>
    <w:link w:val="30"/>
    <w:qFormat/>
    <w:uiPriority w:val="0"/>
    <w:rPr>
      <w:rFonts w:ascii="Times New Roman" w:hAnsi="Times New Roman" w:eastAsia="宋体" w:cs="Times New Roman"/>
      <w:kern w:val="0"/>
      <w:sz w:val="24"/>
      <w:szCs w:val="20"/>
    </w:rPr>
  </w:style>
  <w:style w:type="character" w:customStyle="1" w:styleId="77">
    <w:name w:val="页眉 Char"/>
    <w:basedOn w:val="48"/>
    <w:link w:val="31"/>
    <w:qFormat/>
    <w:uiPriority w:val="0"/>
    <w:rPr>
      <w:rFonts w:ascii="Times New Roman" w:hAnsi="Times New Roman" w:eastAsia="宋体" w:cs="Times New Roman"/>
      <w:kern w:val="0"/>
      <w:sz w:val="18"/>
      <w:szCs w:val="20"/>
    </w:rPr>
  </w:style>
  <w:style w:type="character" w:customStyle="1" w:styleId="78">
    <w:name w:val="脚注文本 Char"/>
    <w:basedOn w:val="48"/>
    <w:link w:val="35"/>
    <w:qFormat/>
    <w:uiPriority w:val="0"/>
    <w:rPr>
      <w:rFonts w:ascii="Times New Roman" w:hAnsi="Times New Roman" w:eastAsia="宋体" w:cs="Times New Roman"/>
      <w:kern w:val="0"/>
      <w:sz w:val="18"/>
      <w:szCs w:val="20"/>
    </w:rPr>
  </w:style>
  <w:style w:type="character" w:customStyle="1" w:styleId="79">
    <w:name w:val="正文文本缩进 3 Char"/>
    <w:basedOn w:val="48"/>
    <w:link w:val="37"/>
    <w:qFormat/>
    <w:uiPriority w:val="0"/>
    <w:rPr>
      <w:rFonts w:ascii="Times New Roman" w:hAnsi="Times New Roman" w:eastAsia="宋体" w:cs="Times New Roman"/>
      <w:kern w:val="0"/>
      <w:sz w:val="24"/>
      <w:szCs w:val="20"/>
    </w:rPr>
  </w:style>
  <w:style w:type="character" w:customStyle="1" w:styleId="80">
    <w:name w:val="正文文本 2 Char"/>
    <w:basedOn w:val="48"/>
    <w:link w:val="41"/>
    <w:qFormat/>
    <w:uiPriority w:val="0"/>
    <w:rPr>
      <w:rFonts w:ascii="Times New Roman" w:hAnsi="Times New Roman" w:eastAsia="宋体" w:cs="Times New Roman"/>
      <w:kern w:val="0"/>
      <w:sz w:val="24"/>
      <w:szCs w:val="20"/>
    </w:rPr>
  </w:style>
  <w:style w:type="character" w:customStyle="1" w:styleId="81">
    <w:name w:val="标题 Char"/>
    <w:basedOn w:val="48"/>
    <w:link w:val="47"/>
    <w:qFormat/>
    <w:uiPriority w:val="0"/>
    <w:rPr>
      <w:rFonts w:ascii="Arial" w:hAnsi="Arial" w:eastAsia="宋体" w:cs="Times New Roman"/>
      <w:b/>
      <w:kern w:val="0"/>
      <w:sz w:val="32"/>
      <w:szCs w:val="20"/>
    </w:rPr>
  </w:style>
  <w:style w:type="character" w:customStyle="1" w:styleId="82">
    <w:name w:val="批注主题 Char1"/>
    <w:link w:val="10"/>
    <w:semiHidden/>
    <w:qFormat/>
    <w:locked/>
    <w:uiPriority w:val="0"/>
    <w:rPr>
      <w:rFonts w:ascii="Calibri" w:hAnsi="Calibri" w:eastAsia="宋体" w:cs="Times New Roman"/>
      <w:kern w:val="0"/>
      <w:sz w:val="20"/>
      <w:szCs w:val="20"/>
    </w:rPr>
  </w:style>
  <w:style w:type="character" w:customStyle="1" w:styleId="83">
    <w:name w:val="标题 1 字符"/>
    <w:qFormat/>
    <w:uiPriority w:val="0"/>
    <w:rPr>
      <w:b/>
      <w:kern w:val="44"/>
      <w:sz w:val="44"/>
    </w:rPr>
  </w:style>
  <w:style w:type="character" w:customStyle="1" w:styleId="84">
    <w:name w:val="zbggmain style9"/>
    <w:qFormat/>
    <w:uiPriority w:val="0"/>
  </w:style>
  <w:style w:type="character" w:customStyle="1" w:styleId="85">
    <w:name w:val="标题 字符"/>
    <w:qFormat/>
    <w:uiPriority w:val="0"/>
    <w:rPr>
      <w:rFonts w:ascii="Calibri Light" w:hAnsi="Calibri Light" w:eastAsia="宋体"/>
      <w:b/>
      <w:sz w:val="32"/>
    </w:rPr>
  </w:style>
  <w:style w:type="paragraph" w:customStyle="1" w:styleId="86">
    <w:name w:val="样式2"/>
    <w:basedOn w:val="38"/>
    <w:qFormat/>
    <w:uiPriority w:val="0"/>
    <w:pPr>
      <w:ind w:firstLine="2720"/>
    </w:pPr>
    <w:rPr>
      <w:bCs/>
    </w:rPr>
  </w:style>
  <w:style w:type="paragraph" w:customStyle="1" w:styleId="87">
    <w:name w:val="0"/>
    <w:basedOn w:val="1"/>
    <w:qFormat/>
    <w:uiPriority w:val="0"/>
    <w:pPr>
      <w:widowControl/>
    </w:pPr>
    <w:rPr>
      <w:rFonts w:ascii="Times New Roman" w:hAnsi="Times New Roman"/>
      <w:kern w:val="0"/>
      <w:szCs w:val="20"/>
    </w:rPr>
  </w:style>
  <w:style w:type="paragraph" w:customStyle="1" w:styleId="88">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Char"/>
    <w:basedOn w:val="1"/>
    <w:qFormat/>
    <w:uiPriority w:val="0"/>
    <w:pPr>
      <w:spacing w:line="360" w:lineRule="auto"/>
    </w:pPr>
    <w:rPr>
      <w:rFonts w:ascii="黑体" w:hAnsi="黑体"/>
      <w:sz w:val="24"/>
      <w:szCs w:val="24"/>
      <w:lang w:val="zh-CN"/>
    </w:rPr>
  </w:style>
  <w:style w:type="paragraph" w:customStyle="1" w:styleId="9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3">
    <w:name w:val="z-窗体顶端1"/>
    <w:basedOn w:val="1"/>
    <w:next w:val="1"/>
    <w:link w:val="94"/>
    <w:qFormat/>
    <w:uiPriority w:val="0"/>
    <w:pPr>
      <w:pBdr>
        <w:bottom w:val="single" w:color="auto" w:sz="6" w:space="1"/>
      </w:pBdr>
      <w:jc w:val="center"/>
    </w:pPr>
    <w:rPr>
      <w:rFonts w:ascii="Arial" w:hAnsi="Arial"/>
      <w:vanish/>
      <w:kern w:val="0"/>
      <w:sz w:val="16"/>
      <w:szCs w:val="20"/>
    </w:rPr>
  </w:style>
  <w:style w:type="character" w:customStyle="1" w:styleId="94">
    <w:name w:val="z-窗体顶端 Char"/>
    <w:link w:val="93"/>
    <w:qFormat/>
    <w:locked/>
    <w:uiPriority w:val="0"/>
    <w:rPr>
      <w:rFonts w:ascii="Arial" w:hAnsi="Arial" w:eastAsia="宋体" w:cs="Times New Roman"/>
      <w:vanish/>
      <w:kern w:val="0"/>
      <w:sz w:val="16"/>
      <w:szCs w:val="20"/>
    </w:rPr>
  </w:style>
  <w:style w:type="paragraph" w:customStyle="1" w:styleId="95">
    <w:name w:val="_Style 10"/>
    <w:basedOn w:val="1"/>
    <w:next w:val="1"/>
    <w:qFormat/>
    <w:uiPriority w:val="0"/>
    <w:rPr>
      <w:rFonts w:ascii="Times New Roman" w:hAnsi="Times New Roman"/>
      <w:szCs w:val="24"/>
    </w:rPr>
  </w:style>
  <w:style w:type="paragraph" w:customStyle="1" w:styleId="96">
    <w:name w:val="Char Char"/>
    <w:basedOn w:val="1"/>
    <w:qFormat/>
    <w:uiPriority w:val="0"/>
    <w:rPr>
      <w:rFonts w:ascii="Tahoma" w:hAnsi="Tahoma"/>
      <w:sz w:val="24"/>
      <w:szCs w:val="20"/>
    </w:rPr>
  </w:style>
  <w:style w:type="paragraph" w:customStyle="1" w:styleId="97">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8">
    <w:name w:val="Char Char Char Char"/>
    <w:basedOn w:val="1"/>
    <w:qFormat/>
    <w:uiPriority w:val="0"/>
    <w:rPr>
      <w:rFonts w:ascii="仿宋_GB2312" w:hAnsi="Times New Roman" w:eastAsia="仿宋_GB2312"/>
      <w:b/>
      <w:sz w:val="32"/>
      <w:szCs w:val="32"/>
    </w:rPr>
  </w:style>
  <w:style w:type="paragraph" w:customStyle="1" w:styleId="99">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100">
    <w:name w:val="样式1"/>
    <w:basedOn w:val="1"/>
    <w:qFormat/>
    <w:uiPriority w:val="0"/>
    <w:pPr>
      <w:spacing w:line="360" w:lineRule="auto"/>
      <w:jc w:val="center"/>
    </w:pPr>
    <w:rPr>
      <w:rFonts w:ascii="宋体" w:hAnsi="宋体"/>
      <w:sz w:val="32"/>
      <w:szCs w:val="30"/>
    </w:rPr>
  </w:style>
  <w:style w:type="paragraph" w:customStyle="1" w:styleId="101">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03">
    <w:name w:val="正文段"/>
    <w:basedOn w:val="1"/>
    <w:qFormat/>
    <w:uiPriority w:val="0"/>
    <w:pPr>
      <w:spacing w:line="360" w:lineRule="auto"/>
      <w:ind w:firstLine="420"/>
    </w:pPr>
    <w:rPr>
      <w:rFonts w:ascii="宋体" w:hAnsi="Times New Roman"/>
      <w:sz w:val="24"/>
      <w:szCs w:val="24"/>
    </w:rPr>
  </w:style>
  <w:style w:type="paragraph" w:customStyle="1" w:styleId="104">
    <w:name w:val="表格一"/>
    <w:basedOn w:val="1"/>
    <w:qFormat/>
    <w:uiPriority w:val="0"/>
    <w:pPr>
      <w:spacing w:line="240" w:lineRule="exact"/>
      <w:ind w:left="105" w:leftChars="50"/>
    </w:pPr>
    <w:rPr>
      <w:rFonts w:ascii="Times New Roman" w:hAnsi="Times New Roman"/>
      <w:sz w:val="18"/>
      <w:szCs w:val="21"/>
    </w:rPr>
  </w:style>
  <w:style w:type="paragraph" w:customStyle="1" w:styleId="105">
    <w:name w:val="样式 一号 加粗 居中"/>
    <w:basedOn w:val="1"/>
    <w:qFormat/>
    <w:uiPriority w:val="0"/>
    <w:pPr>
      <w:jc w:val="center"/>
    </w:pPr>
    <w:rPr>
      <w:rFonts w:ascii="Times New Roman" w:hAnsi="Times New Roman" w:cs="宋体"/>
      <w:bCs/>
      <w:sz w:val="52"/>
      <w:szCs w:val="20"/>
    </w:rPr>
  </w:style>
  <w:style w:type="paragraph" w:customStyle="1" w:styleId="106">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7">
    <w:name w:val="z-窗体底端1"/>
    <w:basedOn w:val="1"/>
    <w:next w:val="1"/>
    <w:link w:val="108"/>
    <w:qFormat/>
    <w:uiPriority w:val="0"/>
    <w:pPr>
      <w:pBdr>
        <w:top w:val="single" w:color="auto" w:sz="6" w:space="1"/>
      </w:pBdr>
      <w:jc w:val="center"/>
    </w:pPr>
    <w:rPr>
      <w:rFonts w:ascii="Arial" w:hAnsi="Arial"/>
      <w:vanish/>
      <w:kern w:val="0"/>
      <w:sz w:val="16"/>
      <w:szCs w:val="20"/>
    </w:rPr>
  </w:style>
  <w:style w:type="character" w:customStyle="1" w:styleId="108">
    <w:name w:val="z-窗体底端 Char"/>
    <w:link w:val="107"/>
    <w:qFormat/>
    <w:locked/>
    <w:uiPriority w:val="0"/>
    <w:rPr>
      <w:rFonts w:ascii="Arial" w:hAnsi="Arial" w:eastAsia="宋体" w:cs="Times New Roman"/>
      <w:vanish/>
      <w:kern w:val="0"/>
      <w:sz w:val="16"/>
      <w:szCs w:val="20"/>
    </w:rPr>
  </w:style>
  <w:style w:type="character" w:customStyle="1" w:styleId="109">
    <w:name w:val="正文缩进 Char"/>
    <w:link w:val="15"/>
    <w:qFormat/>
    <w:locked/>
    <w:uiPriority w:val="0"/>
    <w:rPr>
      <w:rFonts w:ascii="宋体" w:hAnsi="Times New Roman" w:eastAsia="宋体" w:cs="Times New Roman"/>
      <w:kern w:val="0"/>
      <w:sz w:val="20"/>
      <w:szCs w:val="20"/>
    </w:rPr>
  </w:style>
  <w:style w:type="paragraph" w:customStyle="1" w:styleId="11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1">
    <w:name w:val="样式3"/>
    <w:basedOn w:val="4"/>
    <w:qFormat/>
    <w:uiPriority w:val="0"/>
    <w:pPr>
      <w:keepNext/>
      <w:keepLines/>
      <w:spacing w:before="120" w:after="120" w:line="360" w:lineRule="auto"/>
    </w:pPr>
    <w:rPr>
      <w:rFonts w:eastAsia="宋体"/>
      <w:sz w:val="24"/>
      <w:szCs w:val="24"/>
    </w:rPr>
  </w:style>
  <w:style w:type="paragraph" w:customStyle="1" w:styleId="112">
    <w:name w:val="表"/>
    <w:basedOn w:val="1"/>
    <w:qFormat/>
    <w:uiPriority w:val="0"/>
    <w:pPr>
      <w:spacing w:line="360" w:lineRule="auto"/>
      <w:jc w:val="center"/>
    </w:pPr>
    <w:rPr>
      <w:rFonts w:ascii="Times New Roman" w:hAnsi="Times New Roman"/>
      <w:color w:val="000000"/>
      <w:szCs w:val="21"/>
    </w:rPr>
  </w:style>
  <w:style w:type="paragraph" w:customStyle="1" w:styleId="113">
    <w:name w:val="列出段落1"/>
    <w:basedOn w:val="1"/>
    <w:qFormat/>
    <w:uiPriority w:val="0"/>
    <w:pPr>
      <w:spacing w:before="100" w:beforeAutospacing="1" w:after="100" w:afterAutospacing="1" w:line="300" w:lineRule="auto"/>
      <w:ind w:firstLine="420" w:firstLineChars="200"/>
    </w:pPr>
  </w:style>
  <w:style w:type="paragraph" w:customStyle="1" w:styleId="1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16">
    <w:name w:val="样式 样式1 + 首行缩进:  2 字符 Char"/>
    <w:link w:val="117"/>
    <w:qFormat/>
    <w:locked/>
    <w:uiPriority w:val="0"/>
    <w:rPr>
      <w:rFonts w:ascii="Arial" w:hAnsi="Arial"/>
      <w:sz w:val="24"/>
    </w:rPr>
  </w:style>
  <w:style w:type="paragraph" w:customStyle="1" w:styleId="117">
    <w:name w:val="样式 样式1 + 首行缩进:  2 字符"/>
    <w:basedOn w:val="100"/>
    <w:link w:val="11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18">
    <w:name w:val="样式 标题 1 + (符号) Arial 三号"/>
    <w:basedOn w:val="2"/>
    <w:qFormat/>
    <w:uiPriority w:val="0"/>
    <w:pPr>
      <w:snapToGrid w:val="0"/>
      <w:spacing w:before="0" w:after="0" w:line="360" w:lineRule="auto"/>
    </w:pPr>
    <w:rPr>
      <w:sz w:val="32"/>
    </w:rPr>
  </w:style>
  <w:style w:type="paragraph" w:customStyle="1" w:styleId="119">
    <w:name w:val="列出段落11"/>
    <w:basedOn w:val="1"/>
    <w:qFormat/>
    <w:uiPriority w:val="0"/>
    <w:pPr>
      <w:ind w:firstLine="420" w:firstLineChars="200"/>
    </w:pPr>
  </w:style>
  <w:style w:type="character" w:customStyle="1" w:styleId="120">
    <w:name w:val="Char Char14"/>
    <w:qFormat/>
    <w:uiPriority w:val="0"/>
    <w:rPr>
      <w:rFonts w:ascii="宋体" w:hAnsi="Courier New" w:eastAsia="宋体"/>
      <w:kern w:val="2"/>
      <w:sz w:val="21"/>
      <w:lang w:val="en-US" w:eastAsia="zh-CN"/>
    </w:rPr>
  </w:style>
  <w:style w:type="paragraph" w:customStyle="1" w:styleId="121">
    <w:name w:val="_Style 5"/>
    <w:basedOn w:val="1"/>
    <w:next w:val="1"/>
    <w:qFormat/>
    <w:uiPriority w:val="0"/>
    <w:rPr>
      <w:rFonts w:ascii="Times New Roman" w:hAnsi="Times New Roman"/>
      <w:szCs w:val="20"/>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24">
    <w:name w:val="Char Char2"/>
    <w:basedOn w:val="17"/>
    <w:qFormat/>
    <w:uiPriority w:val="0"/>
    <w:rPr>
      <w:kern w:val="2"/>
      <w:sz w:val="21"/>
    </w:rPr>
  </w:style>
  <w:style w:type="paragraph" w:customStyle="1" w:styleId="1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7">
    <w:name w:val="Char Char1"/>
    <w:qFormat/>
    <w:uiPriority w:val="0"/>
    <w:rPr>
      <w:rFonts w:ascii="Cambria" w:hAnsi="Cambria"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2364</Words>
  <Characters>13480</Characters>
  <Lines>112</Lines>
  <Paragraphs>31</Paragraphs>
  <ScaleCrop>false</ScaleCrop>
  <LinksUpToDate>false</LinksUpToDate>
  <CharactersWithSpaces>15813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2019-06-11T02:16:00Z</dcterms:created>
  <dc:creator>DELL</dc:creator>
  <cp:lastModifiedBy>贾思勰</cp:lastModifiedBy>
  <dcterms:modified xsi:type="dcterms:W3CDTF">2019-07-26T08:13:21Z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