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杭州萧山国际机场员工集体宿舍</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 净水器、开水机</w:t>
      </w:r>
      <w:r>
        <w:rPr>
          <w:rFonts w:hint="eastAsia" w:eastAsia="黑体" w:cs="Calibri"/>
          <w:b/>
          <w:sz w:val="44"/>
          <w:szCs w:val="44"/>
        </w:rPr>
        <w:t>采购安装项目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 标</w:t>
      </w:r>
      <w:r>
        <w:rPr>
          <w:rFonts w:ascii="黑体" w:hAnsi="黑体" w:eastAsia="黑体"/>
          <w:b/>
          <w:sz w:val="84"/>
          <w:szCs w:val="84"/>
        </w:rPr>
        <w:t xml:space="preserve">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Cs/>
          <w:sz w:val="32"/>
          <w:szCs w:val="32"/>
        </w:rPr>
        <w:t xml:space="preserve">                 </w:t>
      </w:r>
      <w:r>
        <w:rPr>
          <w:rFonts w:hint="eastAsia" w:ascii="宋体" w:hAnsi="宋体"/>
          <w:bCs/>
          <w:sz w:val="32"/>
          <w:szCs w:val="32"/>
        </w:rPr>
        <w:t xml:space="preserve">         </w:t>
      </w: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 xml:space="preserve">一九年  </w:t>
      </w:r>
      <w:r>
        <w:rPr>
          <w:rFonts w:ascii="Calibri" w:hAnsi="Calibri" w:eastAsia="黑体" w:cs="Calibri"/>
          <w:sz w:val="32"/>
          <w:szCs w:val="32"/>
        </w:rPr>
        <w:t xml:space="preserve"> </w:t>
      </w:r>
      <w:r>
        <w:rPr>
          <w:rFonts w:hint="eastAsia" w:ascii="Calibri" w:hAnsi="Calibri" w:eastAsia="黑体" w:cs="Calibri"/>
          <w:sz w:val="32"/>
          <w:szCs w:val="32"/>
        </w:rPr>
        <w:t xml:space="preserve"> </w:t>
      </w:r>
      <w:r>
        <w:rPr>
          <w:rFonts w:ascii="Calibri" w:hAnsi="Calibri" w:eastAsia="黑体" w:cs="Calibri"/>
          <w:sz w:val="32"/>
          <w:szCs w:val="32"/>
        </w:rPr>
        <w:t>月</w:t>
      </w: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净水</w:t>
      </w:r>
      <w:r>
        <w:rPr>
          <w:rFonts w:cs="Arial" w:asciiTheme="minorEastAsia" w:hAnsiTheme="minorEastAsia"/>
          <w:kern w:val="0"/>
          <w:sz w:val="22"/>
          <w:szCs w:val="22"/>
        </w:rPr>
        <w:t>器、开水机</w:t>
      </w:r>
      <w:r>
        <w:rPr>
          <w:rFonts w:hint="eastAsia" w:cs="Arial" w:asciiTheme="minorEastAsia" w:hAnsiTheme="minorEastAsia"/>
          <w:kern w:val="0"/>
          <w:sz w:val="22"/>
          <w:szCs w:val="22"/>
        </w:rPr>
        <w:t>采购及安装</w:t>
      </w:r>
      <w:r>
        <w:rPr>
          <w:rFonts w:cs="Arial" w:asciiTheme="minorEastAsia" w:hAnsiTheme="minorEastAsia"/>
          <w:kern w:val="0"/>
          <w:sz w:val="22"/>
          <w:szCs w:val="22"/>
        </w:rPr>
        <w:t>项</w:t>
      </w:r>
      <w:r>
        <w:rPr>
          <w:rFonts w:hint="eastAsia" w:cs="Arial" w:asciiTheme="minorEastAsia" w:hAnsiTheme="minorEastAsia"/>
          <w:kern w:val="0"/>
          <w:sz w:val="22"/>
          <w:szCs w:val="22"/>
        </w:rPr>
        <w:t>目进行招标，欢迎符合资格要求的供应商参与投标。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65"/>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电开水器设备</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17</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220V-3KW-60L驻立式2水嘴</w:t>
            </w:r>
          </w:p>
        </w:tc>
        <w:tc>
          <w:tcPr>
            <w:tcW w:w="2442" w:type="dxa"/>
            <w:vMerge w:val="restart"/>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 xml:space="preserve"> </w:t>
            </w:r>
            <w:r>
              <w:rPr>
                <w:rFonts w:asciiTheme="minorEastAsia" w:hAnsiTheme="minorEastAsia"/>
                <w:sz w:val="22"/>
                <w:szCs w:val="22"/>
                <w:u w:val="single"/>
              </w:rPr>
              <w:t>15</w:t>
            </w:r>
            <w:r>
              <w:rPr>
                <w:rFonts w:hint="eastAsia" w:asciiTheme="minorEastAsia" w:hAnsiTheme="minorEastAsia"/>
                <w:sz w:val="22"/>
                <w:szCs w:val="22"/>
                <w:u w:val="single"/>
              </w:rPr>
              <w:t xml:space="preserve"> </w:t>
            </w:r>
            <w:r>
              <w:rPr>
                <w:rFonts w:hint="eastAsia" w:asciiTheme="minorEastAsia" w:hAnsiTheme="minorEastAsia"/>
                <w:sz w:val="22"/>
                <w:szCs w:val="22"/>
              </w:rPr>
              <w:t>日历天</w:t>
            </w:r>
          </w:p>
        </w:tc>
        <w:tc>
          <w:tcPr>
            <w:tcW w:w="1340" w:type="dxa"/>
            <w:vMerge w:val="restart"/>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水质净化设备</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23</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全自动一体式沙碳物理净化过滤器</w:t>
            </w: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90"/>
          <w:rFonts w:hint="eastAsia" w:cs="宋体" w:asciiTheme="minorEastAsia" w:hAnsiTheme="minorEastAsia"/>
          <w:sz w:val="22"/>
          <w:szCs w:val="22"/>
        </w:rPr>
        <w:t>具有独立法人资格的制造商或代理商，注册资金不少于人民币</w:t>
      </w:r>
      <w:r>
        <w:rPr>
          <w:rStyle w:val="90"/>
          <w:rFonts w:hint="eastAsia" w:cs="宋体" w:asciiTheme="minorEastAsia" w:hAnsiTheme="minorEastAsia"/>
          <w:sz w:val="22"/>
          <w:szCs w:val="22"/>
          <w:u w:val="single"/>
        </w:rPr>
        <w:t xml:space="preserve"> 100 </w:t>
      </w:r>
      <w:r>
        <w:rPr>
          <w:rStyle w:val="90"/>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须提供承诺函，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（4）代理商需具有招标设备制造商的授权书。</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5</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w:t>
      </w:r>
      <w:r>
        <w:rPr>
          <w:rFonts w:asciiTheme="minorEastAsia" w:hAnsiTheme="minorEastAsia"/>
          <w:sz w:val="22"/>
          <w:szCs w:val="22"/>
        </w:rPr>
        <w:t>86867612</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招标监督人：王莺             联系电话：0</w:t>
      </w:r>
      <w:r>
        <w:rPr>
          <w:rFonts w:asciiTheme="minorEastAsia" w:hAnsiTheme="minorEastAsia"/>
          <w:bCs/>
          <w:sz w:val="22"/>
          <w:szCs w:val="22"/>
        </w:rPr>
        <w:t>571-86662132</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65"/>
        <w:tblW w:w="972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063"/>
        <w:gridCol w:w="66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blHeader/>
          <w:jc w:val="center"/>
        </w:trPr>
        <w:tc>
          <w:tcPr>
            <w:tcW w:w="979"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63"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678"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cs="Arial" w:asciiTheme="minorEastAsia" w:hAnsiTheme="minorEastAsia"/>
                <w:kern w:val="0"/>
                <w:sz w:val="22"/>
                <w:szCs w:val="22"/>
              </w:rPr>
              <w:t>净水</w:t>
            </w:r>
            <w:r>
              <w:rPr>
                <w:rFonts w:cs="Arial" w:asciiTheme="minorEastAsia" w:hAnsiTheme="minorEastAsia"/>
                <w:kern w:val="0"/>
                <w:sz w:val="22"/>
                <w:szCs w:val="22"/>
              </w:rPr>
              <w:t>器、开水机</w:t>
            </w:r>
            <w:r>
              <w:rPr>
                <w:rFonts w:hint="eastAsia" w:cs="Arial" w:asciiTheme="minorEastAsia" w:hAnsiTheme="minorEastAsia"/>
                <w:kern w:val="0"/>
                <w:sz w:val="22"/>
                <w:szCs w:val="22"/>
              </w:rPr>
              <w:t>采购及安装</w:t>
            </w:r>
            <w:r>
              <w:rPr>
                <w:rFonts w:cs="Arial" w:asciiTheme="minorEastAsia" w:hAnsiTheme="minorEastAsia"/>
                <w:kern w:val="0"/>
                <w:sz w:val="22"/>
                <w:szCs w:val="22"/>
              </w:rPr>
              <w:t>项</w:t>
            </w:r>
            <w:r>
              <w:rPr>
                <w:rFonts w:hint="eastAsia" w:cs="Arial" w:asciiTheme="minorEastAsia" w:hAnsiTheme="minorEastAsia"/>
                <w:kern w:val="0"/>
                <w:sz w:val="22"/>
                <w:szCs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63"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678" w:type="dxa"/>
            <w:vAlign w:val="center"/>
          </w:tcPr>
          <w:p>
            <w:pPr>
              <w:autoSpaceDE w:val="0"/>
              <w:autoSpaceDN w:val="0"/>
              <w:adjustRightInd w:val="0"/>
              <w:snapToGrid w:val="0"/>
              <w:rPr>
                <w:rFonts w:ascii="宋体" w:hAnsi="宋体" w:cs="Calibri"/>
                <w:kern w:val="0"/>
                <w:sz w:val="22"/>
              </w:rPr>
            </w:pPr>
            <w:r>
              <w:rPr>
                <w:rStyle w:val="9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63"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招标内容</w:t>
            </w:r>
          </w:p>
        </w:tc>
        <w:tc>
          <w:tcPr>
            <w:tcW w:w="6678"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w:t>
            </w:r>
            <w:r>
              <w:rPr>
                <w:rFonts w:hint="eastAsia" w:cs="Calibri" w:asciiTheme="minorEastAsia" w:hAnsiTheme="minorEastAsia"/>
                <w:kern w:val="0"/>
                <w:sz w:val="22"/>
              </w:rPr>
              <w:t>招标采购</w:t>
            </w:r>
            <w:r>
              <w:rPr>
                <w:rFonts w:cs="Calibri" w:asciiTheme="minorEastAsia" w:hAnsiTheme="minorEastAsia"/>
                <w:kern w:val="0"/>
                <w:sz w:val="22"/>
              </w:rPr>
              <w:t>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63"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w:t>
            </w:r>
            <w:r>
              <w:rPr>
                <w:rFonts w:ascii="宋体" w:hAnsi="宋体" w:cs="Calibri"/>
                <w:kern w:val="0"/>
                <w:sz w:val="22"/>
              </w:rPr>
              <w:t>方式</w:t>
            </w:r>
          </w:p>
        </w:tc>
        <w:tc>
          <w:tcPr>
            <w:tcW w:w="6678"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678"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w:t>
            </w:r>
            <w:r>
              <w:rPr>
                <w:rFonts w:hint="eastAsia" w:cs="Calibri" w:asciiTheme="minorEastAsia" w:hAnsiTheme="minorEastAsia"/>
                <w:kern w:val="0"/>
                <w:sz w:val="22"/>
              </w:rPr>
              <w:t>招标</w:t>
            </w:r>
            <w:r>
              <w:rPr>
                <w:rFonts w:cs="Calibri" w:asciiTheme="minorEastAsia" w:hAnsiTheme="minorEastAsia"/>
                <w:kern w:val="0"/>
                <w:sz w:val="22"/>
              </w:rPr>
              <w:t>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678"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ascii="宋体" w:hAnsi="宋体"/>
                <w:sz w:val="22"/>
                <w:u w:val="single"/>
              </w:rPr>
              <w:t>15</w:t>
            </w:r>
            <w:r>
              <w:rPr>
                <w:rFonts w:hint="eastAsia" w:ascii="宋体" w:hAnsi="宋体"/>
                <w:sz w:val="22"/>
                <w:u w:val="single"/>
              </w:rPr>
              <w:t xml:space="preserve">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投标人须在招标文件中提供最快交货时间和详细的供货计划。投标人可根据自身经验、技术水平及管理能力自报竞争性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63"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678" w:type="dxa"/>
            <w:vAlign w:val="center"/>
          </w:tcPr>
          <w:p>
            <w:pPr>
              <w:widowControl/>
              <w:shd w:val="clear" w:color="auto" w:fill="FFFFFF"/>
              <w:spacing w:before="300" w:after="225" w:line="360" w:lineRule="atLeast"/>
              <w:jc w:val="left"/>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 xml:space="preserve">合GB 4706.1和GB4706.36-1997 标准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979"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63"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678"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979"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63"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678"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678"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12</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以书面加盖公章的形式通过E-mail或传真提交给招标人（投标联系人:贾工，电话0571-</w:t>
            </w:r>
            <w:r>
              <w:rPr>
                <w:rFonts w:asciiTheme="minorEastAsia" w:hAnsiTheme="minorEastAsia"/>
                <w:sz w:val="22"/>
                <w:szCs w:val="22"/>
              </w:rPr>
              <w:t>86867612</w:t>
            </w:r>
            <w:r>
              <w:rPr>
                <w:rFonts w:hint="eastAsia" w:ascii="宋体" w:hAnsi="宋体" w:cs="Calibri"/>
                <w:kern w:val="0"/>
                <w:sz w:val="22"/>
              </w:rPr>
              <w:t>；传真：0571-</w:t>
            </w:r>
            <w:r>
              <w:rPr>
                <w:rFonts w:asciiTheme="minorEastAsia" w:hAnsiTheme="minorEastAsia"/>
                <w:sz w:val="22"/>
                <w:szCs w:val="22"/>
              </w:rPr>
              <w:t>86867612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678"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19</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w:t>
            </w:r>
            <w:r>
              <w:rPr>
                <w:rFonts w:hint="eastAsia" w:ascii="宋体" w:hAnsi="宋体" w:cs="Calibri"/>
                <w:kern w:val="0"/>
                <w:sz w:val="22"/>
              </w:rPr>
              <w:t>招标</w:t>
            </w:r>
            <w:r>
              <w:rPr>
                <w:rFonts w:ascii="宋体" w:hAnsi="宋体" w:cs="Calibri"/>
                <w:kern w:val="0"/>
                <w:sz w:val="22"/>
              </w:rPr>
              <w:t>文件澄清的时间</w:t>
            </w:r>
          </w:p>
        </w:tc>
        <w:tc>
          <w:tcPr>
            <w:tcW w:w="6678"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w:t>
            </w:r>
            <w:r>
              <w:rPr>
                <w:rFonts w:hint="eastAsia" w:ascii="宋体" w:hAnsi="宋体" w:cs="Calibri"/>
                <w:kern w:val="0"/>
                <w:sz w:val="22"/>
              </w:rPr>
              <w:t>招标</w:t>
            </w:r>
            <w:r>
              <w:rPr>
                <w:rFonts w:ascii="宋体" w:hAnsi="宋体" w:cs="Calibri"/>
                <w:kern w:val="0"/>
                <w:sz w:val="22"/>
              </w:rPr>
              <w:t>文件修改的时间</w:t>
            </w:r>
          </w:p>
        </w:tc>
        <w:tc>
          <w:tcPr>
            <w:tcW w:w="6678"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678"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678"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678"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678"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678"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招标</w:t>
            </w:r>
            <w:r>
              <w:rPr>
                <w:rFonts w:cs="Calibri" w:asciiTheme="minorEastAsia" w:hAnsiTheme="minorEastAsia"/>
                <w:kern w:val="0"/>
                <w:sz w:val="22"/>
              </w:rPr>
              <w:t>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招标</w:t>
            </w:r>
            <w:r>
              <w:rPr>
                <w:rFonts w:cs="Calibri" w:asciiTheme="minorEastAsia" w:hAnsiTheme="minorEastAsia"/>
                <w:kern w:val="0"/>
                <w:sz w:val="22"/>
              </w:rPr>
              <w:t>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r>
              <w:rPr>
                <w:rFonts w:hint="eastAsia" w:cs="Calibri" w:asciiTheme="minorEastAsia" w:hAnsiTheme="minorEastAsia"/>
                <w:kern w:val="0"/>
                <w:sz w:val="22"/>
                <w:u w:val="single"/>
                <w:lang w:eastAsia="zh-CN"/>
              </w:rPr>
              <w:t>员工集体宿舍</w:t>
            </w:r>
            <w:r>
              <w:rPr>
                <w:rFonts w:hint="eastAsia" w:cs="Calibri" w:asciiTheme="minorEastAsia" w:hAnsiTheme="minorEastAsia"/>
                <w:kern w:val="0"/>
                <w:sz w:val="22"/>
                <w:u w:val="single"/>
              </w:rPr>
              <w:t>净水器、开水机采购安装</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8</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19</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678"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bookmarkStart w:id="91" w:name="_GoBack"/>
            <w:bookmarkEnd w:id="91"/>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678"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678"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63"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678"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79"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74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979"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63"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678"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w:t>
            </w:r>
            <w:r>
              <w:rPr>
                <w:rFonts w:hint="eastAsia" w:cs="Calibri" w:asciiTheme="minorEastAsia" w:hAnsiTheme="minorEastAsia"/>
                <w:snapToGrid w:val="0"/>
                <w:kern w:val="0"/>
                <w:sz w:val="22"/>
              </w:rPr>
              <w:t>招标</w:t>
            </w:r>
            <w:r>
              <w:rPr>
                <w:rFonts w:cs="Calibri" w:asciiTheme="minorEastAsia" w:hAnsiTheme="minorEastAsia"/>
                <w:snapToGrid w:val="0"/>
                <w:kern w:val="0"/>
                <w:sz w:val="22"/>
              </w:rPr>
              <w:t>文件及其评标办法中存在含糊不清、相互矛盾、多种含义以及歧视性不公正条款或违法违规等内容时，请在投标截止十日前向</w:t>
            </w:r>
            <w:r>
              <w:rPr>
                <w:rFonts w:hint="eastAsia" w:cs="Calibri" w:asciiTheme="minorEastAsia" w:hAnsiTheme="minorEastAsia"/>
                <w:snapToGrid w:val="0"/>
                <w:kern w:val="0"/>
                <w:sz w:val="22"/>
              </w:rPr>
              <w:t>招标</w:t>
            </w:r>
            <w:r>
              <w:rPr>
                <w:rFonts w:cs="Calibri" w:asciiTheme="minorEastAsia" w:hAnsiTheme="minorEastAsia"/>
                <w:snapToGrid w:val="0"/>
                <w:kern w:val="0"/>
                <w:sz w:val="22"/>
              </w:rPr>
              <w:t>人书面反映，逾期不得再对</w:t>
            </w:r>
            <w:r>
              <w:rPr>
                <w:rFonts w:hint="eastAsia" w:cs="Calibri" w:asciiTheme="minorEastAsia" w:hAnsiTheme="minorEastAsia"/>
                <w:snapToGrid w:val="0"/>
                <w:kern w:val="0"/>
                <w:sz w:val="22"/>
              </w:rPr>
              <w:t>招标</w:t>
            </w:r>
            <w:r>
              <w:rPr>
                <w:rFonts w:cs="Calibri" w:asciiTheme="minorEastAsia" w:hAnsiTheme="minorEastAsia"/>
                <w:snapToGrid w:val="0"/>
                <w:kern w:val="0"/>
                <w:sz w:val="22"/>
              </w:rPr>
              <w:t>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w:t>
            </w:r>
            <w:r>
              <w:rPr>
                <w:rFonts w:hint="eastAsia" w:cs="Calibri" w:asciiTheme="minorEastAsia" w:hAnsiTheme="minorEastAsia"/>
                <w:snapToGrid w:val="0"/>
                <w:kern w:val="0"/>
                <w:sz w:val="22"/>
              </w:rPr>
              <w:t>招标</w:t>
            </w:r>
            <w:r>
              <w:rPr>
                <w:rFonts w:cs="Calibri" w:asciiTheme="minorEastAsia" w:hAnsiTheme="minorEastAsia"/>
                <w:snapToGrid w:val="0"/>
                <w:kern w:val="0"/>
                <w:sz w:val="22"/>
              </w:rPr>
              <w:t>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979"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63" w:type="dxa"/>
            <w:shd w:val="clear" w:color="auto" w:fill="auto"/>
            <w:vAlign w:val="center"/>
          </w:tcPr>
          <w:p>
            <w:pPr>
              <w:pStyle w:val="50"/>
            </w:pPr>
            <w:r>
              <w:rPr>
                <w:rFonts w:hint="eastAsia"/>
              </w:rPr>
              <w:t>备注</w:t>
            </w:r>
          </w:p>
        </w:tc>
        <w:tc>
          <w:tcPr>
            <w:tcW w:w="6678"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w:t>
            </w:r>
            <w:r>
              <w:rPr>
                <w:rFonts w:hint="eastAsia" w:ascii="宋体" w:hAnsi="宋体" w:cs="Calibri"/>
                <w:snapToGrid w:val="0"/>
                <w:kern w:val="0"/>
                <w:sz w:val="22"/>
              </w:rPr>
              <w:t>招标</w:t>
            </w:r>
            <w:r>
              <w:rPr>
                <w:rFonts w:ascii="宋体" w:hAnsi="宋体" w:cs="Calibri"/>
                <w:snapToGrid w:val="0"/>
                <w:kern w:val="0"/>
                <w:sz w:val="22"/>
              </w:rPr>
              <w:t>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w:t>
      </w:r>
      <w:r>
        <w:rPr>
          <w:rFonts w:hint="eastAsia" w:cs="Calibri" w:asciiTheme="minorEastAsia" w:hAnsiTheme="minorEastAsia"/>
          <w:color w:val="000000"/>
          <w:kern w:val="0"/>
          <w:sz w:val="22"/>
        </w:rPr>
        <w:t>招标</w:t>
      </w:r>
      <w:r>
        <w:rPr>
          <w:rFonts w:cs="Calibri" w:asciiTheme="minorEastAsia" w:hAnsiTheme="minorEastAsia"/>
          <w:color w:val="000000"/>
          <w:kern w:val="0"/>
          <w:sz w:val="22"/>
        </w:rPr>
        <w:t>投标法》、《中华人民共和国</w:t>
      </w:r>
      <w:r>
        <w:rPr>
          <w:rFonts w:hint="eastAsia" w:cs="Calibri" w:asciiTheme="minorEastAsia" w:hAnsiTheme="minorEastAsia"/>
          <w:color w:val="000000"/>
          <w:kern w:val="0"/>
          <w:sz w:val="22"/>
        </w:rPr>
        <w:t>招标</w:t>
      </w:r>
      <w:r>
        <w:rPr>
          <w:rFonts w:cs="Calibri" w:asciiTheme="minorEastAsia" w:hAnsiTheme="minorEastAsia"/>
          <w:color w:val="000000"/>
          <w:kern w:val="0"/>
          <w:sz w:val="22"/>
        </w:rPr>
        <w:t>投标法实施条例》等有关法律、法规和规章的规定，本</w:t>
      </w:r>
      <w:r>
        <w:rPr>
          <w:rFonts w:hint="eastAsia" w:cs="Calibri" w:asciiTheme="minorEastAsia" w:hAnsiTheme="minorEastAsia"/>
          <w:color w:val="000000"/>
          <w:kern w:val="0"/>
          <w:sz w:val="22"/>
        </w:rPr>
        <w:t>招标</w:t>
      </w:r>
      <w:r>
        <w:rPr>
          <w:rFonts w:cs="Calibri" w:asciiTheme="minorEastAsia" w:hAnsiTheme="minorEastAsia"/>
          <w:color w:val="000000"/>
          <w:kern w:val="0"/>
          <w:sz w:val="22"/>
        </w:rPr>
        <w:t>项目已具备</w:t>
      </w:r>
      <w:r>
        <w:rPr>
          <w:rFonts w:hint="eastAsia" w:cs="Calibri" w:asciiTheme="minorEastAsia" w:hAnsiTheme="minorEastAsia"/>
          <w:color w:val="000000"/>
          <w:kern w:val="0"/>
          <w:sz w:val="22"/>
        </w:rPr>
        <w:t>招标</w:t>
      </w:r>
      <w:r>
        <w:rPr>
          <w:rFonts w:cs="Calibri" w:asciiTheme="minorEastAsia" w:hAnsiTheme="minorEastAsia"/>
          <w:color w:val="000000"/>
          <w:kern w:val="0"/>
          <w:sz w:val="22"/>
        </w:rPr>
        <w:t>条件，现对本项目进行</w:t>
      </w:r>
      <w:r>
        <w:rPr>
          <w:rFonts w:hint="eastAsia" w:cs="Calibri" w:asciiTheme="minorEastAsia" w:hAnsiTheme="minorEastAsia"/>
          <w:color w:val="000000"/>
          <w:kern w:val="0"/>
          <w:sz w:val="22"/>
        </w:rPr>
        <w:t>招标</w:t>
      </w:r>
      <w:r>
        <w:rPr>
          <w:rFonts w:cs="Calibri" w:asciiTheme="minorEastAsia" w:hAnsiTheme="minorEastAsia"/>
          <w:color w:val="000000"/>
          <w:kern w:val="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w:t>
      </w:r>
      <w:bookmarkEnd w:id="4"/>
      <w:r>
        <w:rPr>
          <w:rFonts w:hint="eastAsia" w:cs="Calibri" w:asciiTheme="minorEastAsia" w:hAnsiTheme="minorEastAsia"/>
          <w:b/>
          <w:bCs/>
          <w:kern w:val="0"/>
          <w:sz w:val="22"/>
        </w:rPr>
        <w:t>招标内容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w:t>
      </w:r>
      <w:r>
        <w:rPr>
          <w:rFonts w:hint="eastAsia" w:cs="Calibri" w:asciiTheme="minorEastAsia" w:hAnsiTheme="minorEastAsia"/>
          <w:b/>
          <w:bCs/>
          <w:kern w:val="0"/>
          <w:sz w:val="22"/>
        </w:rPr>
        <w:t>招标</w:t>
      </w:r>
      <w:r>
        <w:rPr>
          <w:rFonts w:cs="Calibri" w:asciiTheme="minorEastAsia" w:hAnsiTheme="minorEastAsia"/>
          <w:b/>
          <w:bCs/>
          <w:kern w:val="0"/>
          <w:sz w:val="22"/>
        </w:rPr>
        <w:t>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w:t>
      </w:r>
      <w:r>
        <w:rPr>
          <w:rFonts w:hint="eastAsia" w:cs="Calibri" w:asciiTheme="minorEastAsia" w:hAnsiTheme="minorEastAsia"/>
          <w:color w:val="000000"/>
          <w:sz w:val="22"/>
        </w:rPr>
        <w:t>招标</w:t>
      </w:r>
      <w:r>
        <w:rPr>
          <w:rFonts w:cs="Calibri" w:asciiTheme="minorEastAsia" w:hAnsiTheme="minorEastAsia"/>
          <w:color w:val="000000"/>
          <w:sz w:val="22"/>
        </w:rPr>
        <w:t>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 xml:space="preserve">.4 </w:t>
      </w:r>
      <w:r>
        <w:rPr>
          <w:rFonts w:hint="eastAsia" w:cs="Calibri" w:asciiTheme="minorEastAsia" w:hAnsiTheme="minorEastAsia"/>
          <w:color w:val="000000"/>
          <w:sz w:val="22"/>
        </w:rPr>
        <w:t>招标</w:t>
      </w:r>
      <w:r>
        <w:rPr>
          <w:rFonts w:cs="Calibri" w:asciiTheme="minorEastAsia" w:hAnsiTheme="minorEastAsia"/>
          <w:color w:val="000000"/>
          <w:sz w:val="22"/>
        </w:rPr>
        <w:t>人向投标人提供的有关现场的数据和资料，仅供投标人在编制投标文件时参考，</w:t>
      </w:r>
      <w:r>
        <w:rPr>
          <w:rFonts w:hint="eastAsia" w:cs="Calibri" w:asciiTheme="minorEastAsia" w:hAnsiTheme="minorEastAsia"/>
          <w:color w:val="000000"/>
          <w:sz w:val="22"/>
        </w:rPr>
        <w:t>招标</w:t>
      </w:r>
      <w:r>
        <w:rPr>
          <w:rFonts w:cs="Calibri" w:asciiTheme="minorEastAsia" w:hAnsiTheme="minorEastAsia"/>
          <w:color w:val="000000"/>
          <w:sz w:val="22"/>
        </w:rPr>
        <w:t>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w:t>
      </w:r>
      <w:r>
        <w:rPr>
          <w:rFonts w:hint="eastAsia" w:cs="Calibri" w:asciiTheme="minorEastAsia" w:hAnsiTheme="minorEastAsia"/>
          <w:b/>
          <w:bCs/>
          <w:kern w:val="0"/>
          <w:sz w:val="22"/>
        </w:rPr>
        <w:t>招标</w:t>
      </w:r>
      <w:r>
        <w:rPr>
          <w:rFonts w:cs="Calibri" w:asciiTheme="minorEastAsia" w:hAnsiTheme="minorEastAsia"/>
          <w:b/>
          <w:bCs/>
          <w:kern w:val="0"/>
          <w:sz w:val="22"/>
        </w:rPr>
        <w:t>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 xml:space="preserve">2.1 </w:t>
      </w:r>
      <w:r>
        <w:rPr>
          <w:rFonts w:hint="eastAsia" w:cs="Calibri" w:asciiTheme="minorEastAsia" w:hAnsiTheme="minorEastAsia"/>
          <w:b/>
          <w:bCs/>
          <w:kern w:val="0"/>
          <w:sz w:val="22"/>
        </w:rPr>
        <w:t>招标</w:t>
      </w:r>
      <w:r>
        <w:rPr>
          <w:rFonts w:cs="Calibri" w:asciiTheme="minorEastAsia" w:hAnsiTheme="minorEastAsia"/>
          <w:b/>
          <w:bCs/>
          <w:kern w:val="0"/>
          <w:sz w:val="22"/>
        </w:rPr>
        <w:t>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w:t>
      </w:r>
      <w:r>
        <w:rPr>
          <w:rFonts w:hint="eastAsia" w:ascii="宋体" w:hAnsi="宋体" w:cs="Calibri"/>
          <w:kern w:val="0"/>
          <w:sz w:val="22"/>
        </w:rPr>
        <w:t>招标</w:t>
      </w:r>
      <w:r>
        <w:rPr>
          <w:rFonts w:ascii="宋体" w:hAnsi="宋体" w:cs="Calibri"/>
          <w:kern w:val="0"/>
          <w:sz w:val="22"/>
        </w:rPr>
        <w:t>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招标</w:t>
      </w:r>
      <w:r>
        <w:rPr>
          <w:rFonts w:ascii="宋体" w:hAnsi="宋体" w:cs="Calibri"/>
          <w:kern w:val="0"/>
          <w:sz w:val="22"/>
        </w:rPr>
        <w:t>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w:t>
      </w:r>
      <w:r>
        <w:rPr>
          <w:rFonts w:hint="eastAsia" w:ascii="宋体" w:hAnsi="宋体" w:cs="Calibri"/>
          <w:sz w:val="22"/>
        </w:rPr>
        <w:t>招标</w:t>
      </w:r>
      <w:r>
        <w:rPr>
          <w:rFonts w:ascii="宋体" w:hAnsi="宋体" w:cs="Calibri"/>
          <w:sz w:val="22"/>
        </w:rPr>
        <w:t>文件做出的澄清、修改，构成</w:t>
      </w:r>
      <w:r>
        <w:rPr>
          <w:rFonts w:hint="eastAsia" w:ascii="宋体" w:hAnsi="宋体" w:cs="Calibri"/>
          <w:sz w:val="22"/>
        </w:rPr>
        <w:t>招标</w:t>
      </w:r>
      <w:r>
        <w:rPr>
          <w:rFonts w:ascii="宋体" w:hAnsi="宋体" w:cs="Calibri"/>
          <w:sz w:val="22"/>
        </w:rPr>
        <w:t>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 xml:space="preserve">2.2 </w:t>
      </w:r>
      <w:r>
        <w:rPr>
          <w:rFonts w:hint="eastAsia" w:cs="Calibri" w:asciiTheme="minorEastAsia" w:hAnsiTheme="minorEastAsia"/>
          <w:b/>
          <w:bCs/>
          <w:kern w:val="0"/>
          <w:sz w:val="22"/>
        </w:rPr>
        <w:t>招标</w:t>
      </w:r>
      <w:r>
        <w:rPr>
          <w:rFonts w:cs="Calibri" w:asciiTheme="minorEastAsia" w:hAnsiTheme="minorEastAsia"/>
          <w:b/>
          <w:bCs/>
          <w:kern w:val="0"/>
          <w:sz w:val="22"/>
        </w:rPr>
        <w:t>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w:t>
      </w:r>
      <w:r>
        <w:rPr>
          <w:rFonts w:hint="eastAsia" w:cs="Calibri" w:asciiTheme="minorEastAsia" w:hAnsiTheme="minorEastAsia"/>
          <w:color w:val="000000"/>
          <w:sz w:val="22"/>
        </w:rPr>
        <w:t>招标</w:t>
      </w:r>
      <w:r>
        <w:rPr>
          <w:rFonts w:cs="Calibri" w:asciiTheme="minorEastAsia" w:hAnsiTheme="minorEastAsia"/>
          <w:color w:val="000000"/>
          <w:sz w:val="22"/>
        </w:rPr>
        <w:t>文件的全部内容。如发现缺页或附件不全，应及时向</w:t>
      </w:r>
      <w:r>
        <w:rPr>
          <w:rFonts w:hint="eastAsia" w:cs="Calibri" w:asciiTheme="minorEastAsia" w:hAnsiTheme="minorEastAsia"/>
          <w:color w:val="000000"/>
          <w:sz w:val="22"/>
        </w:rPr>
        <w:t>招标</w:t>
      </w:r>
      <w:r>
        <w:rPr>
          <w:rFonts w:cs="Calibri" w:asciiTheme="minorEastAsia" w:hAnsiTheme="minorEastAsia"/>
          <w:color w:val="000000"/>
          <w:sz w:val="22"/>
        </w:rPr>
        <w:t>人提出，以便补齐。如有疑问，应在投标人须知前附表规定的时间前以书面形式（包括信函、电报、传真等可以有形地表现所载内容的形式、下同），要求</w:t>
      </w:r>
      <w:r>
        <w:rPr>
          <w:rFonts w:hint="eastAsia" w:cs="Calibri" w:asciiTheme="minorEastAsia" w:hAnsiTheme="minorEastAsia"/>
          <w:color w:val="000000"/>
          <w:sz w:val="22"/>
        </w:rPr>
        <w:t>招标</w:t>
      </w:r>
      <w:r>
        <w:rPr>
          <w:rFonts w:cs="Calibri" w:asciiTheme="minorEastAsia" w:hAnsiTheme="minorEastAsia"/>
          <w:color w:val="000000"/>
          <w:sz w:val="22"/>
        </w:rPr>
        <w:t>人对</w:t>
      </w:r>
      <w:r>
        <w:rPr>
          <w:rFonts w:hint="eastAsia" w:cs="Calibri" w:asciiTheme="minorEastAsia" w:hAnsiTheme="minorEastAsia"/>
          <w:color w:val="000000"/>
          <w:sz w:val="22"/>
        </w:rPr>
        <w:t>招标</w:t>
      </w:r>
      <w:r>
        <w:rPr>
          <w:rFonts w:cs="Calibri" w:asciiTheme="minorEastAsia" w:hAnsiTheme="minorEastAsia"/>
          <w:color w:val="000000"/>
          <w:sz w:val="22"/>
        </w:rPr>
        <w:t>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 xml:space="preserve">2.3 </w:t>
      </w:r>
      <w:r>
        <w:rPr>
          <w:rFonts w:hint="eastAsia" w:cs="Calibri" w:asciiTheme="minorEastAsia" w:hAnsiTheme="minorEastAsia"/>
          <w:b/>
          <w:bCs/>
          <w:kern w:val="0"/>
          <w:sz w:val="22"/>
        </w:rPr>
        <w:t>招标</w:t>
      </w:r>
      <w:r>
        <w:rPr>
          <w:rFonts w:cs="Calibri" w:asciiTheme="minorEastAsia" w:hAnsiTheme="minorEastAsia"/>
          <w:b/>
          <w:bCs/>
          <w:kern w:val="0"/>
          <w:sz w:val="22"/>
        </w:rPr>
        <w:t>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w:t>
      </w:r>
      <w:r>
        <w:rPr>
          <w:rFonts w:hint="eastAsia" w:ascii="宋体" w:hAnsi="宋体" w:cs="Calibri"/>
          <w:kern w:val="0"/>
          <w:sz w:val="22"/>
        </w:rPr>
        <w:t>招标</w:t>
      </w:r>
      <w:r>
        <w:rPr>
          <w:rFonts w:ascii="宋体" w:hAnsi="宋体" w:cs="Calibri"/>
          <w:kern w:val="0"/>
          <w:sz w:val="22"/>
        </w:rPr>
        <w:t>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w:t>
      </w:r>
      <w:r>
        <w:rPr>
          <w:rFonts w:hint="eastAsia" w:ascii="宋体" w:hAnsi="宋体" w:cs="Calibri"/>
          <w:kern w:val="0"/>
          <w:sz w:val="22"/>
        </w:rPr>
        <w:t>招标</w:t>
      </w:r>
      <w:r>
        <w:rPr>
          <w:rFonts w:ascii="宋体" w:hAnsi="宋体" w:cs="Calibri"/>
          <w:kern w:val="0"/>
          <w:sz w:val="22"/>
        </w:rPr>
        <w:t>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w:t>
      </w:r>
      <w:r>
        <w:rPr>
          <w:rFonts w:hint="eastAsia" w:ascii="宋体" w:hAnsi="宋体" w:cs="Calibri"/>
          <w:color w:val="000000"/>
          <w:sz w:val="22"/>
          <w:szCs w:val="22"/>
        </w:rPr>
        <w:t>针对本项目的唯一项目</w:t>
      </w:r>
      <w:r>
        <w:rPr>
          <w:rFonts w:ascii="宋体" w:hAnsi="宋体" w:cs="Calibri"/>
          <w:color w:val="000000"/>
          <w:sz w:val="22"/>
          <w:szCs w:val="22"/>
        </w:rPr>
        <w:t>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w:t>
      </w:r>
      <w:r>
        <w:rPr>
          <w:rFonts w:hint="eastAsia" w:ascii="宋体" w:hAnsi="宋体" w:cs="Calibri"/>
          <w:sz w:val="22"/>
        </w:rPr>
        <w:t>招标</w:t>
      </w:r>
      <w:r>
        <w:rPr>
          <w:rFonts w:ascii="宋体" w:hAnsi="宋体" w:cs="Calibri"/>
          <w:sz w:val="22"/>
        </w:rPr>
        <w:t>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w:t>
      </w:r>
      <w:r>
        <w:rPr>
          <w:rFonts w:hint="eastAsia" w:ascii="宋体" w:hAnsi="宋体" w:cs="Calibri"/>
          <w:kern w:val="0"/>
          <w:sz w:val="22"/>
        </w:rPr>
        <w:t>招标</w:t>
      </w:r>
      <w:r>
        <w:rPr>
          <w:rFonts w:ascii="宋体" w:hAnsi="宋体" w:cs="Calibri"/>
          <w:kern w:val="0"/>
          <w:sz w:val="22"/>
        </w:rPr>
        <w:t>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招标</w:t>
      </w:r>
      <w:r>
        <w:rPr>
          <w:rFonts w:ascii="宋体" w:hAnsi="宋体" w:cs="Calibri"/>
          <w:kern w:val="0"/>
          <w:sz w:val="22"/>
        </w:rPr>
        <w:t>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w:t>
      </w:r>
      <w:r>
        <w:rPr>
          <w:rFonts w:hint="eastAsia" w:cs="Calibri" w:asciiTheme="minorEastAsia" w:hAnsiTheme="minorEastAsia"/>
          <w:color w:val="000000"/>
          <w:sz w:val="22"/>
        </w:rPr>
        <w:t>招标</w:t>
      </w:r>
      <w:r>
        <w:rPr>
          <w:rFonts w:cs="Calibri" w:asciiTheme="minorEastAsia" w:hAnsiTheme="minorEastAsia"/>
          <w:color w:val="000000"/>
          <w:sz w:val="22"/>
        </w:rPr>
        <w:t>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w:t>
      </w:r>
      <w:r>
        <w:rPr>
          <w:rFonts w:hint="eastAsia" w:ascii="宋体" w:hAnsi="宋体" w:cs="Calibri"/>
          <w:kern w:val="0"/>
          <w:sz w:val="22"/>
        </w:rPr>
        <w:t>招标</w:t>
      </w:r>
      <w:r>
        <w:rPr>
          <w:rFonts w:ascii="宋体" w:hAnsi="宋体" w:cs="Calibri"/>
          <w:kern w:val="0"/>
          <w:sz w:val="22"/>
        </w:rPr>
        <w:t>文件的规定没收其投标保证金。没收的投标保证金不能弥补由于其放弃中标权而给</w:t>
      </w:r>
      <w:r>
        <w:rPr>
          <w:rFonts w:hint="eastAsia" w:ascii="宋体" w:hAnsi="宋体" w:cs="Calibri"/>
          <w:kern w:val="0"/>
          <w:sz w:val="22"/>
        </w:rPr>
        <w:t>招标</w:t>
      </w:r>
      <w:r>
        <w:rPr>
          <w:rFonts w:ascii="宋体" w:hAnsi="宋体" w:cs="Calibri"/>
          <w:kern w:val="0"/>
          <w:sz w:val="22"/>
        </w:rPr>
        <w:t>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w:t>
      </w:r>
      <w:r>
        <w:rPr>
          <w:rFonts w:hint="eastAsia" w:ascii="宋体" w:hAnsi="宋体" w:cs="Calibri"/>
          <w:sz w:val="22"/>
        </w:rPr>
        <w:t>招标</w:t>
      </w:r>
      <w:r>
        <w:rPr>
          <w:rFonts w:ascii="宋体" w:hAnsi="宋体" w:cs="Calibri"/>
          <w:sz w:val="22"/>
        </w:rPr>
        <w:t>文件实质性要求的基础上，可以提出比</w:t>
      </w:r>
      <w:r>
        <w:rPr>
          <w:rFonts w:hint="eastAsia" w:ascii="宋体" w:hAnsi="宋体" w:cs="Calibri"/>
          <w:sz w:val="22"/>
        </w:rPr>
        <w:t>招标</w:t>
      </w:r>
      <w:r>
        <w:rPr>
          <w:rFonts w:ascii="宋体" w:hAnsi="宋体" w:cs="Calibri"/>
          <w:sz w:val="22"/>
        </w:rPr>
        <w:t>文件要求更有利于</w:t>
      </w:r>
      <w:r>
        <w:rPr>
          <w:rFonts w:hint="eastAsia" w:ascii="宋体" w:hAnsi="宋体" w:cs="Calibri"/>
          <w:sz w:val="22"/>
        </w:rPr>
        <w:t>招标</w:t>
      </w:r>
      <w:r>
        <w:rPr>
          <w:rFonts w:ascii="宋体" w:hAnsi="宋体" w:cs="Calibri"/>
          <w:sz w:val="22"/>
        </w:rPr>
        <w:t>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w:t>
      </w:r>
      <w:r>
        <w:rPr>
          <w:rFonts w:hint="eastAsia" w:ascii="宋体" w:hAnsi="宋体" w:cs="Calibri"/>
          <w:kern w:val="0"/>
          <w:sz w:val="22"/>
        </w:rPr>
        <w:t>招标</w:t>
      </w:r>
      <w:r>
        <w:rPr>
          <w:rFonts w:ascii="宋体" w:hAnsi="宋体" w:cs="Calibri"/>
          <w:kern w:val="0"/>
          <w:sz w:val="22"/>
        </w:rPr>
        <w:t>文件有关</w:t>
      </w:r>
      <w:r>
        <w:rPr>
          <w:rFonts w:hint="eastAsia" w:ascii="宋体" w:hAnsi="宋体" w:cs="Calibri"/>
          <w:kern w:val="0"/>
          <w:sz w:val="22"/>
        </w:rPr>
        <w:t>供货期</w:t>
      </w:r>
      <w:r>
        <w:rPr>
          <w:rFonts w:ascii="宋体" w:hAnsi="宋体" w:cs="Calibri"/>
          <w:kern w:val="0"/>
          <w:sz w:val="22"/>
        </w:rPr>
        <w:t>、投标有效期、</w:t>
      </w:r>
      <w:r>
        <w:rPr>
          <w:rFonts w:hint="eastAsia" w:ascii="宋体" w:hAnsi="宋体" w:cs="Calibri"/>
          <w:kern w:val="0"/>
          <w:sz w:val="22"/>
        </w:rPr>
        <w:t>招标内容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w:t>
      </w:r>
      <w:r>
        <w:rPr>
          <w:rFonts w:hint="eastAsia" w:ascii="宋体" w:hAnsi="宋体" w:cs="Calibri"/>
          <w:sz w:val="22"/>
        </w:rPr>
        <w:t>招标</w:t>
      </w:r>
      <w:r>
        <w:rPr>
          <w:rFonts w:ascii="宋体" w:hAnsi="宋体" w:cs="Calibri"/>
          <w:sz w:val="22"/>
        </w:rPr>
        <w:t>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w:t>
      </w:r>
      <w:r>
        <w:rPr>
          <w:rFonts w:hint="eastAsia" w:ascii="宋体" w:hAnsi="宋体" w:cs="Calibri"/>
          <w:sz w:val="22"/>
        </w:rPr>
        <w:t>招标</w:t>
      </w:r>
      <w:r>
        <w:rPr>
          <w:rFonts w:ascii="宋体" w:hAnsi="宋体" w:cs="Calibri"/>
          <w:sz w:val="22"/>
        </w:rPr>
        <w:t>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w:t>
      </w:r>
      <w:r>
        <w:rPr>
          <w:rFonts w:hint="eastAsia" w:ascii="宋体" w:hAnsi="宋体" w:cs="Calibri"/>
          <w:sz w:val="22"/>
        </w:rPr>
        <w:t>招标</w:t>
      </w:r>
      <w:r>
        <w:rPr>
          <w:rFonts w:ascii="宋体" w:hAnsi="宋体" w:cs="Calibri"/>
          <w:sz w:val="22"/>
        </w:rPr>
        <w:t>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w:t>
      </w:r>
      <w:r>
        <w:rPr>
          <w:rFonts w:hint="eastAsia" w:ascii="宋体" w:hAnsi="宋体" w:cs="Calibri"/>
          <w:kern w:val="0"/>
          <w:sz w:val="22"/>
        </w:rPr>
        <w:t>招标</w:t>
      </w:r>
      <w:r>
        <w:rPr>
          <w:rFonts w:ascii="宋体" w:hAnsi="宋体" w:cs="Calibri"/>
          <w:kern w:val="0"/>
          <w:sz w:val="22"/>
        </w:rPr>
        <w:t>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w:t>
      </w:r>
      <w:r>
        <w:rPr>
          <w:rFonts w:hint="eastAsia" w:ascii="宋体" w:hAnsi="宋体" w:cs="Calibri"/>
          <w:kern w:val="0"/>
          <w:sz w:val="22"/>
        </w:rPr>
        <w:t>招标</w:t>
      </w:r>
      <w:r>
        <w:rPr>
          <w:rFonts w:ascii="宋体" w:hAnsi="宋体" w:cs="Calibri"/>
          <w:kern w:val="0"/>
          <w:sz w:val="22"/>
        </w:rPr>
        <w:t>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w:t>
      </w:r>
      <w:r>
        <w:rPr>
          <w:rFonts w:hint="eastAsia" w:ascii="宋体" w:hAnsi="宋体" w:cs="Calibri"/>
          <w:sz w:val="22"/>
        </w:rPr>
        <w:t>招标人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w:t>
      </w:r>
      <w:r>
        <w:rPr>
          <w:rFonts w:hint="eastAsia" w:ascii="宋体" w:hAnsi="宋体" w:cs="Calibri"/>
          <w:kern w:val="0"/>
          <w:sz w:val="22"/>
        </w:rPr>
        <w:t>招标</w:t>
      </w:r>
      <w:r>
        <w:rPr>
          <w:rFonts w:ascii="宋体" w:hAnsi="宋体" w:cs="Calibri"/>
          <w:kern w:val="0"/>
          <w:sz w:val="22"/>
        </w:rPr>
        <w:t>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w:t>
      </w:r>
      <w:r>
        <w:rPr>
          <w:rFonts w:hint="eastAsia" w:ascii="宋体" w:hAnsi="宋体" w:cs="Calibri"/>
          <w:kern w:val="0"/>
          <w:sz w:val="22"/>
        </w:rPr>
        <w:t>招标</w:t>
      </w:r>
      <w:r>
        <w:rPr>
          <w:rFonts w:ascii="宋体" w:hAnsi="宋体" w:cs="Calibri"/>
          <w:kern w:val="0"/>
          <w:sz w:val="22"/>
        </w:rPr>
        <w:t>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招标</w:t>
      </w:r>
      <w:r>
        <w:rPr>
          <w:rFonts w:ascii="宋体" w:hAnsi="宋体" w:cs="Calibri"/>
          <w:kern w:val="0"/>
          <w:sz w:val="22"/>
        </w:rPr>
        <w:t>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w:t>
      </w:r>
      <w:r>
        <w:rPr>
          <w:rFonts w:hint="eastAsia" w:ascii="宋体" w:hAnsi="宋体" w:cs="Calibri"/>
          <w:kern w:val="0"/>
          <w:sz w:val="22"/>
        </w:rPr>
        <w:t>招标</w:t>
      </w:r>
      <w:r>
        <w:rPr>
          <w:rFonts w:ascii="宋体" w:hAnsi="宋体" w:cs="Calibri"/>
          <w:kern w:val="0"/>
          <w:sz w:val="22"/>
        </w:rPr>
        <w:t>、评标以及其他与</w:t>
      </w:r>
      <w:r>
        <w:rPr>
          <w:rFonts w:hint="eastAsia" w:ascii="宋体" w:hAnsi="宋体" w:cs="Calibri"/>
          <w:kern w:val="0"/>
          <w:sz w:val="22"/>
        </w:rPr>
        <w:t>招标</w:t>
      </w:r>
      <w:r>
        <w:rPr>
          <w:rFonts w:ascii="宋体" w:hAnsi="宋体" w:cs="Calibri"/>
          <w:kern w:val="0"/>
          <w:sz w:val="22"/>
        </w:rPr>
        <w:t>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w:t>
      </w:r>
      <w:r>
        <w:rPr>
          <w:rFonts w:hint="eastAsia" w:ascii="宋体" w:hAnsi="宋体" w:cs="Calibri"/>
          <w:sz w:val="22"/>
        </w:rPr>
        <w:t>招标</w:t>
      </w:r>
      <w:r>
        <w:rPr>
          <w:rFonts w:ascii="宋体" w:hAnsi="宋体" w:cs="Calibri"/>
          <w:sz w:val="22"/>
        </w:rPr>
        <w:t>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w:t>
      </w:r>
      <w:r>
        <w:rPr>
          <w:rFonts w:hint="eastAsia" w:ascii="宋体" w:hAnsi="宋体" w:cs="Calibri"/>
          <w:kern w:val="0"/>
          <w:sz w:val="22"/>
        </w:rPr>
        <w:t>招标</w:t>
      </w:r>
      <w:r>
        <w:rPr>
          <w:rFonts w:ascii="宋体" w:hAnsi="宋体" w:cs="Calibri"/>
          <w:kern w:val="0"/>
          <w:sz w:val="22"/>
        </w:rPr>
        <w:t>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w:t>
      </w:r>
      <w:r>
        <w:rPr>
          <w:rFonts w:hint="eastAsia" w:ascii="宋体" w:hAnsi="宋体" w:cs="Calibri"/>
          <w:kern w:val="0"/>
          <w:sz w:val="22"/>
        </w:rPr>
        <w:t>招标</w:t>
      </w:r>
      <w:r>
        <w:rPr>
          <w:rFonts w:ascii="宋体" w:hAnsi="宋体" w:cs="Calibri"/>
          <w:kern w:val="0"/>
          <w:sz w:val="22"/>
        </w:rPr>
        <w:t>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w:t>
      </w:r>
      <w:r>
        <w:rPr>
          <w:rFonts w:hint="eastAsia" w:ascii="宋体" w:hAnsi="宋体" w:cs="Calibri"/>
          <w:kern w:val="0"/>
          <w:sz w:val="22"/>
        </w:rPr>
        <w:t>招标</w:t>
      </w:r>
      <w:r>
        <w:rPr>
          <w:rFonts w:ascii="宋体" w:hAnsi="宋体" w:cs="Calibri"/>
          <w:kern w:val="0"/>
          <w:sz w:val="22"/>
        </w:rPr>
        <w:t>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20123241"/>
      <w:bookmarkStart w:id="44" w:name="_Toc11806"/>
      <w:bookmarkStart w:id="45" w:name="_Toc219809801"/>
      <w:r>
        <w:rPr>
          <w:rFonts w:ascii="宋体" w:hAnsi="宋体" w:cs="Calibri"/>
          <w:kern w:val="0"/>
          <w:sz w:val="22"/>
        </w:rPr>
        <w:t>.4.1</w:t>
      </w:r>
      <w:r>
        <w:rPr>
          <w:rFonts w:hint="eastAsia" w:ascii="宋体" w:hAnsi="宋体" w:cs="Calibri"/>
          <w:kern w:val="0"/>
          <w:sz w:val="22"/>
        </w:rPr>
        <w:t>招标</w:t>
      </w:r>
      <w:r>
        <w:rPr>
          <w:rFonts w:ascii="宋体" w:hAnsi="宋体" w:cs="Calibri"/>
          <w:kern w:val="0"/>
          <w:sz w:val="22"/>
        </w:rPr>
        <w:t>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w:t>
      </w:r>
      <w:r>
        <w:rPr>
          <w:rFonts w:hint="eastAsia" w:ascii="宋体" w:hAnsi="宋体" w:cs="Calibri"/>
          <w:kern w:val="0"/>
          <w:sz w:val="22"/>
        </w:rPr>
        <w:t>招标</w:t>
      </w:r>
      <w:r>
        <w:rPr>
          <w:rFonts w:ascii="宋体" w:hAnsi="宋体" w:cs="Calibri"/>
          <w:kern w:val="0"/>
          <w:sz w:val="22"/>
        </w:rPr>
        <w:t>人取消其中标资格，其投标保证金不予退还；给</w:t>
      </w:r>
      <w:r>
        <w:rPr>
          <w:rFonts w:hint="eastAsia" w:ascii="宋体" w:hAnsi="宋体" w:cs="Calibri"/>
          <w:kern w:val="0"/>
          <w:sz w:val="22"/>
        </w:rPr>
        <w:t>招标</w:t>
      </w:r>
      <w:r>
        <w:rPr>
          <w:rFonts w:ascii="宋体" w:hAnsi="宋体" w:cs="Calibri"/>
          <w:kern w:val="0"/>
          <w:sz w:val="22"/>
        </w:rPr>
        <w:t>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w:t>
      </w:r>
      <w:r>
        <w:rPr>
          <w:rFonts w:hint="eastAsia" w:ascii="宋体" w:hAnsi="宋体" w:cs="Calibri"/>
          <w:kern w:val="0"/>
          <w:sz w:val="22"/>
        </w:rPr>
        <w:t>招标</w:t>
      </w:r>
      <w:r>
        <w:rPr>
          <w:rFonts w:ascii="宋体" w:hAnsi="宋体" w:cs="Calibri"/>
          <w:kern w:val="0"/>
          <w:sz w:val="22"/>
        </w:rPr>
        <w:t>人无正当理由拒签合同的，</w:t>
      </w:r>
      <w:r>
        <w:rPr>
          <w:rFonts w:hint="eastAsia" w:ascii="宋体" w:hAnsi="宋体" w:cs="Calibri"/>
          <w:kern w:val="0"/>
          <w:sz w:val="22"/>
        </w:rPr>
        <w:t>招标</w:t>
      </w:r>
      <w:r>
        <w:rPr>
          <w:rFonts w:ascii="宋体" w:hAnsi="宋体" w:cs="Calibri"/>
          <w:kern w:val="0"/>
          <w:sz w:val="22"/>
        </w:rPr>
        <w:t>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w:t>
      </w:r>
      <w:r>
        <w:rPr>
          <w:rFonts w:hint="eastAsia" w:ascii="宋体" w:hAnsi="宋体" w:cs="Calibri"/>
          <w:b/>
          <w:bCs/>
          <w:kern w:val="0"/>
          <w:sz w:val="22"/>
        </w:rPr>
        <w:t>招标</w:t>
      </w:r>
      <w:r>
        <w:rPr>
          <w:rFonts w:ascii="宋体" w:hAnsi="宋体" w:cs="Calibri"/>
          <w:b/>
          <w:bCs/>
          <w:kern w:val="0"/>
          <w:sz w:val="22"/>
        </w:rPr>
        <w:t>和不再</w:t>
      </w:r>
      <w:bookmarkEnd w:id="43"/>
      <w:bookmarkEnd w:id="44"/>
      <w:bookmarkEnd w:id="45"/>
      <w:r>
        <w:rPr>
          <w:rFonts w:hint="eastAsia" w:ascii="宋体" w:hAnsi="宋体" w:cs="Calibri"/>
          <w:b/>
          <w:bCs/>
          <w:kern w:val="0"/>
          <w:sz w:val="22"/>
        </w:rPr>
        <w:t>招标</w:t>
      </w:r>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w:t>
      </w:r>
      <w:bookmarkEnd w:id="46"/>
      <w:bookmarkEnd w:id="47"/>
      <w:bookmarkEnd w:id="48"/>
      <w:r>
        <w:rPr>
          <w:rFonts w:hint="eastAsia" w:ascii="宋体" w:hAnsi="宋体" w:cs="Calibri"/>
          <w:b/>
          <w:bCs/>
          <w:kern w:val="0"/>
          <w:sz w:val="22"/>
        </w:rPr>
        <w:t>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w:t>
      </w:r>
      <w:r>
        <w:rPr>
          <w:rFonts w:hint="eastAsia" w:ascii="宋体" w:hAnsi="宋体" w:cs="Calibri"/>
          <w:sz w:val="22"/>
        </w:rPr>
        <w:t>招标</w:t>
      </w:r>
      <w:r>
        <w:rPr>
          <w:rFonts w:ascii="宋体" w:hAnsi="宋体" w:cs="Calibri"/>
          <w:sz w:val="22"/>
        </w:rPr>
        <w:t>人将重新</w:t>
      </w:r>
      <w:r>
        <w:rPr>
          <w:rFonts w:hint="eastAsia" w:ascii="宋体" w:hAnsi="宋体" w:cs="Calibri"/>
          <w:sz w:val="22"/>
        </w:rPr>
        <w:t>招标</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20123243"/>
      <w:bookmarkStart w:id="50" w:name="_Toc219809803"/>
      <w:bookmarkStart w:id="51" w:name="_Toc18806"/>
      <w:r>
        <w:rPr>
          <w:rFonts w:ascii="宋体" w:hAnsi="宋体" w:cs="Calibri"/>
          <w:b/>
          <w:bCs/>
          <w:kern w:val="0"/>
          <w:sz w:val="22"/>
        </w:rPr>
        <w:t>8.2 不再</w:t>
      </w:r>
      <w:bookmarkEnd w:id="49"/>
      <w:bookmarkEnd w:id="50"/>
      <w:bookmarkEnd w:id="51"/>
      <w:r>
        <w:rPr>
          <w:rFonts w:hint="eastAsia" w:ascii="宋体" w:hAnsi="宋体" w:cs="Calibri"/>
          <w:b/>
          <w:bCs/>
          <w:kern w:val="0"/>
          <w:sz w:val="22"/>
        </w:rPr>
        <w:t>招标</w:t>
      </w:r>
    </w:p>
    <w:p>
      <w:pPr>
        <w:adjustRightInd w:val="0"/>
        <w:snapToGrid w:val="0"/>
        <w:spacing w:line="360" w:lineRule="exact"/>
        <w:ind w:firstLine="440"/>
        <w:rPr>
          <w:rFonts w:ascii="宋体" w:hAnsi="宋体" w:cs="Calibri"/>
          <w:sz w:val="22"/>
        </w:rPr>
      </w:pPr>
      <w:r>
        <w:rPr>
          <w:rFonts w:ascii="宋体" w:hAnsi="宋体" w:cs="Calibri"/>
          <w:sz w:val="22"/>
        </w:rPr>
        <w:t>重新</w:t>
      </w:r>
      <w:r>
        <w:rPr>
          <w:rFonts w:hint="eastAsia" w:ascii="宋体" w:hAnsi="宋体" w:cs="Calibri"/>
          <w:sz w:val="22"/>
        </w:rPr>
        <w:t>招标</w:t>
      </w:r>
      <w:r>
        <w:rPr>
          <w:rFonts w:ascii="宋体" w:hAnsi="宋体" w:cs="Calibri"/>
          <w:sz w:val="22"/>
        </w:rPr>
        <w:t>后投标人仍少于3个或者所有投标被否决的，经批准后不再进行</w:t>
      </w:r>
      <w:r>
        <w:rPr>
          <w:rFonts w:hint="eastAsia" w:ascii="宋体" w:hAnsi="宋体" w:cs="Calibri"/>
          <w:sz w:val="22"/>
        </w:rPr>
        <w:t>招标</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5941254"/>
      <w:bookmarkStart w:id="54" w:name="_Toc2986"/>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19809805"/>
      <w:bookmarkStart w:id="58" w:name="_Toc220123245"/>
      <w:r>
        <w:rPr>
          <w:rFonts w:ascii="宋体" w:hAnsi="宋体" w:cs="Calibri"/>
          <w:b/>
          <w:bCs/>
          <w:kern w:val="0"/>
          <w:sz w:val="22"/>
        </w:rPr>
        <w:t>9.1 对</w:t>
      </w:r>
      <w:r>
        <w:rPr>
          <w:rFonts w:hint="eastAsia" w:ascii="宋体" w:hAnsi="宋体" w:cs="Calibri"/>
          <w:b/>
          <w:bCs/>
          <w:kern w:val="0"/>
          <w:sz w:val="22"/>
        </w:rPr>
        <w:t>招标</w:t>
      </w:r>
      <w:r>
        <w:rPr>
          <w:rFonts w:ascii="宋体" w:hAnsi="宋体" w:cs="Calibri"/>
          <w:b/>
          <w:bCs/>
          <w:kern w:val="0"/>
          <w:sz w:val="22"/>
        </w:rPr>
        <w:t>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招标</w:t>
      </w:r>
      <w:r>
        <w:rPr>
          <w:rFonts w:cs="Calibri" w:asciiTheme="minorEastAsia" w:hAnsiTheme="minorEastAsia"/>
          <w:color w:val="000000"/>
          <w:sz w:val="22"/>
        </w:rPr>
        <w:t>人不得泄漏</w:t>
      </w:r>
      <w:r>
        <w:rPr>
          <w:rFonts w:hint="eastAsia" w:cs="Calibri" w:asciiTheme="minorEastAsia" w:hAnsiTheme="minorEastAsia"/>
          <w:color w:val="000000"/>
          <w:sz w:val="22"/>
        </w:rPr>
        <w:t>招标</w:t>
      </w:r>
      <w:r>
        <w:rPr>
          <w:rFonts w:cs="Calibri" w:asciiTheme="minorEastAsia" w:hAnsiTheme="minorEastAsia"/>
          <w:color w:val="000000"/>
          <w:sz w:val="22"/>
        </w:rPr>
        <w:t>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w:t>
      </w:r>
      <w:r>
        <w:rPr>
          <w:rFonts w:hint="eastAsia" w:cs="Calibri" w:asciiTheme="minorEastAsia" w:hAnsiTheme="minorEastAsia"/>
          <w:color w:val="000000"/>
          <w:sz w:val="22"/>
        </w:rPr>
        <w:t>招标</w:t>
      </w:r>
      <w:r>
        <w:rPr>
          <w:rFonts w:cs="Calibri" w:asciiTheme="minorEastAsia" w:hAnsiTheme="minorEastAsia"/>
          <w:color w:val="000000"/>
          <w:sz w:val="22"/>
        </w:rPr>
        <w:t>人串通投标，不得向</w:t>
      </w:r>
      <w:r>
        <w:rPr>
          <w:rFonts w:hint="eastAsia" w:cs="Calibri" w:asciiTheme="minorEastAsia" w:hAnsiTheme="minorEastAsia"/>
          <w:color w:val="000000"/>
          <w:sz w:val="22"/>
        </w:rPr>
        <w:t>招标</w:t>
      </w:r>
      <w:r>
        <w:rPr>
          <w:rFonts w:cs="Calibri" w:asciiTheme="minorEastAsia" w:hAnsiTheme="minorEastAsia"/>
          <w:color w:val="000000"/>
          <w:sz w:val="22"/>
        </w:rPr>
        <w:t>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10756"/>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39"/>
      <w:bookmarkStart w:id="70" w:name="_Toc22012324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w:t>
      </w:r>
      <w:r>
        <w:rPr>
          <w:rFonts w:hint="eastAsia" w:cs="Calibri" w:asciiTheme="minorEastAsia" w:hAnsiTheme="minorEastAsia"/>
          <w:color w:val="000000"/>
          <w:sz w:val="22"/>
        </w:rPr>
        <w:t>招标</w:t>
      </w:r>
      <w:r>
        <w:rPr>
          <w:rFonts w:cs="Calibri" w:asciiTheme="minorEastAsia" w:hAnsiTheme="minorEastAsia"/>
          <w:color w:val="000000"/>
          <w:sz w:val="22"/>
        </w:rPr>
        <w:t>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tbl>
      <w:tblPr>
        <w:tblStyle w:val="66"/>
        <w:tblW w:w="10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72"/>
        <w:gridCol w:w="5544"/>
        <w:gridCol w:w="634"/>
        <w:gridCol w:w="2420"/>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405"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序号</w:t>
            </w:r>
          </w:p>
        </w:tc>
        <w:tc>
          <w:tcPr>
            <w:tcW w:w="472"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名称</w:t>
            </w:r>
          </w:p>
        </w:tc>
        <w:tc>
          <w:tcPr>
            <w:tcW w:w="5544"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技术要求</w:t>
            </w:r>
          </w:p>
        </w:tc>
        <w:tc>
          <w:tcPr>
            <w:tcW w:w="634"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数量</w:t>
            </w:r>
          </w:p>
        </w:tc>
        <w:tc>
          <w:tcPr>
            <w:tcW w:w="2420"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设备参考图片</w:t>
            </w:r>
          </w:p>
        </w:tc>
        <w:tc>
          <w:tcPr>
            <w:tcW w:w="595"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405" w:type="dxa"/>
            <w:vAlign w:val="center"/>
          </w:tcPr>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w:t>
            </w:r>
          </w:p>
        </w:tc>
        <w:tc>
          <w:tcPr>
            <w:tcW w:w="472" w:type="dxa"/>
            <w:vAlign w:val="center"/>
          </w:tcPr>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4电开水器</w:t>
            </w:r>
          </w:p>
        </w:tc>
        <w:tc>
          <w:tcPr>
            <w:tcW w:w="5544" w:type="dxa"/>
            <w:vAlign w:val="center"/>
          </w:tcPr>
          <w:p>
            <w:pPr>
              <w:numPr>
                <w:ilvl w:val="0"/>
                <w:numId w:val="5"/>
              </w:num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设备整机结构为驻立式一体机结构； </w:t>
            </w:r>
          </w:p>
          <w:p>
            <w:pPr>
              <w:numPr>
                <w:ilvl w:val="0"/>
                <w:numId w:val="5"/>
              </w:num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品牌要求：渥特浦尔、艾迪卫、汉南或同档次以上</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3、设备尺寸要求：宽420mm*厚520mm*高1450mm范围内，底部带调平脚高度可微调，取水位置采用里凹陷设计且要求尺寸可放置8磅暖水瓶取水，要求能有效防尘、防破坏，接水盘作凹槽设计，防溅水防水外流，保障取水地面干燥，不湿滑。</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4、水嘴数量：2开水水嘴</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5、电源环境及加热功率和结构要求：AC220V-50HZ   3000W  步进式加热</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6、内胆容积要求：不低于60L</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7、出水方式：机械式龙头出水</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8、设备功能：</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（1）自动故障报警功能</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（2）系统可设定自动开关机时断</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（3）系统可在非工作时段启动临时运行功能</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（4）系统可设定周六周日节假日功能</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（5）显示屏显示温度和工作状态</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（6）净化系统自动冲洗</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9、设备材质要求：水槽、侧板、面板、热胆采用304不锈钢，厚度为1.0mm。整机钣金结构采用无焊接点技术拼接，不锈钢外壳表面采用不锈钢作喷塑处理以防指纹防污防老化防腐蚀效果；加热系统供水连接管均采用食品级PE材料；</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10、设备内置净水工艺：外置水质净化设备；</w:t>
            </w:r>
          </w:p>
          <w:p>
            <w:pPr>
              <w:adjustRightInd w:val="0"/>
              <w:snapToGrid w:val="0"/>
              <w:spacing w:line="360" w:lineRule="exact"/>
              <w:rPr>
                <w:rFonts w:cs="Calibri" w:asciiTheme="minorEastAsia" w:hAnsiTheme="minorEastAsia"/>
                <w:color w:val="000000"/>
                <w:sz w:val="22"/>
                <w:lang w:val="zh-CN"/>
              </w:rPr>
            </w:pPr>
            <w:r>
              <w:rPr>
                <w:rFonts w:hint="eastAsia" w:cs="Calibri" w:asciiTheme="minorEastAsia" w:hAnsiTheme="minorEastAsia"/>
                <w:color w:val="000000"/>
                <w:sz w:val="22"/>
              </w:rPr>
              <w:t>11、安全及智能管理特征：全自动智能水控系统，设备面板带LED显示设备工作状态、水温状态等参数，有人机交流界面，设备具备累积总处理净水量，并提醒滤芯更换，设备具有可设定预约定时开关机、临时运行功能、星期功能（可自动设定识别周六周日不工作状态），设备具有防漏电、干烧、蒸汽、缺水保护功能；面板按键具备一键式开启（设备内部主板位置控制开关设定面板按键工作状态开启和关闭，有效防止误操作）。</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12、生产工艺参数：设备外表应平整光滑，其易触及的零部件棱边和尖角应圆滑或加以防护。</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13.加热结构：常压式步进式节能结构，设有温控开关及超温保护、防干烧保护、加热胆配置双重泄压装置、管道内胆全密封装置；内胆保温棉采用高效A级EPS防火保温棉，高新保温技术，保温效果好，加热效率高。</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13.符合商用电开水器最新标准：标准编号：SB/T 10460-2008.标准。</w:t>
            </w:r>
          </w:p>
        </w:tc>
        <w:tc>
          <w:tcPr>
            <w:tcW w:w="634"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17</w:t>
            </w:r>
          </w:p>
        </w:tc>
        <w:tc>
          <w:tcPr>
            <w:tcW w:w="2420" w:type="dxa"/>
            <w:vAlign w:val="center"/>
          </w:tcPr>
          <w:p>
            <w:pPr>
              <w:adjustRightInd w:val="0"/>
              <w:snapToGrid w:val="0"/>
              <w:jc w:val="center"/>
              <w:rPr>
                <w:rFonts w:cs="Calibri" w:asciiTheme="minorEastAsia" w:hAnsiTheme="minorEastAsia"/>
                <w:color w:val="000000"/>
                <w:sz w:val="22"/>
              </w:rPr>
            </w:pPr>
            <w:r>
              <w:rPr>
                <w:rFonts w:hint="eastAsia" w:cs="Calibri" w:asciiTheme="minorEastAsia" w:hAnsiTheme="minorEastAsia"/>
                <w:color w:val="000000"/>
                <w:sz w:val="22"/>
              </w:rPr>
              <w:drawing>
                <wp:inline distT="0" distB="0" distL="114300" distR="114300">
                  <wp:extent cx="1236345" cy="3782695"/>
                  <wp:effectExtent l="0" t="0" r="1905" b="8255"/>
                  <wp:docPr id="3" name="图片 3" descr="L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2-01-2png"/>
                          <pic:cNvPicPr>
                            <a:picLocks noChangeAspect="1"/>
                          </pic:cNvPicPr>
                        </pic:nvPicPr>
                        <pic:blipFill>
                          <a:blip r:embed="rId9"/>
                          <a:stretch>
                            <a:fillRect/>
                          </a:stretch>
                        </pic:blipFill>
                        <pic:spPr>
                          <a:xfrm>
                            <a:off x="0" y="0"/>
                            <a:ext cx="1236345" cy="3782695"/>
                          </a:xfrm>
                          <a:prstGeom prst="rect">
                            <a:avLst/>
                          </a:prstGeom>
                        </pic:spPr>
                      </pic:pic>
                    </a:graphicData>
                  </a:graphic>
                </wp:inline>
              </w:drawing>
            </w:r>
          </w:p>
        </w:tc>
        <w:tc>
          <w:tcPr>
            <w:tcW w:w="595" w:type="dxa"/>
            <w:vAlign w:val="center"/>
          </w:tcPr>
          <w:p>
            <w:pPr>
              <w:adjustRightInd w:val="0"/>
              <w:snapToGrid w:val="0"/>
              <w:spacing w:line="360" w:lineRule="exact"/>
              <w:rPr>
                <w:rFonts w:cs="Calibri" w:asciiTheme="minorEastAsia" w:hAnsiTheme="minorEastAsia"/>
                <w:color w:val="000000"/>
                <w:sz w:val="22"/>
              </w:rPr>
            </w:pP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7" w:hRule="atLeast"/>
          <w:jc w:val="center"/>
        </w:trPr>
        <w:tc>
          <w:tcPr>
            <w:tcW w:w="405" w:type="dxa"/>
            <w:vAlign w:val="center"/>
          </w:tcPr>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22</w:t>
            </w:r>
          </w:p>
        </w:tc>
        <w:tc>
          <w:tcPr>
            <w:tcW w:w="472"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水质净化设备</w:t>
            </w:r>
          </w:p>
        </w:tc>
        <w:tc>
          <w:tcPr>
            <w:tcW w:w="5544"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1、净化设备设备采用整机一体化净化结构，智能控制，要求净化结构为物理过滤，过滤介质采用活性炭不低于2.25kg、石英沙层不低于5.8KG的净化结构，有效滤除铁锈、余氯、细菌；</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2、品牌要求：怡口、沁园、ＡＯ史密斯或同档次以上</w:t>
            </w:r>
          </w:p>
          <w:p>
            <w:pPr>
              <w:adjustRightInd w:val="0"/>
              <w:snapToGrid w:val="0"/>
              <w:spacing w:line="360" w:lineRule="exact"/>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、设备尺寸要求：宽340mm*厚257mm*高575mm范围内，净水流量要求不低于1000L/H。</w:t>
            </w:r>
          </w:p>
          <w:p>
            <w:pPr>
              <w:adjustRightInd w:val="0"/>
              <w:snapToGrid w:val="0"/>
              <w:spacing w:line="360" w:lineRule="exact"/>
              <w:rPr>
                <w:rFonts w:cs="Calibri" w:asciiTheme="minorEastAsia" w:hAnsiTheme="minorEastAsia"/>
                <w:color w:val="000000"/>
                <w:sz w:val="22"/>
              </w:rPr>
            </w:pPr>
            <w:r>
              <w:rPr>
                <w:rFonts w:cs="Calibri" w:asciiTheme="minorEastAsia" w:hAnsiTheme="minorEastAsia"/>
                <w:color w:val="000000"/>
                <w:sz w:val="22"/>
              </w:rPr>
              <w:t>4</w:t>
            </w:r>
            <w:r>
              <w:rPr>
                <w:rFonts w:hint="eastAsia" w:cs="Calibri" w:asciiTheme="minorEastAsia" w:hAnsiTheme="minorEastAsia"/>
                <w:color w:val="000000"/>
                <w:sz w:val="22"/>
              </w:rPr>
              <w:t>、设计要求：要求一体式旁通阀设计方便维护检修旁通供水，管道要求为卡口式链接方式，安全卫生便捷。</w:t>
            </w:r>
          </w:p>
          <w:p>
            <w:pPr>
              <w:adjustRightInd w:val="0"/>
              <w:snapToGrid w:val="0"/>
              <w:spacing w:line="360" w:lineRule="exact"/>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.管道口径：1英寸</w:t>
            </w:r>
          </w:p>
          <w:p>
            <w:pPr>
              <w:adjustRightInd w:val="0"/>
              <w:snapToGrid w:val="0"/>
              <w:spacing w:line="360" w:lineRule="exact"/>
              <w:rPr>
                <w:rFonts w:cs="Calibri" w:asciiTheme="minorEastAsia" w:hAnsiTheme="minorEastAsia"/>
                <w:color w:val="000000"/>
                <w:sz w:val="22"/>
              </w:rPr>
            </w:pPr>
            <w:r>
              <w:rPr>
                <w:rFonts w:cs="Calibri" w:asciiTheme="minorEastAsia" w:hAnsiTheme="minorEastAsia"/>
                <w:color w:val="000000"/>
                <w:sz w:val="22"/>
              </w:rPr>
              <w:t>6</w:t>
            </w:r>
            <w:r>
              <w:rPr>
                <w:rFonts w:hint="eastAsia" w:cs="Calibri" w:asciiTheme="minorEastAsia" w:hAnsiTheme="minorEastAsia"/>
                <w:color w:val="000000"/>
                <w:sz w:val="22"/>
              </w:rPr>
              <w:t>.过滤罐材质：钢化玻璃材质</w:t>
            </w:r>
          </w:p>
          <w:p>
            <w:pPr>
              <w:adjustRightInd w:val="0"/>
              <w:snapToGrid w:val="0"/>
              <w:spacing w:line="360" w:lineRule="exact"/>
              <w:rPr>
                <w:rFonts w:cs="Calibri" w:asciiTheme="minorEastAsia" w:hAnsiTheme="minorEastAsia"/>
                <w:color w:val="000000"/>
                <w:sz w:val="22"/>
              </w:rPr>
            </w:pPr>
            <w:r>
              <w:rPr>
                <w:rFonts w:cs="Calibri" w:asciiTheme="minorEastAsia" w:hAnsiTheme="minorEastAsia"/>
                <w:color w:val="000000"/>
                <w:sz w:val="22"/>
              </w:rPr>
              <w:t>7</w:t>
            </w:r>
            <w:r>
              <w:rPr>
                <w:rFonts w:hint="eastAsia" w:cs="Calibri" w:asciiTheme="minorEastAsia" w:hAnsiTheme="minorEastAsia"/>
                <w:color w:val="000000"/>
                <w:sz w:val="22"/>
              </w:rPr>
              <w:t>.日常使用流量为不小于1.5立方米/小时</w:t>
            </w:r>
          </w:p>
        </w:tc>
        <w:tc>
          <w:tcPr>
            <w:tcW w:w="634"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23</w:t>
            </w:r>
          </w:p>
        </w:tc>
        <w:tc>
          <w:tcPr>
            <w:tcW w:w="2420" w:type="dxa"/>
            <w:vAlign w:val="center"/>
          </w:tcPr>
          <w:p>
            <w:pPr>
              <w:adjustRightInd w:val="0"/>
              <w:snapToGrid w:val="0"/>
              <w:rPr>
                <w:rFonts w:cs="Calibri" w:asciiTheme="minorEastAsia" w:hAnsiTheme="minorEastAsia"/>
                <w:color w:val="000000"/>
                <w:sz w:val="22"/>
              </w:rPr>
            </w:pPr>
            <w:r>
              <w:rPr>
                <w:rFonts w:hint="eastAsia" w:cs="Calibri" w:asciiTheme="minorEastAsia" w:hAnsiTheme="minorEastAsia"/>
                <w:color w:val="000000"/>
                <w:sz w:val="22"/>
              </w:rPr>
              <w:drawing>
                <wp:inline distT="0" distB="0" distL="114300" distR="114300">
                  <wp:extent cx="1384300" cy="2160270"/>
                  <wp:effectExtent l="0" t="0" r="6350" b="11430"/>
                  <wp:docPr id="10" name="图片 10" descr="7051b559f47dcd72fc780b95b757c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051b559f47dcd72fc780b95b757cf8"/>
                          <pic:cNvPicPr>
                            <a:picLocks noChangeAspect="1"/>
                          </pic:cNvPicPr>
                        </pic:nvPicPr>
                        <pic:blipFill>
                          <a:blip r:embed="rId10"/>
                          <a:stretch>
                            <a:fillRect/>
                          </a:stretch>
                        </pic:blipFill>
                        <pic:spPr>
                          <a:xfrm>
                            <a:off x="0" y="0"/>
                            <a:ext cx="1384300" cy="2160270"/>
                          </a:xfrm>
                          <a:prstGeom prst="rect">
                            <a:avLst/>
                          </a:prstGeom>
                        </pic:spPr>
                      </pic:pic>
                    </a:graphicData>
                  </a:graphic>
                </wp:inline>
              </w:drawing>
            </w:r>
          </w:p>
        </w:tc>
        <w:tc>
          <w:tcPr>
            <w:tcW w:w="595" w:type="dxa"/>
            <w:vAlign w:val="center"/>
          </w:tcPr>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套</w:t>
            </w:r>
          </w:p>
        </w:tc>
      </w:tr>
    </w:tbl>
    <w:p>
      <w:pPr>
        <w:widowControl/>
        <w:jc w:val="left"/>
        <w:rPr>
          <w:rFonts w:ascii="Cambria" w:hAnsi="Cambria" w:eastAsia="黑体" w:cs="Times New Roman"/>
          <w:b/>
          <w:bCs/>
          <w:kern w:val="0"/>
          <w:sz w:val="32"/>
          <w:szCs w:val="32"/>
        </w:rPr>
      </w:pPr>
      <w:r>
        <w:br w:type="page"/>
      </w: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杭州萧山国际机场净水器、开水机采购安装合同</w:t>
      </w:r>
    </w:p>
    <w:p>
      <w:pPr>
        <w:adjustRightInd w:val="0"/>
        <w:snapToGrid w:val="0"/>
        <w:spacing w:line="560" w:lineRule="exact"/>
        <w:ind w:firstLine="452"/>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甲方：杭州萧山国际机场有限公司</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住所地：杭州萧山国际机场内</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65"/>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序号</w:t>
            </w:r>
          </w:p>
        </w:tc>
        <w:tc>
          <w:tcPr>
            <w:tcW w:w="1559"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产品名称</w:t>
            </w:r>
          </w:p>
        </w:tc>
        <w:tc>
          <w:tcPr>
            <w:tcW w:w="1820"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品牌型号</w:t>
            </w:r>
          </w:p>
        </w:tc>
        <w:tc>
          <w:tcPr>
            <w:tcW w:w="2150"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单位</w:t>
            </w:r>
          </w:p>
        </w:tc>
        <w:tc>
          <w:tcPr>
            <w:tcW w:w="1180"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单价</w:t>
            </w:r>
          </w:p>
        </w:tc>
        <w:tc>
          <w:tcPr>
            <w:tcW w:w="1476" w:type="dxa"/>
            <w:vAlign w:val="center"/>
          </w:tcPr>
          <w:p>
            <w:pPr>
              <w:pStyle w:val="140"/>
              <w:spacing w:line="560" w:lineRule="exact"/>
              <w:jc w:val="left"/>
              <w:rPr>
                <w:rFonts w:ascii="仿宋_GB2312" w:eastAsia="仿宋_GB2312"/>
                <w:b/>
                <w:sz w:val="30"/>
                <w:szCs w:val="30"/>
              </w:rPr>
            </w:pPr>
            <w:r>
              <w:rPr>
                <w:rFonts w:hint="eastAsia" w:ascii="仿宋_GB2312" w:eastAsia="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71" w:type="dxa"/>
            <w:vAlign w:val="center"/>
          </w:tcPr>
          <w:p>
            <w:pPr>
              <w:pStyle w:val="140"/>
              <w:spacing w:line="560" w:lineRule="exact"/>
              <w:jc w:val="left"/>
              <w:rPr>
                <w:rFonts w:ascii="仿宋_GB2312" w:eastAsia="仿宋_GB2312"/>
                <w:sz w:val="24"/>
                <w:szCs w:val="24"/>
              </w:rPr>
            </w:pPr>
          </w:p>
        </w:tc>
        <w:tc>
          <w:tcPr>
            <w:tcW w:w="1559" w:type="dxa"/>
            <w:vAlign w:val="center"/>
          </w:tcPr>
          <w:p>
            <w:pPr>
              <w:pStyle w:val="140"/>
              <w:spacing w:line="560" w:lineRule="exact"/>
              <w:jc w:val="left"/>
              <w:rPr>
                <w:rFonts w:ascii="仿宋_GB2312" w:eastAsia="仿宋_GB2312"/>
                <w:sz w:val="24"/>
                <w:szCs w:val="24"/>
              </w:rPr>
            </w:pPr>
          </w:p>
        </w:tc>
        <w:tc>
          <w:tcPr>
            <w:tcW w:w="1820" w:type="dxa"/>
            <w:vAlign w:val="center"/>
          </w:tcPr>
          <w:p>
            <w:pPr>
              <w:pStyle w:val="140"/>
              <w:spacing w:line="560" w:lineRule="exact"/>
              <w:jc w:val="left"/>
              <w:rPr>
                <w:rFonts w:ascii="仿宋_GB2312" w:hAnsi="宋体" w:eastAsia="仿宋_GB2312"/>
                <w:sz w:val="24"/>
                <w:szCs w:val="24"/>
              </w:rPr>
            </w:pPr>
          </w:p>
        </w:tc>
        <w:tc>
          <w:tcPr>
            <w:tcW w:w="2150" w:type="dxa"/>
            <w:vAlign w:val="center"/>
          </w:tcPr>
          <w:p>
            <w:pPr>
              <w:pStyle w:val="140"/>
              <w:spacing w:line="560" w:lineRule="exact"/>
              <w:jc w:val="left"/>
              <w:rPr>
                <w:rFonts w:ascii="仿宋_GB2312" w:eastAsia="仿宋_GB2312"/>
                <w:sz w:val="24"/>
                <w:szCs w:val="24"/>
              </w:rPr>
            </w:pPr>
          </w:p>
        </w:tc>
        <w:tc>
          <w:tcPr>
            <w:tcW w:w="1180" w:type="dxa"/>
            <w:vAlign w:val="center"/>
          </w:tcPr>
          <w:p>
            <w:pPr>
              <w:pStyle w:val="140"/>
              <w:spacing w:line="560" w:lineRule="exact"/>
              <w:jc w:val="left"/>
              <w:rPr>
                <w:rFonts w:ascii="仿宋_GB2312" w:eastAsia="仿宋_GB2312"/>
                <w:sz w:val="24"/>
                <w:szCs w:val="24"/>
              </w:rPr>
            </w:pPr>
          </w:p>
        </w:tc>
        <w:tc>
          <w:tcPr>
            <w:tcW w:w="1134" w:type="dxa"/>
            <w:vAlign w:val="center"/>
          </w:tcPr>
          <w:p>
            <w:pPr>
              <w:pStyle w:val="140"/>
              <w:spacing w:line="560" w:lineRule="exact"/>
              <w:jc w:val="left"/>
              <w:rPr>
                <w:rFonts w:ascii="仿宋_GB2312" w:eastAsia="仿宋_GB2312"/>
                <w:sz w:val="24"/>
                <w:szCs w:val="24"/>
              </w:rPr>
            </w:pPr>
          </w:p>
        </w:tc>
        <w:tc>
          <w:tcPr>
            <w:tcW w:w="1476" w:type="dxa"/>
            <w:vAlign w:val="center"/>
          </w:tcPr>
          <w:p>
            <w:pPr>
              <w:pStyle w:val="140"/>
              <w:spacing w:line="560" w:lineRule="exact"/>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40"/>
              <w:spacing w:line="560" w:lineRule="exact"/>
              <w:jc w:val="left"/>
              <w:rPr>
                <w:rFonts w:ascii="仿宋_GB2312" w:eastAsia="仿宋_GB2312"/>
                <w:sz w:val="24"/>
                <w:szCs w:val="24"/>
              </w:rPr>
            </w:pPr>
            <w:r>
              <w:rPr>
                <w:rFonts w:hint="eastAsia" w:ascii="仿宋_GB2312" w:eastAsia="仿宋_GB2312"/>
                <w:sz w:val="24"/>
                <w:szCs w:val="24"/>
              </w:rPr>
              <w:t>合计</w:t>
            </w:r>
          </w:p>
        </w:tc>
        <w:tc>
          <w:tcPr>
            <w:tcW w:w="9319" w:type="dxa"/>
            <w:gridSpan w:val="6"/>
          </w:tcPr>
          <w:p>
            <w:pPr>
              <w:pStyle w:val="140"/>
              <w:spacing w:line="560" w:lineRule="exact"/>
              <w:ind w:right="960"/>
              <w:jc w:val="left"/>
              <w:rPr>
                <w:rFonts w:ascii="仿宋_GB2312" w:eastAsia="仿宋_GB2312"/>
                <w:sz w:val="24"/>
                <w:szCs w:val="24"/>
              </w:rPr>
            </w:pPr>
          </w:p>
        </w:tc>
      </w:tr>
    </w:tbl>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 xml:space="preserve">¥       </w:t>
      </w:r>
      <w:r>
        <w:rPr>
          <w:rFonts w:hint="eastAsia" w:ascii="仿宋_GB2312" w:hAnsi="仿宋" w:eastAsia="仿宋_GB2312"/>
          <w:sz w:val="30"/>
          <w:szCs w:val="30"/>
        </w:rPr>
        <w:t>。本合同价为杭州萧山国际机场内交货价，含产品价格、运输费、包装费、保险费、安装费、调试费、税费等所有费用。甲方不再承担其他任何费用。</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76" w:firstLineChars="192"/>
        <w:rPr>
          <w:rFonts w:ascii="仿宋_GB2312" w:hAnsi="仿宋" w:eastAsia="仿宋_GB2312"/>
          <w:sz w:val="30"/>
          <w:szCs w:val="30"/>
        </w:rPr>
      </w:pP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交货期：接到中标通知书30日历天。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5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1】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30】日内以书面方式向乙方提出相关异议。</w:t>
      </w:r>
    </w:p>
    <w:p>
      <w:pPr>
        <w:pStyle w:val="15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50"/>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5】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4.具体的安装要求：</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（1）设备安装前，乙方需出具详细安装施工方案，经甲方认可后方可实施安装工程。</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（2）安装需持证作业的设备时，乙方必须派持有相应上岗证的人员安装设备。</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（3）如在安装过程中，乙方人员发生的一切工伤事故与甲方无关，造成甲方或第三方人员或财产损失的，均由乙方负一切责任。</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5.具体的验收要求：</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乙方将设备安装完成后，所有设备各功能运转正常，甲方7日内组织验收，并填写验收单。</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1.设备安装调试完成后，并经甲方验收合格后【15】个工作日内，支付至合同总金额的95%。</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2.质量保证金为合同总价5</w:t>
      </w:r>
      <w:r>
        <w:rPr>
          <w:rFonts w:ascii="仿宋_GB2312" w:hAnsi="宋体" w:eastAsia="仿宋_GB2312"/>
          <w:sz w:val="30"/>
          <w:szCs w:val="30"/>
        </w:rPr>
        <w:t>%，</w:t>
      </w:r>
      <w:r>
        <w:rPr>
          <w:rFonts w:hint="eastAsia" w:ascii="仿宋_GB2312" w:hAnsi="宋体" w:eastAsia="仿宋_GB2312"/>
          <w:sz w:val="30"/>
          <w:szCs w:val="30"/>
        </w:rPr>
        <w:t>质量保证金于质量保证期满后【1</w:t>
      </w:r>
      <w:r>
        <w:rPr>
          <w:rFonts w:ascii="仿宋_GB2312" w:hAnsi="宋体" w:eastAsia="仿宋_GB2312"/>
          <w:sz w:val="30"/>
          <w:szCs w:val="30"/>
        </w:rPr>
        <w:t>5</w:t>
      </w:r>
      <w:r>
        <w:rPr>
          <w:rFonts w:hint="eastAsia" w:ascii="仿宋_GB2312" w:hAnsi="宋体" w:eastAsia="仿宋_GB2312"/>
          <w:sz w:val="30"/>
          <w:szCs w:val="30"/>
        </w:rPr>
        <w:t>】</w:t>
      </w:r>
      <w:r>
        <w:rPr>
          <w:rFonts w:ascii="仿宋_GB2312" w:hAnsi="宋体" w:eastAsia="仿宋_GB2312"/>
          <w:sz w:val="30"/>
          <w:szCs w:val="30"/>
        </w:rPr>
        <w:t>工作日内</w:t>
      </w:r>
      <w:r>
        <w:rPr>
          <w:rFonts w:hint="eastAsia" w:ascii="仿宋_GB2312" w:hAnsi="宋体" w:eastAsia="仿宋_GB2312"/>
          <w:sz w:val="30"/>
          <w:szCs w:val="30"/>
        </w:rPr>
        <w:t>一并无息</w:t>
      </w:r>
      <w:r>
        <w:rPr>
          <w:rFonts w:ascii="仿宋_GB2312" w:hAnsi="宋体" w:eastAsia="仿宋_GB2312"/>
          <w:sz w:val="30"/>
          <w:szCs w:val="30"/>
        </w:rPr>
        <w:t>支付。</w:t>
      </w:r>
    </w:p>
    <w:p>
      <w:pPr>
        <w:pStyle w:val="15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3.乙方在甲方每次付款前开具正式增值税发票。</w:t>
      </w:r>
    </w:p>
    <w:p>
      <w:pPr>
        <w:pStyle w:val="49"/>
        <w:spacing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1．乙方应在收到甲方中标通知书后【7】日内，向甲方支付合同总价的【10%】作为履约保证金。如果逾期未缴纳，甲方有权解除本合同，并要求乙方承担由此给甲方造成的损失。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7】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1.乙方保证其所供应的产品符合相关产品质量标准，不存在任何质量瑕疵或因质量瑕疵而导致的安全隐患，且为未经使用的全新产品。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2.乙方应为产品提供【24】个月的免费质保期(含工时费和零部件费)，时间自甲方最终签署安装验收合格报告之日起计算。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4.乙方提供【24】小时售后服务，在接到报修通知后，维修人员应在【2】小时内赶到杭州萧山国际机场，并连续进行维修，直到产品恢复正常。修复部分的质保期自修复之日起重新开始计算。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5.免费质保期结束的【30】天前，乙方负责对产品进行一次全面的检修和维护，并由甲方验收认可。甲方验收认可并不免除乙方对于验收认可后发生的但尚在质保期限内的产品故障或损坏的维修、退换货义务。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甲方无故逾期支付货款的,甲方应按逾期付款总额每日【1】%向乙方支付违约金。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并通过甲方终验收的，乙方应按合同总额每日【1】%向甲方支付违约金，由甲方从货款中扣除。逾期超过约定日期【15】个工作日的，甲方可解除本合同。乙方因逾期交货或因其他违约行为导致甲方解除合同的，乙方应向甲方支付合同总额【10】%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不可抗力事件延续【30】天以上，双方应通过友好协商，确定是否继续履行合同；协商无法达成一致的，本合同自动终止，双方互不承担赔偿或违约责任。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rPr>
          <w:sz w:val="21"/>
          <w:szCs w:val="22"/>
        </w:rPr>
      </w:pPr>
    </w:p>
    <w:p/>
    <w:p/>
    <w:p/>
    <w:p/>
    <w:p/>
    <w:p>
      <w:pPr>
        <w:sectPr>
          <w:footerReference r:id="rId7" w:type="first"/>
          <w:pgSz w:w="11906" w:h="16838"/>
          <w:pgMar w:top="1134" w:right="1247" w:bottom="1134" w:left="1247" w:header="851" w:footer="992" w:gutter="0"/>
          <w:pgNumType w:fmt="numberInDash"/>
          <w:cols w:space="720" w:num="1"/>
          <w:docGrid w:linePitch="312" w:charSpace="0"/>
        </w:sectPr>
      </w:pPr>
    </w:p>
    <w:p/>
    <w:p>
      <w:pPr>
        <w:pStyle w:val="131"/>
        <w:spacing w:line="360" w:lineRule="exact"/>
        <w:ind w:left="480"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36"/>
        <w:adjustRightInd w:val="0"/>
        <w:snapToGrid w:val="0"/>
        <w:ind w:firstLine="442"/>
        <w:rPr>
          <w:rFonts w:ascii="宋体" w:hAnsi="宋体"/>
          <w:b/>
          <w:sz w:val="22"/>
          <w:szCs w:val="22"/>
        </w:rPr>
      </w:pPr>
    </w:p>
    <w:p>
      <w:pPr>
        <w:pStyle w:val="136"/>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36"/>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36"/>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36"/>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36"/>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36"/>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36"/>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36"/>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36"/>
        <w:adjustRightInd w:val="0"/>
        <w:snapToGrid w:val="0"/>
        <w:ind w:firstLine="600"/>
        <w:jc w:val="left"/>
        <w:rPr>
          <w:rFonts w:ascii="宋体" w:hAnsi="宋体"/>
          <w:sz w:val="30"/>
          <w:szCs w:val="30"/>
        </w:rPr>
      </w:pPr>
      <w:r>
        <w:rPr>
          <w:rFonts w:hint="eastAsia" w:ascii="宋体" w:hAnsi="宋体"/>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36"/>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36"/>
        <w:numPr>
          <w:ilvl w:val="0"/>
          <w:numId w:val="6"/>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36"/>
        <w:numPr>
          <w:ilvl w:val="0"/>
          <w:numId w:val="6"/>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36"/>
        <w:numPr>
          <w:ilvl w:val="0"/>
          <w:numId w:val="6"/>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36"/>
        <w:numPr>
          <w:ilvl w:val="0"/>
          <w:numId w:val="6"/>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36"/>
        <w:adjustRightInd w:val="0"/>
        <w:snapToGrid w:val="0"/>
        <w:ind w:firstLine="600"/>
        <w:jc w:val="left"/>
        <w:rPr>
          <w:rFonts w:ascii="宋体" w:hAnsi="宋体"/>
          <w:sz w:val="30"/>
          <w:szCs w:val="30"/>
        </w:rPr>
      </w:pPr>
    </w:p>
    <w:p>
      <w:pPr>
        <w:pStyle w:val="136"/>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36"/>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36"/>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36"/>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36"/>
        <w:adjustRightInd w:val="0"/>
        <w:snapToGrid w:val="0"/>
        <w:ind w:firstLine="602"/>
        <w:jc w:val="left"/>
        <w:rPr>
          <w:rFonts w:ascii="宋体" w:hAnsi="宋体"/>
          <w:b/>
          <w:sz w:val="30"/>
          <w:szCs w:val="30"/>
        </w:rPr>
      </w:pPr>
    </w:p>
    <w:p>
      <w:pPr>
        <w:pStyle w:val="51"/>
        <w:ind w:left="1562" w:hanging="602"/>
        <w:rPr>
          <w:rFonts w:ascii="宋体" w:hAnsi="宋体" w:eastAsia="宋体"/>
          <w:b w:val="0"/>
          <w:sz w:val="30"/>
          <w:szCs w:val="30"/>
        </w:rPr>
      </w:pPr>
      <w:r>
        <w:rPr>
          <w:rFonts w:hint="eastAsia" w:ascii="宋体" w:hAnsi="宋体" w:eastAsia="宋体"/>
          <w:b w:val="0"/>
          <w:sz w:val="30"/>
          <w:szCs w:val="30"/>
        </w:rPr>
        <w:t xml:space="preserve">                           年     月     日</w:t>
      </w:r>
    </w:p>
    <w:p>
      <w:pPr>
        <w:pStyle w:val="131"/>
        <w:spacing w:line="360" w:lineRule="exact"/>
        <w:ind w:firstLine="560"/>
        <w:rPr>
          <w:rFonts w:ascii="仿宋_GB2312" w:hAnsi="宋体" w:eastAsia="仿宋_GB2312"/>
          <w:color w:val="auto"/>
          <w:sz w:val="28"/>
          <w:szCs w:val="28"/>
        </w:rPr>
      </w:pPr>
    </w:p>
    <w:p>
      <w:pPr>
        <w:pStyle w:val="131"/>
        <w:spacing w:line="3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宋体" w:hAnsi="宋体"/>
          <w:color w:val="000000"/>
          <w:szCs w:val="18"/>
        </w:rPr>
        <w:t>员</w:t>
      </w:r>
      <w:r>
        <w:rPr>
          <w:rFonts w:ascii="宋体" w:hAnsi="宋体"/>
          <w:color w:val="000000"/>
          <w:szCs w:val="18"/>
        </w:rPr>
        <w:t>工集体宿舍净水器、开水机</w:t>
      </w:r>
      <w:r>
        <w:rPr>
          <w:rFonts w:hint="eastAsia" w:ascii="宋体" w:hAnsi="宋体"/>
          <w:color w:val="000000"/>
          <w:szCs w:val="18"/>
        </w:rPr>
        <w:t>采购安装</w:t>
      </w:r>
      <w:r>
        <w:rPr>
          <w:rFonts w:hint="eastAsia" w:ascii="仿宋_GB2312" w:hAnsi="仿宋_GB2312" w:eastAsia="仿宋_GB2312" w:cs="仿宋_GB2312"/>
          <w:sz w:val="28"/>
          <w:szCs w:val="28"/>
        </w:rPr>
        <w:t>】项目的采购安装服务。在上述业务来往过程中，机场公司可能向我方提供经营、业务、服务等有关的文件、资料、软件等信息，为维护机场公司的利益，我方就保密事宜做出如下承诺：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pStyle w:val="51"/>
        <w:rPr>
          <w:rFonts w:ascii="宋体" w:hAnsi="宋体" w:eastAsia="宋体"/>
          <w:b w:val="0"/>
          <w:sz w:val="22"/>
          <w:szCs w:val="22"/>
        </w:rPr>
      </w:pPr>
    </w:p>
    <w:p>
      <w:pPr>
        <w:pStyle w:val="51"/>
        <w:rPr>
          <w:rFonts w:ascii="宋体" w:hAnsi="宋体"/>
        </w:rPr>
      </w:pPr>
      <w:bookmarkStart w:id="74" w:name="_Toc90452722"/>
      <w:bookmarkStart w:id="75" w:name="_Toc206217401"/>
    </w:p>
    <w:bookmarkEnd w:id="74"/>
    <w:bookmarkEnd w:id="75"/>
    <w:p>
      <w:pPr>
        <w:pStyle w:val="2"/>
        <w:spacing w:before="0" w:after="0"/>
        <w:rPr>
          <w:rFonts w:ascii="Calibri" w:hAnsi="Calibri" w:eastAsia="黑体" w:cs="Calibri"/>
          <w:kern w:val="0"/>
          <w:sz w:val="32"/>
        </w:rPr>
      </w:pPr>
      <w:bookmarkStart w:id="76" w:name="_Toc275274581"/>
      <w:r>
        <w:br w:type="page"/>
      </w:r>
      <w:bookmarkStart w:id="77" w:name="_Toc321925456"/>
      <w:bookmarkStart w:id="78"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7"/>
      <w:bookmarkEnd w:id="78"/>
    </w:p>
    <w:p>
      <w:pPr>
        <w:pStyle w:val="31"/>
        <w:spacing w:line="360" w:lineRule="exact"/>
        <w:ind w:firstLine="420"/>
        <w:rPr>
          <w:rFonts w:hAnsi="宋体" w:cs="Calibri"/>
          <w:bCs/>
          <w:sz w:val="22"/>
          <w:szCs w:val="22"/>
        </w:rPr>
      </w:pPr>
      <w:r>
        <w:rPr>
          <w:rFonts w:hAnsi="宋体" w:cs="Calibri"/>
          <w:bCs/>
          <w:sz w:val="22"/>
          <w:szCs w:val="22"/>
        </w:rPr>
        <w:t>为保证本</w:t>
      </w:r>
      <w:r>
        <w:rPr>
          <w:rFonts w:hint="eastAsia" w:hAnsi="宋体" w:cs="Calibri"/>
          <w:bCs/>
          <w:sz w:val="22"/>
          <w:szCs w:val="22"/>
        </w:rPr>
        <w:t>招标</w:t>
      </w:r>
      <w:r>
        <w:rPr>
          <w:rFonts w:hAnsi="宋体" w:cs="Calibri"/>
          <w:bCs/>
          <w:sz w:val="22"/>
          <w:szCs w:val="22"/>
        </w:rPr>
        <w:t>项目评标工作顺利进行，根据《中华人民共和国</w:t>
      </w:r>
      <w:r>
        <w:rPr>
          <w:rFonts w:hint="eastAsia" w:hAnsi="宋体" w:cs="Calibri"/>
          <w:bCs/>
          <w:sz w:val="22"/>
          <w:szCs w:val="22"/>
        </w:rPr>
        <w:t>招标</w:t>
      </w:r>
      <w:r>
        <w:rPr>
          <w:rFonts w:hAnsi="宋体" w:cs="Calibri"/>
          <w:bCs/>
          <w:sz w:val="22"/>
          <w:szCs w:val="22"/>
        </w:rPr>
        <w:t>投标法》、《中华人民共和国</w:t>
      </w:r>
      <w:r>
        <w:rPr>
          <w:rFonts w:hint="eastAsia" w:hAnsi="宋体" w:cs="Calibri"/>
          <w:bCs/>
          <w:sz w:val="22"/>
          <w:szCs w:val="22"/>
        </w:rPr>
        <w:t>招标</w:t>
      </w:r>
      <w:r>
        <w:rPr>
          <w:rFonts w:hAnsi="宋体" w:cs="Calibri"/>
          <w:bCs/>
          <w:sz w:val="22"/>
          <w:szCs w:val="22"/>
        </w:rPr>
        <w:t>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w:t>
      </w:r>
      <w:r>
        <w:rPr>
          <w:rFonts w:hint="eastAsia" w:hAnsi="宋体" w:cs="Calibri"/>
          <w:sz w:val="22"/>
          <w:szCs w:val="22"/>
        </w:rPr>
        <w:t>招标</w:t>
      </w:r>
      <w:r>
        <w:rPr>
          <w:rFonts w:hAnsi="宋体" w:cs="Calibri"/>
          <w:sz w:val="22"/>
          <w:szCs w:val="22"/>
        </w:rPr>
        <w:t>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w:t>
      </w:r>
      <w:r>
        <w:rPr>
          <w:rFonts w:hint="eastAsia" w:ascii="宋体" w:hAnsi="宋体" w:cs="Calibri"/>
          <w:bCs/>
          <w:kern w:val="0"/>
          <w:sz w:val="22"/>
          <w:szCs w:val="22"/>
        </w:rPr>
        <w:t>招标</w:t>
      </w:r>
      <w:r>
        <w:rPr>
          <w:rFonts w:ascii="宋体" w:hAnsi="宋体" w:cs="Calibri"/>
          <w:bCs/>
          <w:kern w:val="0"/>
          <w:sz w:val="22"/>
          <w:szCs w:val="22"/>
        </w:rPr>
        <w:t>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w:t>
      </w:r>
      <w:r>
        <w:rPr>
          <w:rFonts w:hint="eastAsia" w:ascii="宋体" w:hAnsi="宋体" w:cs="Calibri"/>
          <w:bCs/>
          <w:kern w:val="0"/>
          <w:sz w:val="22"/>
          <w:szCs w:val="22"/>
        </w:rPr>
        <w:t>招标</w:t>
      </w:r>
      <w:r>
        <w:rPr>
          <w:rFonts w:ascii="宋体" w:hAnsi="宋体" w:cs="Calibri"/>
          <w:bCs/>
          <w:kern w:val="0"/>
          <w:sz w:val="22"/>
          <w:szCs w:val="22"/>
        </w:rPr>
        <w:t>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w:t>
      </w:r>
      <w:r>
        <w:rPr>
          <w:rFonts w:hint="eastAsia" w:ascii="宋体" w:hAnsi="宋体" w:cs="Calibri"/>
          <w:sz w:val="22"/>
          <w:szCs w:val="22"/>
        </w:rPr>
        <w:t>招标</w:t>
      </w:r>
      <w:r>
        <w:rPr>
          <w:rFonts w:ascii="宋体" w:hAnsi="宋体" w:cs="Calibri"/>
          <w:sz w:val="22"/>
          <w:szCs w:val="22"/>
        </w:rPr>
        <w:t>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w:t>
      </w:r>
      <w:r>
        <w:rPr>
          <w:rFonts w:hint="eastAsia" w:ascii="宋体" w:hAnsi="宋体" w:cs="Calibri"/>
          <w:sz w:val="22"/>
          <w:szCs w:val="22"/>
        </w:rPr>
        <w:t>招标</w:t>
      </w:r>
      <w:r>
        <w:rPr>
          <w:rFonts w:ascii="宋体" w:hAnsi="宋体" w:cs="Calibri"/>
          <w:sz w:val="22"/>
          <w:szCs w:val="22"/>
        </w:rPr>
        <w:t>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w:t>
      </w:r>
      <w:r>
        <w:rPr>
          <w:rFonts w:hint="eastAsia" w:ascii="宋体" w:hAnsi="宋体" w:cs="Calibri"/>
          <w:sz w:val="22"/>
          <w:szCs w:val="22"/>
        </w:rPr>
        <w:t>招标</w:t>
      </w:r>
      <w:r>
        <w:rPr>
          <w:rFonts w:ascii="宋体" w:hAnsi="宋体" w:cs="Calibri"/>
          <w:sz w:val="22"/>
          <w:szCs w:val="22"/>
        </w:rPr>
        <w:t>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w:t>
      </w:r>
      <w:r>
        <w:rPr>
          <w:rFonts w:hint="eastAsia" w:ascii="宋体" w:hAnsi="宋体" w:cs="Calibri"/>
          <w:kern w:val="0"/>
          <w:sz w:val="22"/>
          <w:szCs w:val="22"/>
        </w:rPr>
        <w:t>招标</w:t>
      </w:r>
      <w:r>
        <w:rPr>
          <w:rFonts w:ascii="宋体" w:hAnsi="宋体" w:cs="Calibri"/>
          <w:kern w:val="0"/>
          <w:sz w:val="22"/>
          <w:szCs w:val="22"/>
        </w:rPr>
        <w:t>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w:t>
      </w:r>
      <w:r>
        <w:rPr>
          <w:rFonts w:hint="eastAsia" w:ascii="宋体" w:hAnsi="宋体" w:cs="Calibri"/>
          <w:sz w:val="22"/>
          <w:szCs w:val="22"/>
        </w:rPr>
        <w:t>招标</w:t>
      </w:r>
      <w:r>
        <w:rPr>
          <w:rFonts w:ascii="宋体" w:hAnsi="宋体" w:cs="Calibri"/>
          <w:sz w:val="22"/>
          <w:szCs w:val="22"/>
        </w:rPr>
        <w:t>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3.3.1商务报价分</w:t>
      </w:r>
      <w:r>
        <w:rPr>
          <w:rFonts w:hAnsi="宋体" w:cs="Calibri"/>
          <w:sz w:val="22"/>
          <w:szCs w:val="22"/>
        </w:rPr>
        <w:t>70</w:t>
      </w:r>
      <w:r>
        <w:rPr>
          <w:rFonts w:hint="eastAsia" w:hAnsi="宋体" w:cs="Calibri"/>
          <w:sz w:val="22"/>
          <w:szCs w:val="22"/>
        </w:rPr>
        <w:t>分</w:t>
      </w:r>
    </w:p>
    <w:p>
      <w:pPr>
        <w:pStyle w:val="31"/>
        <w:adjustRightInd w:val="0"/>
        <w:snapToGrid w:val="0"/>
        <w:spacing w:line="360" w:lineRule="exact"/>
        <w:ind w:firstLine="440" w:firstLineChars="200"/>
        <w:rPr>
          <w:rFonts w:hAnsi="宋体" w:cs="Arial"/>
          <w:b/>
          <w:sz w:val="22"/>
          <w:szCs w:val="22"/>
        </w:rPr>
      </w:pPr>
      <w:r>
        <w:rPr>
          <w:rFonts w:hAnsi="宋体" w:cs="Calibri"/>
          <w:sz w:val="22"/>
          <w:szCs w:val="22"/>
        </w:rPr>
        <w:t>商务报价分以不含税价进行评分。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70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0-</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6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投标人企业规模、类似案例</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投标人服务方案、响应能力</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w:t>
            </w:r>
            <w:r>
              <w:rPr>
                <w:rFonts w:ascii="宋体" w:hAnsi="宋体" w:cs="宋体"/>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投标货物技术指标的符合性、优越性</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主要制作材料选用的说明阐述及比较</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组织实施方案：投标人组织实施方案的科学性、合理性、规范性和可操作性，包括货物供货、验货、组装就位、关键步骤的思路和要点以及组织机构、工作时间进度表、工作程序和步骤等内容。</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投标人是否具有较强的本地化服务能力、售后服务承诺、提供的售后服务方案的可行性、完整性以及服务承诺落实的保障措施，质保期内外的后续技术支持和维护能力情况等。</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0-</w:t>
            </w:r>
            <w:r>
              <w:rPr>
                <w:rFonts w:ascii="宋体" w:hAnsi="宋体" w:cs="宋体"/>
                <w:kern w:val="0"/>
                <w:sz w:val="22"/>
                <w:szCs w:val="22"/>
              </w:rPr>
              <w:t>5</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w:t>
      </w:r>
      <w:r>
        <w:rPr>
          <w:rFonts w:hint="eastAsia" w:hAnsi="宋体" w:cs="Calibri"/>
          <w:sz w:val="22"/>
          <w:szCs w:val="22"/>
        </w:rPr>
        <w:t>招标</w:t>
      </w:r>
      <w:r>
        <w:rPr>
          <w:rFonts w:hAnsi="宋体" w:cs="Calibri"/>
          <w:sz w:val="22"/>
          <w:szCs w:val="22"/>
        </w:rPr>
        <w:t>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1招标</w:t>
      </w:r>
      <w:r>
        <w:rPr>
          <w:rFonts w:hAnsi="宋体" w:cs="Calibri"/>
          <w:sz w:val="22"/>
          <w:szCs w:val="22"/>
        </w:rPr>
        <w:t>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w:t>
      </w:r>
      <w:r>
        <w:rPr>
          <w:rFonts w:hint="eastAsia" w:hAnsi="宋体" w:cs="Calibri"/>
          <w:sz w:val="22"/>
          <w:szCs w:val="22"/>
        </w:rPr>
        <w:t>招标</w:t>
      </w:r>
      <w:r>
        <w:rPr>
          <w:rFonts w:hAnsi="宋体" w:cs="Calibri"/>
          <w:sz w:val="22"/>
          <w:szCs w:val="22"/>
        </w:rPr>
        <w:t>文件要求提交履约保证金，或者被查实存在影响中标结果的违法行为等情形，不符合中标条件的，</w:t>
      </w:r>
      <w:r>
        <w:rPr>
          <w:rFonts w:hint="eastAsia" w:hAnsi="宋体" w:cs="Calibri"/>
          <w:sz w:val="22"/>
          <w:szCs w:val="22"/>
        </w:rPr>
        <w:t>招标</w:t>
      </w:r>
      <w:r>
        <w:rPr>
          <w:rFonts w:hAnsi="宋体" w:cs="Calibri"/>
          <w:sz w:val="22"/>
          <w:szCs w:val="22"/>
        </w:rPr>
        <w:t>人可以在其他中标候选人中按照推荐的排序确定中标人</w:t>
      </w:r>
      <w:r>
        <w:rPr>
          <w:rFonts w:hint="eastAsia" w:hAnsi="宋体" w:cs="Calibri"/>
          <w:sz w:val="22"/>
          <w:szCs w:val="22"/>
        </w:rPr>
        <w:t>或</w:t>
      </w:r>
      <w:r>
        <w:rPr>
          <w:rFonts w:hAnsi="宋体" w:cs="Calibri"/>
          <w:sz w:val="22"/>
          <w:szCs w:val="22"/>
        </w:rPr>
        <w:t>重新</w:t>
      </w:r>
      <w:r>
        <w:rPr>
          <w:rFonts w:hint="eastAsia" w:hAnsi="宋体" w:cs="Calibri"/>
          <w:sz w:val="22"/>
          <w:szCs w:val="22"/>
        </w:rPr>
        <w:t>招标</w:t>
      </w:r>
      <w:r>
        <w:rPr>
          <w:rFonts w:hAnsi="宋体" w:cs="Calibri"/>
          <w:sz w:val="22"/>
          <w:szCs w:val="22"/>
        </w:rPr>
        <w:t>。</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w:t>
      </w:r>
      <w:r>
        <w:rPr>
          <w:rFonts w:hint="eastAsia" w:hAnsi="宋体" w:cs="Calibri"/>
          <w:sz w:val="22"/>
          <w:szCs w:val="22"/>
        </w:rPr>
        <w:t>招标</w:t>
      </w:r>
      <w:r>
        <w:rPr>
          <w:rFonts w:hAnsi="宋体" w:cs="Calibri"/>
          <w:sz w:val="22"/>
          <w:szCs w:val="22"/>
        </w:rPr>
        <w:t>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w:t>
      </w:r>
      <w:r>
        <w:rPr>
          <w:rFonts w:hint="eastAsia" w:hAnsi="宋体" w:cs="Calibri"/>
          <w:sz w:val="22"/>
          <w:szCs w:val="22"/>
        </w:rPr>
        <w:t>招标</w:t>
      </w:r>
      <w:r>
        <w:rPr>
          <w:rFonts w:hAnsi="宋体" w:cs="Calibri"/>
          <w:sz w:val="22"/>
          <w:szCs w:val="22"/>
        </w:rPr>
        <w:t>人可以在其他中标候选人中按照推荐的排序确定中标人</w:t>
      </w:r>
      <w:r>
        <w:rPr>
          <w:rFonts w:hint="eastAsia" w:hAnsi="宋体" w:cs="Calibri"/>
          <w:sz w:val="22"/>
          <w:szCs w:val="22"/>
        </w:rPr>
        <w:t>或</w:t>
      </w:r>
      <w:r>
        <w:rPr>
          <w:rFonts w:hAnsi="宋体" w:cs="Calibri"/>
          <w:sz w:val="22"/>
          <w:szCs w:val="22"/>
        </w:rPr>
        <w:t>重新</w:t>
      </w:r>
      <w:r>
        <w:rPr>
          <w:rFonts w:hint="eastAsia" w:hAnsi="宋体" w:cs="Calibri"/>
          <w:sz w:val="22"/>
          <w:szCs w:val="22"/>
        </w:rPr>
        <w:t>招标</w:t>
      </w:r>
      <w:r>
        <w:rPr>
          <w:rFonts w:hAnsi="宋体" w:cs="Calibri"/>
          <w:sz w:val="22"/>
          <w:szCs w:val="22"/>
        </w:rPr>
        <w:t>。</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9" w:name="_Toc321925457"/>
      <w:r>
        <w:t>第</w:t>
      </w:r>
      <w:r>
        <w:rPr>
          <w:rFonts w:hint="eastAsia"/>
        </w:rPr>
        <w:t>六</w:t>
      </w:r>
      <w:r>
        <w:t>章  投标文件格式</w:t>
      </w:r>
      <w:bookmarkEnd w:id="76"/>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w:t>
      </w:r>
      <w:r>
        <w:rPr>
          <w:rFonts w:hint="eastAsia" w:ascii="宋体" w:hAnsi="宋体"/>
          <w:sz w:val="22"/>
          <w:szCs w:val="22"/>
        </w:rPr>
        <w:t>招标</w:t>
      </w:r>
      <w:r>
        <w:rPr>
          <w:rFonts w:ascii="宋体" w:hAnsi="宋体"/>
          <w:sz w:val="22"/>
          <w:szCs w:val="22"/>
        </w:rPr>
        <w:t>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w:t>
      </w:r>
      <w:r>
        <w:rPr>
          <w:rFonts w:hint="eastAsia" w:ascii="宋体" w:hAnsi="宋体"/>
          <w:sz w:val="22"/>
          <w:szCs w:val="22"/>
        </w:rPr>
        <w:t>招标</w:t>
      </w:r>
      <w:r>
        <w:rPr>
          <w:rFonts w:ascii="宋体" w:hAnsi="宋体"/>
          <w:sz w:val="22"/>
          <w:szCs w:val="22"/>
        </w:rPr>
        <w:t>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81" w:name="_Toc133214102"/>
      <w:bookmarkStart w:id="82" w:name="_Toc144265958"/>
      <w:bookmarkStart w:id="83" w:name="_Toc133214309"/>
      <w:bookmarkStart w:id="84" w:name="_Toc137373398"/>
      <w:bookmarkStart w:id="85" w:name="_Toc133470542"/>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65"/>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6" w:name="_Toc133214310"/>
      <w:bookmarkStart w:id="87" w:name="_Toc137373399"/>
      <w:bookmarkStart w:id="88" w:name="_Toc133214103"/>
      <w:bookmarkStart w:id="89" w:name="_Toc133470544"/>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6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62"/>
        <w:gridCol w:w="1161"/>
        <w:gridCol w:w="1057"/>
        <w:gridCol w:w="772"/>
        <w:gridCol w:w="651"/>
        <w:gridCol w:w="591"/>
        <w:gridCol w:w="1567"/>
        <w:gridCol w:w="1487"/>
        <w:tblGridChange w:id="0">
          <w:tblGrid>
            <w:gridCol w:w="532"/>
            <w:gridCol w:w="248"/>
            <w:gridCol w:w="817"/>
            <w:gridCol w:w="745"/>
            <w:gridCol w:w="1161"/>
            <w:gridCol w:w="1057"/>
            <w:gridCol w:w="772"/>
            <w:gridCol w:w="651"/>
            <w:gridCol w:w="591"/>
            <w:gridCol w:w="1567"/>
            <w:gridCol w:w="148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8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6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6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5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7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5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9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6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87"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vMerge w:val="continue"/>
            <w:shd w:val="clear" w:color="auto" w:fill="auto"/>
            <w:vAlign w:val="center"/>
          </w:tcPr>
          <w:p>
            <w:pPr>
              <w:widowControl/>
              <w:jc w:val="left"/>
              <w:rPr>
                <w:rFonts w:ascii="宋体" w:hAnsi="宋体" w:cs="宋体"/>
                <w:b/>
                <w:bCs/>
                <w:kern w:val="0"/>
                <w:sz w:val="20"/>
              </w:rPr>
            </w:pPr>
          </w:p>
        </w:tc>
        <w:tc>
          <w:tcPr>
            <w:tcW w:w="1562" w:type="dxa"/>
            <w:vMerge w:val="continue"/>
            <w:shd w:val="clear" w:color="auto" w:fill="auto"/>
            <w:vAlign w:val="center"/>
          </w:tcPr>
          <w:p>
            <w:pPr>
              <w:widowControl/>
              <w:jc w:val="left"/>
              <w:rPr>
                <w:rFonts w:ascii="宋体" w:hAnsi="宋体" w:cs="宋体"/>
                <w:b/>
                <w:bCs/>
                <w:kern w:val="0"/>
                <w:sz w:val="20"/>
              </w:rPr>
            </w:pPr>
          </w:p>
        </w:tc>
        <w:tc>
          <w:tcPr>
            <w:tcW w:w="1161" w:type="dxa"/>
            <w:vMerge w:val="continue"/>
            <w:shd w:val="clear" w:color="auto" w:fill="auto"/>
            <w:vAlign w:val="center"/>
          </w:tcPr>
          <w:p>
            <w:pPr>
              <w:widowControl/>
              <w:jc w:val="left"/>
              <w:rPr>
                <w:rFonts w:ascii="宋体" w:hAnsi="宋体" w:cs="宋体"/>
                <w:b/>
                <w:bCs/>
                <w:kern w:val="0"/>
                <w:sz w:val="20"/>
              </w:rPr>
            </w:pPr>
          </w:p>
        </w:tc>
        <w:tc>
          <w:tcPr>
            <w:tcW w:w="1057" w:type="dxa"/>
            <w:vMerge w:val="continue"/>
            <w:shd w:val="clear" w:color="auto" w:fill="auto"/>
            <w:vAlign w:val="center"/>
          </w:tcPr>
          <w:p>
            <w:pPr>
              <w:widowControl/>
              <w:jc w:val="left"/>
              <w:rPr>
                <w:rFonts w:ascii="宋体" w:hAnsi="宋体" w:cs="宋体"/>
                <w:b/>
                <w:bCs/>
                <w:kern w:val="0"/>
                <w:sz w:val="20"/>
              </w:rPr>
            </w:pPr>
          </w:p>
        </w:tc>
        <w:tc>
          <w:tcPr>
            <w:tcW w:w="772" w:type="dxa"/>
            <w:vMerge w:val="continue"/>
            <w:shd w:val="clear" w:color="auto" w:fill="auto"/>
            <w:vAlign w:val="center"/>
          </w:tcPr>
          <w:p>
            <w:pPr>
              <w:widowControl/>
              <w:jc w:val="left"/>
              <w:rPr>
                <w:rFonts w:ascii="宋体" w:hAnsi="宋体" w:cs="宋体"/>
                <w:b/>
                <w:bCs/>
                <w:kern w:val="0"/>
                <w:sz w:val="20"/>
              </w:rPr>
            </w:pPr>
          </w:p>
        </w:tc>
        <w:tc>
          <w:tcPr>
            <w:tcW w:w="651" w:type="dxa"/>
            <w:vMerge w:val="continue"/>
            <w:shd w:val="clear" w:color="auto" w:fill="auto"/>
            <w:vAlign w:val="center"/>
          </w:tcPr>
          <w:p>
            <w:pPr>
              <w:widowControl/>
              <w:jc w:val="left"/>
              <w:rPr>
                <w:rFonts w:ascii="宋体" w:hAnsi="宋体" w:cs="宋体"/>
                <w:b/>
                <w:bCs/>
                <w:kern w:val="0"/>
                <w:sz w:val="20"/>
              </w:rPr>
            </w:pPr>
          </w:p>
        </w:tc>
        <w:tc>
          <w:tcPr>
            <w:tcW w:w="591" w:type="dxa"/>
            <w:vMerge w:val="continue"/>
            <w:shd w:val="clear" w:color="auto" w:fill="auto"/>
            <w:vAlign w:val="center"/>
          </w:tcPr>
          <w:p>
            <w:pPr>
              <w:widowControl/>
              <w:jc w:val="left"/>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87"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62" w:type="dxa"/>
            <w:shd w:val="clear" w:color="000000" w:fill="FFFFFF"/>
            <w:vAlign w:val="center"/>
          </w:tcPr>
          <w:p>
            <w:pPr>
              <w:widowControl/>
              <w:jc w:val="center"/>
              <w:rPr>
                <w:rFonts w:ascii="宋体" w:hAnsi="宋体" w:cs="宋体"/>
                <w:b/>
                <w:bCs/>
                <w:kern w:val="0"/>
                <w:sz w:val="20"/>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62" w:type="dxa"/>
            <w:shd w:val="clear" w:color="000000" w:fill="FFFFFF"/>
            <w:vAlign w:val="center"/>
          </w:tcPr>
          <w:p>
            <w:pPr>
              <w:widowControl/>
              <w:jc w:val="center"/>
              <w:rPr>
                <w:rFonts w:ascii="宋体" w:hAnsi="宋体"/>
                <w:b/>
                <w:bCs/>
                <w:kern w:val="0"/>
                <w:szCs w:val="21"/>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62" w:type="dxa"/>
            <w:shd w:val="clear" w:color="000000" w:fill="FFFFFF"/>
            <w:vAlign w:val="center"/>
          </w:tcPr>
          <w:p>
            <w:pPr>
              <w:widowControl/>
              <w:jc w:val="center"/>
              <w:rPr>
                <w:rFonts w:ascii="宋体" w:hAnsi="宋体"/>
                <w:b/>
                <w:bCs/>
                <w:kern w:val="0"/>
                <w:szCs w:val="21"/>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62" w:type="dxa"/>
            <w:shd w:val="clear" w:color="000000" w:fill="FFFFFF"/>
            <w:vAlign w:val="center"/>
          </w:tcPr>
          <w:p>
            <w:pPr>
              <w:widowControl/>
              <w:jc w:val="center"/>
              <w:rPr>
                <w:rFonts w:ascii="宋体" w:hAnsi="宋体"/>
                <w:b/>
                <w:bCs/>
                <w:kern w:val="0"/>
                <w:szCs w:val="21"/>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62" w:type="dxa"/>
            <w:shd w:val="clear" w:color="000000" w:fill="FFFFFF"/>
            <w:vAlign w:val="center"/>
          </w:tcPr>
          <w:p>
            <w:pPr>
              <w:widowControl/>
              <w:jc w:val="center"/>
              <w:rPr>
                <w:rFonts w:ascii="宋体" w:hAnsi="宋体"/>
                <w:b/>
                <w:bCs/>
                <w:kern w:val="0"/>
                <w:szCs w:val="21"/>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p>
        </w:tc>
        <w:tc>
          <w:tcPr>
            <w:tcW w:w="1562" w:type="dxa"/>
            <w:shd w:val="clear" w:color="000000" w:fill="FFFFFF"/>
            <w:vAlign w:val="center"/>
          </w:tcPr>
          <w:p>
            <w:pPr>
              <w:widowControl/>
              <w:jc w:val="center"/>
              <w:rPr>
                <w:rFonts w:ascii="宋体" w:hAnsi="宋体" w:cs="宋体"/>
                <w:b/>
                <w:bCs/>
                <w:kern w:val="0"/>
                <w:sz w:val="20"/>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p>
        </w:tc>
        <w:tc>
          <w:tcPr>
            <w:tcW w:w="1562" w:type="dxa"/>
            <w:shd w:val="clear" w:color="000000" w:fill="FFFFFF"/>
            <w:vAlign w:val="center"/>
          </w:tcPr>
          <w:p>
            <w:pPr>
              <w:widowControl/>
              <w:jc w:val="center"/>
              <w:rPr>
                <w:rFonts w:ascii="宋体" w:hAnsi="宋体" w:cs="宋体"/>
                <w:b/>
                <w:bCs/>
                <w:kern w:val="0"/>
                <w:sz w:val="20"/>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p>
        </w:tc>
        <w:tc>
          <w:tcPr>
            <w:tcW w:w="1562" w:type="dxa"/>
            <w:shd w:val="clear" w:color="000000" w:fill="FFFFFF"/>
            <w:vAlign w:val="center"/>
          </w:tcPr>
          <w:p>
            <w:pPr>
              <w:widowControl/>
              <w:jc w:val="center"/>
              <w:rPr>
                <w:rFonts w:ascii="宋体" w:hAnsi="宋体" w:cs="宋体"/>
                <w:b/>
                <w:bCs/>
                <w:kern w:val="0"/>
                <w:sz w:val="20"/>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p>
        </w:tc>
        <w:tc>
          <w:tcPr>
            <w:tcW w:w="1562" w:type="dxa"/>
            <w:shd w:val="clear" w:color="000000" w:fill="FFFFFF"/>
            <w:vAlign w:val="center"/>
          </w:tcPr>
          <w:p>
            <w:pPr>
              <w:widowControl/>
              <w:jc w:val="center"/>
              <w:rPr>
                <w:rFonts w:ascii="宋体" w:hAnsi="宋体" w:cs="宋体"/>
                <w:b/>
                <w:bCs/>
                <w:kern w:val="0"/>
                <w:sz w:val="20"/>
              </w:rPr>
            </w:pPr>
          </w:p>
        </w:tc>
        <w:tc>
          <w:tcPr>
            <w:tcW w:w="116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5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72" w:type="dxa"/>
            <w:tcBorders>
              <w:bottom w:val="single" w:color="auto" w:sz="4" w:space="0"/>
            </w:tcBorders>
            <w:shd w:val="clear" w:color="000000" w:fill="FFFFFF"/>
            <w:vAlign w:val="center"/>
          </w:tcPr>
          <w:p>
            <w:pPr>
              <w:widowControl/>
              <w:rPr>
                <w:rFonts w:ascii="宋体" w:hAnsi="宋体" w:cs="宋体"/>
                <w:b/>
                <w:bCs/>
                <w:kern w:val="0"/>
                <w:sz w:val="20"/>
              </w:rPr>
            </w:pPr>
          </w:p>
        </w:tc>
        <w:tc>
          <w:tcPr>
            <w:tcW w:w="651" w:type="dxa"/>
            <w:tcBorders>
              <w:bottom w:val="single" w:color="auto" w:sz="4" w:space="0"/>
            </w:tcBorders>
            <w:shd w:val="clear" w:color="000000" w:fill="FFFFFF"/>
            <w:vAlign w:val="center"/>
          </w:tcPr>
          <w:p>
            <w:pPr>
              <w:widowControl/>
              <w:rPr>
                <w:rFonts w:ascii="宋体" w:hAnsi="宋体" w:cs="宋体"/>
                <w:b/>
                <w:bCs/>
                <w:kern w:val="0"/>
                <w:sz w:val="20"/>
              </w:rPr>
            </w:pPr>
          </w:p>
        </w:tc>
        <w:tc>
          <w:tcPr>
            <w:tcW w:w="591"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0" w:type="dxa"/>
            <w:shd w:val="clear" w:color="000000" w:fill="FFFFFF"/>
            <w:vAlign w:val="center"/>
          </w:tcPr>
          <w:p>
            <w:pPr>
              <w:widowControl/>
              <w:jc w:val="left"/>
              <w:rPr>
                <w:rFonts w:ascii="宋体" w:hAnsi="宋体" w:cs="宋体"/>
                <w:b/>
                <w:bCs/>
                <w:kern w:val="0"/>
                <w:sz w:val="20"/>
              </w:rPr>
            </w:pPr>
          </w:p>
        </w:tc>
        <w:tc>
          <w:tcPr>
            <w:tcW w:w="1562" w:type="dxa"/>
            <w:shd w:val="clear" w:color="000000" w:fill="FFFFFF"/>
            <w:vAlign w:val="center"/>
          </w:tcPr>
          <w:p>
            <w:pPr>
              <w:widowControl/>
              <w:jc w:val="center"/>
              <w:rPr>
                <w:rFonts w:ascii="宋体" w:hAnsi="宋体" w:cs="宋体"/>
                <w:b/>
                <w:bCs/>
                <w:kern w:val="0"/>
                <w:sz w:val="20"/>
              </w:rPr>
            </w:pPr>
          </w:p>
        </w:tc>
        <w:tc>
          <w:tcPr>
            <w:tcW w:w="1161" w:type="dxa"/>
            <w:shd w:val="clear" w:color="000000" w:fill="FFFFFF"/>
            <w:vAlign w:val="center"/>
          </w:tcPr>
          <w:p>
            <w:pPr>
              <w:widowControl/>
              <w:jc w:val="center"/>
              <w:rPr>
                <w:rFonts w:ascii="宋体" w:hAnsi="宋体" w:cs="宋体"/>
                <w:b/>
                <w:bCs/>
                <w:kern w:val="0"/>
                <w:sz w:val="20"/>
              </w:rPr>
            </w:pPr>
          </w:p>
        </w:tc>
        <w:tc>
          <w:tcPr>
            <w:tcW w:w="1057" w:type="dxa"/>
            <w:shd w:val="clear" w:color="000000" w:fill="FFFFFF"/>
            <w:vAlign w:val="center"/>
          </w:tcPr>
          <w:p>
            <w:pPr>
              <w:widowControl/>
              <w:jc w:val="center"/>
              <w:rPr>
                <w:rFonts w:ascii="宋体" w:hAnsi="宋体" w:cs="宋体"/>
                <w:b/>
                <w:bCs/>
                <w:kern w:val="0"/>
                <w:sz w:val="20"/>
              </w:rPr>
            </w:pPr>
          </w:p>
        </w:tc>
        <w:tc>
          <w:tcPr>
            <w:tcW w:w="772" w:type="dxa"/>
            <w:shd w:val="clear" w:color="000000" w:fill="FFFFFF"/>
            <w:vAlign w:val="center"/>
          </w:tcPr>
          <w:p>
            <w:pPr>
              <w:widowControl/>
              <w:rPr>
                <w:rFonts w:ascii="宋体" w:hAnsi="宋体" w:cs="宋体"/>
                <w:b/>
                <w:bCs/>
                <w:kern w:val="0"/>
                <w:sz w:val="20"/>
              </w:rPr>
            </w:pPr>
          </w:p>
        </w:tc>
        <w:tc>
          <w:tcPr>
            <w:tcW w:w="651" w:type="dxa"/>
            <w:shd w:val="clear" w:color="000000" w:fill="FFFFFF"/>
            <w:vAlign w:val="center"/>
          </w:tcPr>
          <w:p>
            <w:pPr>
              <w:widowControl/>
              <w:rPr>
                <w:rFonts w:ascii="宋体" w:hAnsi="宋体" w:cs="宋体"/>
                <w:b/>
                <w:bCs/>
                <w:kern w:val="0"/>
                <w:sz w:val="20"/>
              </w:rPr>
            </w:pPr>
          </w:p>
        </w:tc>
        <w:tc>
          <w:tcPr>
            <w:tcW w:w="591" w:type="dxa"/>
            <w:shd w:val="clear" w:color="000000" w:fill="FFFFFF"/>
            <w:vAlign w:val="center"/>
          </w:tcPr>
          <w:p>
            <w:pPr>
              <w:widowControl/>
              <w:jc w:val="center"/>
              <w:rPr>
                <w:rFonts w:ascii="宋体" w:hAnsi="宋体" w:cs="宋体"/>
                <w:b/>
                <w:bCs/>
                <w:kern w:val="0"/>
                <w:sz w:val="20"/>
              </w:rPr>
            </w:pPr>
          </w:p>
        </w:tc>
        <w:tc>
          <w:tcPr>
            <w:tcW w:w="1567" w:type="dxa"/>
            <w:shd w:val="clear" w:color="000000" w:fill="FFFFFF"/>
            <w:vAlign w:val="center"/>
          </w:tcPr>
          <w:p>
            <w:pPr>
              <w:widowControl/>
              <w:jc w:val="center"/>
              <w:rPr>
                <w:rFonts w:ascii="宋体" w:hAnsi="宋体" w:cs="宋体"/>
                <w:b/>
                <w:bCs/>
                <w:kern w:val="0"/>
                <w:sz w:val="20"/>
              </w:rPr>
            </w:pP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41"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41"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87" w:type="dxa"/>
            <w:shd w:val="clear" w:color="000000" w:fill="FFFFFF"/>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41"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87" w:type="dxa"/>
            <w:shd w:val="clear" w:color="000000" w:fill="FFFFFF"/>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65"/>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65"/>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p>
            <w:pPr>
              <w:widowControl/>
              <w:jc w:val="center"/>
              <w:rPr>
                <w:rFonts w:ascii="宋体" w:hAnsi="宋体" w:cs="宋体"/>
                <w:b/>
                <w:bCs/>
                <w:kern w:val="0"/>
                <w:sz w:val="20"/>
              </w:rPr>
            </w:pPr>
            <w:r>
              <w:rPr>
                <w:rFonts w:hint="eastAsia" w:ascii="宋体" w:hAnsi="宋体" w:cs="宋体"/>
                <w:b/>
                <w:bCs/>
                <w:kern w:val="0"/>
                <w:sz w:val="20"/>
              </w:rPr>
              <w:t>（不含税）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65"/>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8"/>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6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6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w:t>
      </w:r>
      <w:r>
        <w:rPr>
          <w:rFonts w:hint="eastAsia" w:hAnsi="宋体"/>
          <w:bCs/>
        </w:rPr>
        <w:t>招标</w:t>
      </w:r>
      <w:r>
        <w:rPr>
          <w:rFonts w:hAnsi="宋体"/>
          <w:bCs/>
        </w:rPr>
        <w:t>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6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int="eastAsia" w:hAnsi="宋体"/>
                <w:kern w:val="2"/>
                <w:sz w:val="21"/>
              </w:rPr>
              <w:t>招标</w:t>
            </w:r>
            <w:r>
              <w:rPr>
                <w:rFonts w:hAnsi="宋体"/>
                <w:kern w:val="2"/>
                <w:sz w:val="21"/>
              </w:rPr>
              <w:t>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w:t>
      </w:r>
      <w:r>
        <w:rPr>
          <w:rFonts w:hint="eastAsia" w:hAnsi="宋体"/>
          <w:bCs/>
          <w:sz w:val="24"/>
          <w:szCs w:val="24"/>
        </w:rPr>
        <w:t>招标</w:t>
      </w:r>
      <w:r>
        <w:rPr>
          <w:rFonts w:hAnsi="宋体"/>
          <w:bCs/>
          <w:sz w:val="24"/>
          <w:szCs w:val="24"/>
        </w:rPr>
        <w:t>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serif">
    <w:altName w:val="Segoe Print"/>
    <w:panose1 w:val="00000000000000000000"/>
    <w:charset w:val="00"/>
    <w:family w:val="auto"/>
    <w:pitch w:val="default"/>
    <w:sig w:usb0="00000000" w:usb1="00000000" w:usb2="00000000" w:usb3="00000000" w:csb0="00000000"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20 -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杭州萧山国际机场员</w:t>
    </w:r>
    <w:r>
      <w:rPr>
        <w:rFonts w:ascii="宋体" w:hAnsi="宋体"/>
        <w:color w:val="000000"/>
        <w:szCs w:val="18"/>
      </w:rPr>
      <w:t>工集体宿舍净水器、开水机</w:t>
    </w:r>
    <w:r>
      <w:rPr>
        <w:rFonts w:hint="eastAsia" w:ascii="宋体" w:hAnsi="宋体"/>
        <w:color w:val="000000"/>
        <w:szCs w:val="18"/>
      </w:rPr>
      <w:t>采购安装项目招标文件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1FCD5"/>
    <w:multiLevelType w:val="singleLevel"/>
    <w:tmpl w:val="C7F1FCD5"/>
    <w:lvl w:ilvl="0" w:tentative="0">
      <w:start w:val="1"/>
      <w:numFmt w:val="decimal"/>
      <w:suff w:val="nothing"/>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BDD7BFB"/>
    <w:multiLevelType w:val="multilevel"/>
    <w:tmpl w:val="5BDD7BFB"/>
    <w:lvl w:ilvl="0" w:tentative="0">
      <w:start w:val="1"/>
      <w:numFmt w:val="decimal"/>
      <w:lvlText w:val="（%1）"/>
      <w:lvlJc w:val="left"/>
      <w:pPr>
        <w:ind w:left="1680" w:hanging="108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5D3EAC32"/>
    <w:multiLevelType w:val="singleLevel"/>
    <w:tmpl w:val="5D3EAC32"/>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8">
    <w:nsid w:val="5D3EAC53"/>
    <w:multiLevelType w:val="singleLevel"/>
    <w:tmpl w:val="5D3EAC5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8"/>
      <w:lvlText w:val=""/>
      <w:lvlJc w:val="left"/>
      <w:pPr>
        <w:tabs>
          <w:tab w:val="left" w:pos="3780"/>
        </w:tabs>
        <w:ind w:left="3780" w:hanging="420"/>
      </w:pPr>
      <w:rPr>
        <w:rFonts w:hint="default" w:ascii="Wingdings" w:hAnsi="Wingdings"/>
      </w:rPr>
    </w:lvl>
  </w:abstractNum>
  <w:num w:numId="1">
    <w:abstractNumId w:val="15"/>
  </w:num>
  <w:num w:numId="2">
    <w:abstractNumId w:val="17"/>
  </w:num>
  <w:num w:numId="3">
    <w:abstractNumId w:val="18"/>
  </w:num>
  <w:num w:numId="4">
    <w:abstractNumId w:val="19"/>
  </w:num>
  <w:num w:numId="5">
    <w:abstractNumId w:val="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num>
  <w:num w:numId="9">
    <w:abstractNumId w:val="12"/>
  </w:num>
  <w:num w:numId="10">
    <w:abstractNumId w:val="6"/>
  </w:num>
  <w:num w:numId="11">
    <w:abstractNumId w:val="13"/>
  </w:num>
  <w:num w:numId="12">
    <w:abstractNumId w:val="2"/>
  </w:num>
  <w:num w:numId="13">
    <w:abstractNumId w:val="7"/>
  </w:num>
  <w:num w:numId="14">
    <w:abstractNumId w:val="9"/>
  </w:num>
  <w:num w:numId="15">
    <w:abstractNumId w:val="5"/>
  </w:num>
  <w:num w:numId="16">
    <w:abstractNumId w:val="1"/>
  </w:num>
  <w:num w:numId="17">
    <w:abstractNumId w:val="4"/>
  </w:num>
  <w:num w:numId="18">
    <w:abstractNumId w:val="11"/>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AD78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7"/>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8"/>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9"/>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70"/>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71"/>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72"/>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73"/>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74"/>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75"/>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65">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103"/>
    <w:unhideWhenUsed/>
    <w:qFormat/>
    <w:uiPriority w:val="0"/>
    <w:rPr>
      <w:rFonts w:ascii="Times New Roman" w:hAnsi="Times New Roman" w:eastAsia="宋体" w:cs="Times New Roman"/>
      <w:b/>
      <w:bCs/>
      <w:kern w:val="0"/>
      <w:sz w:val="20"/>
    </w:rPr>
  </w:style>
  <w:style w:type="paragraph" w:styleId="13">
    <w:name w:val="annotation text"/>
    <w:basedOn w:val="1"/>
    <w:link w:val="111"/>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8"/>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14"/>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9"/>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91"/>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7"/>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82"/>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102"/>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7"/>
    <w:unhideWhenUsed/>
    <w:qFormat/>
    <w:uiPriority w:val="0"/>
    <w:rPr>
      <w:rFonts w:ascii="Times New Roman" w:hAnsi="Times New Roman" w:eastAsia="宋体" w:cs="Times New Roman"/>
      <w:kern w:val="0"/>
      <w:sz w:val="18"/>
      <w:szCs w:val="18"/>
    </w:rPr>
  </w:style>
  <w:style w:type="paragraph" w:styleId="36">
    <w:name w:val="footer"/>
    <w:basedOn w:val="1"/>
    <w:link w:val="95"/>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6"/>
    <w:qFormat/>
    <w:uiPriority w:val="0"/>
    <w:pPr>
      <w:spacing w:after="120"/>
      <w:ind w:left="420" w:leftChars="200" w:firstLine="420"/>
    </w:pPr>
    <w:rPr>
      <w:szCs w:val="24"/>
    </w:rPr>
  </w:style>
  <w:style w:type="paragraph" w:styleId="38">
    <w:name w:val="header"/>
    <w:basedOn w:val="1"/>
    <w:link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7"/>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8"/>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10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imes New Roman" w:hAnsi="Times New Roman" w:eastAsia="宋体" w:cs="Times New Roman"/>
      <w:b/>
      <w:bCs/>
      <w:lang w:val="en-US" w:eastAsia="zh-CN" w:bidi="ar-SA"/>
    </w:rPr>
  </w:style>
  <w:style w:type="character" w:styleId="54">
    <w:name w:val="page number"/>
    <w:basedOn w:val="52"/>
    <w:qFormat/>
    <w:uiPriority w:val="0"/>
    <w:rPr>
      <w:rFonts w:ascii="Times New Roman" w:hAnsi="Times New Roman" w:eastAsia="宋体" w:cs="Times New Roman"/>
      <w:lang w:val="en-US" w:eastAsia="zh-CN" w:bidi="ar-SA"/>
    </w:rPr>
  </w:style>
  <w:style w:type="character" w:styleId="55">
    <w:name w:val="FollowedHyperlink"/>
    <w:basedOn w:val="52"/>
    <w:unhideWhenUsed/>
    <w:qFormat/>
    <w:uiPriority w:val="99"/>
    <w:rPr>
      <w:rFonts w:ascii="Times New Roman" w:hAnsi="Times New Roman" w:eastAsia="宋体" w:cs="Times New Roman"/>
      <w:color w:val="338DE6"/>
      <w:u w:val="none"/>
      <w:lang w:val="en-US" w:eastAsia="zh-CN" w:bidi="ar-SA"/>
    </w:rPr>
  </w:style>
  <w:style w:type="character" w:styleId="56">
    <w:name w:val="Emphasis"/>
    <w:basedOn w:val="52"/>
    <w:qFormat/>
    <w:uiPriority w:val="20"/>
    <w:rPr>
      <w:rFonts w:ascii="Times New Roman" w:hAnsi="Times New Roman" w:eastAsia="宋体" w:cs="Times New Roman"/>
      <w:lang w:val="en-US" w:eastAsia="zh-CN" w:bidi="ar-SA"/>
    </w:rPr>
  </w:style>
  <w:style w:type="character" w:styleId="57">
    <w:name w:val="HTML Definition"/>
    <w:basedOn w:val="52"/>
    <w:unhideWhenUsed/>
    <w:uiPriority w:val="99"/>
    <w:rPr>
      <w:rFonts w:ascii="Times New Roman" w:hAnsi="Times New Roman" w:eastAsia="宋体" w:cs="Times New Roman"/>
      <w:lang w:val="en-US" w:eastAsia="zh-CN" w:bidi="ar-SA"/>
    </w:rPr>
  </w:style>
  <w:style w:type="character" w:styleId="58">
    <w:name w:val="HTML Variable"/>
    <w:basedOn w:val="52"/>
    <w:unhideWhenUsed/>
    <w:uiPriority w:val="99"/>
    <w:rPr>
      <w:rFonts w:ascii="Times New Roman" w:hAnsi="Times New Roman" w:eastAsia="宋体" w:cs="Times New Roman"/>
      <w:lang w:val="en-US" w:eastAsia="zh-CN" w:bidi="ar-SA"/>
    </w:rPr>
  </w:style>
  <w:style w:type="character" w:styleId="59">
    <w:name w:val="Hyperlink"/>
    <w:basedOn w:val="52"/>
    <w:qFormat/>
    <w:uiPriority w:val="99"/>
    <w:rPr>
      <w:rFonts w:ascii="Times New Roman" w:hAnsi="Times New Roman" w:eastAsia="宋体" w:cs="Times New Roman"/>
      <w:color w:val="338DE6"/>
      <w:u w:val="none"/>
      <w:lang w:val="en-US" w:eastAsia="zh-CN" w:bidi="ar-SA"/>
    </w:rPr>
  </w:style>
  <w:style w:type="character" w:styleId="60">
    <w:name w:val="HTML Code"/>
    <w:basedOn w:val="52"/>
    <w:unhideWhenUsed/>
    <w:qFormat/>
    <w:uiPriority w:val="99"/>
    <w:rPr>
      <w:rFonts w:hint="default" w:ascii="serif" w:hAnsi="serif" w:eastAsia="serif" w:cs="serif"/>
      <w:sz w:val="21"/>
      <w:szCs w:val="21"/>
      <w:lang w:val="en-US" w:eastAsia="zh-CN" w:bidi="ar-SA"/>
    </w:rPr>
  </w:style>
  <w:style w:type="character" w:styleId="61">
    <w:name w:val="annotation reference"/>
    <w:semiHidden/>
    <w:qFormat/>
    <w:uiPriority w:val="0"/>
    <w:rPr>
      <w:rFonts w:ascii="Times New Roman" w:hAnsi="Times New Roman" w:eastAsia="宋体" w:cs="Times New Roman"/>
      <w:sz w:val="21"/>
      <w:szCs w:val="21"/>
      <w:lang w:val="en-US" w:eastAsia="zh-CN" w:bidi="ar-SA"/>
    </w:rPr>
  </w:style>
  <w:style w:type="character" w:styleId="62">
    <w:name w:val="HTML Cite"/>
    <w:basedOn w:val="52"/>
    <w:unhideWhenUsed/>
    <w:uiPriority w:val="99"/>
    <w:rPr>
      <w:rFonts w:ascii="Times New Roman" w:hAnsi="Times New Roman" w:eastAsia="宋体" w:cs="Times New Roman"/>
      <w:lang w:val="en-US" w:eastAsia="zh-CN" w:bidi="ar-SA"/>
    </w:rPr>
  </w:style>
  <w:style w:type="character" w:styleId="63">
    <w:name w:val="HTML Keyboard"/>
    <w:basedOn w:val="52"/>
    <w:unhideWhenUsed/>
    <w:qFormat/>
    <w:uiPriority w:val="99"/>
    <w:rPr>
      <w:rFonts w:ascii="serif" w:hAnsi="serif" w:eastAsia="serif" w:cs="serif"/>
      <w:sz w:val="21"/>
      <w:szCs w:val="21"/>
      <w:lang w:val="en-US" w:eastAsia="zh-CN" w:bidi="ar-SA"/>
    </w:rPr>
  </w:style>
  <w:style w:type="character" w:styleId="64">
    <w:name w:val="HTML Sample"/>
    <w:basedOn w:val="52"/>
    <w:unhideWhenUsed/>
    <w:qFormat/>
    <w:uiPriority w:val="99"/>
    <w:rPr>
      <w:rFonts w:hint="default" w:ascii="serif" w:hAnsi="serif" w:eastAsia="serif" w:cs="serif"/>
      <w:sz w:val="21"/>
      <w:szCs w:val="21"/>
      <w:lang w:val="en-US" w:eastAsia="zh-CN" w:bidi="ar-SA"/>
    </w:rPr>
  </w:style>
  <w:style w:type="table" w:styleId="66">
    <w:name w:val="Table Grid"/>
    <w:basedOn w:val="65"/>
    <w:qFormat/>
    <w:uiPriority w:val="3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7">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8">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9">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70">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71">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72">
    <w:name w:val="标题 6 字符"/>
    <w:basedOn w:val="52"/>
    <w:link w:val="7"/>
    <w:qFormat/>
    <w:uiPriority w:val="0"/>
    <w:rPr>
      <w:rFonts w:ascii="Arial" w:hAnsi="Arial" w:eastAsia="黑体" w:cs="Times New Roman"/>
      <w:b/>
      <w:bCs/>
      <w:kern w:val="0"/>
      <w:lang w:val="en-US" w:eastAsia="zh-CN" w:bidi="ar-SA"/>
    </w:rPr>
  </w:style>
  <w:style w:type="character" w:customStyle="1" w:styleId="73">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74">
    <w:name w:val="标题 8 字符"/>
    <w:basedOn w:val="52"/>
    <w:link w:val="9"/>
    <w:qFormat/>
    <w:uiPriority w:val="0"/>
    <w:rPr>
      <w:rFonts w:ascii="Arial" w:hAnsi="Arial" w:eastAsia="黑体" w:cs="Times New Roman"/>
      <w:kern w:val="0"/>
      <w:lang w:val="en-US" w:eastAsia="zh-CN" w:bidi="ar-SA"/>
    </w:rPr>
  </w:style>
  <w:style w:type="character" w:customStyle="1" w:styleId="75">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76">
    <w:name w:val="日期 字符"/>
    <w:link w:val="33"/>
    <w:qFormat/>
    <w:uiPriority w:val="0"/>
    <w:rPr>
      <w:rFonts w:ascii="Times New Roman" w:hAnsi="Times New Roman" w:eastAsia="宋体" w:cs="Times New Roman"/>
      <w:kern w:val="0"/>
      <w:sz w:val="20"/>
      <w:lang w:val="en-US" w:eastAsia="zh-CN" w:bidi="ar-SA"/>
    </w:rPr>
  </w:style>
  <w:style w:type="character" w:customStyle="1" w:styleId="77">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8">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9">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80">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81">
    <w:name w:val="Char Char"/>
    <w:qFormat/>
    <w:uiPriority w:val="0"/>
    <w:rPr>
      <w:rFonts w:ascii="宋体" w:hAnsi="Courier New" w:eastAsia="宋体" w:cs="Courier New"/>
      <w:kern w:val="2"/>
      <w:sz w:val="21"/>
      <w:szCs w:val="21"/>
      <w:lang w:val="en-US" w:eastAsia="zh-CN" w:bidi="ar-SA"/>
    </w:rPr>
  </w:style>
  <w:style w:type="character" w:customStyle="1" w:styleId="82">
    <w:name w:val="纯文本 字符"/>
    <w:link w:val="31"/>
    <w:qFormat/>
    <w:uiPriority w:val="0"/>
    <w:rPr>
      <w:rFonts w:ascii="宋体" w:hAnsi="Courier New" w:eastAsia="宋体" w:cs="Times New Roman"/>
      <w:kern w:val="0"/>
      <w:sz w:val="20"/>
      <w:szCs w:val="21"/>
      <w:lang w:val="en-US" w:eastAsia="zh-CN" w:bidi="ar-SA"/>
    </w:rPr>
  </w:style>
  <w:style w:type="character" w:customStyle="1" w:styleId="83">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4">
    <w:name w:val="Char Char3"/>
    <w:qFormat/>
    <w:uiPriority w:val="0"/>
    <w:rPr>
      <w:rFonts w:ascii="Times New Roman" w:hAnsi="Times New Roman" w:eastAsia="宋体" w:cs="Times New Roman"/>
      <w:kern w:val="2"/>
      <w:sz w:val="18"/>
      <w:szCs w:val="18"/>
      <w:lang w:val="en-US" w:eastAsia="zh-CN" w:bidi="ar-SA"/>
    </w:rPr>
  </w:style>
  <w:style w:type="character" w:customStyle="1" w:styleId="85">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86">
    <w:name w:val="正文文本首行缩进 2 字符"/>
    <w:link w:val="37"/>
    <w:qFormat/>
    <w:uiPriority w:val="0"/>
    <w:rPr>
      <w:rFonts w:ascii="Times New Roman" w:hAnsi="Times New Roman" w:eastAsia="宋体" w:cs="Times New Roman"/>
      <w:szCs w:val="24"/>
      <w:lang w:val="en-US" w:eastAsia="zh-CN" w:bidi="ar-SA"/>
    </w:rPr>
  </w:style>
  <w:style w:type="character" w:customStyle="1" w:styleId="87">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8">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89">
    <w:name w:val="font71"/>
    <w:qFormat/>
    <w:uiPriority w:val="0"/>
    <w:rPr>
      <w:rFonts w:hint="eastAsia" w:ascii="宋体" w:hAnsi="宋体" w:eastAsia="宋体" w:cs="宋体"/>
      <w:color w:val="000000"/>
      <w:sz w:val="24"/>
      <w:szCs w:val="24"/>
      <w:u w:val="none"/>
      <w:lang w:val="en-US" w:eastAsia="zh-CN" w:bidi="ar-SA"/>
    </w:rPr>
  </w:style>
  <w:style w:type="character" w:customStyle="1" w:styleId="90">
    <w:name w:val="zbggmain style9"/>
    <w:basedOn w:val="52"/>
    <w:qFormat/>
    <w:uiPriority w:val="0"/>
    <w:rPr>
      <w:rFonts w:ascii="Times New Roman" w:hAnsi="Times New Roman" w:eastAsia="宋体" w:cs="Times New Roman"/>
      <w:lang w:val="en-US" w:eastAsia="zh-CN" w:bidi="ar-SA"/>
    </w:rPr>
  </w:style>
  <w:style w:type="character" w:customStyle="1" w:styleId="91">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92">
    <w:name w:val="px1233"/>
    <w:basedOn w:val="52"/>
    <w:qFormat/>
    <w:uiPriority w:val="0"/>
    <w:rPr>
      <w:rFonts w:ascii="Times New Roman" w:hAnsi="Times New Roman" w:eastAsia="宋体" w:cs="Times New Roman"/>
      <w:lang w:val="en-US" w:eastAsia="zh-CN" w:bidi="ar-SA"/>
    </w:rPr>
  </w:style>
  <w:style w:type="character" w:customStyle="1" w:styleId="93">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94">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95">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96">
    <w:name w:val="font41"/>
    <w:qFormat/>
    <w:uiPriority w:val="0"/>
    <w:rPr>
      <w:rFonts w:hint="eastAsia" w:ascii="宋体" w:hAnsi="宋体" w:eastAsia="宋体" w:cs="宋体"/>
      <w:b/>
      <w:color w:val="000000"/>
      <w:sz w:val="24"/>
      <w:szCs w:val="24"/>
      <w:u w:val="none"/>
      <w:lang w:val="en-US" w:eastAsia="zh-CN" w:bidi="ar-SA"/>
    </w:rPr>
  </w:style>
  <w:style w:type="character" w:customStyle="1" w:styleId="97">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8">
    <w:name w:val="正文文本首行缩进 字符"/>
    <w:basedOn w:val="99"/>
    <w:link w:val="15"/>
    <w:qFormat/>
    <w:uiPriority w:val="0"/>
    <w:rPr>
      <w:rFonts w:ascii="Times New Roman" w:hAnsi="Times New Roman" w:eastAsia="宋体" w:cs="Times New Roman"/>
      <w:kern w:val="0"/>
      <w:sz w:val="20"/>
    </w:rPr>
  </w:style>
  <w:style w:type="character" w:customStyle="1" w:styleId="99">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00">
    <w:name w:val="Char Char2"/>
    <w:qFormat/>
    <w:uiPriority w:val="0"/>
    <w:rPr>
      <w:rFonts w:ascii="Times New Roman" w:hAnsi="Times New Roman" w:eastAsia="宋体" w:cs="Times New Roman"/>
      <w:kern w:val="2"/>
      <w:sz w:val="18"/>
      <w:szCs w:val="18"/>
      <w:lang w:val="en-US" w:eastAsia="zh-CN" w:bidi="ar-SA"/>
    </w:rPr>
  </w:style>
  <w:style w:type="character" w:customStyle="1" w:styleId="101">
    <w:name w:val="font01"/>
    <w:qFormat/>
    <w:uiPriority w:val="0"/>
    <w:rPr>
      <w:rFonts w:hint="eastAsia" w:ascii="宋体" w:hAnsi="宋体" w:eastAsia="宋体" w:cs="宋体"/>
      <w:color w:val="000000"/>
      <w:sz w:val="21"/>
      <w:szCs w:val="21"/>
      <w:u w:val="none"/>
      <w:lang w:val="en-US" w:eastAsia="zh-CN" w:bidi="ar-SA"/>
    </w:rPr>
  </w:style>
  <w:style w:type="character" w:customStyle="1" w:styleId="102">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103">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104">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105">
    <w:name w:val="样式1"/>
    <w:basedOn w:val="5"/>
    <w:qFormat/>
    <w:uiPriority w:val="0"/>
    <w:pPr>
      <w:tabs>
        <w:tab w:val="left" w:pos="864"/>
      </w:tabs>
      <w:spacing w:before="120" w:after="120" w:line="360" w:lineRule="auto"/>
      <w:ind w:left="864" w:hanging="864"/>
    </w:pPr>
    <w:rPr>
      <w:b w:val="0"/>
      <w:bCs w:val="0"/>
    </w:rPr>
  </w:style>
  <w:style w:type="paragraph" w:customStyle="1" w:styleId="106">
    <w:name w:val="Char Char Char1 Char Char Char Char"/>
    <w:basedOn w:val="1"/>
    <w:qFormat/>
    <w:uiPriority w:val="0"/>
    <w:rPr>
      <w:rFonts w:ascii="Times New Roman" w:hAnsi="Times New Roman" w:eastAsia="宋体" w:cs="Times New Roman"/>
      <w:sz w:val="21"/>
    </w:rPr>
  </w:style>
  <w:style w:type="paragraph" w:customStyle="1" w:styleId="107">
    <w:name w:val="Char Char Char Char Char Char"/>
    <w:basedOn w:val="1"/>
    <w:qFormat/>
    <w:uiPriority w:val="0"/>
    <w:rPr>
      <w:rFonts w:ascii="Times New Roman" w:hAnsi="Times New Roman" w:eastAsia="宋体" w:cs="Times New Roman"/>
      <w:sz w:val="21"/>
    </w:rPr>
  </w:style>
  <w:style w:type="character" w:customStyle="1" w:styleId="108">
    <w:name w:val="批注框文本字符1"/>
    <w:basedOn w:val="52"/>
    <w:semiHidden/>
    <w:qFormat/>
    <w:uiPriority w:val="99"/>
    <w:rPr>
      <w:rFonts w:ascii="Heiti SC Light" w:hAnsi="Times New Roman" w:eastAsia="Heiti SC Light" w:cs="Times New Roman"/>
      <w:sz w:val="18"/>
      <w:szCs w:val="18"/>
      <w:lang w:val="en-US" w:eastAsia="zh-CN" w:bidi="ar-SA"/>
    </w:rPr>
  </w:style>
  <w:style w:type="character" w:customStyle="1" w:styleId="109">
    <w:name w:val="日期字符1"/>
    <w:basedOn w:val="52"/>
    <w:semiHidden/>
    <w:qFormat/>
    <w:uiPriority w:val="99"/>
    <w:rPr>
      <w:rFonts w:ascii="Times New Roman" w:hAnsi="Times New Roman" w:eastAsia="宋体" w:cs="Times New Roman"/>
      <w:lang w:val="en-US" w:eastAsia="zh-CN" w:bidi="ar-SA"/>
    </w:rPr>
  </w:style>
  <w:style w:type="character" w:customStyle="1" w:styleId="110">
    <w:name w:val="纯文本字符1"/>
    <w:basedOn w:val="52"/>
    <w:semiHidden/>
    <w:qFormat/>
    <w:uiPriority w:val="99"/>
    <w:rPr>
      <w:rFonts w:ascii="宋体" w:hAnsi="Courier" w:eastAsia="宋体" w:cs="Times New Roman"/>
      <w:lang w:val="en-US" w:eastAsia="zh-CN" w:bidi="ar-SA"/>
    </w:rPr>
  </w:style>
  <w:style w:type="character" w:customStyle="1" w:styleId="111">
    <w:name w:val="批注文字 字符"/>
    <w:basedOn w:val="52"/>
    <w:link w:val="13"/>
    <w:semiHidden/>
    <w:qFormat/>
    <w:uiPriority w:val="99"/>
    <w:rPr>
      <w:rFonts w:ascii="Times New Roman" w:hAnsi="Times New Roman" w:eastAsia="宋体" w:cs="Times New Roman"/>
      <w:lang w:val="en-US" w:eastAsia="zh-CN" w:bidi="ar-SA"/>
    </w:rPr>
  </w:style>
  <w:style w:type="character" w:customStyle="1" w:styleId="112">
    <w:name w:val="批注主题字符1"/>
    <w:basedOn w:val="111"/>
    <w:semiHidden/>
    <w:qFormat/>
    <w:uiPriority w:val="99"/>
    <w:rPr>
      <w:b/>
      <w:bCs/>
    </w:rPr>
  </w:style>
  <w:style w:type="paragraph" w:customStyle="1" w:styleId="113">
    <w:name w:val="Char Char Char Char"/>
    <w:basedOn w:val="1"/>
    <w:qFormat/>
    <w:uiPriority w:val="0"/>
    <w:rPr>
      <w:rFonts w:ascii="Times New Roman" w:hAnsi="Times New Roman" w:eastAsia="宋体" w:cs="Times New Roman"/>
      <w:sz w:val="21"/>
    </w:rPr>
  </w:style>
  <w:style w:type="character" w:customStyle="1" w:styleId="114">
    <w:name w:val="正文文本 字符"/>
    <w:basedOn w:val="52"/>
    <w:link w:val="16"/>
    <w:semiHidden/>
    <w:qFormat/>
    <w:uiPriority w:val="99"/>
    <w:rPr>
      <w:rFonts w:ascii="Times New Roman" w:hAnsi="Times New Roman" w:eastAsia="宋体" w:cs="Times New Roman"/>
      <w:lang w:val="en-US" w:eastAsia="zh-CN" w:bidi="ar-SA"/>
    </w:rPr>
  </w:style>
  <w:style w:type="character" w:customStyle="1" w:styleId="115">
    <w:name w:val="正文首行缩进字符1"/>
    <w:basedOn w:val="114"/>
    <w:semiHidden/>
    <w:qFormat/>
    <w:uiPriority w:val="99"/>
  </w:style>
  <w:style w:type="character" w:customStyle="1" w:styleId="116">
    <w:name w:val="正文文本缩进 3字符1"/>
    <w:basedOn w:val="52"/>
    <w:semiHidden/>
    <w:qFormat/>
    <w:uiPriority w:val="99"/>
    <w:rPr>
      <w:rFonts w:ascii="Times New Roman" w:hAnsi="Times New Roman" w:eastAsia="宋体" w:cs="Times New Roman"/>
      <w:sz w:val="16"/>
      <w:szCs w:val="16"/>
      <w:lang w:val="en-US" w:eastAsia="zh-CN" w:bidi="ar-SA"/>
    </w:rPr>
  </w:style>
  <w:style w:type="paragraph" w:customStyle="1" w:styleId="117">
    <w:name w:val="p0"/>
    <w:basedOn w:val="1"/>
    <w:qFormat/>
    <w:uiPriority w:val="0"/>
    <w:pPr>
      <w:widowControl/>
    </w:pPr>
    <w:rPr>
      <w:rFonts w:ascii="Times New Roman" w:hAnsi="Times New Roman" w:eastAsia="宋体" w:cs="Times New Roman"/>
      <w:kern w:val="0"/>
      <w:sz w:val="21"/>
      <w:szCs w:val="21"/>
    </w:rPr>
  </w:style>
  <w:style w:type="character" w:customStyle="1" w:styleId="118">
    <w:name w:val="文档结构图 字符1"/>
    <w:basedOn w:val="52"/>
    <w:semiHidden/>
    <w:qFormat/>
    <w:uiPriority w:val="99"/>
    <w:rPr>
      <w:rFonts w:ascii="Heiti SC Light" w:hAnsi="Times New Roman" w:eastAsia="Heiti SC Light" w:cs="Times New Roman"/>
      <w:lang w:val="en-US" w:eastAsia="zh-CN" w:bidi="ar-SA"/>
    </w:rPr>
  </w:style>
  <w:style w:type="character" w:customStyle="1" w:styleId="119">
    <w:name w:val="正文文本 3字符1"/>
    <w:basedOn w:val="52"/>
    <w:semiHidden/>
    <w:qFormat/>
    <w:uiPriority w:val="99"/>
    <w:rPr>
      <w:rFonts w:ascii="Times New Roman" w:hAnsi="Times New Roman" w:eastAsia="宋体" w:cs="Times New Roman"/>
      <w:sz w:val="16"/>
      <w:szCs w:val="16"/>
      <w:lang w:val="en-US" w:eastAsia="zh-CN" w:bidi="ar-SA"/>
    </w:rPr>
  </w:style>
  <w:style w:type="character" w:customStyle="1" w:styleId="120">
    <w:name w:val="正文文本缩进字符1"/>
    <w:basedOn w:val="52"/>
    <w:semiHidden/>
    <w:qFormat/>
    <w:uiPriority w:val="99"/>
    <w:rPr>
      <w:rFonts w:ascii="Times New Roman" w:hAnsi="Times New Roman" w:eastAsia="宋体" w:cs="Times New Roman"/>
      <w:lang w:val="en-US" w:eastAsia="zh-CN" w:bidi="ar-SA"/>
    </w:rPr>
  </w:style>
  <w:style w:type="character" w:customStyle="1" w:styleId="121">
    <w:name w:val="正文文本缩进 2字符1"/>
    <w:basedOn w:val="52"/>
    <w:semiHidden/>
    <w:qFormat/>
    <w:uiPriority w:val="99"/>
    <w:rPr>
      <w:rFonts w:ascii="Times New Roman" w:hAnsi="Times New Roman" w:eastAsia="宋体" w:cs="Times New Roman"/>
      <w:lang w:val="en-US" w:eastAsia="zh-CN" w:bidi="ar-SA"/>
    </w:rPr>
  </w:style>
  <w:style w:type="paragraph" w:customStyle="1" w:styleId="122">
    <w:name w:val="Legal 3"/>
    <w:basedOn w:val="123"/>
    <w:next w:val="123"/>
    <w:qFormat/>
    <w:uiPriority w:val="0"/>
    <w:pPr>
      <w:spacing w:after="120"/>
    </w:pPr>
    <w:rPr>
      <w:rFonts w:cs="Times New Roman"/>
      <w:color w:val="auto"/>
    </w:rPr>
  </w:style>
  <w:style w:type="paragraph" w:customStyle="1" w:styleId="1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4">
    <w:name w:val="页脚字符1"/>
    <w:basedOn w:val="52"/>
    <w:semiHidden/>
    <w:qFormat/>
    <w:uiPriority w:val="99"/>
    <w:rPr>
      <w:rFonts w:ascii="Times New Roman" w:hAnsi="Times New Roman" w:eastAsia="宋体" w:cs="Times New Roman"/>
      <w:sz w:val="18"/>
      <w:szCs w:val="18"/>
      <w:lang w:val="en-US" w:eastAsia="zh-CN" w:bidi="ar-SA"/>
    </w:rPr>
  </w:style>
  <w:style w:type="character" w:customStyle="1" w:styleId="125">
    <w:name w:val="正文首行缩进 2字符1"/>
    <w:basedOn w:val="120"/>
    <w:semiHidden/>
    <w:qFormat/>
    <w:uiPriority w:val="99"/>
  </w:style>
  <w:style w:type="character" w:customStyle="1" w:styleId="126">
    <w:name w:val="页眉字符1"/>
    <w:basedOn w:val="52"/>
    <w:semiHidden/>
    <w:qFormat/>
    <w:uiPriority w:val="99"/>
    <w:rPr>
      <w:rFonts w:ascii="Times New Roman" w:hAnsi="Times New Roman" w:eastAsia="宋体" w:cs="Times New Roman"/>
      <w:sz w:val="18"/>
      <w:szCs w:val="18"/>
      <w:lang w:val="en-US" w:eastAsia="zh-CN" w:bidi="ar-SA"/>
    </w:rPr>
  </w:style>
  <w:style w:type="character" w:customStyle="1" w:styleId="127">
    <w:name w:val="正文文本 2字符1"/>
    <w:basedOn w:val="52"/>
    <w:semiHidden/>
    <w:qFormat/>
    <w:uiPriority w:val="99"/>
    <w:rPr>
      <w:rFonts w:ascii="Times New Roman" w:hAnsi="Times New Roman" w:eastAsia="宋体" w:cs="Times New Roman"/>
      <w:lang w:val="en-US" w:eastAsia="zh-CN" w:bidi="ar-SA"/>
    </w:rPr>
  </w:style>
  <w:style w:type="character" w:customStyle="1" w:styleId="128">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9">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30">
    <w:name w:val="图表标题"/>
    <w:basedOn w:val="1"/>
    <w:next w:val="16"/>
    <w:qFormat/>
    <w:uiPriority w:val="0"/>
    <w:rPr>
      <w:rFonts w:ascii="Times New Roman" w:hAnsi="Times New Roman" w:eastAsia="宋体" w:cs="Times New Roman"/>
      <w:sz w:val="30"/>
      <w:szCs w:val="20"/>
    </w:rPr>
  </w:style>
  <w:style w:type="paragraph" w:customStyle="1" w:styleId="13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32">
    <w:name w:val="Char"/>
    <w:basedOn w:val="1"/>
    <w:qFormat/>
    <w:uiPriority w:val="0"/>
    <w:rPr>
      <w:rFonts w:ascii="仿宋_GB2312" w:hAnsi="Times New Roman" w:eastAsia="仿宋_GB2312" w:cs="Times New Roman"/>
      <w:b/>
      <w:sz w:val="32"/>
      <w:szCs w:val="32"/>
    </w:rPr>
  </w:style>
  <w:style w:type="paragraph" w:customStyle="1" w:styleId="133">
    <w:name w:val="Char4 Char Char Char"/>
    <w:basedOn w:val="22"/>
    <w:qFormat/>
    <w:uiPriority w:val="0"/>
    <w:rPr>
      <w:rFonts w:ascii="Tahoma" w:hAnsi="Tahoma"/>
      <w:sz w:val="24"/>
    </w:rPr>
  </w:style>
  <w:style w:type="paragraph" w:customStyle="1" w:styleId="134">
    <w:name w:val="表内文字"/>
    <w:basedOn w:val="1"/>
    <w:qFormat/>
    <w:uiPriority w:val="0"/>
    <w:pPr>
      <w:widowControl/>
      <w:ind w:firstLine="120" w:firstLineChars="50"/>
    </w:pPr>
    <w:rPr>
      <w:rFonts w:ascii="宋体" w:hAnsi="宋体" w:eastAsia="宋体" w:cs="Times New Roman"/>
      <w:szCs w:val="20"/>
    </w:rPr>
  </w:style>
  <w:style w:type="paragraph" w:customStyle="1" w:styleId="135">
    <w:name w:val="Char Char Char"/>
    <w:basedOn w:val="1"/>
    <w:qFormat/>
    <w:uiPriority w:val="0"/>
    <w:pPr>
      <w:ind w:firstLine="360" w:firstLineChars="150"/>
    </w:pPr>
    <w:rPr>
      <w:rFonts w:ascii="Tahoma" w:hAnsi="Tahoma" w:eastAsia="宋体" w:cs="Times New Roman"/>
      <w:szCs w:val="20"/>
    </w:rPr>
  </w:style>
  <w:style w:type="paragraph" w:customStyle="1" w:styleId="136">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7">
    <w:name w:val="legal 2"/>
    <w:basedOn w:val="123"/>
    <w:next w:val="123"/>
    <w:qFormat/>
    <w:uiPriority w:val="0"/>
    <w:pPr>
      <w:spacing w:after="120"/>
    </w:pPr>
    <w:rPr>
      <w:rFonts w:cs="Times New Roman"/>
      <w:color w:val="auto"/>
    </w:rPr>
  </w:style>
  <w:style w:type="paragraph" w:customStyle="1" w:styleId="138">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9">
    <w:name w:val="Legal 5"/>
    <w:basedOn w:val="123"/>
    <w:next w:val="123"/>
    <w:qFormat/>
    <w:uiPriority w:val="0"/>
    <w:pPr>
      <w:spacing w:after="120"/>
    </w:pPr>
    <w:rPr>
      <w:rFonts w:cs="Times New Roman"/>
      <w:color w:val="auto"/>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Legal 4"/>
    <w:basedOn w:val="123"/>
    <w:next w:val="123"/>
    <w:qFormat/>
    <w:uiPriority w:val="0"/>
    <w:pPr>
      <w:spacing w:after="120"/>
    </w:pPr>
    <w:rPr>
      <w:rFonts w:cs="Times New Roman"/>
      <w:color w:val="auto"/>
    </w:rPr>
  </w:style>
  <w:style w:type="paragraph" w:customStyle="1" w:styleId="142">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44">
    <w:name w:val="1"/>
    <w:basedOn w:val="1"/>
    <w:qFormat/>
    <w:uiPriority w:val="0"/>
    <w:rPr>
      <w:rFonts w:ascii="仿宋_GB2312" w:hAnsi="Times New Roman" w:eastAsia="仿宋_GB2312" w:cs="Times New Roman"/>
      <w:b/>
      <w:sz w:val="32"/>
      <w:szCs w:val="32"/>
    </w:rPr>
  </w:style>
  <w:style w:type="paragraph" w:customStyle="1" w:styleId="14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6">
    <w:name w:val="p16"/>
    <w:basedOn w:val="1"/>
    <w:qFormat/>
    <w:uiPriority w:val="0"/>
    <w:pPr>
      <w:widowControl/>
      <w:spacing w:line="360" w:lineRule="auto"/>
      <w:ind w:left="-2" w:firstLine="2"/>
      <w:jc w:val="left"/>
    </w:pPr>
    <w:rPr>
      <w:rFonts w:ascii="宋体" w:hAnsi="宋体" w:eastAsia="宋体" w:cs="宋体"/>
      <w:kern w:val="0"/>
      <w:sz w:val="30"/>
      <w:szCs w:val="30"/>
    </w:rPr>
  </w:style>
  <w:style w:type="character" w:customStyle="1" w:styleId="147">
    <w:name w:val="fontborder"/>
    <w:basedOn w:val="52"/>
    <w:qFormat/>
    <w:uiPriority w:val="0"/>
    <w:rPr>
      <w:rFonts w:ascii="Times New Roman" w:hAnsi="Times New Roman" w:eastAsia="宋体" w:cs="Times New Roman"/>
      <w:bdr w:val="single" w:color="000000" w:sz="6" w:space="0"/>
      <w:lang w:val="en-US" w:eastAsia="zh-CN" w:bidi="ar-SA"/>
    </w:rPr>
  </w:style>
  <w:style w:type="character" w:customStyle="1" w:styleId="148">
    <w:name w:val="fontstrikethrough"/>
    <w:basedOn w:val="52"/>
    <w:qFormat/>
    <w:uiPriority w:val="0"/>
    <w:rPr>
      <w:rFonts w:ascii="Times New Roman" w:hAnsi="Times New Roman" w:eastAsia="宋体" w:cs="Times New Roman"/>
      <w:strike/>
      <w:lang w:val="en-US" w:eastAsia="zh-CN" w:bidi="ar-SA"/>
    </w:rPr>
  </w:style>
  <w:style w:type="paragraph" w:customStyle="1" w:styleId="149">
    <w:name w:val="List Paragraph"/>
    <w:basedOn w:val="1"/>
    <w:qFormat/>
    <w:uiPriority w:val="99"/>
    <w:pPr>
      <w:ind w:firstLine="420" w:firstLineChars="200"/>
    </w:pPr>
    <w:rPr>
      <w:rFonts w:ascii="Calibri" w:hAnsi="Calibri"/>
      <w:szCs w:val="22"/>
    </w:rPr>
  </w:style>
  <w:style w:type="paragraph" w:customStyle="1" w:styleId="150">
    <w:name w:val="正文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46</Pages>
  <Words>4140</Words>
  <Characters>23601</Characters>
  <Lines>196</Lines>
  <Paragraphs>55</Paragraphs>
  <TotalTime>0</TotalTime>
  <ScaleCrop>false</ScaleCrop>
  <LinksUpToDate>false</LinksUpToDate>
  <CharactersWithSpaces>27686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dcterms:modified xsi:type="dcterms:W3CDTF">2019-07-29T08:59:17Z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