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杭州萧山国际机场助航灯光站</w:t>
      </w: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无人值守运行可行性评估项目</w:t>
      </w: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29"/>
        <w:spacing w:line="480" w:lineRule="auto"/>
        <w:jc w:val="center"/>
        <w:rPr>
          <w:rFonts w:hAnsi="宋体" w:cs="宋体"/>
          <w:sz w:val="24"/>
          <w:szCs w:val="24"/>
          <w:u w:val="single"/>
        </w:rPr>
      </w:pPr>
      <w:r>
        <w:rPr>
          <w:rFonts w:hint="eastAsia" w:hAnsi="宋体" w:cs="宋体"/>
          <w:sz w:val="32"/>
          <w:szCs w:val="32"/>
        </w:rPr>
        <w:t>二Ο一九年</w:t>
      </w:r>
      <w:r>
        <w:rPr>
          <w:rFonts w:hint="eastAsia" w:hAnsi="宋体" w:cs="宋体"/>
          <w:sz w:val="32"/>
          <w:szCs w:val="32"/>
          <w:lang w:val="en-US" w:eastAsia="zh-CN"/>
        </w:rPr>
        <w:t>八</w:t>
      </w:r>
      <w:r>
        <w:rPr>
          <w:rFonts w:hint="eastAsia" w:hAnsi="宋体" w:cs="宋体"/>
          <w:sz w:val="32"/>
          <w:szCs w:val="32"/>
        </w:rPr>
        <w:t>月</w:t>
      </w:r>
    </w:p>
    <w:p>
      <w:pPr>
        <w:snapToGrid w:val="0"/>
        <w:spacing w:line="560" w:lineRule="exact"/>
        <w:jc w:val="center"/>
        <w:rPr>
          <w:rFonts w:ascii="宋体" w:hAnsi="宋体" w:eastAsia="宋体" w:cs="宋体"/>
          <w:b/>
          <w:bCs/>
          <w:sz w:val="32"/>
          <w:szCs w:val="32"/>
        </w:rPr>
      </w:pP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hint="eastAsia" w:ascii="宋体" w:hAnsi="宋体" w:eastAsia="宋体" w:cs="宋体"/>
          <w:sz w:val="22"/>
          <w:szCs w:val="22"/>
        </w:rPr>
        <w:t>- 3 -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hint="eastAsia" w:ascii="宋体" w:hAnsi="宋体" w:eastAsia="宋体" w:cs="宋体"/>
          <w:sz w:val="22"/>
          <w:szCs w:val="22"/>
        </w:rPr>
        <w:t>- 4 -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服务技术标准及要求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hint="eastAsia" w:ascii="宋体" w:hAnsi="宋体" w:eastAsia="宋体" w:cs="宋体"/>
          <w:sz w:val="22"/>
          <w:szCs w:val="22"/>
        </w:rPr>
        <w:t>- 12 -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hint="eastAsia" w:ascii="宋体" w:hAnsi="宋体" w:eastAsia="宋体" w:cs="宋体"/>
          <w:sz w:val="22"/>
          <w:szCs w:val="22"/>
        </w:rPr>
        <w:t>- 13 -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hint="eastAsia" w:ascii="宋体" w:hAnsi="宋体" w:eastAsia="宋体" w:cs="宋体"/>
          <w:sz w:val="22"/>
          <w:szCs w:val="22"/>
        </w:rPr>
        <w:t>- 21 -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hint="eastAsia" w:ascii="宋体" w:hAnsi="宋体" w:eastAsia="宋体" w:cs="宋体"/>
          <w:sz w:val="22"/>
          <w:szCs w:val="22"/>
        </w:rPr>
        <w:t>- 2</w:t>
      </w:r>
      <w:r>
        <w:rPr>
          <w:rFonts w:hint="eastAsia" w:ascii="宋体" w:hAnsi="宋体" w:eastAsia="宋体" w:cs="宋体"/>
          <w:sz w:val="22"/>
          <w:szCs w:val="22"/>
          <w:lang w:val="en-US" w:eastAsia="zh-CN"/>
        </w:rPr>
        <w:t>4</w:t>
      </w:r>
      <w:r>
        <w:rPr>
          <w:rFonts w:hint="eastAsia" w:ascii="宋体" w:hAnsi="宋体" w:eastAsia="宋体" w:cs="宋体"/>
          <w:sz w:val="22"/>
          <w:szCs w:val="22"/>
        </w:rPr>
        <w:t xml:space="preserve">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48"/>
        <w:rPr>
          <w:rFonts w:ascii="宋体" w:hAnsi="宋体" w:eastAsia="宋体" w:cs="宋体"/>
        </w:rPr>
      </w:pPr>
      <w:bookmarkStart w:id="0" w:name="_Toc321925451"/>
      <w:r>
        <w:rPr>
          <w:rFonts w:hint="eastAsia" w:ascii="宋体" w:hAnsi="宋体" w:eastAsia="宋体" w:cs="宋体"/>
        </w:rPr>
        <w:t>第一章 招标公告</w:t>
      </w:r>
      <w:bookmarkEnd w:id="0"/>
    </w:p>
    <w:p>
      <w:pPr>
        <w:widowControl/>
        <w:snapToGrid w:val="0"/>
        <w:spacing w:line="360" w:lineRule="exact"/>
        <w:jc w:val="left"/>
        <w:rPr>
          <w:rFonts w:ascii="宋体" w:hAnsi="宋体" w:eastAsia="宋体" w:cs="宋体"/>
          <w:b/>
          <w:bCs/>
          <w:kern w:val="0"/>
          <w:sz w:val="22"/>
        </w:rPr>
      </w:pPr>
    </w:p>
    <w:p>
      <w:pPr>
        <w:widowControl/>
        <w:snapToGrid w:val="0"/>
        <w:spacing w:line="360" w:lineRule="exact"/>
        <w:jc w:val="left"/>
        <w:rPr>
          <w:rFonts w:ascii="宋体" w:hAnsi="宋体" w:eastAsia="宋体" w:cs="宋体"/>
          <w:kern w:val="0"/>
          <w:sz w:val="22"/>
        </w:rPr>
      </w:pPr>
      <w:bookmarkStart w:id="91" w:name="_GoBack"/>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助航灯光站无人值守运行可行性评估项目已批准实施，项目业主为杭州萧山国际机场有限公司，建设资金来源为自筹。项目已具备招标条件，现对本项目进行公开招标，欢迎符合资格要求的供应商参与投标。</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（2）项目概况</w:t>
      </w:r>
    </w:p>
    <w:p>
      <w:pPr>
        <w:widowControl/>
        <w:snapToGrid w:val="0"/>
        <w:spacing w:line="340" w:lineRule="exact"/>
        <w:jc w:val="left"/>
        <w:rPr>
          <w:rFonts w:hint="eastAsia" w:ascii="宋体" w:hAnsi="宋体" w:eastAsia="宋体" w:cs="宋体"/>
          <w:kern w:val="0"/>
          <w:sz w:val="22"/>
        </w:rPr>
      </w:pPr>
      <w:r>
        <w:rPr>
          <w:rFonts w:hint="eastAsia" w:ascii="宋体" w:hAnsi="宋体" w:eastAsia="宋体" w:cs="宋体"/>
          <w:kern w:val="0"/>
          <w:sz w:val="22"/>
        </w:rPr>
        <w:t xml:space="preserve">    杭州萧山国际机场目前共有二条跑道，四个灯光站，结合无人值守运行要求和我场四个灯光站的现有资源，分别分析四个灯光站推行无人值守运行的可行性，并出具可行性评估报告和项目估算。</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val="0"/>
        <w:snapToGrid w:val="0"/>
        <w:spacing w:line="360" w:lineRule="exact"/>
        <w:ind w:firstLine="440" w:firstLineChars="200"/>
        <w:rPr>
          <w:rFonts w:ascii="宋体" w:hAnsi="宋体" w:eastAsia="宋体" w:cs="宋体"/>
          <w:kern w:val="0"/>
          <w:sz w:val="22"/>
          <w:lang w:val="zh-CN"/>
        </w:rPr>
      </w:pPr>
      <w:r>
        <w:rPr>
          <w:rFonts w:hint="eastAsia" w:ascii="宋体" w:hAnsi="宋体" w:eastAsia="宋体" w:cs="宋体"/>
          <w:kern w:val="0"/>
          <w:sz w:val="22"/>
          <w:lang w:val="zh-CN"/>
        </w:rPr>
        <w:t>1、具有独立承担民事责任的独立法人资格（需提供营业执照或法人证书复印件并加盖公章）；</w:t>
      </w:r>
    </w:p>
    <w:p>
      <w:pPr>
        <w:widowControl/>
        <w:adjustRightInd w:val="0"/>
        <w:spacing w:line="360" w:lineRule="exact"/>
        <w:ind w:firstLine="440"/>
        <w:rPr>
          <w:rFonts w:ascii="宋体" w:hAnsi="宋体" w:eastAsia="宋体" w:cs="宋体"/>
          <w:kern w:val="0"/>
          <w:sz w:val="22"/>
          <w:lang w:val="zh-CN"/>
        </w:rPr>
      </w:pPr>
      <w:r>
        <w:rPr>
          <w:rFonts w:hint="eastAsia" w:ascii="宋体" w:hAnsi="宋体" w:eastAsia="宋体" w:cs="宋体"/>
          <w:kern w:val="0"/>
          <w:sz w:val="22"/>
          <w:lang w:val="zh-CN"/>
        </w:rPr>
        <w:t>2、具有民航行业甲级资质或工程设计综合甲级资质</w:t>
      </w:r>
      <w:r>
        <w:rPr>
          <w:rFonts w:hint="eastAsia" w:ascii="宋体" w:hAnsi="宋体" w:eastAsia="宋体" w:cs="宋体"/>
          <w:kern w:val="0"/>
          <w:sz w:val="22"/>
        </w:rPr>
        <w:t>,或民航运行管理</w:t>
      </w:r>
      <w:r>
        <w:rPr>
          <w:rFonts w:hint="eastAsia" w:ascii="宋体" w:hAnsi="宋体" w:eastAsia="宋体" w:cs="宋体"/>
          <w:kern w:val="0"/>
          <w:sz w:val="22"/>
          <w:lang w:eastAsia="zh-CN"/>
        </w:rPr>
        <w:t>、智能科技、自动化等</w:t>
      </w:r>
      <w:r>
        <w:rPr>
          <w:rFonts w:hint="eastAsia" w:ascii="宋体" w:hAnsi="宋体" w:eastAsia="宋体" w:cs="宋体"/>
          <w:kern w:val="0"/>
          <w:sz w:val="22"/>
        </w:rPr>
        <w:t>相关专业</w:t>
      </w:r>
      <w:r>
        <w:rPr>
          <w:rFonts w:hint="eastAsia" w:ascii="宋体" w:hAnsi="宋体" w:eastAsia="宋体" w:cs="宋体"/>
          <w:kern w:val="0"/>
          <w:sz w:val="22"/>
          <w:lang w:eastAsia="zh-CN"/>
        </w:rPr>
        <w:t>的高等</w:t>
      </w:r>
      <w:r>
        <w:rPr>
          <w:rFonts w:hint="eastAsia" w:ascii="宋体" w:hAnsi="宋体" w:eastAsia="宋体" w:cs="宋体"/>
          <w:kern w:val="0"/>
          <w:sz w:val="22"/>
        </w:rPr>
        <w:t>院校</w:t>
      </w:r>
      <w:r>
        <w:rPr>
          <w:rFonts w:hint="eastAsia" w:ascii="宋体" w:hAnsi="宋体" w:eastAsia="宋体" w:cs="宋体"/>
          <w:kern w:val="0"/>
          <w:sz w:val="22"/>
          <w:lang w:eastAsia="zh-CN"/>
        </w:rPr>
        <w:t>或专业机构</w:t>
      </w:r>
      <w:r>
        <w:rPr>
          <w:rFonts w:hint="eastAsia" w:ascii="宋体" w:hAnsi="宋体" w:eastAsia="宋体" w:cs="宋体"/>
          <w:kern w:val="0"/>
          <w:sz w:val="22"/>
          <w:lang w:val="zh-CN"/>
        </w:rPr>
        <w:t xml:space="preserve">（需提供相应证明材料复印件并加盖公章，原件备查）； </w:t>
      </w:r>
    </w:p>
    <w:p>
      <w:pPr>
        <w:widowControl/>
        <w:adjustRightInd w:val="0"/>
        <w:spacing w:line="360" w:lineRule="exact"/>
        <w:ind w:firstLine="440"/>
        <w:rPr>
          <w:rFonts w:ascii="宋体" w:hAnsi="宋体" w:eastAsia="宋体" w:cs="宋体"/>
          <w:kern w:val="0"/>
          <w:sz w:val="22"/>
          <w:lang w:val="zh-CN"/>
        </w:rPr>
      </w:pPr>
      <w:r>
        <w:rPr>
          <w:rFonts w:hint="eastAsia" w:ascii="宋体" w:hAnsi="宋体" w:eastAsia="宋体" w:cs="宋体"/>
          <w:kern w:val="0"/>
          <w:sz w:val="22"/>
          <w:lang w:val="zh-CN"/>
        </w:rPr>
        <w:t xml:space="preserve">3、具有良好的商业信誉和健全的财务会计制度（需提供承诺书，格式自拟）； </w:t>
      </w:r>
    </w:p>
    <w:p>
      <w:pPr>
        <w:widowControl/>
        <w:adjustRightInd w:val="0"/>
        <w:spacing w:line="360" w:lineRule="exact"/>
        <w:ind w:firstLine="440"/>
        <w:rPr>
          <w:rFonts w:ascii="宋体" w:hAnsi="宋体" w:eastAsia="宋体" w:cs="宋体"/>
          <w:kern w:val="0"/>
          <w:sz w:val="22"/>
          <w:lang w:val="zh-CN"/>
        </w:rPr>
      </w:pPr>
      <w:r>
        <w:rPr>
          <w:rFonts w:hint="eastAsia" w:ascii="宋体" w:hAnsi="宋体" w:eastAsia="宋体" w:cs="宋体"/>
          <w:kern w:val="0"/>
          <w:sz w:val="22"/>
          <w:lang w:val="zh-CN"/>
        </w:rPr>
        <w:t>4、具有履行合同所必需的设备和专业技术能力（需提供承诺书，格式自拟）；</w:t>
      </w:r>
    </w:p>
    <w:p>
      <w:pPr>
        <w:widowControl/>
        <w:numPr>
          <w:ilvl w:val="255"/>
          <w:numId w:val="0"/>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依据最高人民法院等九部门《关于在招标投标活动中对失信被执行人实施联合惩戒的通知》，投标人不得为失信被执行人。通过信用中国网站www.creditchina.gov.cn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pacing w:line="360" w:lineRule="exact"/>
        <w:ind w:firstLine="440"/>
        <w:rPr>
          <w:rFonts w:hint="eastAsia" w:ascii="宋体" w:hAnsi="宋体" w:eastAsia="宋体" w:cs="宋体"/>
          <w:kern w:val="0"/>
          <w:sz w:val="22"/>
          <w:lang w:val="zh-CN"/>
        </w:rPr>
      </w:pPr>
      <w:r>
        <w:rPr>
          <w:rFonts w:hint="eastAsia" w:ascii="宋体" w:hAnsi="宋体" w:eastAsia="宋体" w:cs="宋体"/>
          <w:kern w:val="0"/>
          <w:sz w:val="22"/>
          <w:lang w:val="zh-CN"/>
        </w:rPr>
        <w:t>6、</w:t>
      </w:r>
      <w:r>
        <w:rPr>
          <w:rFonts w:hint="eastAsia" w:ascii="宋体" w:hAnsi="宋体" w:eastAsia="宋体" w:cs="宋体"/>
          <w:kern w:val="0"/>
          <w:sz w:val="22"/>
          <w:lang w:val="zh-CN" w:eastAsia="zh-CN"/>
        </w:rPr>
        <w:t>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pacing w:line="360" w:lineRule="exact"/>
        <w:ind w:firstLine="440"/>
        <w:rPr>
          <w:rFonts w:ascii="宋体" w:hAnsi="宋体" w:eastAsia="宋体" w:cs="宋体"/>
          <w:kern w:val="0"/>
          <w:sz w:val="22"/>
          <w:lang w:val="zh-CN"/>
        </w:rPr>
      </w:pPr>
      <w:r>
        <w:rPr>
          <w:rFonts w:hint="eastAsia" w:ascii="宋体" w:hAnsi="宋体" w:eastAsia="宋体" w:cs="宋体"/>
          <w:kern w:val="0"/>
          <w:sz w:val="22"/>
          <w:lang w:val="zh-CN" w:eastAsia="zh-CN"/>
        </w:rPr>
        <w:t>7、</w:t>
      </w:r>
      <w:r>
        <w:rPr>
          <w:rFonts w:hint="eastAsia" w:ascii="宋体" w:hAnsi="宋体" w:eastAsia="宋体" w:cs="宋体"/>
          <w:kern w:val="0"/>
          <w:sz w:val="22"/>
          <w:lang w:val="zh-CN"/>
        </w:rPr>
        <w:t>满足国家法律法规规定的其他要求。</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（1）投标文件递交截止时间：2019年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29</w:t>
      </w:r>
      <w:r>
        <w:rPr>
          <w:rFonts w:hint="eastAsia" w:ascii="宋体" w:hAnsi="宋体" w:eastAsia="宋体" w:cs="宋体"/>
          <w:kern w:val="0"/>
          <w:sz w:val="22"/>
        </w:rPr>
        <w:t>日14时00分（北京时间）。投标文件在封口处加盖公章，并派专人于2019年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29</w:t>
      </w:r>
      <w:r>
        <w:rPr>
          <w:rFonts w:hint="eastAsia" w:ascii="宋体" w:hAnsi="宋体" w:eastAsia="宋体" w:cs="宋体"/>
          <w:kern w:val="0"/>
          <w:sz w:val="22"/>
        </w:rPr>
        <w:t>日14时00分（北京时间）前送至杭州萧山国际机场翔越路综合服务楼园区招标中心，逾期无效；若采用投递方式的，请于2019年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29</w:t>
      </w:r>
      <w:r>
        <w:rPr>
          <w:rFonts w:hint="eastAsia" w:ascii="宋体" w:hAnsi="宋体" w:eastAsia="宋体" w:cs="宋体"/>
          <w:kern w:val="0"/>
          <w:sz w:val="22"/>
        </w:rPr>
        <w:t>日14时00分（北京时间）前投递至杭州萧山国际机场</w:t>
      </w:r>
      <w:r>
        <w:rPr>
          <w:rFonts w:hint="eastAsia" w:ascii="宋体" w:hAnsi="宋体" w:cs="Arial"/>
          <w:kern w:val="0"/>
          <w:sz w:val="22"/>
        </w:rPr>
        <w:t>AOC楼813室</w:t>
      </w:r>
      <w:r>
        <w:rPr>
          <w:rFonts w:hint="eastAsia" w:ascii="宋体" w:hAnsi="宋体" w:eastAsia="宋体" w:cs="宋体"/>
          <w:kern w:val="0"/>
          <w:sz w:val="22"/>
        </w:rPr>
        <w:t>，逾期无效。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sz w:val="22"/>
        </w:rPr>
        <w:t>投标联系人：朱</w:t>
      </w:r>
      <w:r>
        <w:rPr>
          <w:rFonts w:hint="eastAsia" w:ascii="宋体" w:hAnsi="宋体" w:eastAsia="宋体"/>
          <w:sz w:val="22"/>
        </w:rPr>
        <w:t xml:space="preserve"> </w:t>
      </w:r>
      <w:r>
        <w:rPr>
          <w:rFonts w:hint="eastAsia" w:ascii="宋体" w:hAnsi="宋体"/>
          <w:sz w:val="22"/>
        </w:rPr>
        <w:t xml:space="preserve">芸          </w:t>
      </w:r>
      <w:r>
        <w:rPr>
          <w:rFonts w:hint="eastAsia" w:ascii="宋体" w:hAnsi="宋体" w:eastAsia="宋体"/>
          <w:sz w:val="22"/>
        </w:rPr>
        <w:t xml:space="preserve"> </w:t>
      </w:r>
      <w:r>
        <w:rPr>
          <w:rFonts w:hint="eastAsia" w:ascii="宋体" w:hAnsi="宋体"/>
          <w:sz w:val="22"/>
        </w:rPr>
        <w:t xml:space="preserve"> 联系电话：0571-83837787</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 xml:space="preserve">技术负责人：应 丽           联系电话：0571-86662379 </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招标监督人：</w:t>
      </w:r>
      <w:r>
        <w:rPr>
          <w:rFonts w:hint="eastAsia" w:ascii="宋体" w:hAnsi="宋体"/>
          <w:sz w:val="22"/>
        </w:rPr>
        <w:t>邓</w:t>
      </w:r>
      <w:r>
        <w:rPr>
          <w:rFonts w:hint="eastAsia" w:ascii="宋体" w:hAnsi="宋体" w:eastAsia="宋体"/>
          <w:sz w:val="22"/>
        </w:rPr>
        <w:t xml:space="preserve"> </w:t>
      </w:r>
      <w:r>
        <w:rPr>
          <w:rFonts w:hint="eastAsia" w:ascii="宋体" w:hAnsi="宋体"/>
          <w:sz w:val="22"/>
        </w:rPr>
        <w:t xml:space="preserve">飞           </w:t>
      </w:r>
      <w:r>
        <w:rPr>
          <w:rFonts w:hint="eastAsia" w:ascii="宋体" w:hAnsi="宋体" w:eastAsia="宋体"/>
          <w:sz w:val="22"/>
        </w:rPr>
        <w:t xml:space="preserve"> </w:t>
      </w:r>
      <w:r>
        <w:rPr>
          <w:rFonts w:hint="eastAsia" w:ascii="宋体" w:hAnsi="宋体"/>
          <w:sz w:val="22"/>
        </w:rPr>
        <w:t>联系电话：0571-83837891</w:t>
      </w:r>
    </w:p>
    <w:bookmarkEnd w:id="91"/>
    <w:p>
      <w:pPr>
        <w:pStyle w:val="48"/>
        <w:rPr>
          <w:rFonts w:ascii="宋体" w:hAnsi="宋体" w:eastAsia="宋体" w:cs="宋体"/>
        </w:rPr>
      </w:pPr>
      <w:r>
        <w:rPr>
          <w:rFonts w:hint="eastAsia" w:ascii="宋体" w:hAnsi="宋体" w:eastAsia="宋体" w:cs="宋体"/>
          <w:bCs w:val="0"/>
          <w:sz w:val="22"/>
          <w:szCs w:val="22"/>
        </w:rPr>
        <w:t xml:space="preserve"> </w:t>
      </w:r>
      <w:r>
        <w:rPr>
          <w:rFonts w:hint="eastAsia" w:ascii="宋体" w:hAnsi="宋体" w:eastAsia="宋体" w:cs="宋体"/>
          <w:bCs w:val="0"/>
          <w:sz w:val="22"/>
          <w:szCs w:val="22"/>
        </w:rPr>
        <w:br w:type="page"/>
      </w:r>
      <w:bookmarkStart w:id="1" w:name="_Toc321925452"/>
      <w:r>
        <w:rPr>
          <w:rFonts w:hint="eastAsia" w:ascii="宋体" w:hAnsi="宋体" w:eastAsia="宋体" w:cs="宋体"/>
        </w:rPr>
        <w:t>第二章  投标人须知</w:t>
      </w:r>
      <w:bookmarkEnd w:id="1"/>
    </w:p>
    <w:p>
      <w:pPr>
        <w:pStyle w:val="32"/>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杭州萧山国际机场助航灯光站无人值守运行可行性评估项目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rPr>
                <w:rFonts w:ascii="宋体" w:hAnsi="宋体" w:eastAsia="宋体" w:cs="宋体"/>
                <w:kern w:val="0"/>
                <w:sz w:val="22"/>
              </w:rPr>
            </w:pPr>
            <w:r>
              <w:rPr>
                <w:rStyle w:val="83"/>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供货期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合同签订后</w:t>
            </w:r>
            <w:r>
              <w:rPr>
                <w:rFonts w:hint="eastAsia" w:ascii="宋体" w:hAnsi="宋体" w:eastAsia="宋体" w:cs="宋体"/>
                <w:sz w:val="22"/>
                <w:u w:val="single"/>
              </w:rPr>
              <w:t xml:space="preserve"> 30 </w:t>
            </w:r>
            <w:r>
              <w:rPr>
                <w:rFonts w:hint="eastAsia" w:ascii="宋体" w:hAnsi="宋体" w:eastAsia="宋体" w:cs="宋体"/>
                <w:sz w:val="22"/>
              </w:rPr>
              <w:t>日历天</w:t>
            </w:r>
            <w:r>
              <w:rPr>
                <w:rFonts w:hint="eastAsia" w:ascii="宋体" w:hAnsi="宋体" w:eastAsia="宋体" w:cs="宋体"/>
                <w:kern w:val="0"/>
                <w:sz w:val="22"/>
              </w:rPr>
              <w:t>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rPr>
                <w:rFonts w:ascii="宋体" w:hAnsi="宋体" w:eastAsia="宋体" w:cs="宋体"/>
                <w:kern w:val="0"/>
                <w:sz w:val="22"/>
              </w:rPr>
            </w:pPr>
            <w:r>
              <w:rPr>
                <w:rFonts w:hint="eastAsia" w:ascii="宋体" w:hAnsi="宋体" w:eastAsia="宋体" w:cs="宋体"/>
                <w:iCs/>
                <w:sz w:val="22"/>
              </w:rPr>
              <w:t>符</w:t>
            </w:r>
            <w:r>
              <w:rPr>
                <w:rFonts w:hint="eastAsia" w:ascii="宋体" w:hAnsi="宋体" w:eastAsia="宋体" w:cs="宋体"/>
                <w:sz w:val="22"/>
              </w:rPr>
              <w:t>合国家、行业和地方的有关规定、规范、规程及标准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21</w:t>
            </w:r>
            <w:r>
              <w:rPr>
                <w:rFonts w:hint="eastAsia" w:ascii="宋体" w:hAnsi="宋体" w:eastAsia="宋体" w:cs="宋体"/>
                <w:kern w:val="0"/>
                <w:sz w:val="22"/>
              </w:rPr>
              <w:t>日11：30前，以书面加盖公章的形式通过E-mail提交给招标人（投标联系人:应丽，电话0571-86662379；电子邮箱：591525146@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8</w:t>
            </w:r>
            <w:r>
              <w:rPr>
                <w:rFonts w:hint="eastAsia" w:ascii="宋体" w:hAnsi="宋体" w:eastAsia="宋体" w:cs="宋体"/>
                <w:kern w:val="0"/>
                <w:sz w:val="22"/>
              </w:rPr>
              <w:t>月</w:t>
            </w:r>
            <w:r>
              <w:rPr>
                <w:rFonts w:hint="eastAsia" w:ascii="宋体" w:hAnsi="宋体" w:eastAsia="宋体" w:cs="宋体"/>
                <w:kern w:val="0"/>
                <w:sz w:val="22"/>
                <w:lang w:val="en-US" w:eastAsia="zh-CN"/>
              </w:rPr>
              <w:t>29</w:t>
            </w:r>
            <w:r>
              <w:rPr>
                <w:rFonts w:hint="eastAsia" w:ascii="宋体" w:hAnsi="宋体" w:eastAsia="宋体" w:cs="宋体"/>
                <w:kern w:val="0"/>
                <w:sz w:val="22"/>
              </w:rPr>
              <w:t>日14时00分（北京时间）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杭州萧山国际机场助航灯光站无人值守运行可行性评估项目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w:t>
            </w:r>
            <w:r>
              <w:rPr>
                <w:rFonts w:hint="eastAsia" w:ascii="宋体" w:hAnsi="宋体" w:eastAsia="宋体" w:cs="宋体"/>
                <w:kern w:val="0"/>
                <w:sz w:val="22"/>
                <w:u w:val="single"/>
              </w:rPr>
              <w:t>2019年</w:t>
            </w:r>
            <w:r>
              <w:rPr>
                <w:rFonts w:hint="eastAsia" w:ascii="宋体" w:hAnsi="宋体" w:eastAsia="宋体" w:cs="宋体"/>
                <w:kern w:val="0"/>
                <w:sz w:val="22"/>
                <w:u w:val="single"/>
                <w:lang w:val="en-US" w:eastAsia="zh-CN"/>
              </w:rPr>
              <w:t>8</w:t>
            </w:r>
            <w:r>
              <w:rPr>
                <w:rFonts w:hint="eastAsia" w:ascii="宋体" w:hAnsi="宋体" w:eastAsia="宋体" w:cs="宋体"/>
                <w:kern w:val="0"/>
                <w:sz w:val="22"/>
                <w:u w:val="single"/>
              </w:rPr>
              <w:t>月</w:t>
            </w:r>
            <w:r>
              <w:rPr>
                <w:rFonts w:hint="eastAsia" w:ascii="宋体" w:hAnsi="宋体" w:eastAsia="宋体" w:cs="宋体"/>
                <w:kern w:val="0"/>
                <w:sz w:val="22"/>
                <w:u w:val="single"/>
                <w:lang w:val="en-US" w:eastAsia="zh-CN"/>
              </w:rPr>
              <w:t>29</w:t>
            </w:r>
            <w:r>
              <w:rPr>
                <w:rFonts w:hint="eastAsia" w:ascii="宋体" w:hAnsi="宋体" w:eastAsia="宋体" w:cs="宋体"/>
                <w:kern w:val="0"/>
                <w:sz w:val="22"/>
                <w:u w:val="single"/>
              </w:rPr>
              <w:t>日14时00分</w:t>
            </w:r>
            <w:r>
              <w:rPr>
                <w:rFonts w:hint="eastAsia" w:ascii="宋体" w:hAnsi="宋体" w:eastAsia="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47"/>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47"/>
              <w:rPr>
                <w:rFonts w:ascii="宋体" w:hAnsi="宋体" w:cs="宋体"/>
              </w:rPr>
            </w:pPr>
            <w:r>
              <w:rPr>
                <w:rFonts w:hint="eastAsia" w:ascii="宋体" w:hAnsi="宋体" w:cs="宋体"/>
              </w:rPr>
              <w:t>备注</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宋体" w:hAnsi="宋体" w:eastAsia="宋体" w:cs="宋体"/>
          <w:b/>
        </w:rPr>
      </w:pPr>
      <w:bookmarkStart w:id="2" w:name="_Toc2621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rPr>
        <w:br w:type="page"/>
      </w:r>
      <w:bookmarkEnd w:id="2"/>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3" w:name="_Toc9136"/>
      <w:r>
        <w:rPr>
          <w:rFonts w:hint="eastAsia" w:ascii="宋体" w:hAnsi="宋体" w:eastAsia="宋体" w:cs="宋体"/>
          <w:b/>
          <w:bCs/>
          <w:kern w:val="0"/>
          <w:sz w:val="22"/>
        </w:rPr>
        <w:t>1.2 资金来源</w:t>
      </w:r>
      <w:bookmarkEnd w:id="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4" w:name="_Toc10673"/>
      <w:r>
        <w:rPr>
          <w:rFonts w:hint="eastAsia" w:ascii="宋体" w:hAnsi="宋体" w:eastAsia="宋体" w:cs="宋体"/>
          <w:b/>
          <w:bCs/>
          <w:kern w:val="0"/>
          <w:sz w:val="22"/>
        </w:rPr>
        <w:t>1.3 招标</w:t>
      </w:r>
      <w:bookmarkEnd w:id="4"/>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 w:name="_Toc718"/>
      <w:r>
        <w:rPr>
          <w:rFonts w:hint="eastAsia" w:ascii="宋体" w:hAnsi="宋体" w:eastAsia="宋体" w:cs="宋体"/>
          <w:b/>
          <w:bCs/>
          <w:kern w:val="0"/>
          <w:sz w:val="22"/>
        </w:rPr>
        <w:t>1.4 招标方式</w:t>
      </w:r>
      <w:bookmarkEnd w:id="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6" w:name="_Toc9161"/>
      <w:r>
        <w:rPr>
          <w:rFonts w:hint="eastAsia" w:ascii="宋体" w:hAnsi="宋体" w:eastAsia="宋体" w:cs="宋体"/>
          <w:b/>
          <w:bCs/>
          <w:kern w:val="0"/>
          <w:sz w:val="22"/>
        </w:rPr>
        <w:t>1.5 资格审查</w:t>
      </w:r>
      <w:bookmarkEnd w:id="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7" w:name="_Toc13012"/>
      <w:r>
        <w:rPr>
          <w:rFonts w:hint="eastAsia" w:ascii="宋体" w:hAnsi="宋体" w:eastAsia="宋体" w:cs="宋体"/>
          <w:b/>
          <w:bCs/>
          <w:kern w:val="0"/>
          <w:sz w:val="22"/>
        </w:rPr>
        <w:t>1.6 投标人资质条件、能力和信誉</w:t>
      </w:r>
      <w:bookmarkEnd w:id="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8" w:name="_Toc2796"/>
      <w:r>
        <w:rPr>
          <w:rFonts w:hint="eastAsia" w:ascii="宋体" w:hAnsi="宋体" w:eastAsia="宋体" w:cs="宋体"/>
          <w:b/>
          <w:bCs/>
          <w:kern w:val="0"/>
          <w:sz w:val="22"/>
        </w:rPr>
        <w:t>1.7 供货期</w:t>
      </w:r>
      <w:bookmarkEnd w:id="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9"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10" w:name="_Toc4199"/>
      <w:r>
        <w:rPr>
          <w:rFonts w:hint="eastAsia" w:ascii="宋体" w:hAnsi="宋体" w:eastAsia="宋体" w:cs="宋体"/>
          <w:b/>
          <w:bCs/>
          <w:kern w:val="0"/>
          <w:sz w:val="22"/>
        </w:rPr>
        <w:t>1.10 投标预备会</w:t>
      </w:r>
      <w:bookmarkEnd w:id="1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1" w:name="_Toc4584"/>
      <w:r>
        <w:rPr>
          <w:rFonts w:hint="eastAsia" w:ascii="宋体" w:hAnsi="宋体" w:eastAsia="宋体" w:cs="宋体"/>
          <w:b/>
          <w:bCs/>
          <w:kern w:val="0"/>
          <w:sz w:val="22"/>
        </w:rPr>
        <w:t>1.11 分包</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12" w:name="_Toc3996"/>
      <w:r>
        <w:rPr>
          <w:rFonts w:hint="eastAsia" w:ascii="宋体" w:hAnsi="宋体" w:eastAsia="宋体" w:cs="宋体"/>
          <w:b/>
          <w:bCs/>
          <w:kern w:val="0"/>
          <w:sz w:val="22"/>
        </w:rPr>
        <w:t>1.12 投标费用</w:t>
      </w:r>
      <w:bookmarkEnd w:id="1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3" w:name="_Toc143421657"/>
      <w:bookmarkStart w:id="14" w:name="_Toc15241"/>
      <w:r>
        <w:rPr>
          <w:rFonts w:hint="eastAsia" w:ascii="宋体" w:hAnsi="宋体" w:eastAsia="宋体" w:cs="宋体"/>
          <w:b/>
          <w:bCs/>
          <w:kern w:val="0"/>
          <w:sz w:val="22"/>
        </w:rPr>
        <w:t>2.招标文件</w:t>
      </w:r>
      <w:bookmarkEnd w:id="13"/>
      <w:bookmarkEnd w:id="14"/>
    </w:p>
    <w:p>
      <w:pPr>
        <w:autoSpaceDE w:val="0"/>
        <w:autoSpaceDN w:val="0"/>
        <w:adjustRightInd w:val="0"/>
        <w:snapToGrid w:val="0"/>
        <w:spacing w:line="360" w:lineRule="exact"/>
        <w:rPr>
          <w:rFonts w:ascii="宋体" w:hAnsi="宋体" w:eastAsia="宋体" w:cs="宋体"/>
          <w:b/>
          <w:bCs/>
          <w:kern w:val="0"/>
          <w:sz w:val="22"/>
        </w:rPr>
      </w:pPr>
      <w:bookmarkStart w:id="15" w:name="_Toc1426"/>
      <w:r>
        <w:rPr>
          <w:rFonts w:hint="eastAsia" w:ascii="宋体" w:hAnsi="宋体" w:eastAsia="宋体" w:cs="宋体"/>
          <w:b/>
          <w:bCs/>
          <w:kern w:val="0"/>
          <w:sz w:val="22"/>
        </w:rPr>
        <w:t>2.1 招标文件的组成</w:t>
      </w:r>
      <w:bookmarkEnd w:id="1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（3）服务技术标准及要求</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16" w:name="_Toc18230"/>
      <w:r>
        <w:rPr>
          <w:rFonts w:hint="eastAsia" w:ascii="宋体" w:hAnsi="宋体" w:eastAsia="宋体" w:cs="宋体"/>
          <w:b/>
          <w:bCs/>
          <w:kern w:val="0"/>
          <w:sz w:val="22"/>
        </w:rPr>
        <w:t>2.2 招标文件的澄清</w:t>
      </w:r>
      <w:bookmarkEnd w:id="1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17" w:name="_Toc18303"/>
      <w:r>
        <w:rPr>
          <w:rFonts w:hint="eastAsia" w:ascii="宋体" w:hAnsi="宋体" w:eastAsia="宋体" w:cs="宋体"/>
          <w:b/>
          <w:bCs/>
          <w:kern w:val="0"/>
          <w:sz w:val="22"/>
        </w:rPr>
        <w:t>2.3 招标文件的修改</w:t>
      </w:r>
      <w:bookmarkEnd w:id="1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2.3.2招标文件的修改为招标文件的组成部分，对投标人有约束力。</w:t>
      </w:r>
    </w:p>
    <w:p>
      <w:pPr>
        <w:autoSpaceDE w:val="0"/>
        <w:autoSpaceDN w:val="0"/>
        <w:adjustRightInd w:val="0"/>
        <w:snapToGrid w:val="0"/>
        <w:spacing w:line="360" w:lineRule="exact"/>
        <w:rPr>
          <w:rFonts w:ascii="宋体" w:hAnsi="宋体" w:eastAsia="宋体" w:cs="宋体"/>
          <w:b/>
          <w:bCs/>
          <w:kern w:val="0"/>
          <w:sz w:val="22"/>
        </w:rPr>
      </w:pPr>
      <w:bookmarkStart w:id="18" w:name="_Toc143421658"/>
      <w:bookmarkStart w:id="19" w:name="_Toc18870"/>
      <w:r>
        <w:rPr>
          <w:rFonts w:hint="eastAsia" w:ascii="宋体" w:hAnsi="宋体" w:eastAsia="宋体" w:cs="宋体"/>
          <w:b/>
          <w:bCs/>
          <w:kern w:val="0"/>
          <w:sz w:val="22"/>
        </w:rPr>
        <w:t>3.投标文件</w:t>
      </w:r>
      <w:bookmarkEnd w:id="18"/>
      <w:bookmarkEnd w:id="19"/>
    </w:p>
    <w:p>
      <w:pPr>
        <w:autoSpaceDE w:val="0"/>
        <w:autoSpaceDN w:val="0"/>
        <w:adjustRightInd w:val="0"/>
        <w:snapToGrid w:val="0"/>
        <w:spacing w:line="360" w:lineRule="exact"/>
        <w:rPr>
          <w:rFonts w:ascii="宋体" w:hAnsi="宋体" w:eastAsia="宋体" w:cs="宋体"/>
          <w:b/>
          <w:bCs/>
          <w:kern w:val="0"/>
          <w:sz w:val="22"/>
        </w:rPr>
      </w:pPr>
      <w:bookmarkStart w:id="20" w:name="_Toc461"/>
      <w:r>
        <w:rPr>
          <w:rFonts w:hint="eastAsia" w:ascii="宋体" w:hAnsi="宋体" w:eastAsia="宋体" w:cs="宋体"/>
          <w:b/>
          <w:bCs/>
          <w:kern w:val="0"/>
          <w:sz w:val="22"/>
        </w:rPr>
        <w:t>3.1 投标文件的语言和计量单位</w:t>
      </w:r>
      <w:bookmarkEnd w:id="2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“服务合同”。</w:t>
      </w:r>
    </w:p>
    <w:p>
      <w:pPr>
        <w:autoSpaceDE w:val="0"/>
        <w:autoSpaceDN w:val="0"/>
        <w:adjustRightInd w:val="0"/>
        <w:snapToGrid w:val="0"/>
        <w:spacing w:line="360" w:lineRule="exact"/>
        <w:rPr>
          <w:rFonts w:ascii="宋体" w:hAnsi="宋体" w:eastAsia="宋体" w:cs="宋体"/>
          <w:b/>
          <w:bCs/>
          <w:kern w:val="0"/>
          <w:sz w:val="22"/>
        </w:rPr>
      </w:pPr>
      <w:bookmarkStart w:id="21" w:name="_Toc1411"/>
      <w:r>
        <w:rPr>
          <w:rFonts w:hint="eastAsia" w:ascii="宋体" w:hAnsi="宋体" w:eastAsia="宋体" w:cs="宋体"/>
          <w:b/>
          <w:bCs/>
          <w:kern w:val="0"/>
          <w:sz w:val="22"/>
        </w:rPr>
        <w:t>3.2 投标文件的组成</w:t>
      </w:r>
      <w:bookmarkEnd w:id="21"/>
    </w:p>
    <w:p>
      <w:pPr>
        <w:adjustRightInd w:val="0"/>
        <w:snapToGrid w:val="0"/>
        <w:spacing w:line="360" w:lineRule="exact"/>
        <w:ind w:firstLine="440"/>
        <w:rPr>
          <w:rFonts w:ascii="宋体" w:hAnsi="宋体" w:eastAsia="宋体" w:cs="宋体"/>
          <w:sz w:val="22"/>
        </w:rPr>
      </w:pPr>
      <w:bookmarkStart w:id="22" w:name="_Toc32225"/>
      <w:r>
        <w:rPr>
          <w:rFonts w:hint="eastAsia" w:ascii="宋体" w:hAnsi="宋体" w:eastAsia="宋体" w:cs="宋体"/>
          <w:sz w:val="22"/>
        </w:rPr>
        <w:t>3.2.1投标函；</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3.2.2法定代表人资格证明书；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3.2.3授权委托书；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3.2.4 投标报价表；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sz w:val="22"/>
        </w:rPr>
        <w:t>3.2.5.1投标人一般情况及有关证明投标人法律地位的文件</w:t>
      </w:r>
      <w:r>
        <w:rPr>
          <w:rFonts w:hint="eastAsia" w:ascii="宋体" w:hAnsi="宋体" w:eastAsia="宋体" w:cs="宋体"/>
          <w:sz w:val="22"/>
        </w:rPr>
        <w:t>（附营业执照、税务登记证、一般纳税人证明材料、资质证书等）；</w:t>
      </w:r>
    </w:p>
    <w:p>
      <w:pPr>
        <w:adjustRightInd w:val="0"/>
        <w:snapToGrid w:val="0"/>
        <w:spacing w:line="360" w:lineRule="exact"/>
        <w:ind w:firstLine="440"/>
        <w:rPr>
          <w:rFonts w:ascii="宋体" w:hAnsi="宋体" w:eastAsia="宋体" w:cs="宋体"/>
          <w:kern w:val="0"/>
          <w:sz w:val="22"/>
          <w:lang w:val="zh-CN"/>
        </w:rPr>
      </w:pPr>
      <w:r>
        <w:rPr>
          <w:rFonts w:hint="eastAsia" w:ascii="宋体" w:hAnsi="宋体" w:eastAsia="宋体" w:cs="宋体"/>
          <w:sz w:val="22"/>
        </w:rPr>
        <w:t>3.2.5.2投标人具备</w:t>
      </w:r>
      <w:r>
        <w:rPr>
          <w:rFonts w:hint="eastAsia" w:ascii="宋体" w:hAnsi="宋体" w:eastAsia="宋体" w:cs="宋体"/>
          <w:kern w:val="0"/>
          <w:sz w:val="22"/>
          <w:lang w:val="zh-CN"/>
        </w:rPr>
        <w:t>履行合同所必需的设备和专业技术能力的承诺书。</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3.2.6服务大纲：</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3.2.6.1项目概况；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3.2.6.2工作内容和依据；</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3.2.6.3现场机构、人力、物资设备配置；</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3.2.6.4服务人员的作业安排和进场计划；</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3.2.6.5运行、安全、服务等相关管理方案；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3.2.6.6对本项目的实施意见及重点、难点控制；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3.2.6.7投入到本项目的项目负责人、其他人员的情况汇总表及业绩、经历、能力介绍、资格证明材料及人员到位率的承诺。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3.2.7</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2"/>
    </w:p>
    <w:p>
      <w:pPr>
        <w:adjustRightInd w:val="0"/>
        <w:snapToGrid w:val="0"/>
        <w:spacing w:line="360" w:lineRule="exact"/>
        <w:ind w:firstLine="440"/>
        <w:rPr>
          <w:rFonts w:ascii="宋体" w:hAnsi="宋体" w:eastAsia="宋体" w:cs="宋体"/>
          <w:sz w:val="22"/>
        </w:rPr>
      </w:pPr>
      <w:bookmarkStart w:id="23" w:name="_Toc13307"/>
      <w:r>
        <w:rPr>
          <w:rFonts w:hint="eastAsia" w:ascii="宋体" w:hAnsi="宋体" w:eastAsia="宋体" w:cs="宋体"/>
          <w:sz w:val="22"/>
        </w:rPr>
        <w:t>3.3.1投标人应按本招标文件中“投标文件格式”的要求填写相应表格。</w:t>
      </w:r>
    </w:p>
    <w:p>
      <w:pPr>
        <w:adjustRightInd w:val="0"/>
        <w:snapToGrid w:val="0"/>
        <w:spacing w:line="360" w:lineRule="exact"/>
        <w:ind w:firstLine="440"/>
        <w:rPr>
          <w:rFonts w:ascii="宋体" w:hAnsi="宋体" w:eastAsia="宋体" w:cs="宋体"/>
          <w:bCs/>
          <w:sz w:val="22"/>
        </w:rPr>
      </w:pPr>
      <w:r>
        <w:rPr>
          <w:rFonts w:hint="eastAsia" w:ascii="宋体" w:hAnsi="宋体" w:eastAsia="宋体" w:cs="宋体"/>
          <w:sz w:val="22"/>
        </w:rPr>
        <w:t>3.3.2投标人在投标截止时间前修改投标函中的投标标价时，应同时修改本招标文件中“投标文件格式”中的相应标价。此修改须符合本章第4.3款的有关要求。</w:t>
      </w:r>
      <w:r>
        <w:rPr>
          <w:rFonts w:hint="eastAsia" w:ascii="宋体" w:hAnsi="宋体" w:eastAsia="宋体" w:cs="宋体"/>
          <w:bCs/>
          <w:sz w:val="22"/>
        </w:rPr>
        <w:t xml:space="preserve"> </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3.3.3</w:t>
      </w:r>
      <w:r>
        <w:rPr>
          <w:rFonts w:hint="eastAsia" w:ascii="宋体" w:hAnsi="宋体" w:eastAsia="宋体" w:cs="宋体"/>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b/>
          <w:color w:val="000000"/>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24" w:name="_Toc30464"/>
      <w:r>
        <w:rPr>
          <w:rFonts w:hint="eastAsia" w:ascii="宋体" w:hAnsi="宋体" w:eastAsia="宋体" w:cs="宋体"/>
          <w:b/>
          <w:bCs/>
          <w:kern w:val="0"/>
          <w:sz w:val="22"/>
        </w:rPr>
        <w:t>3.5 投标保证金</w:t>
      </w:r>
      <w:bookmarkEnd w:id="24"/>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3.5.2招标人与中标人签订合同书后5个工作日内，应当向未中标的投标人和中标人</w:t>
      </w:r>
      <w:r>
        <w:rPr>
          <w:rFonts w:hint="eastAsia" w:ascii="宋体" w:hAnsi="宋体" w:eastAsia="宋体" w:cs="宋体"/>
          <w:sz w:val="22"/>
        </w:rPr>
        <w:t>附息</w:t>
      </w:r>
      <w:r>
        <w:rPr>
          <w:rFonts w:hint="eastAsia" w:ascii="宋体" w:hAnsi="宋体" w:eastAsia="宋体" w:cs="宋体"/>
          <w:kern w:val="0"/>
          <w:sz w:val="22"/>
        </w:rPr>
        <w:t>退还投标保证金。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25" w:name="_Toc29989"/>
      <w:r>
        <w:rPr>
          <w:rFonts w:hint="eastAsia" w:ascii="宋体" w:hAnsi="宋体" w:eastAsia="宋体" w:cs="宋体"/>
          <w:b/>
          <w:bCs/>
          <w:kern w:val="0"/>
          <w:sz w:val="22"/>
        </w:rPr>
        <w:t>3.6 投标文件的编制</w:t>
      </w:r>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eastAsia="宋体" w:cs="宋体"/>
          <w:b/>
          <w:bCs/>
          <w:kern w:val="0"/>
          <w:sz w:val="22"/>
        </w:rPr>
      </w:pPr>
      <w:bookmarkStart w:id="27" w:name="_Toc32652"/>
      <w:r>
        <w:rPr>
          <w:rFonts w:hint="eastAsia" w:ascii="宋体" w:hAnsi="宋体" w:eastAsia="宋体" w:cs="宋体"/>
          <w:b/>
          <w:bCs/>
          <w:kern w:val="0"/>
          <w:sz w:val="22"/>
        </w:rPr>
        <w:t>4.投标</w:t>
      </w:r>
      <w:bookmarkEnd w:id="26"/>
      <w:bookmarkEnd w:id="27"/>
    </w:p>
    <w:p>
      <w:pPr>
        <w:autoSpaceDE w:val="0"/>
        <w:autoSpaceDN w:val="0"/>
        <w:adjustRightInd w:val="0"/>
        <w:snapToGrid w:val="0"/>
        <w:spacing w:line="360" w:lineRule="exact"/>
        <w:rPr>
          <w:rFonts w:ascii="宋体" w:hAnsi="宋体" w:eastAsia="宋体" w:cs="宋体"/>
          <w:b/>
          <w:bCs/>
          <w:kern w:val="0"/>
          <w:sz w:val="22"/>
        </w:rPr>
      </w:pPr>
      <w:bookmarkStart w:id="28" w:name="_Toc649"/>
      <w:r>
        <w:rPr>
          <w:rFonts w:hint="eastAsia" w:ascii="宋体" w:hAnsi="宋体" w:eastAsia="宋体" w:cs="宋体"/>
          <w:b/>
          <w:bCs/>
          <w:kern w:val="0"/>
          <w:sz w:val="22"/>
        </w:rPr>
        <w:t>4.1 投标文件的密封和标识</w:t>
      </w:r>
      <w:bookmarkEnd w:id="28"/>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29" w:name="_Toc16616"/>
      <w:r>
        <w:rPr>
          <w:rFonts w:hint="eastAsia" w:ascii="宋体" w:hAnsi="宋体" w:eastAsia="宋体" w:cs="宋体"/>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30" w:name="_Toc26099"/>
      <w:r>
        <w:rPr>
          <w:rFonts w:hint="eastAsia" w:ascii="宋体" w:hAnsi="宋体" w:eastAsia="宋体" w:cs="宋体"/>
          <w:b/>
          <w:bCs/>
          <w:kern w:val="0"/>
          <w:sz w:val="22"/>
        </w:rPr>
        <w:t>4.3 投标文件的修改和撤回</w:t>
      </w:r>
      <w:bookmarkEnd w:id="3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1" w:name="_Toc29641"/>
      <w:r>
        <w:rPr>
          <w:rFonts w:hint="eastAsia" w:ascii="宋体" w:hAnsi="宋体" w:eastAsia="宋体" w:cs="宋体"/>
          <w:b/>
          <w:bCs/>
          <w:kern w:val="0"/>
          <w:sz w:val="22"/>
        </w:rPr>
        <w:t>5.开标</w:t>
      </w:r>
      <w:bookmarkEnd w:id="31"/>
    </w:p>
    <w:p>
      <w:pPr>
        <w:autoSpaceDE w:val="0"/>
        <w:autoSpaceDN w:val="0"/>
        <w:adjustRightInd w:val="0"/>
        <w:snapToGrid w:val="0"/>
        <w:spacing w:line="360" w:lineRule="exact"/>
        <w:rPr>
          <w:rFonts w:ascii="宋体" w:hAnsi="宋体" w:eastAsia="宋体" w:cs="宋体"/>
          <w:b/>
          <w:bCs/>
          <w:kern w:val="0"/>
          <w:sz w:val="22"/>
        </w:rPr>
      </w:pPr>
      <w:bookmarkStart w:id="32" w:name="_Toc15123"/>
      <w:r>
        <w:rPr>
          <w:rFonts w:hint="eastAsia" w:ascii="宋体" w:hAnsi="宋体" w:eastAsia="宋体" w:cs="宋体"/>
          <w:b/>
          <w:bCs/>
          <w:kern w:val="0"/>
          <w:sz w:val="22"/>
        </w:rPr>
        <w:t>5.1 开标时间和地点</w:t>
      </w:r>
      <w:bookmarkEnd w:id="32"/>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3" w:name="_Toc7101"/>
      <w:r>
        <w:rPr>
          <w:rFonts w:hint="eastAsia" w:ascii="宋体" w:hAnsi="宋体" w:eastAsia="宋体" w:cs="宋体"/>
          <w:b/>
          <w:bCs/>
          <w:kern w:val="0"/>
          <w:sz w:val="22"/>
        </w:rPr>
        <w:t>5.2 开标程序</w:t>
      </w:r>
      <w:bookmarkEnd w:id="3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34" w:name="_Toc31578"/>
      <w:r>
        <w:rPr>
          <w:rFonts w:hint="eastAsia" w:ascii="宋体" w:hAnsi="宋体" w:eastAsia="宋体" w:cs="宋体"/>
          <w:b/>
          <w:bCs/>
          <w:kern w:val="0"/>
          <w:sz w:val="22"/>
        </w:rPr>
        <w:t>6.评标</w:t>
      </w:r>
      <w:bookmarkEnd w:id="34"/>
    </w:p>
    <w:p>
      <w:pPr>
        <w:autoSpaceDE w:val="0"/>
        <w:autoSpaceDN w:val="0"/>
        <w:adjustRightInd w:val="0"/>
        <w:snapToGrid w:val="0"/>
        <w:spacing w:line="360" w:lineRule="exact"/>
        <w:rPr>
          <w:rFonts w:ascii="宋体" w:hAnsi="宋体" w:eastAsia="宋体" w:cs="宋体"/>
          <w:b/>
          <w:bCs/>
          <w:kern w:val="0"/>
          <w:sz w:val="22"/>
        </w:rPr>
      </w:pPr>
      <w:bookmarkStart w:id="35" w:name="_Toc10279"/>
      <w:r>
        <w:rPr>
          <w:rFonts w:hint="eastAsia" w:ascii="宋体" w:hAnsi="宋体" w:eastAsia="宋体" w:cs="宋体"/>
          <w:b/>
          <w:bCs/>
          <w:kern w:val="0"/>
          <w:sz w:val="22"/>
        </w:rPr>
        <w:t>6.1 评标委员会</w:t>
      </w:r>
      <w:bookmarkEnd w:id="3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36" w:name="_Toc3460"/>
      <w:r>
        <w:rPr>
          <w:rFonts w:hint="eastAsia" w:ascii="宋体" w:hAnsi="宋体" w:eastAsia="宋体" w:cs="宋体"/>
          <w:b/>
          <w:bCs/>
          <w:kern w:val="0"/>
          <w:sz w:val="22"/>
        </w:rPr>
        <w:t>6.2 评标原则</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37" w:name="_Toc28178"/>
      <w:r>
        <w:rPr>
          <w:rFonts w:hint="eastAsia" w:ascii="宋体" w:hAnsi="宋体" w:eastAsia="宋体" w:cs="宋体"/>
          <w:b/>
          <w:bCs/>
          <w:kern w:val="0"/>
          <w:sz w:val="22"/>
        </w:rPr>
        <w:t>6.3 评标</w:t>
      </w:r>
      <w:bookmarkEnd w:id="3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38" w:name="_Toc24237"/>
      <w:r>
        <w:rPr>
          <w:rFonts w:hint="eastAsia" w:ascii="宋体" w:hAnsi="宋体" w:eastAsia="宋体" w:cs="宋体"/>
          <w:b/>
          <w:bCs/>
          <w:kern w:val="0"/>
          <w:sz w:val="22"/>
        </w:rPr>
        <w:t>7.合同授予</w:t>
      </w:r>
      <w:bookmarkEnd w:id="38"/>
    </w:p>
    <w:p>
      <w:pPr>
        <w:autoSpaceDE w:val="0"/>
        <w:autoSpaceDN w:val="0"/>
        <w:adjustRightInd w:val="0"/>
        <w:snapToGrid w:val="0"/>
        <w:spacing w:line="360" w:lineRule="exact"/>
        <w:rPr>
          <w:rFonts w:ascii="宋体" w:hAnsi="宋体" w:eastAsia="宋体" w:cs="宋体"/>
          <w:b/>
          <w:bCs/>
          <w:kern w:val="0"/>
          <w:sz w:val="22"/>
        </w:rPr>
      </w:pPr>
      <w:bookmarkStart w:id="39" w:name="_Toc18809"/>
      <w:r>
        <w:rPr>
          <w:rFonts w:hint="eastAsia" w:ascii="宋体" w:hAnsi="宋体" w:eastAsia="宋体" w:cs="宋体"/>
          <w:b/>
          <w:bCs/>
          <w:kern w:val="0"/>
          <w:sz w:val="22"/>
        </w:rPr>
        <w:t>7.1 定标方式</w:t>
      </w:r>
      <w:bookmarkEnd w:id="39"/>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40" w:name="_Toc14573"/>
      <w:r>
        <w:rPr>
          <w:rFonts w:hint="eastAsia" w:ascii="宋体" w:hAnsi="宋体" w:eastAsia="宋体" w:cs="宋体"/>
          <w:b/>
          <w:bCs/>
          <w:kern w:val="0"/>
          <w:sz w:val="22"/>
        </w:rPr>
        <w:t>7.2 中标通知</w:t>
      </w:r>
      <w:bookmarkEnd w:id="4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1" w:name="_Toc27132"/>
      <w:r>
        <w:rPr>
          <w:rFonts w:hint="eastAsia" w:ascii="宋体" w:hAnsi="宋体" w:eastAsia="宋体" w:cs="宋体"/>
          <w:b/>
          <w:bCs/>
          <w:kern w:val="0"/>
          <w:sz w:val="22"/>
        </w:rPr>
        <w:t>7.3 履约保证金</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2" w:name="_Toc27581"/>
      <w:r>
        <w:rPr>
          <w:rFonts w:hint="eastAsia" w:ascii="宋体" w:hAnsi="宋体" w:eastAsia="宋体" w:cs="宋体"/>
          <w:b/>
          <w:bCs/>
          <w:kern w:val="0"/>
          <w:sz w:val="22"/>
        </w:rPr>
        <w:t>7.4 签订合同</w:t>
      </w:r>
      <w:bookmarkEnd w:id="4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3" w:name="_Toc220123241"/>
      <w:bookmarkStart w:id="44" w:name="_Toc219809801"/>
      <w:bookmarkStart w:id="45" w:name="_Toc11806"/>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eastAsia="宋体" w:cs="宋体"/>
          <w:b/>
          <w:bCs/>
          <w:kern w:val="0"/>
          <w:sz w:val="22"/>
        </w:rPr>
      </w:pPr>
      <w:bookmarkStart w:id="46" w:name="_Toc220123242"/>
      <w:bookmarkStart w:id="47" w:name="_Toc15553"/>
      <w:bookmarkStart w:id="48" w:name="_Toc219809802"/>
      <w:r>
        <w:rPr>
          <w:rFonts w:hint="eastAsia" w:ascii="宋体" w:hAnsi="宋体" w:eastAsia="宋体" w:cs="宋体"/>
          <w:b/>
          <w:bCs/>
          <w:kern w:val="0"/>
          <w:sz w:val="22"/>
        </w:rPr>
        <w:t>8.1 重新招标</w:t>
      </w:r>
      <w:bookmarkEnd w:id="46"/>
      <w:bookmarkEnd w:id="47"/>
      <w:bookmarkEnd w:id="4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49" w:name="_Toc18806"/>
      <w:bookmarkStart w:id="50" w:name="_Toc220123243"/>
      <w:bookmarkStart w:id="51" w:name="_Toc219809803"/>
      <w:r>
        <w:rPr>
          <w:rFonts w:hint="eastAsia" w:ascii="宋体" w:hAnsi="宋体" w:eastAsia="宋体" w:cs="宋体"/>
          <w:b/>
          <w:bCs/>
          <w:kern w:val="0"/>
          <w:sz w:val="22"/>
        </w:rPr>
        <w:t>8.2 不再招标</w:t>
      </w:r>
      <w:bookmarkEnd w:id="49"/>
      <w:bookmarkEnd w:id="50"/>
      <w:bookmarkEnd w:id="5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2" w:name="_Toc215941254"/>
      <w:bookmarkStart w:id="53" w:name="_Toc219809804"/>
      <w:bookmarkStart w:id="54" w:name="_Toc2986"/>
      <w:bookmarkStart w:id="55" w:name="_Toc220123244"/>
      <w:r>
        <w:rPr>
          <w:rFonts w:hint="eastAsia" w:ascii="宋体" w:hAnsi="宋体" w:eastAsia="宋体" w:cs="宋体"/>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eastAsia="宋体" w:cs="宋体"/>
          <w:b/>
          <w:bCs/>
          <w:kern w:val="0"/>
          <w:sz w:val="22"/>
        </w:rPr>
      </w:pPr>
      <w:bookmarkStart w:id="56" w:name="_Toc220123245"/>
      <w:bookmarkStart w:id="57" w:name="_Toc219809805"/>
      <w:bookmarkStart w:id="58" w:name="_Toc5509"/>
      <w:r>
        <w:rPr>
          <w:rFonts w:hint="eastAsia" w:ascii="宋体" w:hAnsi="宋体" w:eastAsia="宋体" w:cs="宋体"/>
          <w:b/>
          <w:bCs/>
          <w:kern w:val="0"/>
          <w:sz w:val="22"/>
        </w:rPr>
        <w:t>9.1 对招标人的纪律要求</w:t>
      </w:r>
      <w:bookmarkEnd w:id="56"/>
      <w:bookmarkEnd w:id="57"/>
      <w:bookmarkEnd w:id="5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59" w:name="_Toc220123246"/>
      <w:bookmarkStart w:id="60" w:name="_Toc219809806"/>
      <w:bookmarkStart w:id="61" w:name="_Toc10820"/>
      <w:r>
        <w:rPr>
          <w:rFonts w:hint="eastAsia" w:ascii="宋体" w:hAnsi="宋体" w:eastAsia="宋体" w:cs="宋体"/>
          <w:b/>
          <w:bCs/>
          <w:kern w:val="0"/>
          <w:sz w:val="22"/>
        </w:rPr>
        <w:t>9.2 对投标人的纪律要求</w:t>
      </w:r>
      <w:bookmarkEnd w:id="59"/>
      <w:bookmarkEnd w:id="60"/>
      <w:bookmarkEnd w:id="6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2" w:name="_Toc220123247"/>
      <w:bookmarkStart w:id="63" w:name="_Toc10756"/>
      <w:bookmarkStart w:id="64" w:name="_Toc219809807"/>
      <w:r>
        <w:rPr>
          <w:rFonts w:hint="eastAsia" w:ascii="宋体" w:hAnsi="宋体" w:eastAsia="宋体" w:cs="宋体"/>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65" w:name="_Toc220123248"/>
      <w:bookmarkStart w:id="66" w:name="_Toc12792"/>
      <w:bookmarkStart w:id="67" w:name="_Toc219809808"/>
      <w:r>
        <w:rPr>
          <w:rFonts w:hint="eastAsia" w:ascii="宋体" w:hAnsi="宋体" w:eastAsia="宋体" w:cs="宋体"/>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68" w:name="_Toc239"/>
      <w:bookmarkStart w:id="69" w:name="_Toc219809809"/>
      <w:bookmarkStart w:id="70" w:name="_Toc220123249"/>
      <w:r>
        <w:rPr>
          <w:rFonts w:hint="eastAsia" w:ascii="宋体" w:hAnsi="宋体" w:eastAsia="宋体" w:cs="宋体"/>
          <w:b/>
          <w:bCs/>
          <w:kern w:val="0"/>
          <w:sz w:val="22"/>
        </w:rPr>
        <w:t>9.5 投诉</w:t>
      </w:r>
      <w:bookmarkEnd w:id="68"/>
      <w:bookmarkEnd w:id="69"/>
      <w:bookmarkEnd w:id="7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1" w:name="_Toc10817"/>
      <w:r>
        <w:rPr>
          <w:rFonts w:hint="eastAsia" w:ascii="宋体" w:hAnsi="宋体" w:eastAsia="宋体" w:cs="宋体"/>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br w:type="page"/>
      </w:r>
    </w:p>
    <w:p>
      <w:pPr>
        <w:pStyle w:val="48"/>
        <w:spacing w:after="0" w:line="360" w:lineRule="exact"/>
        <w:rPr>
          <w:rFonts w:ascii="宋体" w:hAnsi="宋体" w:eastAsia="宋体" w:cs="宋体"/>
          <w:color w:val="000000"/>
          <w:kern w:val="2"/>
        </w:rPr>
      </w:pPr>
      <w:bookmarkStart w:id="72" w:name="_Toc321925453"/>
      <w:r>
        <w:rPr>
          <w:rFonts w:hint="eastAsia" w:ascii="宋体" w:hAnsi="宋体" w:eastAsia="宋体" w:cs="宋体"/>
          <w:color w:val="000000"/>
          <w:kern w:val="2"/>
        </w:rPr>
        <w:t xml:space="preserve">第三章  </w:t>
      </w:r>
      <w:bookmarkEnd w:id="72"/>
      <w:r>
        <w:rPr>
          <w:rFonts w:hint="eastAsia" w:ascii="宋体" w:hAnsi="宋体" w:eastAsia="宋体" w:cs="宋体"/>
          <w:color w:val="000000"/>
          <w:kern w:val="2"/>
          <w:lang w:eastAsia="zh-CN"/>
        </w:rPr>
        <w:t>服务</w:t>
      </w:r>
      <w:r>
        <w:rPr>
          <w:rFonts w:hint="eastAsia" w:ascii="宋体" w:hAnsi="宋体" w:eastAsia="宋体" w:cs="宋体"/>
          <w:color w:val="000000"/>
          <w:kern w:val="2"/>
        </w:rPr>
        <w:t>技术</w:t>
      </w:r>
      <w:r>
        <w:rPr>
          <w:rFonts w:hint="eastAsia" w:ascii="宋体" w:hAnsi="宋体" w:eastAsia="宋体" w:cs="宋体"/>
          <w:color w:val="000000"/>
          <w:kern w:val="2"/>
          <w:lang w:eastAsia="zh-CN"/>
        </w:rPr>
        <w:t>标准及</w:t>
      </w:r>
      <w:r>
        <w:rPr>
          <w:rFonts w:hint="eastAsia" w:ascii="宋体" w:hAnsi="宋体" w:eastAsia="宋体" w:cs="宋体"/>
          <w:color w:val="000000"/>
          <w:kern w:val="2"/>
        </w:rPr>
        <w:t>要求</w:t>
      </w:r>
    </w:p>
    <w:p>
      <w:pPr>
        <w:snapToGrid w:val="0"/>
        <w:spacing w:before="120" w:beforeLines="50" w:line="360" w:lineRule="exact"/>
        <w:outlineLvl w:val="1"/>
        <w:rPr>
          <w:rFonts w:ascii="宋体" w:hAnsi="宋体" w:eastAsia="宋体" w:cs="宋体"/>
          <w:color w:val="000000"/>
          <w:sz w:val="22"/>
        </w:rPr>
      </w:pPr>
      <w:r>
        <w:rPr>
          <w:rFonts w:hint="eastAsia" w:ascii="宋体" w:hAnsi="宋体" w:eastAsia="宋体" w:cs="宋体"/>
          <w:b/>
          <w:bCs/>
          <w:color w:val="000000"/>
          <w:sz w:val="22"/>
        </w:rPr>
        <w:t>一、 招标内容</w:t>
      </w:r>
    </w:p>
    <w:p>
      <w:pPr>
        <w:autoSpaceDE w:val="0"/>
        <w:autoSpaceDN w:val="0"/>
        <w:adjustRightInd w:val="0"/>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为执行萧山国际机场有限公司建设“智慧化”机场目标，杭州萧山国际机场助航灯光室计划推进助航灯光站无人值守运行项目。为确保该项目的顺利、有序实施，现对助航灯光站无人值守运行项目开展可行性评估。</w:t>
      </w:r>
    </w:p>
    <w:p>
      <w:pPr>
        <w:snapToGrid w:val="0"/>
        <w:spacing w:before="120" w:beforeLines="50" w:line="360" w:lineRule="exact"/>
        <w:outlineLvl w:val="1"/>
        <w:rPr>
          <w:rFonts w:ascii="宋体" w:hAnsi="宋体" w:eastAsia="宋体" w:cs="宋体"/>
          <w:b/>
          <w:bCs/>
          <w:color w:val="000000"/>
          <w:sz w:val="22"/>
        </w:rPr>
      </w:pPr>
      <w:r>
        <w:rPr>
          <w:rFonts w:hint="eastAsia" w:ascii="宋体" w:hAnsi="宋体" w:eastAsia="宋体" w:cs="宋体"/>
          <w:b/>
          <w:bCs/>
          <w:color w:val="000000"/>
          <w:sz w:val="22"/>
        </w:rPr>
        <w:t>二、评估要求</w:t>
      </w:r>
    </w:p>
    <w:p>
      <w:p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1、投标人在进行现场勘察或资料审阅后，根据招标人相关要求出具项目可行性评估报告、项目估算等。</w:t>
      </w:r>
    </w:p>
    <w:p>
      <w:pPr>
        <w:numPr>
          <w:ilvl w:val="0"/>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lang w:val="en-US" w:eastAsia="zh-CN"/>
        </w:rPr>
        <w:t xml:space="preserve">      </w:t>
      </w:r>
      <w:r>
        <w:rPr>
          <w:rFonts w:hint="eastAsia" w:ascii="宋体" w:hAnsi="宋体" w:eastAsia="宋体" w:cs="宋体"/>
          <w:color w:val="000000"/>
          <w:sz w:val="22"/>
        </w:rPr>
        <w:t>可行性评估报告内容至少应包括以下内容：</w:t>
      </w:r>
    </w:p>
    <w:p>
      <w:pPr>
        <w:numPr>
          <w:ilvl w:val="0"/>
          <w:numId w:val="5"/>
        </w:num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硬件设备评估</w:t>
      </w:r>
    </w:p>
    <w:p>
      <w:p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①现有硬件设备的配备情况及性能分析；</w:t>
      </w:r>
    </w:p>
    <w:p>
      <w:p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②为实现无人值守运行，需新增或更新的硬件设备及所需费用等。</w:t>
      </w:r>
    </w:p>
    <w:p>
      <w:pPr>
        <w:numPr>
          <w:ilvl w:val="0"/>
          <w:numId w:val="5"/>
        </w:num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运行风险分析</w:t>
      </w:r>
    </w:p>
    <w:p>
      <w:p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①无人值守运行模式下可能存在的安全风险及相应造成的后果和影响，针对各类风险可采取的应对措施及预防方式；</w:t>
      </w:r>
    </w:p>
    <w:p>
      <w:p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②无人值守运行模式与现行运行模式的优劣对比。</w:t>
      </w:r>
    </w:p>
    <w:p>
      <w:pPr>
        <w:numPr>
          <w:ilvl w:val="0"/>
          <w:numId w:val="5"/>
        </w:num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岗位设置建议</w:t>
      </w:r>
    </w:p>
    <w:p>
      <w:pPr>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无人值守运行模式下，对灯光站人员配置及岗位职责设置的合理建议，明确与现行运行模式的异同与优劣对比。</w:t>
      </w:r>
    </w:p>
    <w:p>
      <w:pPr>
        <w:numPr>
          <w:ilvl w:val="0"/>
          <w:numId w:val="5"/>
        </w:num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rPr>
        <w:t>管理制度建议</w:t>
      </w:r>
    </w:p>
    <w:p>
      <w:pPr>
        <w:numPr>
          <w:ilvl w:val="255"/>
          <w:numId w:val="0"/>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无人值守运行模式下，对灯光站建立有效的运行管理规章、制度的合理建议，明确重点和难点。</w:t>
      </w:r>
    </w:p>
    <w:p>
      <w:pPr>
        <w:spacing w:line="360" w:lineRule="exact"/>
        <w:ind w:firstLine="0"/>
        <w:jc w:val="left"/>
        <w:rPr>
          <w:rFonts w:ascii="宋体" w:hAnsi="宋体" w:eastAsia="宋体" w:cs="宋体"/>
          <w:b/>
          <w:bCs/>
          <w:color w:val="000000"/>
          <w:sz w:val="22"/>
        </w:rPr>
      </w:pPr>
      <w:r>
        <w:rPr>
          <w:rFonts w:hint="eastAsia" w:ascii="宋体" w:hAnsi="宋体" w:eastAsia="宋体" w:cs="宋体"/>
          <w:b/>
          <w:bCs/>
          <w:color w:val="000000"/>
          <w:sz w:val="22"/>
        </w:rPr>
        <w:t>三、服务期限及服务要求</w:t>
      </w:r>
    </w:p>
    <w:p>
      <w:pPr>
        <w:numPr>
          <w:ilvl w:val="0"/>
          <w:numId w:val="6"/>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会同甲方制订工作计划、方案；</w:t>
      </w:r>
    </w:p>
    <w:p>
      <w:pPr>
        <w:numPr>
          <w:ilvl w:val="0"/>
          <w:numId w:val="6"/>
        </w:numPr>
        <w:spacing w:line="360" w:lineRule="exact"/>
        <w:ind w:firstLine="440"/>
        <w:jc w:val="left"/>
        <w:rPr>
          <w:rFonts w:ascii="宋体" w:hAnsi="宋体" w:eastAsia="宋体" w:cs="宋体"/>
          <w:color w:val="000000"/>
          <w:sz w:val="22"/>
          <w:highlight w:val="none"/>
        </w:rPr>
      </w:pPr>
      <w:r>
        <w:rPr>
          <w:rFonts w:hint="eastAsia" w:ascii="宋体" w:hAnsi="宋体" w:eastAsia="宋体" w:cs="宋体"/>
          <w:color w:val="000000"/>
          <w:sz w:val="22"/>
          <w:highlight w:val="none"/>
          <w:lang w:eastAsia="zh-CN"/>
        </w:rPr>
        <w:t>根据甲方要求汇报工作进度及评估成果</w:t>
      </w:r>
      <w:r>
        <w:rPr>
          <w:rFonts w:hint="eastAsia" w:ascii="宋体" w:hAnsi="宋体" w:eastAsia="宋体" w:cs="宋体"/>
          <w:color w:val="000000"/>
          <w:sz w:val="22"/>
          <w:highlight w:val="none"/>
        </w:rPr>
        <w:t>；</w:t>
      </w:r>
    </w:p>
    <w:p>
      <w:pPr>
        <w:numPr>
          <w:ilvl w:val="0"/>
          <w:numId w:val="6"/>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项目负责人及团队人员全程参与评估工作；</w:t>
      </w:r>
    </w:p>
    <w:p>
      <w:pPr>
        <w:numPr>
          <w:ilvl w:val="0"/>
          <w:numId w:val="6"/>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合同签订后30日历天内提交可行性评估报告初稿，专项汇报及讨论，通过甲方评审确认后10日历天内出具可行性评估报告及项目估算。</w:t>
      </w:r>
    </w:p>
    <w:p>
      <w:pPr>
        <w:numPr>
          <w:ilvl w:val="0"/>
          <w:numId w:val="7"/>
        </w:numPr>
        <w:spacing w:line="360" w:lineRule="exact"/>
        <w:jc w:val="left"/>
        <w:rPr>
          <w:rFonts w:ascii="宋体" w:hAnsi="宋体" w:eastAsia="宋体" w:cs="宋体"/>
          <w:b/>
          <w:bCs/>
          <w:color w:val="000000"/>
          <w:sz w:val="22"/>
        </w:rPr>
      </w:pPr>
      <w:r>
        <w:rPr>
          <w:rFonts w:hint="eastAsia" w:ascii="宋体" w:hAnsi="宋体" w:eastAsia="宋体" w:cs="宋体"/>
          <w:b/>
          <w:bCs/>
          <w:color w:val="000000"/>
          <w:sz w:val="22"/>
        </w:rPr>
        <w:t>付款方式</w:t>
      </w:r>
    </w:p>
    <w:p>
      <w:pPr>
        <w:numPr>
          <w:ilvl w:val="255"/>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可行性评估报告和项目估算等文件资料经甲方验收合格后，甲方根据乙方提供的增值税专用发票全额支付。</w:t>
      </w:r>
    </w:p>
    <w:p>
      <w:pPr>
        <w:snapToGrid w:val="0"/>
        <w:spacing w:before="120" w:beforeLines="50" w:line="360" w:lineRule="exact"/>
        <w:outlineLvl w:val="1"/>
        <w:rPr>
          <w:rFonts w:ascii="宋体" w:hAnsi="宋体" w:eastAsia="宋体" w:cs="宋体"/>
          <w:color w:val="000000"/>
          <w:sz w:val="22"/>
        </w:rPr>
      </w:pPr>
      <w:r>
        <w:rPr>
          <w:rFonts w:hint="eastAsia" w:ascii="宋体" w:hAnsi="宋体" w:eastAsia="宋体" w:cs="宋体"/>
          <w:color w:val="000000"/>
          <w:sz w:val="22"/>
        </w:rPr>
        <w:br w:type="page"/>
      </w:r>
    </w:p>
    <w:p>
      <w:pPr>
        <w:snapToGrid w:val="0"/>
        <w:spacing w:before="120" w:beforeLines="50" w:line="360" w:lineRule="auto"/>
        <w:outlineLvl w:val="1"/>
        <w:rPr>
          <w:rFonts w:ascii="宋体" w:hAnsi="宋体" w:eastAsia="宋体" w:cs="宋体"/>
          <w:color w:val="000000"/>
          <w:sz w:val="22"/>
        </w:rPr>
      </w:pPr>
    </w:p>
    <w:p>
      <w:pPr>
        <w:pStyle w:val="48"/>
        <w:rPr>
          <w:rFonts w:ascii="宋体" w:hAnsi="宋体" w:eastAsia="宋体" w:cs="宋体"/>
        </w:rPr>
      </w:pPr>
      <w:bookmarkStart w:id="73" w:name="_Toc321925454"/>
      <w:r>
        <w:rPr>
          <w:rFonts w:hint="eastAsia" w:ascii="宋体" w:hAnsi="宋体" w:eastAsia="宋体" w:cs="宋体"/>
        </w:rPr>
        <w:t>第四章  合同条款</w:t>
      </w:r>
      <w:bookmarkEnd w:id="73"/>
    </w:p>
    <w:p>
      <w:pPr>
        <w:adjustRightInd w:val="0"/>
        <w:snapToGrid w:val="0"/>
        <w:spacing w:line="360" w:lineRule="exact"/>
        <w:ind w:firstLine="452"/>
        <w:jc w:val="left"/>
        <w:rPr>
          <w:rFonts w:ascii="宋体" w:hAnsi="宋体" w:eastAsia="宋体" w:cs="宋体"/>
          <w:b/>
          <w:sz w:val="22"/>
        </w:rPr>
      </w:pPr>
    </w:p>
    <w:p>
      <w:pPr>
        <w:spacing w:line="560" w:lineRule="exact"/>
        <w:jc w:val="center"/>
        <w:rPr>
          <w:rFonts w:ascii="宋体" w:hAnsi="宋体" w:eastAsia="宋体" w:cs="宋体"/>
          <w:b/>
          <w:sz w:val="52"/>
          <w:szCs w:val="52"/>
        </w:rPr>
      </w:pPr>
      <w:r>
        <w:rPr>
          <w:rFonts w:hint="eastAsia" w:ascii="宋体" w:hAnsi="宋体" w:eastAsia="宋体" w:cs="宋体"/>
          <w:b/>
          <w:sz w:val="52"/>
          <w:szCs w:val="52"/>
        </w:rPr>
        <w:t>建设工程技术咨询合同</w:t>
      </w:r>
    </w:p>
    <w:p>
      <w:pPr>
        <w:spacing w:line="560" w:lineRule="exact"/>
        <w:jc w:val="center"/>
        <w:rPr>
          <w:rFonts w:ascii="宋体" w:hAnsi="宋体" w:eastAsia="宋体" w:cs="宋体"/>
          <w:sz w:val="28"/>
        </w:rPr>
      </w:pPr>
    </w:p>
    <w:p>
      <w:pPr>
        <w:spacing w:line="560" w:lineRule="exact"/>
        <w:jc w:val="center"/>
        <w:rPr>
          <w:rFonts w:ascii="宋体" w:hAnsi="宋体" w:eastAsia="宋体" w:cs="宋体"/>
          <w:sz w:val="28"/>
        </w:rPr>
      </w:pPr>
    </w:p>
    <w:p>
      <w:pPr>
        <w:spacing w:line="560" w:lineRule="exact"/>
        <w:jc w:val="center"/>
        <w:rPr>
          <w:rFonts w:ascii="宋体" w:hAnsi="宋体" w:eastAsia="宋体" w:cs="宋体"/>
          <w:sz w:val="28"/>
        </w:rPr>
      </w:pPr>
    </w:p>
    <w:p>
      <w:pPr>
        <w:tabs>
          <w:tab w:val="left" w:pos="426"/>
        </w:tabs>
        <w:spacing w:line="560" w:lineRule="exact"/>
        <w:rPr>
          <w:rFonts w:ascii="宋体" w:hAnsi="宋体" w:eastAsia="宋体" w:cs="宋体"/>
          <w:sz w:val="24"/>
          <w:szCs w:val="24"/>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u w:val="single"/>
        </w:rPr>
      </w:pPr>
      <w:r>
        <w:rPr>
          <w:rFonts w:hint="eastAsia" w:ascii="宋体" w:hAnsi="宋体" w:eastAsia="宋体" w:cs="宋体"/>
          <w:sz w:val="24"/>
          <w:szCs w:val="24"/>
        </w:rPr>
        <w:t>工程地址：</w:t>
      </w:r>
      <w:r>
        <w:rPr>
          <w:rFonts w:hint="eastAsia" w:ascii="宋体" w:hAnsi="宋体" w:eastAsia="宋体" w:cs="宋体"/>
          <w:sz w:val="24"/>
          <w:szCs w:val="24"/>
          <w:u w:val="single"/>
        </w:rPr>
        <w:t>杭州萧山国际机场内</w:t>
      </w:r>
      <w:r>
        <w:rPr>
          <w:rFonts w:hint="eastAsia" w:ascii="宋体" w:hAnsi="宋体" w:eastAsia="宋体" w:cs="宋体"/>
          <w:sz w:val="24"/>
          <w:szCs w:val="24"/>
        </w:rPr>
        <w:t xml:space="preserve">                              </w:t>
      </w:r>
    </w:p>
    <w:p>
      <w:pPr>
        <w:spacing w:line="560" w:lineRule="exact"/>
        <w:ind w:firstLine="240" w:firstLineChars="100"/>
        <w:rPr>
          <w:rFonts w:ascii="宋体" w:hAnsi="宋体" w:eastAsia="宋体" w:cs="宋体"/>
          <w:sz w:val="24"/>
          <w:szCs w:val="24"/>
          <w:u w:val="single"/>
        </w:rPr>
      </w:pPr>
    </w:p>
    <w:p>
      <w:pPr>
        <w:spacing w:line="560" w:lineRule="exact"/>
        <w:rPr>
          <w:rFonts w:ascii="宋体" w:hAnsi="宋体" w:eastAsia="宋体" w:cs="宋体"/>
          <w:sz w:val="24"/>
          <w:szCs w:val="24"/>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60" w:lineRule="exact"/>
        <w:rPr>
          <w:rFonts w:ascii="宋体" w:hAnsi="宋体" w:eastAsia="宋体" w:cs="宋体"/>
          <w:sz w:val="24"/>
          <w:szCs w:val="24"/>
        </w:rPr>
      </w:pPr>
      <w:r>
        <w:rPr>
          <w:rFonts w:hint="eastAsia" w:ascii="宋体" w:hAnsi="宋体" w:eastAsia="宋体" w:cs="宋体"/>
          <w:sz w:val="24"/>
          <w:szCs w:val="24"/>
        </w:rPr>
        <w:t>(由乙方编填)</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设计证书等级：</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杭州萧山国际机场有限公司 </w:t>
      </w:r>
      <w:r>
        <w:rPr>
          <w:rFonts w:hint="eastAsia" w:ascii="宋体" w:hAnsi="宋体" w:eastAsia="宋体" w:cs="宋体"/>
          <w:sz w:val="24"/>
          <w:szCs w:val="24"/>
        </w:rPr>
        <w:t xml:space="preserve">                                </w:t>
      </w:r>
    </w:p>
    <w:p>
      <w:pPr>
        <w:spacing w:line="560" w:lineRule="exact"/>
        <w:rPr>
          <w:rFonts w:ascii="宋体" w:hAnsi="宋体" w:eastAsia="宋体" w:cs="宋体"/>
          <w:sz w:val="24"/>
          <w:szCs w:val="24"/>
        </w:rPr>
      </w:pPr>
      <w:r>
        <w:rPr>
          <w:rFonts w:hint="eastAsia" w:ascii="宋体" w:hAnsi="宋体" w:eastAsia="宋体" w:cs="宋体"/>
          <w:sz w:val="24"/>
          <w:szCs w:val="24"/>
        </w:rPr>
        <w:t xml:space="preserve">                  </w:t>
      </w:r>
    </w:p>
    <w:p>
      <w:pPr>
        <w:spacing w:line="560" w:lineRule="exact"/>
        <w:rPr>
          <w:rFonts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spacing w:line="560" w:lineRule="exact"/>
        <w:rPr>
          <w:rFonts w:ascii="宋体" w:hAnsi="宋体" w:eastAsia="宋体" w:cs="宋体"/>
          <w:sz w:val="24"/>
          <w:szCs w:val="24"/>
        </w:rPr>
      </w:pPr>
      <w:r>
        <w:rPr>
          <w:rFonts w:hint="eastAsia" w:ascii="宋体" w:hAnsi="宋体" w:eastAsia="宋体" w:cs="宋体"/>
          <w:sz w:val="24"/>
          <w:szCs w:val="24"/>
        </w:rPr>
        <w:t xml:space="preserve">                </w:t>
      </w:r>
    </w:p>
    <w:p>
      <w:pPr>
        <w:spacing w:line="560" w:lineRule="exact"/>
        <w:rPr>
          <w:rFonts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framePr w:w="922" w:h="295" w:hSpace="180" w:wrap="around" w:vAnchor="text" w:hAnchor="page" w:x="7911" w:y="515"/>
        <w:spacing w:line="560" w:lineRule="exact"/>
        <w:rPr>
          <w:rFonts w:ascii="宋体" w:hAnsi="宋体" w:eastAsia="宋体" w:cs="宋体"/>
          <w:sz w:val="24"/>
          <w:szCs w:val="24"/>
        </w:rPr>
      </w:pPr>
    </w:p>
    <w:p>
      <w:pPr>
        <w:framePr w:w="922" w:h="295" w:hSpace="180" w:wrap="around" w:vAnchor="text" w:hAnchor="page" w:x="7911" w:y="515"/>
        <w:spacing w:line="560" w:lineRule="exact"/>
        <w:rPr>
          <w:rFonts w:ascii="宋体" w:hAnsi="宋体" w:eastAsia="宋体" w:cs="宋体"/>
          <w:sz w:val="24"/>
          <w:szCs w:val="24"/>
        </w:rPr>
      </w:pPr>
      <w:r>
        <w:rPr>
          <w:rFonts w:hint="eastAsia" w:ascii="宋体" w:hAnsi="宋体" w:eastAsia="宋体" w:cs="宋体"/>
          <w:sz w:val="24"/>
          <w:szCs w:val="24"/>
        </w:rPr>
        <w:t>监制</w:t>
      </w:r>
    </w:p>
    <w:p>
      <w:pPr>
        <w:spacing w:line="560" w:lineRule="exact"/>
        <w:rPr>
          <w:rFonts w:ascii="宋体" w:hAnsi="宋体" w:eastAsia="宋体" w:cs="宋体"/>
          <w:sz w:val="24"/>
          <w:szCs w:val="24"/>
        </w:rPr>
      </w:pPr>
      <w:r>
        <w:rPr>
          <w:rFonts w:hint="eastAsia" w:ascii="宋体" w:hAnsi="宋体" w:eastAsia="宋体" w:cs="宋体"/>
          <w:sz w:val="24"/>
          <w:szCs w:val="24"/>
        </w:rPr>
        <w:t xml:space="preserve">     </w:t>
      </w:r>
    </w:p>
    <w:p>
      <w:pPr>
        <w:spacing w:line="560" w:lineRule="exact"/>
        <w:rPr>
          <w:rFonts w:ascii="宋体" w:hAnsi="宋体" w:eastAsia="宋体" w:cs="宋体"/>
          <w:sz w:val="24"/>
          <w:szCs w:val="24"/>
        </w:rPr>
      </w:pPr>
      <w:r>
        <w:rPr>
          <w:rFonts w:hint="eastAsia" w:ascii="宋体" w:hAnsi="宋体" w:eastAsia="宋体" w:cs="宋体"/>
          <w:sz w:val="24"/>
          <w:szCs w:val="24"/>
        </w:rPr>
        <w:t xml:space="preserve">                      中华人民共和国建设部</w:t>
      </w:r>
    </w:p>
    <w:p>
      <w:pPr>
        <w:spacing w:line="560" w:lineRule="exact"/>
        <w:rPr>
          <w:rFonts w:ascii="宋体" w:hAnsi="宋体" w:eastAsia="宋体" w:cs="宋体"/>
          <w:sz w:val="24"/>
          <w:szCs w:val="24"/>
        </w:rPr>
      </w:pPr>
      <w:r>
        <w:rPr>
          <w:rFonts w:hint="eastAsia" w:ascii="宋体" w:hAnsi="宋体" w:eastAsia="宋体" w:cs="宋体"/>
          <w:sz w:val="24"/>
          <w:szCs w:val="24"/>
        </w:rPr>
        <w:t xml:space="preserve">                      国家工商行政管理局</w:t>
      </w:r>
    </w:p>
    <w:p>
      <w:pPr>
        <w:spacing w:line="560" w:lineRule="exact"/>
        <w:rPr>
          <w:rFonts w:ascii="宋体" w:hAnsi="宋体" w:eastAsia="宋体" w:cs="宋体"/>
          <w:b/>
          <w:sz w:val="24"/>
          <w:szCs w:val="24"/>
        </w:rPr>
      </w:pPr>
      <w:r>
        <w:rPr>
          <w:rFonts w:hint="eastAsia" w:ascii="宋体" w:hAnsi="宋体" w:eastAsia="宋体" w:cs="宋体"/>
          <w:b/>
          <w:sz w:val="24"/>
          <w:szCs w:val="24"/>
        </w:rPr>
        <w:br w:type="page"/>
      </w:r>
    </w:p>
    <w:p>
      <w:pPr>
        <w:spacing w:line="420" w:lineRule="exact"/>
        <w:rPr>
          <w:rFonts w:ascii="宋体" w:hAnsi="宋体" w:eastAsia="宋体" w:cs="宋体"/>
          <w:bCs/>
          <w:sz w:val="22"/>
        </w:rPr>
      </w:pPr>
      <w:r>
        <w:rPr>
          <w:rFonts w:hint="eastAsia" w:ascii="宋体" w:hAnsi="宋体" w:eastAsia="宋体" w:cs="宋体"/>
          <w:b/>
          <w:sz w:val="22"/>
        </w:rPr>
        <w:t>甲  方：</w:t>
      </w:r>
      <w:r>
        <w:rPr>
          <w:rFonts w:hint="eastAsia" w:ascii="宋体" w:hAnsi="宋体" w:eastAsia="宋体" w:cs="宋体"/>
          <w:sz w:val="22"/>
          <w:u w:val="single"/>
        </w:rPr>
        <w:t>杭州萧山国际机场有限公司</w:t>
      </w:r>
      <w:r>
        <w:rPr>
          <w:rFonts w:hint="eastAsia" w:ascii="宋体" w:hAnsi="宋体" w:eastAsia="宋体" w:cs="宋体"/>
          <w:sz w:val="22"/>
        </w:rPr>
        <w:t xml:space="preserve">                            </w:t>
      </w:r>
      <w:r>
        <w:rPr>
          <w:rFonts w:hint="eastAsia" w:ascii="宋体" w:hAnsi="宋体" w:eastAsia="宋体" w:cs="宋体"/>
          <w:bCs/>
          <w:sz w:val="22"/>
        </w:rPr>
        <w:t xml:space="preserve"> </w:t>
      </w:r>
      <w:r>
        <w:rPr>
          <w:rFonts w:hint="eastAsia" w:ascii="宋体" w:hAnsi="宋体" w:eastAsia="宋体" w:cs="宋体"/>
          <w:bCs/>
          <w:sz w:val="22"/>
          <w:u w:val="single"/>
        </w:rPr>
        <w:t xml:space="preserve">   </w:t>
      </w:r>
    </w:p>
    <w:p>
      <w:pPr>
        <w:spacing w:line="420" w:lineRule="exact"/>
        <w:rPr>
          <w:rFonts w:ascii="宋体" w:hAnsi="宋体" w:eastAsia="宋体" w:cs="宋体"/>
          <w:sz w:val="22"/>
          <w:u w:val="single"/>
        </w:rPr>
      </w:pPr>
      <w:r>
        <w:rPr>
          <w:rFonts w:hint="eastAsia" w:ascii="宋体" w:hAnsi="宋体" w:eastAsia="宋体" w:cs="宋体"/>
          <w:b/>
          <w:sz w:val="22"/>
        </w:rPr>
        <w:t>住所地：</w:t>
      </w:r>
      <w:r>
        <w:rPr>
          <w:rFonts w:hint="eastAsia" w:ascii="宋体" w:hAnsi="宋体" w:eastAsia="宋体" w:cs="宋体"/>
          <w:sz w:val="22"/>
        </w:rPr>
        <w:t xml:space="preserve"> </w:t>
      </w:r>
      <w:r>
        <w:rPr>
          <w:rFonts w:hint="eastAsia" w:ascii="宋体" w:hAnsi="宋体" w:eastAsia="宋体" w:cs="宋体"/>
          <w:sz w:val="22"/>
          <w:u w:val="single"/>
        </w:rPr>
        <w:t>杭州萧山国际机场内</w:t>
      </w:r>
    </w:p>
    <w:p>
      <w:pPr>
        <w:spacing w:line="420" w:lineRule="exact"/>
        <w:rPr>
          <w:rFonts w:ascii="宋体" w:hAnsi="宋体" w:eastAsia="宋体" w:cs="宋体"/>
          <w:sz w:val="22"/>
          <w:u w:val="single"/>
        </w:rPr>
      </w:pPr>
      <w:r>
        <w:rPr>
          <w:rFonts w:hint="eastAsia" w:ascii="宋体" w:hAnsi="宋体" w:eastAsia="宋体" w:cs="宋体"/>
          <w:b/>
          <w:sz w:val="22"/>
        </w:rPr>
        <w:t>乙  方：</w:t>
      </w:r>
      <w:r>
        <w:rPr>
          <w:rFonts w:hint="eastAsia" w:ascii="宋体" w:hAnsi="宋体" w:eastAsia="宋体" w:cs="宋体"/>
          <w:sz w:val="22"/>
          <w:u w:val="single"/>
        </w:rPr>
        <w:t xml:space="preserve">                    </w:t>
      </w:r>
    </w:p>
    <w:p>
      <w:pPr>
        <w:spacing w:line="420" w:lineRule="exact"/>
        <w:ind w:left="883" w:hanging="883" w:hangingChars="400"/>
        <w:rPr>
          <w:rFonts w:ascii="宋体" w:hAnsi="宋体" w:eastAsia="宋体" w:cs="宋体"/>
          <w:w w:val="90"/>
          <w:sz w:val="22"/>
          <w:u w:val="single"/>
        </w:rPr>
      </w:pPr>
      <w:r>
        <w:rPr>
          <w:rFonts w:hint="eastAsia" w:ascii="宋体" w:hAnsi="宋体" w:eastAsia="宋体" w:cs="宋体"/>
          <w:b/>
          <w:sz w:val="22"/>
        </w:rPr>
        <w:t>住所地：</w:t>
      </w:r>
      <w:r>
        <w:rPr>
          <w:rFonts w:hint="eastAsia" w:ascii="宋体" w:hAnsi="宋体" w:eastAsia="宋体" w:cs="宋体"/>
          <w:b/>
          <w:sz w:val="22"/>
          <w:u w:val="single"/>
        </w:rPr>
        <w:t xml:space="preserve">                   </w:t>
      </w:r>
      <w:r>
        <w:rPr>
          <w:rFonts w:hint="eastAsia" w:ascii="宋体" w:hAnsi="宋体" w:eastAsia="宋体" w:cs="宋体"/>
          <w:w w:val="90"/>
          <w:sz w:val="22"/>
          <w:u w:val="single"/>
        </w:rPr>
        <w:t xml:space="preserve"> </w:t>
      </w:r>
    </w:p>
    <w:p>
      <w:pPr>
        <w:spacing w:line="420" w:lineRule="exact"/>
        <w:rPr>
          <w:rFonts w:ascii="宋体" w:hAnsi="宋体" w:eastAsia="宋体" w:cs="宋体"/>
          <w:sz w:val="22"/>
        </w:rPr>
      </w:pPr>
      <w:r>
        <w:rPr>
          <w:rFonts w:hint="eastAsia" w:ascii="宋体" w:hAnsi="宋体" w:eastAsia="宋体" w:cs="宋体"/>
          <w:sz w:val="22"/>
        </w:rPr>
        <w:t xml:space="preserve">    甲方委托乙方承担</w:t>
      </w:r>
      <w:r>
        <w:rPr>
          <w:rFonts w:hint="eastAsia" w:ascii="宋体" w:hAnsi="宋体" w:eastAsia="宋体" w:cs="宋体"/>
          <w:spacing w:val="-14"/>
          <w:sz w:val="22"/>
        </w:rPr>
        <w:t>杭州萧山国际机场</w:t>
      </w:r>
      <w:r>
        <w:rPr>
          <w:rFonts w:hint="eastAsia" w:ascii="宋体" w:hAnsi="宋体" w:eastAsia="宋体" w:cs="宋体"/>
          <w:spacing w:val="-14"/>
          <w:sz w:val="22"/>
          <w:u w:val="single"/>
        </w:rPr>
        <w:t xml:space="preserve">               </w:t>
      </w:r>
      <w:r>
        <w:rPr>
          <w:rFonts w:hint="eastAsia" w:ascii="宋体" w:hAnsi="宋体" w:eastAsia="宋体" w:cs="宋体"/>
          <w:sz w:val="22"/>
        </w:rPr>
        <w:t>可行性评估，经双方协商一致，签订本合同，共同执行。</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第一条</w:t>
      </w:r>
      <w:r>
        <w:rPr>
          <w:rFonts w:hint="eastAsia" w:ascii="宋体" w:hAnsi="宋体" w:eastAsia="宋体" w:cs="宋体"/>
          <w:sz w:val="22"/>
        </w:rPr>
        <w:t xml:space="preserve">  本合同签订依据</w:t>
      </w:r>
    </w:p>
    <w:p>
      <w:pPr>
        <w:spacing w:line="420" w:lineRule="exact"/>
        <w:rPr>
          <w:rFonts w:ascii="宋体" w:hAnsi="宋体" w:eastAsia="宋体" w:cs="宋体"/>
          <w:sz w:val="22"/>
        </w:rPr>
      </w:pPr>
      <w:r>
        <w:rPr>
          <w:rFonts w:hint="eastAsia" w:ascii="宋体" w:hAnsi="宋体" w:eastAsia="宋体" w:cs="宋体"/>
          <w:sz w:val="22"/>
        </w:rPr>
        <w:t xml:space="preserve">    1.1《中华人民共和国合同法》、《中华人民共和国建筑法》等。</w:t>
      </w:r>
    </w:p>
    <w:p>
      <w:pPr>
        <w:spacing w:line="420" w:lineRule="exact"/>
        <w:rPr>
          <w:rFonts w:ascii="宋体" w:hAnsi="宋体" w:eastAsia="宋体" w:cs="宋体"/>
          <w:sz w:val="22"/>
        </w:rPr>
      </w:pPr>
      <w:r>
        <w:rPr>
          <w:rFonts w:hint="eastAsia" w:ascii="宋体" w:hAnsi="宋体" w:eastAsia="宋体" w:cs="宋体"/>
          <w:sz w:val="22"/>
        </w:rPr>
        <w:t xml:space="preserve">    1.2国家及地方有关建设工程勘察设计管理法规和规章。</w:t>
      </w:r>
    </w:p>
    <w:p>
      <w:pPr>
        <w:spacing w:line="420" w:lineRule="exact"/>
        <w:rPr>
          <w:rFonts w:ascii="宋体" w:hAnsi="宋体" w:eastAsia="宋体" w:cs="宋体"/>
          <w:sz w:val="22"/>
        </w:rPr>
      </w:pPr>
      <w:r>
        <w:rPr>
          <w:rFonts w:hint="eastAsia" w:ascii="宋体" w:hAnsi="宋体" w:eastAsia="宋体" w:cs="宋体"/>
          <w:sz w:val="22"/>
        </w:rPr>
        <w:t xml:space="preserve">    1.3建设工程批准文件。</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 第二条</w:t>
      </w:r>
      <w:r>
        <w:rPr>
          <w:rFonts w:hint="eastAsia" w:ascii="宋体" w:hAnsi="宋体" w:eastAsia="宋体" w:cs="宋体"/>
          <w:sz w:val="22"/>
        </w:rPr>
        <w:t xml:space="preserve">  技术咨询依据</w:t>
      </w:r>
    </w:p>
    <w:p>
      <w:pPr>
        <w:spacing w:line="420" w:lineRule="exact"/>
        <w:rPr>
          <w:rFonts w:ascii="宋体" w:hAnsi="宋体" w:eastAsia="宋体" w:cs="宋体"/>
          <w:sz w:val="22"/>
        </w:rPr>
      </w:pPr>
      <w:r>
        <w:rPr>
          <w:rFonts w:hint="eastAsia" w:ascii="宋体" w:hAnsi="宋体" w:eastAsia="宋体" w:cs="宋体"/>
          <w:sz w:val="22"/>
        </w:rPr>
        <w:t xml:space="preserve">    2.1甲方给乙方的委托书；</w:t>
      </w:r>
    </w:p>
    <w:p>
      <w:pPr>
        <w:spacing w:line="420" w:lineRule="exact"/>
        <w:ind w:firstLine="440" w:firstLineChars="200"/>
        <w:rPr>
          <w:rFonts w:ascii="宋体" w:hAnsi="宋体" w:eastAsia="宋体" w:cs="宋体"/>
          <w:sz w:val="22"/>
        </w:rPr>
      </w:pPr>
      <w:r>
        <w:rPr>
          <w:rFonts w:hint="eastAsia" w:ascii="宋体" w:hAnsi="宋体" w:eastAsia="宋体" w:cs="宋体"/>
          <w:sz w:val="22"/>
        </w:rPr>
        <w:t>2.2乙方现场勘察及基础资料；</w:t>
      </w:r>
    </w:p>
    <w:p>
      <w:pPr>
        <w:spacing w:line="420" w:lineRule="exact"/>
        <w:rPr>
          <w:rFonts w:ascii="宋体" w:hAnsi="宋体" w:eastAsia="宋体" w:cs="宋体"/>
          <w:sz w:val="22"/>
        </w:rPr>
      </w:pPr>
      <w:r>
        <w:rPr>
          <w:rFonts w:hint="eastAsia" w:ascii="宋体" w:hAnsi="宋体" w:eastAsia="宋体" w:cs="宋体"/>
          <w:sz w:val="22"/>
        </w:rPr>
        <w:t xml:space="preserve">    2.3乙方采用的主要技术标准是：</w:t>
      </w:r>
    </w:p>
    <w:p>
      <w:pPr>
        <w:spacing w:line="420" w:lineRule="exact"/>
        <w:ind w:firstLine="984"/>
        <w:rPr>
          <w:rFonts w:ascii="宋体" w:hAnsi="宋体" w:eastAsia="宋体" w:cs="宋体"/>
          <w:b/>
          <w:bCs/>
          <w:sz w:val="22"/>
          <w:u w:val="single"/>
        </w:rPr>
      </w:pPr>
      <w:r>
        <w:rPr>
          <w:rFonts w:hint="eastAsia" w:ascii="宋体" w:hAnsi="宋体" w:eastAsia="宋体" w:cs="宋体"/>
          <w:b/>
          <w:bCs/>
          <w:sz w:val="22"/>
          <w:u w:val="single"/>
        </w:rPr>
        <w:t>国家、行业和地方的有关规定、规范、规程及标准。</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第三条  </w:t>
      </w:r>
      <w:r>
        <w:rPr>
          <w:rFonts w:hint="eastAsia" w:ascii="宋体" w:hAnsi="宋体" w:eastAsia="宋体" w:cs="宋体"/>
          <w:sz w:val="22"/>
        </w:rPr>
        <w:t>合同文件的优先次序</w:t>
      </w:r>
    </w:p>
    <w:p>
      <w:pPr>
        <w:spacing w:line="420" w:lineRule="exact"/>
        <w:rPr>
          <w:rFonts w:ascii="宋体" w:hAnsi="宋体" w:eastAsia="宋体" w:cs="宋体"/>
          <w:sz w:val="22"/>
        </w:rPr>
      </w:pPr>
      <w:r>
        <w:rPr>
          <w:rFonts w:hint="eastAsia" w:ascii="宋体" w:hAnsi="宋体" w:eastAsia="宋体" w:cs="宋体"/>
          <w:sz w:val="22"/>
        </w:rPr>
        <w:t xml:space="preserve">    构成本合同的文件可视为是能互相说明的，如果合同文件存在歧义或不一致，则根据如下优先次序来判断：</w:t>
      </w:r>
    </w:p>
    <w:p>
      <w:pPr>
        <w:spacing w:line="420" w:lineRule="exact"/>
        <w:rPr>
          <w:rFonts w:ascii="宋体" w:hAnsi="宋体" w:eastAsia="宋体" w:cs="宋体"/>
          <w:sz w:val="22"/>
        </w:rPr>
      </w:pPr>
      <w:r>
        <w:rPr>
          <w:rFonts w:hint="eastAsia" w:ascii="宋体" w:hAnsi="宋体" w:eastAsia="宋体" w:cs="宋体"/>
          <w:sz w:val="22"/>
        </w:rPr>
        <w:t xml:space="preserve">    3.1合同书</w:t>
      </w:r>
    </w:p>
    <w:p>
      <w:pPr>
        <w:spacing w:line="420" w:lineRule="exact"/>
        <w:rPr>
          <w:rFonts w:ascii="宋体" w:hAnsi="宋体" w:eastAsia="宋体" w:cs="宋体"/>
          <w:sz w:val="22"/>
        </w:rPr>
      </w:pPr>
      <w:r>
        <w:rPr>
          <w:rFonts w:hint="eastAsia" w:ascii="宋体" w:hAnsi="宋体" w:eastAsia="宋体" w:cs="宋体"/>
          <w:sz w:val="22"/>
        </w:rPr>
        <w:t xml:space="preserve">    3.2甲方要求及委托书</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第四条</w:t>
      </w:r>
      <w:r>
        <w:rPr>
          <w:rFonts w:hint="eastAsia" w:ascii="宋体" w:hAnsi="宋体" w:eastAsia="宋体" w:cs="宋体"/>
          <w:sz w:val="22"/>
        </w:rPr>
        <w:t xml:space="preserve">  本合同项目的名称、规模、阶段、投资及设计内容(根据行业特点填写)</w:t>
      </w:r>
    </w:p>
    <w:p>
      <w:pPr>
        <w:spacing w:line="420" w:lineRule="exact"/>
        <w:ind w:firstLine="433" w:firstLineChars="196"/>
        <w:rPr>
          <w:rFonts w:ascii="宋体" w:hAnsi="宋体" w:eastAsia="宋体" w:cs="宋体"/>
          <w:b/>
          <w:sz w:val="22"/>
          <w:u w:val="single"/>
        </w:rPr>
      </w:pPr>
      <w:r>
        <w:rPr>
          <w:rFonts w:hint="eastAsia" w:ascii="宋体" w:hAnsi="宋体" w:eastAsia="宋体" w:cs="宋体"/>
          <w:b/>
          <w:bCs/>
          <w:sz w:val="22"/>
        </w:rPr>
        <w:t>项目名称：</w:t>
      </w:r>
      <w:r>
        <w:rPr>
          <w:rFonts w:hint="eastAsia" w:ascii="宋体" w:hAnsi="宋体" w:eastAsia="宋体" w:cs="宋体"/>
          <w:b/>
          <w:bCs/>
          <w:sz w:val="22"/>
          <w:u w:val="single"/>
        </w:rPr>
        <w:t xml:space="preserve">  </w:t>
      </w:r>
      <w:r>
        <w:rPr>
          <w:rFonts w:hint="eastAsia" w:ascii="宋体" w:hAnsi="宋体" w:eastAsia="宋体" w:cs="宋体"/>
          <w:spacing w:val="-14"/>
          <w:sz w:val="22"/>
          <w:u w:val="single"/>
        </w:rPr>
        <w:t xml:space="preserve">                               ；</w:t>
      </w:r>
    </w:p>
    <w:p>
      <w:pPr>
        <w:spacing w:line="420" w:lineRule="exact"/>
        <w:ind w:firstLine="433" w:firstLineChars="196"/>
        <w:rPr>
          <w:rFonts w:ascii="宋体" w:hAnsi="宋体" w:eastAsia="宋体" w:cs="宋体"/>
          <w:b/>
          <w:bCs/>
          <w:sz w:val="22"/>
          <w:u w:val="single"/>
        </w:rPr>
      </w:pPr>
      <w:r>
        <w:rPr>
          <w:rFonts w:hint="eastAsia" w:ascii="宋体" w:hAnsi="宋体" w:eastAsia="宋体" w:cs="宋体"/>
          <w:b/>
          <w:bCs/>
          <w:sz w:val="22"/>
        </w:rPr>
        <w:t>设计内容：</w:t>
      </w:r>
      <w:r>
        <w:rPr>
          <w:rFonts w:hint="eastAsia" w:ascii="宋体" w:hAnsi="宋体" w:eastAsia="宋体" w:cs="宋体"/>
          <w:b/>
          <w:bCs/>
          <w:sz w:val="22"/>
          <w:u w:val="single"/>
        </w:rPr>
        <w:t xml:space="preserve">                           ；</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 第五条</w:t>
      </w:r>
      <w:r>
        <w:rPr>
          <w:rFonts w:hint="eastAsia" w:ascii="宋体" w:hAnsi="宋体" w:eastAsia="宋体" w:cs="宋体"/>
          <w:sz w:val="22"/>
        </w:rPr>
        <w:t xml:space="preserve">  甲方向乙方提交的有关资料、文件及时间</w:t>
      </w:r>
    </w:p>
    <w:p>
      <w:pPr>
        <w:spacing w:line="420" w:lineRule="exact"/>
        <w:rPr>
          <w:rFonts w:ascii="宋体" w:hAnsi="宋体" w:eastAsia="宋体" w:cs="宋体"/>
          <w:bCs/>
          <w:sz w:val="22"/>
          <w:u w:val="single"/>
        </w:rPr>
      </w:pPr>
      <w:r>
        <w:rPr>
          <w:rFonts w:hint="eastAsia" w:ascii="宋体" w:hAnsi="宋体" w:eastAsia="宋体" w:cs="宋体"/>
          <w:sz w:val="22"/>
        </w:rPr>
        <w:t xml:space="preserve">    </w:t>
      </w:r>
      <w:r>
        <w:rPr>
          <w:rFonts w:hint="eastAsia" w:ascii="宋体" w:hAnsi="宋体" w:eastAsia="宋体" w:cs="宋体"/>
          <w:bCs/>
          <w:sz w:val="22"/>
          <w:u w:val="single"/>
        </w:rPr>
        <w:t>根据乙方需求，于设计工作开展前7个工作日内提交</w:t>
      </w:r>
      <w:r>
        <w:rPr>
          <w:rFonts w:hint="eastAsia" w:ascii="宋体" w:hAnsi="宋体" w:eastAsia="宋体" w:cs="宋体"/>
          <w:sz w:val="22"/>
          <w:u w:val="single"/>
        </w:rPr>
        <w:t>。</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第六条  </w:t>
      </w:r>
      <w:r>
        <w:rPr>
          <w:rFonts w:hint="eastAsia" w:ascii="宋体" w:hAnsi="宋体" w:eastAsia="宋体" w:cs="宋体"/>
          <w:sz w:val="22"/>
        </w:rPr>
        <w:t>乙方向甲方交付的设计文件、份数、地点及时间</w:t>
      </w:r>
    </w:p>
    <w:p>
      <w:pPr>
        <w:spacing w:line="420" w:lineRule="exact"/>
        <w:ind w:firstLine="576"/>
        <w:rPr>
          <w:rFonts w:ascii="宋体" w:hAnsi="宋体" w:eastAsia="宋体" w:cs="宋体"/>
          <w:bCs/>
          <w:sz w:val="22"/>
          <w:u w:val="single"/>
        </w:rPr>
      </w:pPr>
      <w:r>
        <w:rPr>
          <w:rFonts w:hint="eastAsia" w:ascii="宋体" w:hAnsi="宋体" w:eastAsia="宋体" w:cs="宋体"/>
          <w:sz w:val="22"/>
        </w:rPr>
        <w:t>6.1</w:t>
      </w:r>
      <w:r>
        <w:rPr>
          <w:rFonts w:hint="eastAsia" w:ascii="宋体" w:hAnsi="宋体" w:eastAsia="宋体" w:cs="宋体"/>
          <w:bCs/>
          <w:sz w:val="22"/>
        </w:rPr>
        <w:t>技术咨询文件</w:t>
      </w:r>
      <w:r>
        <w:rPr>
          <w:rFonts w:hint="eastAsia" w:ascii="宋体" w:hAnsi="宋体" w:eastAsia="宋体" w:cs="宋体"/>
          <w:bCs/>
          <w:sz w:val="22"/>
          <w:u w:val="single"/>
        </w:rPr>
        <w:t>6</w:t>
      </w:r>
      <w:r>
        <w:rPr>
          <w:rFonts w:hint="eastAsia" w:ascii="宋体" w:hAnsi="宋体" w:eastAsia="宋体" w:cs="宋体"/>
          <w:bCs/>
          <w:sz w:val="22"/>
        </w:rPr>
        <w:t>套</w:t>
      </w:r>
      <w:r>
        <w:rPr>
          <w:rFonts w:hint="eastAsia" w:ascii="宋体" w:hAnsi="宋体" w:eastAsia="宋体" w:cs="宋体"/>
          <w:sz w:val="22"/>
        </w:rPr>
        <w:t>、电子图</w:t>
      </w:r>
      <w:r>
        <w:rPr>
          <w:rFonts w:hint="eastAsia" w:ascii="宋体" w:hAnsi="宋体" w:eastAsia="宋体" w:cs="宋体"/>
          <w:sz w:val="22"/>
          <w:u w:val="single"/>
        </w:rPr>
        <w:t>1</w:t>
      </w:r>
      <w:r>
        <w:rPr>
          <w:rFonts w:hint="eastAsia" w:ascii="宋体" w:hAnsi="宋体" w:eastAsia="宋体" w:cs="宋体"/>
          <w:sz w:val="22"/>
        </w:rPr>
        <w:t>套。</w:t>
      </w:r>
    </w:p>
    <w:p>
      <w:pPr>
        <w:spacing w:line="420" w:lineRule="exact"/>
        <w:ind w:firstLine="540"/>
        <w:rPr>
          <w:rFonts w:ascii="宋体" w:hAnsi="宋体" w:eastAsia="宋体" w:cs="宋体"/>
          <w:bCs/>
          <w:sz w:val="22"/>
        </w:rPr>
      </w:pPr>
      <w:r>
        <w:rPr>
          <w:rFonts w:hint="eastAsia" w:ascii="宋体" w:hAnsi="宋体" w:eastAsia="宋体" w:cs="宋体"/>
          <w:bCs/>
          <w:sz w:val="22"/>
        </w:rPr>
        <w:t>6.2合同签订后30日历天内完成可行性评估报告初稿；评估报告初稿确认后10日历天内完成评估报告、项目估算。</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第七条 </w:t>
      </w:r>
      <w:r>
        <w:rPr>
          <w:rFonts w:hint="eastAsia" w:ascii="宋体" w:hAnsi="宋体" w:eastAsia="宋体" w:cs="宋体"/>
          <w:sz w:val="22"/>
        </w:rPr>
        <w:t xml:space="preserve"> 技术咨询费</w:t>
      </w:r>
    </w:p>
    <w:p>
      <w:pPr>
        <w:spacing w:line="420" w:lineRule="exact"/>
        <w:ind w:firstLine="384" w:firstLineChars="200"/>
        <w:rPr>
          <w:rFonts w:ascii="宋体" w:hAnsi="宋体" w:eastAsia="宋体" w:cs="宋体"/>
          <w:sz w:val="22"/>
          <w:u w:val="single"/>
        </w:rPr>
      </w:pPr>
      <w:r>
        <w:rPr>
          <w:rFonts w:hint="eastAsia" w:ascii="宋体" w:hAnsi="宋体" w:eastAsia="宋体" w:cs="宋体"/>
          <w:spacing w:val="-14"/>
          <w:sz w:val="22"/>
        </w:rPr>
        <w:t>7.1</w:t>
      </w:r>
      <w:r>
        <w:rPr>
          <w:rFonts w:hint="eastAsia" w:ascii="宋体" w:hAnsi="宋体" w:eastAsia="宋体" w:cs="宋体"/>
          <w:spacing w:val="-14"/>
          <w:sz w:val="22"/>
          <w:u w:val="single"/>
        </w:rPr>
        <w:t xml:space="preserve">                                </w:t>
      </w:r>
      <w:r>
        <w:rPr>
          <w:rFonts w:hint="eastAsia" w:ascii="宋体" w:hAnsi="宋体" w:eastAsia="宋体" w:cs="宋体"/>
          <w:spacing w:val="-14"/>
          <w:sz w:val="22"/>
        </w:rPr>
        <w:t>项目可行性评估</w:t>
      </w:r>
      <w:r>
        <w:rPr>
          <w:rFonts w:hint="eastAsia" w:ascii="宋体" w:hAnsi="宋体" w:eastAsia="宋体" w:cs="宋体"/>
          <w:sz w:val="22"/>
        </w:rPr>
        <w:t>费用为：</w:t>
      </w:r>
      <w:r>
        <w:rPr>
          <w:rFonts w:hint="eastAsia" w:ascii="宋体" w:hAnsi="宋体" w:eastAsia="宋体" w:cs="宋体"/>
          <w:sz w:val="22"/>
          <w:u w:val="single"/>
        </w:rPr>
        <w:t>大写：             （人民币），小写：￥           （其中不含税金额为：            税额为：       ）。</w:t>
      </w:r>
    </w:p>
    <w:p>
      <w:pPr>
        <w:spacing w:line="420" w:lineRule="exact"/>
        <w:ind w:firstLine="440" w:firstLineChars="200"/>
        <w:rPr>
          <w:rFonts w:ascii="宋体" w:hAnsi="宋体" w:eastAsia="宋体" w:cs="宋体"/>
          <w:sz w:val="22"/>
        </w:rPr>
      </w:pPr>
      <w:r>
        <w:rPr>
          <w:rFonts w:hint="eastAsia" w:ascii="宋体" w:hAnsi="宋体" w:eastAsia="宋体" w:cs="宋体"/>
          <w:sz w:val="22"/>
        </w:rPr>
        <w:t>7.2本合同技术咨询收费为一次性包干价格，本工程规模的增减和设计周期的改变不作为调整技术咨询费的依据。</w:t>
      </w:r>
    </w:p>
    <w:p>
      <w:pPr>
        <w:spacing w:line="420" w:lineRule="exact"/>
        <w:ind w:firstLine="440" w:firstLineChars="200"/>
        <w:rPr>
          <w:rFonts w:ascii="宋体" w:hAnsi="宋体" w:eastAsia="宋体" w:cs="宋体"/>
          <w:sz w:val="22"/>
        </w:rPr>
      </w:pPr>
      <w:r>
        <w:rPr>
          <w:rFonts w:hint="eastAsia" w:ascii="宋体" w:hAnsi="宋体" w:eastAsia="宋体" w:cs="宋体"/>
          <w:sz w:val="22"/>
        </w:rPr>
        <w:t>7.3乙方必须提供增值税专用发票。</w:t>
      </w:r>
    </w:p>
    <w:p>
      <w:pPr>
        <w:spacing w:line="420" w:lineRule="exact"/>
        <w:ind w:firstLine="422" w:firstLineChars="192"/>
        <w:rPr>
          <w:rFonts w:ascii="宋体" w:hAnsi="宋体" w:eastAsia="宋体" w:cs="宋体"/>
          <w:sz w:val="22"/>
        </w:rPr>
      </w:pPr>
      <w:r>
        <w:rPr>
          <w:rFonts w:hint="eastAsia" w:ascii="宋体" w:hAnsi="宋体" w:eastAsia="宋体" w:cs="宋体"/>
          <w:sz w:val="22"/>
        </w:rPr>
        <w:t>7.4在合同有效期限内，若因国家税收政策调整而引起的增值税税率变化的，应按照国家税收政策调整，合同总金额变更为原合同不含增值税货物或劳务价格与调整后税率计算税额的合计金额。</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第八条 </w:t>
      </w:r>
      <w:r>
        <w:rPr>
          <w:rFonts w:hint="eastAsia" w:ascii="宋体" w:hAnsi="宋体" w:eastAsia="宋体" w:cs="宋体"/>
          <w:sz w:val="22"/>
        </w:rPr>
        <w:t xml:space="preserve"> 支付方式</w:t>
      </w:r>
    </w:p>
    <w:p>
      <w:pPr>
        <w:snapToGrid w:val="0"/>
        <w:spacing w:line="420" w:lineRule="exact"/>
        <w:ind w:firstLine="440" w:firstLineChars="200"/>
        <w:rPr>
          <w:rFonts w:ascii="宋体" w:hAnsi="宋体" w:eastAsia="宋体" w:cs="宋体"/>
          <w:sz w:val="22"/>
        </w:rPr>
      </w:pPr>
      <w:r>
        <w:rPr>
          <w:rFonts w:hint="eastAsia" w:ascii="宋体" w:hAnsi="宋体" w:eastAsia="宋体" w:cs="宋体"/>
          <w:sz w:val="22"/>
        </w:rPr>
        <w:t>8.1可行性评估报告及项目估算完成，提交相关文件资料且经甲方认可后，甲方根据乙方提供的增值税专用发票全额支付；</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第九条 </w:t>
      </w:r>
      <w:r>
        <w:rPr>
          <w:rFonts w:hint="eastAsia" w:ascii="宋体" w:hAnsi="宋体" w:eastAsia="宋体" w:cs="宋体"/>
          <w:sz w:val="22"/>
        </w:rPr>
        <w:t xml:space="preserve"> 双方责任</w:t>
      </w:r>
    </w:p>
    <w:p>
      <w:pPr>
        <w:spacing w:line="420" w:lineRule="exact"/>
        <w:rPr>
          <w:rFonts w:ascii="宋体" w:hAnsi="宋体" w:eastAsia="宋体" w:cs="宋体"/>
          <w:sz w:val="22"/>
        </w:rPr>
      </w:pPr>
      <w:r>
        <w:rPr>
          <w:rFonts w:hint="eastAsia" w:ascii="宋体" w:hAnsi="宋体" w:eastAsia="宋体" w:cs="宋体"/>
          <w:sz w:val="22"/>
        </w:rPr>
        <w:t xml:space="preserve">    9.1甲方责任</w:t>
      </w:r>
    </w:p>
    <w:p>
      <w:pPr>
        <w:spacing w:line="420" w:lineRule="exact"/>
        <w:rPr>
          <w:rFonts w:ascii="宋体" w:hAnsi="宋体" w:eastAsia="宋体" w:cs="宋体"/>
          <w:sz w:val="22"/>
        </w:rPr>
      </w:pPr>
      <w:r>
        <w:rPr>
          <w:rFonts w:hint="eastAsia" w:ascii="宋体" w:hAnsi="宋体" w:eastAsia="宋体" w:cs="宋体"/>
          <w:sz w:val="22"/>
        </w:rPr>
        <w:t xml:space="preserve">    9.1.1甲方不得要求乙方违反国家有关标准出具可行性评估报告、项目估算。</w:t>
      </w:r>
    </w:p>
    <w:p>
      <w:pPr>
        <w:spacing w:line="420" w:lineRule="exact"/>
        <w:rPr>
          <w:rFonts w:ascii="宋体" w:hAnsi="宋体" w:eastAsia="宋体" w:cs="宋体"/>
          <w:sz w:val="22"/>
        </w:rPr>
      </w:pPr>
      <w:r>
        <w:rPr>
          <w:rFonts w:hint="eastAsia" w:ascii="宋体" w:hAnsi="宋体" w:eastAsia="宋体" w:cs="宋体"/>
          <w:sz w:val="22"/>
        </w:rPr>
        <w:t xml:space="preserve">    9.1.2甲方变更委托技术咨询项目、规模、条件或因提交的资料错误，或所提交资料作较大修改，以致造成乙方出具可行性评估报告、项目估算返工时，双方除另行协商签订补充协议(或另订合同)、重新明确有关条款外，甲方应按乙方所耗工作量向乙方支付返工费。</w:t>
      </w:r>
    </w:p>
    <w:p>
      <w:pPr>
        <w:spacing w:line="420" w:lineRule="exact"/>
        <w:rPr>
          <w:rFonts w:ascii="宋体" w:hAnsi="宋体" w:eastAsia="宋体" w:cs="宋体"/>
          <w:sz w:val="22"/>
        </w:rPr>
      </w:pPr>
      <w:r>
        <w:rPr>
          <w:rFonts w:hint="eastAsia" w:ascii="宋体" w:hAnsi="宋体" w:eastAsia="宋体" w:cs="宋体"/>
          <w:sz w:val="22"/>
        </w:rPr>
        <w:t xml:space="preserve">    9.1.3甲方应按本合同规定的金额和日期向乙方支付技术咨询费，每逾期支付一天，应承担应支付金额千分之一的逾期违约金，且乙方提交技术咨询文件的时间顺延。</w:t>
      </w:r>
    </w:p>
    <w:p>
      <w:pPr>
        <w:spacing w:line="420" w:lineRule="exact"/>
        <w:rPr>
          <w:rFonts w:ascii="宋体" w:hAnsi="宋体" w:eastAsia="宋体" w:cs="宋体"/>
          <w:sz w:val="22"/>
        </w:rPr>
      </w:pPr>
      <w:r>
        <w:rPr>
          <w:rFonts w:hint="eastAsia" w:ascii="宋体" w:hAnsi="宋体" w:eastAsia="宋体" w:cs="宋体"/>
          <w:sz w:val="22"/>
        </w:rPr>
        <w:t xml:space="preserve">    9.1.4甲方要求乙方比合同规定时间提前交付设计文件时，须征得乙方同意，不得严重背离合理设计周期。</w:t>
      </w:r>
    </w:p>
    <w:p>
      <w:pPr>
        <w:spacing w:line="420" w:lineRule="exact"/>
        <w:rPr>
          <w:rFonts w:ascii="宋体" w:hAnsi="宋体" w:eastAsia="宋体" w:cs="宋体"/>
          <w:sz w:val="22"/>
        </w:rPr>
      </w:pPr>
      <w:r>
        <w:rPr>
          <w:rFonts w:hint="eastAsia" w:ascii="宋体" w:hAnsi="宋体" w:eastAsia="宋体" w:cs="宋体"/>
          <w:sz w:val="22"/>
        </w:rPr>
        <w:t xml:space="preserve">    9.2乙方责任</w:t>
      </w:r>
    </w:p>
    <w:p>
      <w:pPr>
        <w:spacing w:line="420" w:lineRule="exact"/>
        <w:rPr>
          <w:rFonts w:ascii="宋体" w:hAnsi="宋体" w:eastAsia="宋体" w:cs="宋体"/>
          <w:sz w:val="22"/>
        </w:rPr>
      </w:pPr>
      <w:r>
        <w:rPr>
          <w:rFonts w:hint="eastAsia" w:ascii="宋体" w:hAnsi="宋体" w:eastAsia="宋体" w:cs="宋体"/>
          <w:sz w:val="22"/>
        </w:rPr>
        <w:t xml:space="preserve">    9.2.1乙方应按国家规定和合同约定的技术规范、标准出具可行性评估报告、项目估算，并对提交的技术咨询文件的质量负责。</w:t>
      </w:r>
    </w:p>
    <w:p>
      <w:pPr>
        <w:spacing w:line="420" w:lineRule="exact"/>
        <w:rPr>
          <w:rFonts w:ascii="宋体" w:hAnsi="宋体" w:eastAsia="宋体" w:cs="宋体"/>
          <w:sz w:val="22"/>
        </w:rPr>
      </w:pPr>
      <w:r>
        <w:rPr>
          <w:rFonts w:hint="eastAsia" w:ascii="宋体" w:hAnsi="宋体" w:eastAsia="宋体" w:cs="宋体"/>
          <w:sz w:val="22"/>
        </w:rPr>
        <w:t xml:space="preserve">    9.2.2技术咨询文件合理使用年限为</w:t>
      </w:r>
      <w:r>
        <w:rPr>
          <w:rFonts w:hint="eastAsia" w:ascii="宋体" w:hAnsi="宋体" w:eastAsia="宋体" w:cs="宋体"/>
          <w:bCs/>
          <w:sz w:val="22"/>
        </w:rPr>
        <w:t>按国家规定年限</w:t>
      </w:r>
      <w:r>
        <w:rPr>
          <w:rFonts w:hint="eastAsia" w:ascii="宋体" w:hAnsi="宋体" w:eastAsia="宋体" w:cs="宋体"/>
          <w:sz w:val="22"/>
        </w:rPr>
        <w:t>。</w:t>
      </w:r>
    </w:p>
    <w:p>
      <w:pPr>
        <w:spacing w:line="420" w:lineRule="exact"/>
        <w:ind w:firstLine="440" w:firstLineChars="200"/>
        <w:rPr>
          <w:rFonts w:ascii="宋体" w:hAnsi="宋体" w:eastAsia="宋体" w:cs="宋体"/>
          <w:sz w:val="22"/>
        </w:rPr>
      </w:pPr>
      <w:r>
        <w:rPr>
          <w:rFonts w:hint="eastAsia" w:ascii="宋体" w:hAnsi="宋体" w:eastAsia="宋体" w:cs="宋体"/>
          <w:sz w:val="22"/>
        </w:rPr>
        <w:t>9.2.3乙方对技术咨询文件出现的遗漏或错误，负责修改或补充。</w:t>
      </w:r>
    </w:p>
    <w:p>
      <w:pPr>
        <w:spacing w:line="420" w:lineRule="exact"/>
        <w:ind w:firstLine="440" w:firstLineChars="200"/>
        <w:rPr>
          <w:rFonts w:ascii="宋体" w:hAnsi="宋体" w:eastAsia="宋体" w:cs="宋体"/>
          <w:sz w:val="22"/>
        </w:rPr>
      </w:pPr>
      <w:r>
        <w:rPr>
          <w:rFonts w:hint="eastAsia" w:ascii="宋体" w:hAnsi="宋体" w:eastAsia="宋体" w:cs="宋体"/>
          <w:sz w:val="22"/>
        </w:rPr>
        <w:t>9.2.4由于乙方原因，延误了技术咨询文件交付时间，每延误一天，应减收该项目应收设计费的千分之一。</w:t>
      </w:r>
    </w:p>
    <w:p>
      <w:pPr>
        <w:spacing w:line="420" w:lineRule="exact"/>
        <w:rPr>
          <w:rFonts w:ascii="宋体" w:hAnsi="宋体" w:eastAsia="宋体" w:cs="宋体"/>
          <w:sz w:val="22"/>
        </w:rPr>
      </w:pPr>
      <w:r>
        <w:rPr>
          <w:rFonts w:hint="eastAsia" w:ascii="宋体" w:hAnsi="宋体" w:eastAsia="宋体" w:cs="宋体"/>
          <w:sz w:val="22"/>
        </w:rPr>
        <w:t xml:space="preserve">    9.2.5合同生效后，乙方要求终止或解除合同，乙方应支付给甲方赔偿金壹万元。</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第十条 </w:t>
      </w:r>
      <w:r>
        <w:rPr>
          <w:rFonts w:hint="eastAsia" w:ascii="宋体" w:hAnsi="宋体" w:eastAsia="宋体" w:cs="宋体"/>
          <w:sz w:val="22"/>
        </w:rPr>
        <w:t xml:space="preserve"> 保密</w:t>
      </w:r>
    </w:p>
    <w:p>
      <w:pPr>
        <w:spacing w:line="420" w:lineRule="exact"/>
        <w:rPr>
          <w:rFonts w:ascii="宋体" w:hAnsi="宋体" w:eastAsia="宋体" w:cs="宋体"/>
          <w:sz w:val="22"/>
        </w:rPr>
      </w:pPr>
      <w:r>
        <w:rPr>
          <w:rFonts w:hint="eastAsia" w:ascii="宋体" w:hAnsi="宋体" w:eastAsia="宋体" w:cs="宋体"/>
          <w:sz w:val="22"/>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第十一条</w:t>
      </w:r>
      <w:r>
        <w:rPr>
          <w:rFonts w:hint="eastAsia" w:ascii="宋体" w:hAnsi="宋体" w:eastAsia="宋体" w:cs="宋体"/>
          <w:sz w:val="22"/>
        </w:rPr>
        <w:t xml:space="preserve">  争议解决</w:t>
      </w:r>
    </w:p>
    <w:p>
      <w:pPr>
        <w:spacing w:line="420" w:lineRule="exact"/>
        <w:rPr>
          <w:rFonts w:ascii="宋体" w:hAnsi="宋体" w:eastAsia="宋体" w:cs="宋体"/>
          <w:sz w:val="22"/>
        </w:rPr>
      </w:pPr>
      <w:r>
        <w:rPr>
          <w:rFonts w:hint="eastAsia" w:ascii="宋体" w:hAnsi="宋体" w:eastAsia="宋体" w:cs="宋体"/>
          <w:sz w:val="22"/>
        </w:rPr>
        <w:t xml:space="preserve">    本项目技术咨询合同发生争议，甲方与乙方应及时协商解决。也可由当地建设行政主管部门调解，调解不成时，双方当事人同意向</w:t>
      </w:r>
      <w:r>
        <w:rPr>
          <w:rFonts w:hint="eastAsia" w:ascii="宋体" w:hAnsi="宋体" w:eastAsia="宋体" w:cs="宋体"/>
          <w:b/>
          <w:bCs/>
          <w:sz w:val="22"/>
          <w:u w:val="single"/>
        </w:rPr>
        <w:t>甲方所在地</w:t>
      </w:r>
      <w:r>
        <w:rPr>
          <w:rFonts w:hint="eastAsia" w:ascii="宋体" w:hAnsi="宋体" w:eastAsia="宋体" w:cs="宋体"/>
          <w:sz w:val="22"/>
        </w:rPr>
        <w:t>人民法院起诉。</w:t>
      </w:r>
    </w:p>
    <w:p>
      <w:pPr>
        <w:spacing w:line="42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sz w:val="22"/>
        </w:rPr>
        <w:t xml:space="preserve">  第十二条</w:t>
      </w:r>
      <w:r>
        <w:rPr>
          <w:rFonts w:hint="eastAsia" w:ascii="宋体" w:hAnsi="宋体" w:eastAsia="宋体" w:cs="宋体"/>
          <w:sz w:val="22"/>
        </w:rPr>
        <w:t xml:space="preserve">  合同生效及其他</w:t>
      </w:r>
    </w:p>
    <w:p>
      <w:pPr>
        <w:spacing w:line="420" w:lineRule="exact"/>
        <w:rPr>
          <w:rFonts w:ascii="宋体" w:hAnsi="宋体" w:eastAsia="宋体" w:cs="宋体"/>
          <w:sz w:val="22"/>
        </w:rPr>
      </w:pPr>
      <w:r>
        <w:rPr>
          <w:rFonts w:hint="eastAsia" w:ascii="宋体" w:hAnsi="宋体" w:eastAsia="宋体" w:cs="宋体"/>
          <w:sz w:val="22"/>
        </w:rPr>
        <w:t xml:space="preserve">    12.1甲方要求乙方派专人配合参与解决项目有关问题。</w:t>
      </w:r>
    </w:p>
    <w:p>
      <w:pPr>
        <w:spacing w:line="420" w:lineRule="exact"/>
        <w:rPr>
          <w:rFonts w:ascii="宋体" w:hAnsi="宋体" w:eastAsia="宋体" w:cs="宋体"/>
          <w:sz w:val="22"/>
        </w:rPr>
      </w:pPr>
      <w:r>
        <w:rPr>
          <w:rFonts w:hint="eastAsia" w:ascii="宋体" w:hAnsi="宋体" w:eastAsia="宋体" w:cs="宋体"/>
          <w:sz w:val="22"/>
        </w:rPr>
        <w:t xml:space="preserve">    12.2 乙方交付的技术咨询文件份数超过合同约定的份数，乙方只收取工本费。</w:t>
      </w:r>
    </w:p>
    <w:p>
      <w:pPr>
        <w:spacing w:line="420" w:lineRule="exact"/>
        <w:ind w:firstLine="570"/>
        <w:rPr>
          <w:rFonts w:ascii="宋体" w:hAnsi="宋体" w:eastAsia="宋体" w:cs="宋体"/>
          <w:sz w:val="22"/>
        </w:rPr>
      </w:pPr>
      <w:r>
        <w:rPr>
          <w:rFonts w:hint="eastAsia" w:ascii="宋体" w:hAnsi="宋体" w:eastAsia="宋体" w:cs="宋体"/>
          <w:sz w:val="22"/>
        </w:rPr>
        <w:t>12.4乙方对本合同技术咨询范围内的内容不得转包和擅自分包，如需将部分技术咨询文件撰写分包给其他专业机构必须得到甲方的确认，乙方对分包设计的质量负全部责任，并承担全部费用。</w:t>
      </w:r>
    </w:p>
    <w:p>
      <w:pPr>
        <w:spacing w:line="420" w:lineRule="exact"/>
        <w:ind w:firstLine="570"/>
        <w:rPr>
          <w:rFonts w:ascii="宋体" w:hAnsi="宋体" w:eastAsia="宋体" w:cs="宋体"/>
          <w:sz w:val="22"/>
        </w:rPr>
      </w:pPr>
      <w:r>
        <w:rPr>
          <w:rFonts w:hint="eastAsia" w:ascii="宋体" w:hAnsi="宋体" w:eastAsia="宋体" w:cs="宋体"/>
          <w:sz w:val="22"/>
        </w:rPr>
        <w:t>12.6乙方提供技术咨询成果的知识产权、所有权归甲方所有，乙方必须无条件提供与技术咨询成果有关的纸质或电子文档给甲方，且乙方不得擅自向第三方提供、出借、转让本合同项目的技术咨询成果。</w:t>
      </w:r>
    </w:p>
    <w:p>
      <w:pPr>
        <w:spacing w:line="420" w:lineRule="exact"/>
        <w:ind w:firstLine="570"/>
        <w:rPr>
          <w:rFonts w:ascii="宋体" w:hAnsi="宋体" w:eastAsia="宋体" w:cs="宋体"/>
          <w:sz w:val="22"/>
        </w:rPr>
      </w:pPr>
      <w:r>
        <w:rPr>
          <w:rFonts w:hint="eastAsia" w:ascii="宋体" w:hAnsi="宋体" w:eastAsia="宋体" w:cs="宋体"/>
          <w:sz w:val="22"/>
        </w:rPr>
        <w:t>12.7如乙方不能履行承诺，甲方有权要求乙方在限定时限内撤换其项目总负责人。</w:t>
      </w:r>
    </w:p>
    <w:p>
      <w:pPr>
        <w:spacing w:line="420" w:lineRule="exact"/>
        <w:rPr>
          <w:rFonts w:ascii="宋体" w:hAnsi="宋体" w:eastAsia="宋体" w:cs="宋体"/>
          <w:sz w:val="22"/>
        </w:rPr>
      </w:pPr>
      <w:r>
        <w:rPr>
          <w:rFonts w:hint="eastAsia" w:ascii="宋体" w:hAnsi="宋体" w:eastAsia="宋体" w:cs="宋体"/>
          <w:sz w:val="22"/>
        </w:rPr>
        <w:t xml:space="preserve">    12.8甲方委托乙方承担本合同内容以外的工作服务，另行签订协议并支付费用。</w:t>
      </w:r>
    </w:p>
    <w:p>
      <w:pPr>
        <w:spacing w:line="420" w:lineRule="exact"/>
        <w:rPr>
          <w:rFonts w:ascii="宋体" w:hAnsi="宋体" w:eastAsia="宋体" w:cs="宋体"/>
          <w:sz w:val="22"/>
        </w:rPr>
      </w:pPr>
      <w:r>
        <w:rPr>
          <w:rFonts w:hint="eastAsia" w:ascii="宋体" w:hAnsi="宋体" w:eastAsia="宋体" w:cs="宋体"/>
          <w:sz w:val="22"/>
        </w:rPr>
        <w:t xml:space="preserve">    12.9由于不可抗力因素致使合同无法履行时，双方应及时协商解决。</w:t>
      </w:r>
    </w:p>
    <w:p>
      <w:pPr>
        <w:spacing w:line="420" w:lineRule="exact"/>
        <w:rPr>
          <w:rFonts w:ascii="宋体" w:hAnsi="宋体" w:eastAsia="宋体" w:cs="宋体"/>
          <w:sz w:val="22"/>
        </w:rPr>
      </w:pPr>
      <w:r>
        <w:rPr>
          <w:rFonts w:hint="eastAsia" w:ascii="宋体" w:hAnsi="宋体" w:eastAsia="宋体" w:cs="宋体"/>
          <w:sz w:val="22"/>
        </w:rPr>
        <w:t xml:space="preserve">    12.10本合同双方签字盖章即生效，一式</w:t>
      </w:r>
      <w:r>
        <w:rPr>
          <w:rFonts w:hint="eastAsia" w:ascii="宋体" w:hAnsi="宋体" w:eastAsia="宋体" w:cs="宋体"/>
          <w:b/>
          <w:bCs/>
          <w:sz w:val="22"/>
          <w:u w:val="single"/>
        </w:rPr>
        <w:t>陆</w:t>
      </w:r>
      <w:r>
        <w:rPr>
          <w:rFonts w:hint="eastAsia" w:ascii="宋体" w:hAnsi="宋体" w:eastAsia="宋体" w:cs="宋体"/>
          <w:sz w:val="22"/>
        </w:rPr>
        <w:t>份，甲方</w:t>
      </w:r>
      <w:r>
        <w:rPr>
          <w:rFonts w:hint="eastAsia" w:ascii="宋体" w:hAnsi="宋体" w:eastAsia="宋体" w:cs="宋体"/>
          <w:b/>
          <w:bCs/>
          <w:sz w:val="22"/>
          <w:u w:val="single"/>
        </w:rPr>
        <w:t>肆</w:t>
      </w:r>
      <w:r>
        <w:rPr>
          <w:rFonts w:hint="eastAsia" w:ascii="宋体" w:hAnsi="宋体" w:eastAsia="宋体" w:cs="宋体"/>
          <w:sz w:val="22"/>
        </w:rPr>
        <w:t>份，乙方</w:t>
      </w:r>
      <w:r>
        <w:rPr>
          <w:rFonts w:hint="eastAsia" w:ascii="宋体" w:hAnsi="宋体" w:eastAsia="宋体" w:cs="宋体"/>
          <w:b/>
          <w:bCs/>
          <w:sz w:val="22"/>
          <w:u w:val="single"/>
        </w:rPr>
        <w:t>贰</w:t>
      </w:r>
      <w:r>
        <w:rPr>
          <w:rFonts w:hint="eastAsia" w:ascii="宋体" w:hAnsi="宋体" w:eastAsia="宋体" w:cs="宋体"/>
          <w:sz w:val="22"/>
        </w:rPr>
        <w:t>份。</w:t>
      </w:r>
    </w:p>
    <w:p>
      <w:pPr>
        <w:spacing w:line="420" w:lineRule="exact"/>
        <w:rPr>
          <w:rFonts w:ascii="宋体" w:hAnsi="宋体" w:eastAsia="宋体" w:cs="宋体"/>
          <w:sz w:val="22"/>
        </w:rPr>
      </w:pPr>
      <w:r>
        <w:rPr>
          <w:rFonts w:hint="eastAsia" w:ascii="宋体" w:hAnsi="宋体" w:eastAsia="宋体" w:cs="宋体"/>
          <w:sz w:val="22"/>
        </w:rPr>
        <w:t xml:space="preserve">    12.11双方履行完合同规定的义务后，本合同即行终止。</w:t>
      </w:r>
    </w:p>
    <w:p>
      <w:pPr>
        <w:spacing w:line="420" w:lineRule="exact"/>
        <w:rPr>
          <w:rFonts w:ascii="宋体" w:hAnsi="宋体" w:eastAsia="宋体" w:cs="宋体"/>
          <w:sz w:val="22"/>
        </w:rPr>
      </w:pPr>
      <w:r>
        <w:rPr>
          <w:rFonts w:hint="eastAsia" w:ascii="宋体" w:hAnsi="宋体" w:eastAsia="宋体" w:cs="宋体"/>
          <w:sz w:val="22"/>
        </w:rPr>
        <w:t xml:space="preserve">    12.12双方认可的来往传真、电报、会议纪要等，均为合同的组成部分，与本合同具有同等法律效力。</w:t>
      </w:r>
    </w:p>
    <w:p>
      <w:pPr>
        <w:spacing w:line="420" w:lineRule="exact"/>
        <w:ind w:firstLine="570"/>
        <w:rPr>
          <w:rFonts w:ascii="宋体" w:hAnsi="宋体" w:eastAsia="宋体" w:cs="宋体"/>
          <w:sz w:val="22"/>
        </w:rPr>
      </w:pPr>
      <w:r>
        <w:rPr>
          <w:rFonts w:hint="eastAsia" w:ascii="宋体" w:hAnsi="宋体" w:eastAsia="宋体" w:cs="宋体"/>
          <w:sz w:val="22"/>
        </w:rPr>
        <w:t>12.13未尽事宜，经双方协商一致，签订补充协议，补充协议与本合同具有同等效力。</w:t>
      </w:r>
    </w:p>
    <w:p>
      <w:pPr>
        <w:spacing w:line="420" w:lineRule="exact"/>
        <w:ind w:firstLine="570"/>
        <w:rPr>
          <w:rFonts w:ascii="宋体" w:hAnsi="宋体" w:eastAsia="宋体" w:cs="宋体"/>
          <w:sz w:val="22"/>
        </w:rPr>
      </w:pPr>
    </w:p>
    <w:p>
      <w:pPr>
        <w:spacing w:line="420" w:lineRule="exact"/>
        <w:ind w:left="1210" w:hanging="1210" w:hangingChars="550"/>
        <w:rPr>
          <w:rFonts w:ascii="宋体" w:hAnsi="宋体" w:eastAsia="宋体" w:cs="宋体"/>
          <w:sz w:val="22"/>
        </w:rPr>
      </w:pPr>
      <w:r>
        <w:rPr>
          <w:rFonts w:hint="eastAsia" w:ascii="宋体" w:hAnsi="宋体" w:eastAsia="宋体" w:cs="宋体"/>
          <w:sz w:val="22"/>
        </w:rPr>
        <w:t xml:space="preserve">甲方：                          </w:t>
      </w:r>
      <w:r>
        <w:rPr>
          <w:rFonts w:hint="eastAsia" w:ascii="宋体" w:hAnsi="宋体" w:eastAsia="宋体" w:cs="宋体"/>
          <w:sz w:val="22"/>
          <w:lang w:val="en-US" w:eastAsia="zh-CN"/>
        </w:rPr>
        <w:t xml:space="preserve">      </w:t>
      </w:r>
      <w:r>
        <w:rPr>
          <w:rFonts w:hint="eastAsia" w:ascii="宋体" w:hAnsi="宋体" w:eastAsia="宋体" w:cs="宋体"/>
          <w:sz w:val="22"/>
        </w:rPr>
        <w:t xml:space="preserve">乙方：            </w:t>
      </w:r>
    </w:p>
    <w:p>
      <w:pPr>
        <w:spacing w:line="420" w:lineRule="exact"/>
        <w:ind w:left="1210" w:hanging="1210" w:hangingChars="550"/>
        <w:rPr>
          <w:rFonts w:ascii="宋体" w:hAnsi="宋体" w:eastAsia="宋体" w:cs="宋体"/>
          <w:sz w:val="22"/>
        </w:rPr>
      </w:pPr>
      <w:r>
        <w:rPr>
          <w:rFonts w:hint="eastAsia" w:ascii="宋体" w:hAnsi="宋体" w:eastAsia="宋体" w:cs="宋体"/>
          <w:sz w:val="22"/>
        </w:rPr>
        <w:t xml:space="preserve">杭州萧山国际机场有限公司       </w:t>
      </w:r>
    </w:p>
    <w:p>
      <w:pPr>
        <w:spacing w:line="420" w:lineRule="exact"/>
        <w:ind w:left="1541" w:leftChars="734"/>
        <w:rPr>
          <w:rFonts w:ascii="宋体" w:hAnsi="宋体" w:eastAsia="宋体" w:cs="宋体"/>
          <w:sz w:val="22"/>
        </w:rPr>
      </w:pPr>
      <w:r>
        <w:rPr>
          <w:rFonts w:hint="eastAsia" w:ascii="宋体" w:hAnsi="宋体" w:eastAsia="宋体" w:cs="宋体"/>
          <w:sz w:val="22"/>
        </w:rPr>
        <w:t xml:space="preserve">                                                              </w:t>
      </w:r>
    </w:p>
    <w:p>
      <w:pPr>
        <w:spacing w:line="420" w:lineRule="exact"/>
        <w:ind w:firstLine="1692"/>
        <w:rPr>
          <w:rFonts w:ascii="宋体" w:hAnsi="宋体" w:eastAsia="宋体" w:cs="宋体"/>
          <w:sz w:val="22"/>
        </w:rPr>
      </w:pPr>
      <w:r>
        <w:rPr>
          <w:rFonts w:hint="eastAsia" w:ascii="宋体" w:hAnsi="宋体" w:eastAsia="宋体" w:cs="宋体"/>
          <w:sz w:val="22"/>
        </w:rPr>
        <w:t xml:space="preserve">(盖章)                        (盖章) </w:t>
      </w:r>
    </w:p>
    <w:p>
      <w:pPr>
        <w:spacing w:line="420" w:lineRule="exact"/>
        <w:ind w:firstLine="1320" w:firstLineChars="600"/>
        <w:rPr>
          <w:rFonts w:ascii="宋体" w:hAnsi="宋体" w:eastAsia="宋体" w:cs="宋体"/>
          <w:sz w:val="22"/>
        </w:rPr>
      </w:pPr>
      <w:r>
        <w:rPr>
          <w:rFonts w:hint="eastAsia" w:ascii="宋体" w:hAnsi="宋体" w:eastAsia="宋体" w:cs="宋体"/>
          <w:sz w:val="22"/>
        </w:rPr>
        <w:t xml:space="preserve">                          </w:t>
      </w:r>
    </w:p>
    <w:p>
      <w:pPr>
        <w:spacing w:line="420" w:lineRule="exact"/>
        <w:rPr>
          <w:rFonts w:ascii="宋体" w:hAnsi="宋体" w:eastAsia="宋体" w:cs="宋体"/>
          <w:sz w:val="22"/>
        </w:rPr>
      </w:pPr>
      <w:r>
        <w:rPr>
          <w:rFonts w:hint="eastAsia" w:ascii="宋体" w:hAnsi="宋体" w:eastAsia="宋体" w:cs="宋体"/>
          <w:sz w:val="22"/>
        </w:rPr>
        <w:t xml:space="preserve">法定代表人：(签字)                </w:t>
      </w:r>
      <w:r>
        <w:rPr>
          <w:rFonts w:hint="eastAsia" w:ascii="宋体" w:hAnsi="宋体" w:eastAsia="宋体" w:cs="宋体"/>
          <w:sz w:val="22"/>
          <w:lang w:val="en-US" w:eastAsia="zh-CN"/>
        </w:rPr>
        <w:t xml:space="preserve">      </w:t>
      </w:r>
      <w:r>
        <w:rPr>
          <w:rFonts w:hint="eastAsia" w:ascii="宋体" w:hAnsi="宋体" w:eastAsia="宋体" w:cs="宋体"/>
          <w:sz w:val="22"/>
        </w:rPr>
        <w:t>法定代表人：(签字)</w:t>
      </w:r>
    </w:p>
    <w:p>
      <w:pPr>
        <w:spacing w:line="420" w:lineRule="exact"/>
        <w:rPr>
          <w:rFonts w:ascii="宋体" w:hAnsi="宋体" w:eastAsia="宋体" w:cs="宋体"/>
          <w:sz w:val="22"/>
        </w:rPr>
      </w:pPr>
      <w:r>
        <w:rPr>
          <w:rFonts w:hint="eastAsia" w:ascii="宋体" w:hAnsi="宋体" w:eastAsia="宋体" w:cs="宋体"/>
          <w:sz w:val="22"/>
        </w:rPr>
        <w:t xml:space="preserve">委托代理人：(签字)                </w:t>
      </w:r>
      <w:r>
        <w:rPr>
          <w:rFonts w:hint="eastAsia" w:ascii="宋体" w:hAnsi="宋体" w:eastAsia="宋体" w:cs="宋体"/>
          <w:sz w:val="22"/>
          <w:lang w:val="en-US" w:eastAsia="zh-CN"/>
        </w:rPr>
        <w:t xml:space="preserve">      </w:t>
      </w:r>
      <w:r>
        <w:rPr>
          <w:rFonts w:hint="eastAsia" w:ascii="宋体" w:hAnsi="宋体" w:eastAsia="宋体" w:cs="宋体"/>
          <w:sz w:val="22"/>
        </w:rPr>
        <w:t>委托代理人：(签字)</w:t>
      </w:r>
    </w:p>
    <w:p>
      <w:pPr>
        <w:spacing w:line="420" w:lineRule="exact"/>
        <w:rPr>
          <w:rFonts w:ascii="宋体" w:hAnsi="宋体" w:eastAsia="宋体" w:cs="宋体"/>
          <w:sz w:val="22"/>
        </w:rPr>
      </w:pPr>
    </w:p>
    <w:p>
      <w:pPr>
        <w:spacing w:line="420" w:lineRule="exact"/>
        <w:rPr>
          <w:rFonts w:ascii="宋体" w:hAnsi="宋体" w:eastAsia="宋体" w:cs="宋体"/>
          <w:sz w:val="22"/>
        </w:rPr>
      </w:pPr>
    </w:p>
    <w:p>
      <w:pPr>
        <w:spacing w:line="420" w:lineRule="exact"/>
        <w:ind w:left="3740" w:hanging="3740" w:hangingChars="1700"/>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w w:val="90"/>
          <w:sz w:val="22"/>
        </w:rPr>
        <w:t xml:space="preserve">    </w:t>
      </w:r>
      <w:r>
        <w:rPr>
          <w:rFonts w:hint="eastAsia" w:ascii="宋体" w:hAnsi="宋体" w:eastAsia="宋体" w:cs="宋体"/>
          <w:sz w:val="22"/>
        </w:rPr>
        <w:t xml:space="preserve">  </w:t>
      </w:r>
    </w:p>
    <w:p>
      <w:pPr>
        <w:spacing w:line="420" w:lineRule="exact"/>
        <w:rPr>
          <w:rFonts w:ascii="宋体" w:hAnsi="宋体" w:eastAsia="宋体" w:cs="宋体"/>
          <w:sz w:val="22"/>
        </w:rPr>
      </w:pPr>
      <w:r>
        <w:rPr>
          <w:rFonts w:hint="eastAsia" w:ascii="宋体" w:hAnsi="宋体" w:eastAsia="宋体" w:cs="宋体"/>
          <w:sz w:val="22"/>
        </w:rPr>
        <w:t>日    期：</w:t>
      </w:r>
      <w:r>
        <w:rPr>
          <w:rFonts w:hint="eastAsia" w:ascii="宋体" w:hAnsi="宋体" w:eastAsia="宋体" w:cs="宋体"/>
          <w:sz w:val="22"/>
          <w:lang w:val="en-US" w:eastAsia="zh-CN"/>
        </w:rPr>
        <w:t>2019</w:t>
      </w:r>
      <w:r>
        <w:rPr>
          <w:rFonts w:hint="eastAsia" w:ascii="宋体" w:hAnsi="宋体" w:eastAsia="宋体" w:cs="宋体"/>
          <w:sz w:val="22"/>
        </w:rPr>
        <w:t xml:space="preserve">年   月   日        </w:t>
      </w:r>
      <w:r>
        <w:rPr>
          <w:rFonts w:hint="eastAsia" w:ascii="宋体" w:hAnsi="宋体" w:eastAsia="宋体" w:cs="宋体"/>
          <w:sz w:val="22"/>
          <w:lang w:val="en-US" w:eastAsia="zh-CN"/>
        </w:rPr>
        <w:t xml:space="preserve">      </w:t>
      </w:r>
      <w:r>
        <w:rPr>
          <w:rFonts w:hint="eastAsia" w:ascii="宋体" w:hAnsi="宋体" w:eastAsia="宋体" w:cs="宋体"/>
          <w:sz w:val="22"/>
        </w:rPr>
        <w:t>日    期：</w:t>
      </w:r>
      <w:r>
        <w:rPr>
          <w:rFonts w:hint="eastAsia" w:ascii="宋体" w:hAnsi="宋体" w:eastAsia="宋体" w:cs="宋体"/>
          <w:sz w:val="22"/>
          <w:lang w:val="en-US" w:eastAsia="zh-CN"/>
        </w:rPr>
        <w:t>2019</w:t>
      </w:r>
      <w:r>
        <w:rPr>
          <w:rFonts w:hint="eastAsia" w:ascii="宋体" w:hAnsi="宋体" w:eastAsia="宋体" w:cs="宋体"/>
          <w:sz w:val="22"/>
        </w:rPr>
        <w:t>年   月   日</w:t>
      </w:r>
    </w:p>
    <w:p>
      <w:pPr>
        <w:spacing w:line="500" w:lineRule="exact"/>
        <w:rPr>
          <w:rFonts w:ascii="宋体" w:hAnsi="宋体" w:eastAsia="宋体" w:cs="宋体"/>
          <w:sz w:val="22"/>
        </w:rPr>
      </w:pPr>
      <w:r>
        <w:rPr>
          <w:rFonts w:hint="eastAsia" w:ascii="宋体" w:hAnsi="宋体" w:eastAsia="宋体" w:cs="宋体"/>
          <w:sz w:val="22"/>
        </w:rPr>
        <w:br w:type="page"/>
      </w:r>
    </w:p>
    <w:p>
      <w:pPr>
        <w:pStyle w:val="138"/>
        <w:spacing w:line="360" w:lineRule="exact"/>
        <w:ind w:firstLine="0" w:firstLineChars="0"/>
        <w:jc w:val="left"/>
        <w:rPr>
          <w:rFonts w:ascii="宋体" w:hAnsi="宋体" w:cs="宋体"/>
          <w:b/>
          <w:color w:val="auto"/>
          <w:sz w:val="22"/>
          <w:szCs w:val="22"/>
        </w:rPr>
      </w:pPr>
      <w:bookmarkStart w:id="74" w:name="_Toc206217401"/>
      <w:bookmarkStart w:id="75" w:name="_Toc90452722"/>
      <w:bookmarkStart w:id="76" w:name="_Toc275274581"/>
      <w:r>
        <w:rPr>
          <w:rFonts w:hint="eastAsia" w:ascii="宋体" w:hAnsi="宋体" w:cs="宋体"/>
          <w:b/>
          <w:color w:val="auto"/>
          <w:sz w:val="22"/>
          <w:szCs w:val="22"/>
        </w:rPr>
        <w:t>附件一：</w:t>
      </w:r>
    </w:p>
    <w:p>
      <w:pPr>
        <w:pStyle w:val="138"/>
        <w:spacing w:line="360" w:lineRule="exact"/>
        <w:ind w:firstLine="442"/>
        <w:jc w:val="left"/>
        <w:rPr>
          <w:rFonts w:ascii="宋体" w:hAnsi="宋体" w:cs="宋体"/>
          <w:b/>
          <w:color w:val="auto"/>
          <w:sz w:val="22"/>
          <w:szCs w:val="22"/>
        </w:rPr>
      </w:pPr>
    </w:p>
    <w:p>
      <w:pPr>
        <w:pStyle w:val="138"/>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143"/>
        <w:adjustRightInd w:val="0"/>
        <w:snapToGrid w:val="0"/>
        <w:ind w:firstLine="442"/>
        <w:jc w:val="left"/>
        <w:rPr>
          <w:rFonts w:ascii="宋体" w:hAnsi="宋体" w:cs="宋体"/>
          <w:b/>
          <w:sz w:val="22"/>
          <w:szCs w:val="22"/>
        </w:rPr>
      </w:pPr>
    </w:p>
    <w:p>
      <w:pPr>
        <w:pStyle w:val="143"/>
        <w:adjustRightInd w:val="0"/>
        <w:snapToGrid w:val="0"/>
        <w:ind w:firstLine="0" w:firstLineChars="0"/>
        <w:jc w:val="left"/>
        <w:rPr>
          <w:rFonts w:ascii="宋体" w:hAnsi="宋体" w:cs="宋体"/>
          <w:b/>
          <w:sz w:val="22"/>
          <w:szCs w:val="22"/>
        </w:rPr>
      </w:pPr>
      <w:r>
        <w:rPr>
          <w:rFonts w:hint="eastAsia" w:ascii="宋体" w:hAnsi="宋体" w:cs="宋体"/>
          <w:b/>
          <w:sz w:val="22"/>
          <w:szCs w:val="22"/>
        </w:rPr>
        <w:t>杭州萧山国际机场有限公司：</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我单位响应贵公司项目招标要求，参加项目投标。在投标过程中及中标后，我们将严格遵守国家法律法规和贵司招标文件要求，并郑重作出如下承诺和保证：</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八、如违反上述廉洁自律承诺，贵公司有权：</w:t>
      </w:r>
    </w:p>
    <w:p>
      <w:pPr>
        <w:pStyle w:val="143"/>
        <w:numPr>
          <w:ilvl w:val="0"/>
          <w:numId w:val="8"/>
        </w:numPr>
        <w:adjustRightInd w:val="0"/>
        <w:snapToGrid w:val="0"/>
        <w:ind w:firstLineChars="0"/>
        <w:jc w:val="left"/>
        <w:rPr>
          <w:rFonts w:ascii="宋体" w:hAnsi="宋体" w:cs="宋体"/>
          <w:sz w:val="22"/>
          <w:szCs w:val="22"/>
        </w:rPr>
      </w:pPr>
      <w:r>
        <w:rPr>
          <w:rFonts w:hint="eastAsia" w:ascii="宋体" w:hAnsi="宋体" w:cs="宋体"/>
          <w:sz w:val="22"/>
          <w:szCs w:val="22"/>
        </w:rPr>
        <w:t>立即取消我单位投标、中标或在建项目的实施资格；</w:t>
      </w:r>
    </w:p>
    <w:p>
      <w:pPr>
        <w:pStyle w:val="143"/>
        <w:numPr>
          <w:ilvl w:val="0"/>
          <w:numId w:val="8"/>
        </w:numPr>
        <w:adjustRightInd w:val="0"/>
        <w:snapToGrid w:val="0"/>
        <w:ind w:firstLineChars="0"/>
        <w:jc w:val="left"/>
        <w:rPr>
          <w:rFonts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143"/>
        <w:numPr>
          <w:ilvl w:val="0"/>
          <w:numId w:val="8"/>
        </w:numPr>
        <w:adjustRightInd w:val="0"/>
        <w:snapToGrid w:val="0"/>
        <w:ind w:firstLineChars="0"/>
        <w:jc w:val="left"/>
        <w:rPr>
          <w:rFonts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143"/>
        <w:numPr>
          <w:ilvl w:val="0"/>
          <w:numId w:val="8"/>
        </w:numPr>
        <w:adjustRightInd w:val="0"/>
        <w:snapToGrid w:val="0"/>
        <w:ind w:firstLineChars="0"/>
        <w:jc w:val="left"/>
        <w:rPr>
          <w:rFonts w:ascii="宋体" w:hAnsi="宋体" w:cs="宋体"/>
          <w:sz w:val="22"/>
          <w:szCs w:val="22"/>
        </w:rPr>
      </w:pPr>
      <w:r>
        <w:rPr>
          <w:rFonts w:hint="eastAsia" w:ascii="宋体" w:hAnsi="宋体" w:cs="宋体"/>
          <w:sz w:val="22"/>
          <w:szCs w:val="22"/>
        </w:rPr>
        <w:t>由此引起的相应损失均由我单位承担。</w:t>
      </w:r>
    </w:p>
    <w:p>
      <w:pPr>
        <w:pStyle w:val="143"/>
        <w:adjustRightInd w:val="0"/>
        <w:snapToGrid w:val="0"/>
        <w:ind w:firstLine="440"/>
        <w:jc w:val="left"/>
        <w:rPr>
          <w:rFonts w:ascii="宋体" w:hAnsi="宋体" w:cs="宋体"/>
          <w:sz w:val="22"/>
          <w:szCs w:val="22"/>
        </w:rPr>
      </w:pP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承诺人单位名称（盖章）：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法定代表人 ：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或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委托代理人：                   </w:t>
      </w:r>
    </w:p>
    <w:p>
      <w:pPr>
        <w:pStyle w:val="143"/>
        <w:adjustRightInd w:val="0"/>
        <w:snapToGrid w:val="0"/>
        <w:ind w:firstLine="442"/>
        <w:jc w:val="left"/>
        <w:rPr>
          <w:rFonts w:ascii="宋体" w:hAnsi="宋体" w:cs="宋体"/>
          <w:b/>
          <w:sz w:val="22"/>
          <w:szCs w:val="22"/>
        </w:rPr>
      </w:pPr>
    </w:p>
    <w:p>
      <w:pPr>
        <w:pStyle w:val="48"/>
        <w:ind w:left="1440" w:hanging="600"/>
        <w:rPr>
          <w:rFonts w:ascii="宋体" w:hAnsi="宋体" w:eastAsia="宋体" w:cs="宋体"/>
          <w:b w:val="0"/>
          <w:sz w:val="22"/>
          <w:szCs w:val="22"/>
        </w:rPr>
      </w:pPr>
      <w:r>
        <w:rPr>
          <w:rFonts w:hint="eastAsia" w:ascii="宋体" w:hAnsi="宋体" w:eastAsia="宋体" w:cs="宋体"/>
          <w:sz w:val="22"/>
          <w:szCs w:val="22"/>
        </w:rPr>
        <w:t xml:space="preserve">                           年     月     日</w:t>
      </w:r>
    </w:p>
    <w:p>
      <w:pPr>
        <w:pStyle w:val="48"/>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br w:type="page"/>
      </w:r>
    </w:p>
    <w:p>
      <w:pPr>
        <w:spacing w:line="560" w:lineRule="exact"/>
        <w:jc w:val="left"/>
        <w:rPr>
          <w:rFonts w:ascii="宋体" w:hAnsi="宋体" w:eastAsia="宋体" w:cs="宋体"/>
          <w:sz w:val="28"/>
          <w:szCs w:val="28"/>
        </w:rPr>
      </w:pPr>
      <w:r>
        <w:rPr>
          <w:rFonts w:hint="eastAsia" w:ascii="宋体" w:hAnsi="宋体" w:eastAsia="宋体" w:cs="宋体"/>
          <w:sz w:val="28"/>
          <w:szCs w:val="28"/>
        </w:rPr>
        <w:t>附件二：</w:t>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保密承诺书</w:t>
      </w:r>
    </w:p>
    <w:p>
      <w:pPr>
        <w:snapToGrid w:val="0"/>
        <w:spacing w:line="5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eastAsia="宋体" w:cs="宋体"/>
          <w:sz w:val="22"/>
        </w:rPr>
      </w:pPr>
      <w:r>
        <w:rPr>
          <w:rFonts w:hint="eastAsia" w:ascii="宋体" w:hAnsi="宋体" w:eastAsia="宋体" w:cs="宋体"/>
          <w:sz w:val="22"/>
        </w:rPr>
        <w:t>1.商业秘密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560" w:lineRule="exact"/>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560" w:lineRule="exact"/>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560" w:lineRule="exact"/>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560" w:lineRule="exact"/>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560" w:lineRule="exact"/>
        <w:rPr>
          <w:rFonts w:ascii="宋体" w:hAnsi="宋体" w:eastAsia="宋体" w:cs="宋体"/>
          <w:sz w:val="22"/>
        </w:rPr>
      </w:pPr>
      <w:r>
        <w:rPr>
          <w:rFonts w:hint="eastAsia" w:ascii="宋体" w:hAnsi="宋体" w:eastAsia="宋体" w:cs="宋体"/>
          <w:sz w:val="22"/>
        </w:rPr>
        <w:t>1.4、以下资料不属于本承诺所指的商业秘密：</w:t>
      </w:r>
    </w:p>
    <w:p>
      <w:pPr>
        <w:spacing w:line="560" w:lineRule="exact"/>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560" w:lineRule="exact"/>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560" w:lineRule="exact"/>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560" w:lineRule="exact"/>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eastAsia="宋体" w:cs="宋体"/>
          <w:sz w:val="22"/>
        </w:rPr>
      </w:pPr>
      <w:r>
        <w:rPr>
          <w:rFonts w:hint="eastAsia" w:ascii="宋体" w:hAnsi="宋体" w:eastAsia="宋体" w:cs="宋体"/>
          <w:sz w:val="22"/>
        </w:rPr>
        <w:t>8、违约责任</w:t>
      </w:r>
    </w:p>
    <w:p>
      <w:pPr>
        <w:adjustRightInd w:val="0"/>
        <w:snapToGrid w:val="0"/>
        <w:spacing w:line="560" w:lineRule="exact"/>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560" w:lineRule="exact"/>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560" w:lineRule="exact"/>
        <w:jc w:val="left"/>
        <w:rPr>
          <w:rFonts w:ascii="宋体" w:hAnsi="宋体" w:eastAsia="宋体" w:cs="宋体"/>
          <w:sz w:val="22"/>
        </w:rPr>
      </w:pPr>
      <w:r>
        <w:rPr>
          <w:rFonts w:hint="eastAsia" w:ascii="宋体" w:hAnsi="宋体" w:eastAsia="宋体" w:cs="宋体"/>
          <w:sz w:val="22"/>
        </w:rPr>
        <w:t>供应商(盖章):</w:t>
      </w:r>
    </w:p>
    <w:p>
      <w:pPr>
        <w:spacing w:line="560" w:lineRule="exact"/>
        <w:rPr>
          <w:rFonts w:ascii="宋体" w:hAnsi="宋体" w:eastAsia="宋体" w:cs="宋体"/>
          <w:sz w:val="22"/>
        </w:rPr>
      </w:pPr>
      <w:r>
        <w:rPr>
          <w:rFonts w:hint="eastAsia" w:ascii="宋体" w:hAnsi="宋体" w:eastAsia="宋体" w:cs="宋体"/>
          <w:sz w:val="22"/>
        </w:rPr>
        <w:t>法定代表人或授权代表：</w:t>
      </w:r>
    </w:p>
    <w:p>
      <w:pPr>
        <w:spacing w:line="560" w:lineRule="exact"/>
        <w:rPr>
          <w:rFonts w:ascii="宋体" w:hAnsi="宋体" w:eastAsia="宋体" w:cs="宋体"/>
          <w:sz w:val="22"/>
        </w:rPr>
      </w:pPr>
      <w:r>
        <w:rPr>
          <w:rFonts w:hint="eastAsia" w:ascii="宋体" w:hAnsi="宋体" w:eastAsia="宋体" w:cs="宋体"/>
          <w:sz w:val="22"/>
        </w:rPr>
        <w:t>电话/传真：</w:t>
      </w:r>
    </w:p>
    <w:p>
      <w:pPr>
        <w:spacing w:line="560" w:lineRule="exact"/>
        <w:rPr>
          <w:rFonts w:ascii="宋体" w:hAnsi="宋体" w:eastAsia="宋体" w:cs="宋体"/>
          <w:sz w:val="22"/>
        </w:rPr>
      </w:pPr>
      <w:r>
        <w:rPr>
          <w:rFonts w:hint="eastAsia" w:ascii="宋体" w:hAnsi="宋体" w:eastAsia="宋体" w:cs="宋体"/>
          <w:sz w:val="22"/>
        </w:rPr>
        <w:t>地址：</w:t>
      </w:r>
    </w:p>
    <w:p>
      <w:pPr>
        <w:spacing w:line="560" w:lineRule="exact"/>
        <w:rPr>
          <w:rFonts w:ascii="宋体" w:hAnsi="宋体" w:eastAsia="宋体" w:cs="宋体"/>
          <w:sz w:val="22"/>
        </w:rPr>
      </w:pPr>
    </w:p>
    <w:p>
      <w:pPr>
        <w:wordWrap w:val="0"/>
        <w:snapToGrid w:val="0"/>
        <w:spacing w:line="560" w:lineRule="exact"/>
        <w:jc w:val="right"/>
        <w:rPr>
          <w:rFonts w:ascii="宋体" w:hAnsi="宋体" w:eastAsia="宋体" w:cs="宋体"/>
          <w:sz w:val="22"/>
        </w:rPr>
      </w:pPr>
      <w:r>
        <w:rPr>
          <w:rFonts w:hint="eastAsia" w:ascii="宋体" w:hAnsi="宋体" w:eastAsia="宋体" w:cs="宋体"/>
          <w:sz w:val="22"/>
        </w:rPr>
        <w:t xml:space="preserve">          日期：     年   月   日        </w:t>
      </w:r>
    </w:p>
    <w:p>
      <w:pPr>
        <w:rPr>
          <w:rFonts w:ascii="宋体" w:hAnsi="宋体" w:eastAsia="宋体" w:cs="宋体"/>
          <w:sz w:val="22"/>
        </w:rPr>
      </w:pPr>
    </w:p>
    <w:bookmarkEnd w:id="74"/>
    <w:bookmarkEnd w:id="75"/>
    <w:p>
      <w:pPr>
        <w:pStyle w:val="2"/>
        <w:spacing w:before="0" w:after="0"/>
        <w:rPr>
          <w:rFonts w:ascii="宋体" w:hAnsi="宋体" w:cs="宋体"/>
          <w:kern w:val="0"/>
          <w:sz w:val="32"/>
        </w:rPr>
      </w:pPr>
      <w:r>
        <w:rPr>
          <w:rFonts w:hint="eastAsia" w:ascii="宋体" w:hAnsi="宋体" w:cs="宋体"/>
        </w:rPr>
        <w:br w:type="page"/>
      </w:r>
      <w:bookmarkStart w:id="77" w:name="_Toc448002987"/>
      <w:bookmarkStart w:id="78" w:name="_Toc321925456"/>
      <w:r>
        <w:rPr>
          <w:rFonts w:hint="eastAsia" w:ascii="宋体" w:hAnsi="宋体" w:cs="宋体"/>
          <w:kern w:val="0"/>
          <w:sz w:val="32"/>
        </w:rPr>
        <w:t>第五章  评标方法及标准</w:t>
      </w:r>
      <w:bookmarkEnd w:id="77"/>
      <w:bookmarkEnd w:id="78"/>
    </w:p>
    <w:p>
      <w:pPr>
        <w:pStyle w:val="29"/>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宋体"/>
          <w:b/>
          <w:bCs/>
          <w:sz w:val="22"/>
          <w:szCs w:val="22"/>
        </w:rPr>
      </w:pPr>
      <w:r>
        <w:rPr>
          <w:rFonts w:hint="eastAsia" w:hAnsi="宋体" w:cs="宋体"/>
          <w:b/>
          <w:bCs/>
          <w:sz w:val="22"/>
          <w:szCs w:val="22"/>
        </w:rPr>
        <w:t>一、评标原则</w:t>
      </w:r>
    </w:p>
    <w:p>
      <w:pPr>
        <w:pStyle w:val="29"/>
        <w:spacing w:line="360" w:lineRule="exact"/>
        <w:ind w:firstLine="420"/>
        <w:rPr>
          <w:rFonts w:hAnsi="宋体" w:cs="宋体"/>
          <w:sz w:val="22"/>
          <w:szCs w:val="22"/>
        </w:rPr>
      </w:pPr>
      <w:r>
        <w:rPr>
          <w:rFonts w:hint="eastAsia" w:hAnsi="宋体" w:cs="宋体"/>
          <w:bCs/>
          <w:sz w:val="22"/>
          <w:szCs w:val="22"/>
        </w:rPr>
        <w:t>评标应遵循公平、公正、科学、择优的原则。</w:t>
      </w:r>
    </w:p>
    <w:p>
      <w:pPr>
        <w:pStyle w:val="29"/>
        <w:spacing w:line="360" w:lineRule="exact"/>
        <w:rPr>
          <w:rFonts w:hAnsi="宋体" w:cs="宋体"/>
          <w:b/>
          <w:bCs/>
          <w:sz w:val="22"/>
          <w:szCs w:val="22"/>
        </w:rPr>
      </w:pPr>
      <w:r>
        <w:rPr>
          <w:rFonts w:hint="eastAsia" w:hAnsi="宋体" w:cs="宋体"/>
          <w:b/>
          <w:bCs/>
          <w:sz w:val="22"/>
          <w:szCs w:val="22"/>
        </w:rPr>
        <w:t>二、评标组织</w:t>
      </w:r>
    </w:p>
    <w:p>
      <w:pPr>
        <w:pStyle w:val="29"/>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29"/>
        <w:spacing w:line="360" w:lineRule="exact"/>
        <w:rPr>
          <w:rFonts w:hAnsi="宋体" w:cs="宋体"/>
          <w:b/>
          <w:bCs/>
          <w:sz w:val="22"/>
          <w:szCs w:val="22"/>
        </w:rPr>
      </w:pPr>
      <w:r>
        <w:rPr>
          <w:rFonts w:hint="eastAsia" w:hAnsi="宋体" w:cs="宋体"/>
          <w:b/>
          <w:bCs/>
          <w:sz w:val="22"/>
          <w:szCs w:val="22"/>
        </w:rPr>
        <w:t>三、投标文件的评审</w:t>
      </w:r>
    </w:p>
    <w:p>
      <w:pPr>
        <w:pStyle w:val="29"/>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29"/>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29"/>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int="eastAsia"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29"/>
        <w:adjustRightInd w:val="0"/>
        <w:snapToGrid w:val="0"/>
        <w:spacing w:line="360" w:lineRule="exact"/>
        <w:ind w:firstLine="0" w:firstLineChars="0"/>
        <w:rPr>
          <w:rFonts w:hint="eastAsia" w:hAnsi="宋体" w:cs="宋体"/>
          <w:b/>
          <w:bCs/>
          <w:sz w:val="22"/>
          <w:szCs w:val="22"/>
          <w:lang w:val="en-US" w:eastAsia="zh-CN"/>
        </w:rPr>
      </w:pPr>
      <w:r>
        <w:rPr>
          <w:rFonts w:hint="eastAsia" w:hAnsi="宋体" w:cs="宋体"/>
          <w:b/>
          <w:bCs/>
          <w:sz w:val="22"/>
          <w:szCs w:val="22"/>
          <w:lang w:val="en-US" w:eastAsia="zh-CN"/>
        </w:rPr>
        <w:t>3.3评标细则</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本次评标采用</w:t>
      </w:r>
      <w:r>
        <w:rPr>
          <w:rFonts w:hint="eastAsia" w:hAnsi="宋体" w:cs="宋体"/>
          <w:b/>
          <w:bCs/>
          <w:sz w:val="22"/>
          <w:szCs w:val="22"/>
          <w:lang w:val="en-US" w:eastAsia="zh-CN"/>
        </w:rPr>
        <w:t>综合评估法</w:t>
      </w:r>
      <w:r>
        <w:rPr>
          <w:rFonts w:hint="eastAsia" w:hAnsi="宋体" w:cs="宋体"/>
          <w:sz w:val="22"/>
          <w:szCs w:val="22"/>
          <w:lang w:val="en-US" w:eastAsia="zh-CN"/>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评标委员会的评分表中计分不在分值范围内的，则该评分表无效。</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每个投标人最终得分=商务报价分+资信及技术分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3.3.1商务报价评分70分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投标人的投标价等于评标基准价的得70分，每高于评标基准价1%的扣1分，每低于评标基准价1%的扣0.5分（不足1个百分点按插值法计算，小数点后保留2位，四舍五入，商务分最低得分为30分）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此项由评标委员会集体核实后统一打分。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3.3.2资信及技术评分30分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该评分分值由评标委员会成员独立打分（具体分值设定详见下表），小数点后保留1位小数。每个投标人的最终资信及技术得分为评标委员会成员打分的算术平均值（小数点后保留2位，四舍五入）</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资信及技术评分分值设定标准</w:t>
      </w:r>
    </w:p>
    <w:p>
      <w:pPr>
        <w:pStyle w:val="29"/>
        <w:adjustRightInd w:val="0"/>
        <w:snapToGrid w:val="0"/>
        <w:spacing w:line="360" w:lineRule="exact"/>
        <w:ind w:firstLine="440" w:firstLineChars="0"/>
        <w:rPr>
          <w:rFonts w:hint="eastAsia" w:hAnsi="宋体" w:cs="宋体"/>
          <w:sz w:val="22"/>
          <w:szCs w:val="22"/>
          <w:lang w:val="en-US" w:eastAsia="zh-CN"/>
        </w:rPr>
      </w:pPr>
      <w:r>
        <w:rPr>
          <w:rFonts w:hint="eastAsia" w:hAnsi="宋体" w:cs="宋体"/>
          <w:sz w:val="22"/>
          <w:szCs w:val="22"/>
          <w:lang w:val="en-US" w:eastAsia="zh-CN"/>
        </w:rPr>
        <w:t>评分表</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780"/>
        <w:gridCol w:w="547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序号</w:t>
            </w:r>
          </w:p>
        </w:tc>
        <w:tc>
          <w:tcPr>
            <w:tcW w:w="195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项目</w:t>
            </w:r>
          </w:p>
        </w:tc>
        <w:tc>
          <w:tcPr>
            <w:tcW w:w="78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满分</w:t>
            </w:r>
          </w:p>
        </w:tc>
        <w:tc>
          <w:tcPr>
            <w:tcW w:w="5475"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标准</w:t>
            </w:r>
          </w:p>
        </w:tc>
        <w:tc>
          <w:tcPr>
            <w:tcW w:w="70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1</w:t>
            </w:r>
          </w:p>
        </w:tc>
        <w:tc>
          <w:tcPr>
            <w:tcW w:w="195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投标人资质</w:t>
            </w:r>
          </w:p>
        </w:tc>
        <w:tc>
          <w:tcPr>
            <w:tcW w:w="78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4</w:t>
            </w:r>
          </w:p>
        </w:tc>
        <w:tc>
          <w:tcPr>
            <w:tcW w:w="5475" w:type="dxa"/>
          </w:tcPr>
          <w:p>
            <w:pPr>
              <w:pStyle w:val="29"/>
              <w:numPr>
                <w:ilvl w:val="0"/>
                <w:numId w:val="9"/>
              </w:numPr>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具有民航专业工程设计甲级资质或工程设计综合甲级资质（0-2分）</w:t>
            </w:r>
          </w:p>
          <w:p>
            <w:pPr>
              <w:pStyle w:val="29"/>
              <w:numPr>
                <w:ilvl w:val="0"/>
                <w:numId w:val="9"/>
              </w:numPr>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投标人拟派项目负责人的资质和工作经验（0-2分）（2015年1月1日以来以项目负责人或技术负责人身份承担无人值守变电站、自动控制系统、智能装备专业设计项目或施工项目的业绩；一个项目得1分，满分2分）</w:t>
            </w:r>
          </w:p>
          <w:p>
            <w:pPr>
              <w:pStyle w:val="29"/>
              <w:numPr>
                <w:ilvl w:val="-1"/>
                <w:numId w:val="0"/>
              </w:numPr>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业绩证明材料需提供相应的合同复印件或项目验收资料复印件，原件备查</w:t>
            </w:r>
          </w:p>
        </w:tc>
        <w:tc>
          <w:tcPr>
            <w:tcW w:w="700" w:type="dxa"/>
          </w:tcPr>
          <w:p>
            <w:pPr>
              <w:pStyle w:val="29"/>
              <w:adjustRightInd w:val="0"/>
              <w:snapToGrid w:val="0"/>
              <w:spacing w:line="360" w:lineRule="exact"/>
              <w:rPr>
                <w:rFonts w:hint="eastAsia" w:hAnsi="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2</w:t>
            </w:r>
          </w:p>
        </w:tc>
        <w:tc>
          <w:tcPr>
            <w:tcW w:w="195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投标人业绩</w:t>
            </w:r>
          </w:p>
        </w:tc>
        <w:tc>
          <w:tcPr>
            <w:tcW w:w="78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8</w:t>
            </w:r>
          </w:p>
        </w:tc>
        <w:tc>
          <w:tcPr>
            <w:tcW w:w="5475"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投标人2015年1月1日以来承担无人值守变电站、自动控制系统、智能装备专业设计项目或施工项目（0-4分，一个项目得2分，满分8分）</w:t>
            </w:r>
          </w:p>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业绩证明材料需提供相应的合同复印件或项目验收资料复印件，原件备查</w:t>
            </w:r>
          </w:p>
        </w:tc>
        <w:tc>
          <w:tcPr>
            <w:tcW w:w="700" w:type="dxa"/>
          </w:tcPr>
          <w:p>
            <w:pPr>
              <w:pStyle w:val="29"/>
              <w:adjustRightInd w:val="0"/>
              <w:snapToGrid w:val="0"/>
              <w:spacing w:line="360" w:lineRule="exact"/>
              <w:rPr>
                <w:rFonts w:hint="eastAsia" w:hAnsi="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3</w:t>
            </w:r>
          </w:p>
        </w:tc>
        <w:tc>
          <w:tcPr>
            <w:tcW w:w="195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服务大纲</w:t>
            </w:r>
          </w:p>
        </w:tc>
        <w:tc>
          <w:tcPr>
            <w:tcW w:w="78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18</w:t>
            </w:r>
          </w:p>
        </w:tc>
        <w:tc>
          <w:tcPr>
            <w:tcW w:w="5475"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1、服务大纲内容的全面性、合理性（0-8分）</w:t>
            </w:r>
          </w:p>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2、对本项目的实施意见及重点、难点控制方案的新颖性、合理性（0-6分）</w:t>
            </w:r>
          </w:p>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3、保证本项目的项目负责人及其他人员的到位率和稳定性的合理措施（0-4分）</w:t>
            </w:r>
          </w:p>
        </w:tc>
        <w:tc>
          <w:tcPr>
            <w:tcW w:w="700" w:type="dxa"/>
          </w:tcPr>
          <w:p>
            <w:pPr>
              <w:pStyle w:val="29"/>
              <w:adjustRightInd w:val="0"/>
              <w:snapToGrid w:val="0"/>
              <w:spacing w:line="360" w:lineRule="exact"/>
              <w:rPr>
                <w:rFonts w:hint="eastAsia" w:hAnsi="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3" w:type="dxa"/>
          </w:tcPr>
          <w:p>
            <w:pPr>
              <w:pStyle w:val="29"/>
              <w:adjustRightInd w:val="0"/>
              <w:snapToGrid w:val="0"/>
              <w:spacing w:line="360" w:lineRule="exact"/>
              <w:rPr>
                <w:rFonts w:hint="eastAsia" w:hAnsi="宋体" w:cs="宋体"/>
                <w:sz w:val="22"/>
                <w:szCs w:val="22"/>
                <w:vertAlign w:val="baseline"/>
                <w:lang w:val="en-US" w:eastAsia="zh-CN"/>
              </w:rPr>
            </w:pPr>
          </w:p>
        </w:tc>
        <w:tc>
          <w:tcPr>
            <w:tcW w:w="195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合计</w:t>
            </w:r>
          </w:p>
        </w:tc>
        <w:tc>
          <w:tcPr>
            <w:tcW w:w="780" w:type="dxa"/>
          </w:tcPr>
          <w:p>
            <w:pPr>
              <w:pStyle w:val="29"/>
              <w:adjustRightInd w:val="0"/>
              <w:snapToGrid w:val="0"/>
              <w:spacing w:line="360" w:lineRule="exact"/>
              <w:rPr>
                <w:rFonts w:hint="eastAsia" w:hAnsi="宋体" w:cs="宋体"/>
                <w:sz w:val="22"/>
                <w:szCs w:val="22"/>
                <w:vertAlign w:val="baseline"/>
                <w:lang w:val="en-US" w:eastAsia="zh-CN"/>
              </w:rPr>
            </w:pPr>
            <w:r>
              <w:rPr>
                <w:rFonts w:hint="eastAsia" w:hAnsi="宋体" w:cs="宋体"/>
                <w:sz w:val="22"/>
                <w:szCs w:val="22"/>
                <w:vertAlign w:val="baseline"/>
                <w:lang w:val="en-US" w:eastAsia="zh-CN"/>
              </w:rPr>
              <w:t>30</w:t>
            </w:r>
          </w:p>
        </w:tc>
        <w:tc>
          <w:tcPr>
            <w:tcW w:w="5475" w:type="dxa"/>
          </w:tcPr>
          <w:p>
            <w:pPr>
              <w:pStyle w:val="29"/>
              <w:adjustRightInd w:val="0"/>
              <w:snapToGrid w:val="0"/>
              <w:spacing w:line="360" w:lineRule="exact"/>
              <w:rPr>
                <w:rFonts w:hint="eastAsia" w:hAnsi="宋体" w:cs="宋体"/>
                <w:sz w:val="22"/>
                <w:szCs w:val="22"/>
                <w:vertAlign w:val="baseline"/>
                <w:lang w:val="en-US" w:eastAsia="zh-CN"/>
              </w:rPr>
            </w:pPr>
          </w:p>
        </w:tc>
        <w:tc>
          <w:tcPr>
            <w:tcW w:w="700" w:type="dxa"/>
          </w:tcPr>
          <w:p>
            <w:pPr>
              <w:pStyle w:val="29"/>
              <w:adjustRightInd w:val="0"/>
              <w:snapToGrid w:val="0"/>
              <w:spacing w:line="360" w:lineRule="exact"/>
              <w:rPr>
                <w:rFonts w:hint="eastAsia" w:hAnsi="宋体" w:cs="宋体"/>
                <w:sz w:val="22"/>
                <w:szCs w:val="22"/>
                <w:vertAlign w:val="baseline"/>
                <w:lang w:val="en-US" w:eastAsia="zh-CN"/>
              </w:rPr>
            </w:pPr>
          </w:p>
        </w:tc>
      </w:tr>
    </w:tbl>
    <w:p>
      <w:pPr>
        <w:pStyle w:val="29"/>
        <w:adjustRightInd w:val="0"/>
        <w:snapToGrid w:val="0"/>
        <w:spacing w:line="360" w:lineRule="exact"/>
        <w:ind w:firstLine="440" w:firstLineChars="0"/>
        <w:rPr>
          <w:rFonts w:hint="eastAsia" w:hAnsi="宋体" w:cs="宋体"/>
          <w:sz w:val="22"/>
          <w:szCs w:val="22"/>
          <w:lang w:val="en-US" w:eastAsia="zh-CN"/>
        </w:rPr>
      </w:pPr>
    </w:p>
    <w:p>
      <w:pPr>
        <w:pStyle w:val="29"/>
        <w:spacing w:line="360" w:lineRule="exact"/>
        <w:rPr>
          <w:rFonts w:hAnsi="宋体" w:cs="宋体"/>
          <w:b/>
          <w:sz w:val="22"/>
          <w:szCs w:val="22"/>
        </w:rPr>
      </w:pPr>
      <w:r>
        <w:rPr>
          <w:rFonts w:hint="eastAsia" w:hAnsi="宋体" w:cs="宋体"/>
          <w:b/>
          <w:sz w:val="22"/>
          <w:szCs w:val="22"/>
        </w:rPr>
        <w:t>3.3推荐中标候选人</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29"/>
        <w:spacing w:line="360" w:lineRule="exact"/>
        <w:rPr>
          <w:rFonts w:hAnsi="宋体" w:cs="宋体"/>
          <w:b/>
          <w:sz w:val="22"/>
          <w:szCs w:val="22"/>
        </w:rPr>
      </w:pPr>
      <w:r>
        <w:rPr>
          <w:rFonts w:hint="eastAsia" w:hAnsi="宋体" w:cs="宋体"/>
          <w:b/>
          <w:sz w:val="22"/>
          <w:szCs w:val="22"/>
        </w:rPr>
        <w:t>3.4评标报告</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宋体"/>
          <w:b/>
          <w:sz w:val="22"/>
          <w:szCs w:val="22"/>
        </w:rPr>
      </w:pPr>
      <w:r>
        <w:rPr>
          <w:rFonts w:hint="eastAsia" w:hAnsi="宋体" w:cs="宋体"/>
          <w:b/>
          <w:sz w:val="22"/>
          <w:szCs w:val="22"/>
        </w:rPr>
        <w:t>四、定标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9"/>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48"/>
        <w:rPr>
          <w:rFonts w:ascii="宋体" w:hAnsi="宋体" w:eastAsia="宋体" w:cs="宋体"/>
        </w:rPr>
      </w:pPr>
      <w:bookmarkStart w:id="79" w:name="_Toc321925457"/>
      <w:r>
        <w:rPr>
          <w:rFonts w:hint="eastAsia" w:ascii="宋体" w:hAnsi="宋体" w:eastAsia="宋体" w:cs="宋体"/>
        </w:rPr>
        <w:t>第六章  投标文件格式</w:t>
      </w:r>
      <w:bookmarkEnd w:id="76"/>
      <w:bookmarkEnd w:id="79"/>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二、法定代表人资格证明书；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三、授权委托书；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四、投标报价表；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color w:val="000000"/>
          <w:sz w:val="22"/>
        </w:rPr>
        <w:t>（1）投标人一般情况及有关证明投标人法律地位的文件</w:t>
      </w:r>
      <w:r>
        <w:rPr>
          <w:rFonts w:hint="eastAsia" w:ascii="宋体" w:hAnsi="宋体" w:eastAsia="宋体" w:cs="宋体"/>
          <w:sz w:val="22"/>
        </w:rPr>
        <w:t>（附营业执照、税务登记证、一般纳税人证明材料等）；</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（2）投标人具备履行合同所需的设备和技术能力的承诺书。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djustRightInd w:val="0"/>
        <w:snapToGrid w:val="0"/>
        <w:spacing w:line="400" w:lineRule="exact"/>
        <w:ind w:firstLine="440" w:firstLineChars="200"/>
        <w:rPr>
          <w:rFonts w:ascii="宋体" w:hAnsi="宋体" w:eastAsia="宋体" w:cs="宋体"/>
          <w:color w:val="000000"/>
          <w:sz w:val="22"/>
        </w:rPr>
      </w:pPr>
    </w:p>
    <w:p>
      <w:pPr>
        <w:rPr>
          <w:rFonts w:ascii="宋体" w:hAnsi="宋体" w:eastAsia="宋体" w:cs="宋体"/>
          <w:sz w:val="22"/>
        </w:rPr>
      </w:pPr>
    </w:p>
    <w:p>
      <w:pPr>
        <w:spacing w:line="440" w:lineRule="exact"/>
        <w:rPr>
          <w:rFonts w:ascii="宋体" w:hAnsi="宋体" w:eastAsia="宋体" w:cs="宋体"/>
          <w:color w:val="000000"/>
          <w:sz w:val="22"/>
        </w:rPr>
      </w:pPr>
    </w:p>
    <w:p>
      <w:pPr>
        <w:widowControl/>
        <w:jc w:val="left"/>
        <w:rPr>
          <w:rFonts w:ascii="宋体" w:hAnsi="宋体" w:eastAsia="宋体" w:cs="宋体"/>
          <w:color w:val="000000"/>
          <w:sz w:val="22"/>
        </w:rPr>
      </w:pPr>
      <w:r>
        <w:rPr>
          <w:rFonts w:hint="eastAsia" w:ascii="宋体" w:hAnsi="宋体" w:eastAsia="宋体" w:cs="宋体"/>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80" w:name="_Toc171421958"/>
      <w:r>
        <w:rPr>
          <w:rFonts w:hint="eastAsia" w:ascii="宋体" w:hAnsi="宋体" w:eastAsia="宋体" w:cs="宋体"/>
          <w:color w:val="000000"/>
        </w:rPr>
        <w:t>封面</w:t>
      </w:r>
      <w:bookmarkEnd w:id="80"/>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pacing w:line="440" w:lineRule="exact"/>
        <w:rPr>
          <w:rFonts w:ascii="宋体" w:hAnsi="宋体" w:eastAsia="宋体" w:cs="宋体"/>
          <w:sz w:val="22"/>
        </w:rPr>
      </w:pPr>
      <w:r>
        <w:rPr>
          <w:rFonts w:hint="eastAsia" w:ascii="宋体" w:hAnsi="宋体" w:eastAsia="宋体" w:cs="宋体"/>
          <w:sz w:val="22"/>
        </w:rPr>
        <w:t>致：杭州萧山国际机场有限公司</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根据贵方杭州萧山国际机场</w:t>
      </w:r>
      <w:r>
        <w:rPr>
          <w:rFonts w:hint="eastAsia" w:ascii="宋体" w:hAnsi="宋体" w:eastAsia="宋体" w:cs="宋体"/>
          <w:sz w:val="22"/>
          <w:u w:val="single"/>
        </w:rPr>
        <w:t xml:space="preserve">             </w:t>
      </w:r>
      <w:r>
        <w:rPr>
          <w:rFonts w:hint="eastAsia" w:ascii="宋体" w:hAnsi="宋体" w:eastAsia="宋体" w:cs="宋体"/>
          <w:sz w:val="22"/>
        </w:rPr>
        <w:t>项目的招标文件，授权代表</w:t>
      </w:r>
      <w:r>
        <w:rPr>
          <w:rFonts w:hint="eastAsia" w:ascii="宋体" w:hAnsi="宋体" w:eastAsia="宋体" w:cs="宋体"/>
          <w:sz w:val="22"/>
          <w:u w:val="single"/>
        </w:rPr>
        <w:t xml:space="preserve">        </w:t>
      </w:r>
      <w:r>
        <w:rPr>
          <w:rFonts w:hint="eastAsia" w:ascii="宋体" w:hAnsi="宋体" w:eastAsia="宋体" w:cs="宋体"/>
          <w:sz w:val="22"/>
        </w:rPr>
        <w:t>(全名、职务)经正式授权，代表投标人</w:t>
      </w:r>
      <w:r>
        <w:rPr>
          <w:rFonts w:hint="eastAsia" w:ascii="宋体" w:hAnsi="宋体" w:eastAsia="宋体" w:cs="宋体"/>
          <w:sz w:val="22"/>
          <w:u w:val="single"/>
        </w:rPr>
        <w:t xml:space="preserve">                    </w:t>
      </w:r>
      <w:r>
        <w:rPr>
          <w:rFonts w:hint="eastAsia" w:ascii="宋体" w:hAnsi="宋体" w:eastAsia="宋体" w:cs="宋体"/>
          <w:sz w:val="22"/>
        </w:rPr>
        <w:t>(投标人名称、地址)递交下述文件正本一份、副本二份。</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据此函，本授权代表宣布同意如下：</w:t>
      </w:r>
    </w:p>
    <w:p>
      <w:pPr>
        <w:numPr>
          <w:ilvl w:val="0"/>
          <w:numId w:val="10"/>
        </w:numPr>
        <w:tabs>
          <w:tab w:val="left" w:pos="840"/>
        </w:tabs>
        <w:overflowPunct w:val="0"/>
        <w:autoSpaceDE w:val="0"/>
        <w:autoSpaceDN w:val="0"/>
        <w:spacing w:line="440" w:lineRule="exact"/>
        <w:rPr>
          <w:rFonts w:ascii="宋体" w:hAnsi="宋体" w:eastAsia="宋体" w:cs="宋体"/>
          <w:sz w:val="22"/>
        </w:rPr>
      </w:pPr>
      <w:r>
        <w:rPr>
          <w:rFonts w:hint="eastAsia" w:ascii="宋体" w:hAnsi="宋体" w:eastAsia="宋体" w:cs="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(小写)</w:t>
      </w:r>
      <w:r>
        <w:rPr>
          <w:rFonts w:hint="eastAsia" w:ascii="宋体" w:hAnsi="宋体" w:eastAsia="宋体" w:cs="宋体"/>
          <w:sz w:val="22"/>
          <w:u w:val="single"/>
        </w:rPr>
        <w:t xml:space="preserve">             </w:t>
      </w:r>
      <w:r>
        <w:rPr>
          <w:rFonts w:hint="eastAsia" w:ascii="宋体" w:hAnsi="宋体" w:eastAsia="宋体" w:cs="宋体"/>
          <w:sz w:val="22"/>
        </w:rPr>
        <w:t>。</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供货期：合同签订后</w:t>
      </w:r>
      <w:r>
        <w:rPr>
          <w:rFonts w:hint="eastAsia" w:ascii="宋体" w:hAnsi="宋体" w:eastAsia="宋体" w:cs="宋体"/>
          <w:sz w:val="22"/>
          <w:u w:val="single"/>
        </w:rPr>
        <w:t xml:space="preserve">      </w:t>
      </w:r>
      <w:r>
        <w:rPr>
          <w:rFonts w:hint="eastAsia" w:ascii="宋体" w:hAnsi="宋体" w:eastAsia="宋体" w:cs="宋体"/>
          <w:sz w:val="22"/>
        </w:rPr>
        <w:t>日历天</w:t>
      </w:r>
    </w:p>
    <w:p>
      <w:pPr>
        <w:numPr>
          <w:ilvl w:val="0"/>
          <w:numId w:val="10"/>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投标人将按投标文件的规定履行合同责任和义务。</w:t>
      </w:r>
    </w:p>
    <w:p>
      <w:pPr>
        <w:numPr>
          <w:ilvl w:val="0"/>
          <w:numId w:val="10"/>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10"/>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本投标的投标有效期为自投标截止之日起120日内。</w:t>
      </w:r>
    </w:p>
    <w:p>
      <w:pPr>
        <w:numPr>
          <w:ilvl w:val="0"/>
          <w:numId w:val="10"/>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投标人完全清楚并理解在投标有效期期满之前撤回投标，招标人有权不予退还投标人的投标保证金及银行同期存款利息。</w:t>
      </w:r>
    </w:p>
    <w:p>
      <w:pPr>
        <w:numPr>
          <w:ilvl w:val="0"/>
          <w:numId w:val="10"/>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投标人：（盖单位章）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法定代表人或其委托代理人：（签字或盖章）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地    址：</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邮政编码：</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电    话：</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传    真：</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开户银行：</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账    号：</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日    期：    年     月     日</w:t>
      </w:r>
    </w:p>
    <w:p>
      <w:pPr>
        <w:adjustRightInd w:val="0"/>
        <w:snapToGrid w:val="0"/>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29"/>
        <w:spacing w:after="120" w:afterLines="50" w:line="360" w:lineRule="auto"/>
        <w:jc w:val="left"/>
        <w:rPr>
          <w:rFonts w:hAnsi="宋体" w:cs="宋体"/>
          <w:b/>
        </w:rPr>
      </w:pPr>
      <w:r>
        <w:rPr>
          <w:rFonts w:hAnsi="宋体" w:cs="宋体"/>
          <w:b/>
        </w:rPr>
        <w:br w:type="page"/>
      </w:r>
      <w:bookmarkStart w:id="81" w:name="_Toc133214102"/>
      <w:bookmarkStart w:id="82" w:name="_Toc133214309"/>
      <w:bookmarkStart w:id="83" w:name="_Toc133470542"/>
      <w:bookmarkStart w:id="84" w:name="_Toc137373398"/>
      <w:bookmarkStart w:id="85" w:name="_Toc144265958"/>
    </w:p>
    <w:p>
      <w:pPr>
        <w:pStyle w:val="29"/>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29"/>
        <w:spacing w:after="120" w:afterLines="50" w:line="360" w:lineRule="auto"/>
        <w:jc w:val="center"/>
        <w:rPr>
          <w:rFonts w:hAnsi="宋体" w:cs="宋体"/>
        </w:rPr>
      </w:pPr>
    </w:p>
    <w:p>
      <w:pPr>
        <w:pStyle w:val="29"/>
        <w:numPr>
          <w:ilvl w:val="1"/>
          <w:numId w:val="1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(1)投标报价汇总表</w:t>
      </w:r>
    </w:p>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4.1 投标报价汇总表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3544" w:type="dxa"/>
            <w:vAlign w:val="center"/>
          </w:tcPr>
          <w:p>
            <w:pPr>
              <w:snapToGrid w:val="0"/>
              <w:jc w:val="center"/>
              <w:rPr>
                <w:rFonts w:ascii="宋体" w:hAnsi="宋体" w:eastAsia="宋体" w:cs="宋体"/>
                <w:b/>
                <w:sz w:val="22"/>
              </w:rPr>
            </w:pPr>
            <w:r>
              <w:rPr>
                <w:rFonts w:hint="eastAsia" w:ascii="宋体" w:hAnsi="宋体" w:eastAsia="宋体" w:cs="宋体"/>
                <w:b/>
                <w:sz w:val="22"/>
              </w:rPr>
              <w:t>投 标 报 价 （元，不含税）</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803" w:type="dxa"/>
            <w:gridSpan w:val="4"/>
            <w:vAlign w:val="center"/>
          </w:tcPr>
          <w:p>
            <w:pPr>
              <w:snapToGrid w:val="0"/>
              <w:jc w:val="center"/>
              <w:rPr>
                <w:rFonts w:ascii="宋体" w:hAnsi="宋体" w:eastAsia="宋体" w:cs="宋体"/>
                <w:sz w:val="22"/>
              </w:rPr>
            </w:pPr>
            <w:r>
              <w:rPr>
                <w:rFonts w:hint="eastAsia" w:ascii="宋体" w:hAnsi="宋体" w:eastAsia="宋体" w:cs="宋体"/>
                <w:b/>
                <w:sz w:val="22"/>
              </w:rPr>
              <w:t>总计（不含税）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803" w:type="dxa"/>
            <w:gridSpan w:val="4"/>
            <w:vAlign w:val="center"/>
          </w:tcPr>
          <w:p>
            <w:pPr>
              <w:snapToGrid w:val="0"/>
              <w:jc w:val="center"/>
              <w:rPr>
                <w:rFonts w:ascii="宋体" w:hAnsi="宋体" w:eastAsia="宋体" w:cs="宋体"/>
                <w:b/>
                <w:sz w:val="22"/>
              </w:rPr>
            </w:pPr>
            <w:r>
              <w:rPr>
                <w:rFonts w:hint="eastAsia" w:ascii="宋体" w:hAnsi="宋体" w:eastAsia="宋体" w:cs="宋体"/>
                <w:b/>
                <w:sz w:val="22"/>
              </w:rPr>
              <w:t>总计（含税）</w:t>
            </w:r>
          </w:p>
        </w:tc>
      </w:tr>
    </w:tbl>
    <w:p>
      <w:pPr>
        <w:spacing w:line="360" w:lineRule="auto"/>
        <w:jc w:val="right"/>
        <w:rPr>
          <w:rFonts w:ascii="宋体" w:hAnsi="宋体" w:eastAsia="宋体" w:cs="宋体"/>
          <w:sz w:val="22"/>
        </w:rPr>
      </w:pPr>
    </w:p>
    <w:p>
      <w:pPr>
        <w:spacing w:line="360" w:lineRule="auto"/>
        <w:rPr>
          <w:rFonts w:ascii="宋体" w:hAnsi="宋体" w:eastAsia="宋体" w:cs="宋体"/>
          <w:sz w:val="22"/>
        </w:rPr>
      </w:pPr>
    </w:p>
    <w:p>
      <w:pPr>
        <w:snapToGrid w:val="0"/>
        <w:spacing w:line="360" w:lineRule="auto"/>
        <w:rPr>
          <w:rFonts w:ascii="宋体" w:hAnsi="宋体" w:eastAsia="宋体" w:cs="宋体"/>
          <w:sz w:val="22"/>
        </w:rPr>
      </w:pPr>
    </w:p>
    <w:p>
      <w:pPr>
        <w:spacing w:before="120" w:beforeLines="50" w:line="360" w:lineRule="auto"/>
        <w:ind w:firstLine="3960"/>
        <w:rPr>
          <w:rFonts w:ascii="宋体" w:hAnsi="宋体" w:eastAsia="宋体" w:cs="宋体"/>
        </w:rPr>
      </w:pPr>
      <w:bookmarkStart w:id="86" w:name="_Toc133470544"/>
      <w:bookmarkStart w:id="87" w:name="_Toc133214310"/>
      <w:bookmarkStart w:id="88" w:name="_Toc137373399"/>
      <w:bookmarkStart w:id="89" w:name="_Toc133214103"/>
    </w:p>
    <w:p>
      <w:pPr>
        <w:spacing w:line="360" w:lineRule="auto"/>
        <w:jc w:val="center"/>
        <w:rPr>
          <w:rFonts w:ascii="宋体" w:hAnsi="宋体" w:eastAsia="宋体" w:cs="宋体"/>
          <w:b/>
          <w:sz w:val="32"/>
          <w:szCs w:val="32"/>
        </w:rPr>
      </w:pPr>
      <w:bookmarkStart w:id="90" w:name="_Toc144265959"/>
      <w:r>
        <w:rPr>
          <w:rFonts w:hint="eastAsia" w:ascii="宋体" w:hAnsi="宋体" w:eastAsia="宋体" w:cs="宋体"/>
          <w:b/>
          <w:sz w:val="32"/>
          <w:szCs w:val="32"/>
        </w:rPr>
        <w:br w:type="page"/>
      </w:r>
    </w:p>
    <w:bookmarkEnd w:id="86"/>
    <w:bookmarkEnd w:id="87"/>
    <w:bookmarkEnd w:id="88"/>
    <w:bookmarkEnd w:id="89"/>
    <w:bookmarkEnd w:id="90"/>
    <w:p>
      <w:pPr>
        <w:spacing w:line="440" w:lineRule="exact"/>
        <w:jc w:val="center"/>
        <w:rPr>
          <w:rFonts w:ascii="宋体" w:hAnsi="宋体" w:eastAsia="宋体" w:cs="宋体"/>
          <w:b/>
          <w:sz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五、投标人资格证明文件</w:t>
      </w:r>
    </w:p>
    <w:p>
      <w:pPr>
        <w:overflowPunct w:val="0"/>
        <w:autoSpaceDE w:val="0"/>
        <w:autoSpaceDN w:val="0"/>
        <w:spacing w:line="440" w:lineRule="exact"/>
        <w:ind w:left="839" w:hanging="839"/>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企业名称</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主管部门</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经济类型</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法定代表人</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单位简历</w:t>
            </w:r>
          </w:p>
        </w:tc>
        <w:tc>
          <w:tcPr>
            <w:tcW w:w="7643" w:type="dxa"/>
            <w:gridSpan w:val="10"/>
            <w:vAlign w:val="center"/>
          </w:tcPr>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单位优势</w:t>
            </w:r>
          </w:p>
          <w:p>
            <w:pPr>
              <w:snapToGrid w:val="0"/>
              <w:ind w:left="-170" w:right="-170"/>
              <w:jc w:val="center"/>
              <w:rPr>
                <w:rFonts w:ascii="宋体" w:hAnsi="宋体" w:eastAsia="宋体" w:cs="宋体"/>
                <w:sz w:val="22"/>
              </w:rPr>
            </w:pPr>
            <w:r>
              <w:rPr>
                <w:rFonts w:hint="eastAsia" w:ascii="宋体" w:hAnsi="宋体" w:eastAsia="宋体" w:cs="宋体"/>
                <w:sz w:val="22"/>
              </w:rPr>
              <w:t>及 特 长</w:t>
            </w:r>
          </w:p>
        </w:tc>
        <w:tc>
          <w:tcPr>
            <w:tcW w:w="7643" w:type="dxa"/>
            <w:gridSpan w:val="10"/>
            <w:vAlign w:val="center"/>
          </w:tcPr>
          <w:p>
            <w:pPr>
              <w:pStyle w:val="36"/>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 位 概 况</w:t>
            </w: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职工总人数</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工程技术人员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生产工人</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销售人员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固定</w:t>
            </w:r>
          </w:p>
          <w:p>
            <w:pPr>
              <w:snapToGrid w:val="0"/>
              <w:ind w:left="-170" w:right="-170"/>
              <w:jc w:val="center"/>
              <w:rPr>
                <w:rFonts w:ascii="宋体" w:hAnsi="宋体" w:eastAsia="宋体" w:cs="宋体"/>
                <w:sz w:val="22"/>
              </w:rPr>
            </w:pPr>
            <w:r>
              <w:rPr>
                <w:rFonts w:hint="eastAsia" w:ascii="宋体" w:hAnsi="宋体" w:eastAsia="宋体" w:cs="宋体"/>
                <w:sz w:val="22"/>
              </w:rPr>
              <w:t>资产</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性质</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非生产性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流动</w:t>
            </w:r>
          </w:p>
          <w:p>
            <w:pPr>
              <w:snapToGrid w:val="0"/>
              <w:ind w:left="-170" w:right="-170"/>
              <w:jc w:val="center"/>
              <w:rPr>
                <w:rFonts w:ascii="宋体" w:hAnsi="宋体" w:eastAsia="宋体" w:cs="宋体"/>
                <w:sz w:val="22"/>
              </w:rPr>
            </w:pPr>
            <w:r>
              <w:rPr>
                <w:rFonts w:hint="eastAsia" w:ascii="宋体" w:hAnsi="宋体" w:eastAsia="宋体" w:cs="宋体"/>
                <w:sz w:val="22"/>
              </w:rPr>
              <w:t>资金</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来源</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自有资金</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银行贷款</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经营</w:t>
            </w:r>
          </w:p>
          <w:p>
            <w:pPr>
              <w:snapToGrid w:val="0"/>
              <w:ind w:left="-170" w:right="-170"/>
              <w:jc w:val="center"/>
              <w:rPr>
                <w:rFonts w:ascii="宋体" w:hAnsi="宋体" w:eastAsia="宋体" w:cs="宋体"/>
                <w:sz w:val="22"/>
              </w:rPr>
            </w:pPr>
            <w:r>
              <w:rPr>
                <w:rFonts w:hint="eastAsia" w:ascii="宋体" w:hAnsi="宋体" w:eastAsia="宋体" w:cs="宋体"/>
                <w:sz w:val="22"/>
              </w:rPr>
              <w:t>范围</w:t>
            </w:r>
          </w:p>
        </w:tc>
        <w:tc>
          <w:tcPr>
            <w:tcW w:w="7643" w:type="dxa"/>
            <w:gridSpan w:val="10"/>
            <w:vAlign w:val="center"/>
          </w:tcPr>
          <w:p>
            <w:pPr>
              <w:snapToGrid w:val="0"/>
              <w:ind w:left="-170" w:right="-170"/>
              <w:jc w:val="center"/>
              <w:rPr>
                <w:rFonts w:ascii="宋体" w:hAnsi="宋体" w:eastAsia="宋体" w:cs="宋体"/>
                <w:sz w:val="22"/>
              </w:rPr>
            </w:pPr>
          </w:p>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 济</w:t>
            </w:r>
          </w:p>
          <w:p>
            <w:pPr>
              <w:snapToGrid w:val="0"/>
              <w:ind w:left="-170" w:right="-170"/>
              <w:jc w:val="center"/>
              <w:rPr>
                <w:rFonts w:ascii="宋体" w:hAnsi="宋体" w:eastAsia="宋体" w:cs="宋体"/>
                <w:sz w:val="22"/>
              </w:rPr>
            </w:pPr>
            <w:r>
              <w:rPr>
                <w:rFonts w:hint="eastAsia" w:ascii="宋体" w:hAnsi="宋体" w:eastAsia="宋体" w:cs="宋体"/>
                <w:sz w:val="22"/>
              </w:rPr>
              <w:t>指 标</w:t>
            </w:r>
          </w:p>
        </w:tc>
        <w:tc>
          <w:tcPr>
            <w:tcW w:w="1553" w:type="dxa"/>
            <w:gridSpan w:val="2"/>
            <w:vAlign w:val="center"/>
          </w:tcPr>
          <w:p>
            <w:pPr>
              <w:snapToGrid w:val="0"/>
              <w:ind w:left="-170" w:right="-170"/>
              <w:jc w:val="center"/>
              <w:rPr>
                <w:rFonts w:ascii="宋体" w:hAnsi="宋体" w:eastAsia="宋体" w:cs="宋体"/>
                <w:sz w:val="22"/>
              </w:rPr>
            </w:pPr>
            <w:r>
              <w:rPr>
                <w:rFonts w:hint="eastAsia" w:ascii="宋体" w:hAnsi="宋体" w:eastAsia="宋体" w:cs="宋体"/>
                <w:sz w:val="22"/>
              </w:rPr>
              <w:t>年份</w:t>
            </w:r>
          </w:p>
        </w:tc>
        <w:tc>
          <w:tcPr>
            <w:tcW w:w="6090" w:type="dxa"/>
            <w:gridSpan w:val="8"/>
            <w:vAlign w:val="center"/>
          </w:tcPr>
          <w:p>
            <w:pPr>
              <w:snapToGrid w:val="0"/>
              <w:ind w:left="-170" w:right="-17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sz w:val="22"/>
              </w:rPr>
            </w:pPr>
          </w:p>
        </w:tc>
      </w:tr>
    </w:tbl>
    <w:p>
      <w:pPr>
        <w:overflowPunct w:val="0"/>
        <w:autoSpaceDE w:val="0"/>
        <w:autoSpaceDN w:val="0"/>
        <w:rPr>
          <w:rFonts w:ascii="宋体" w:hAnsi="宋体" w:eastAsia="宋体" w:cs="宋体"/>
          <w:sz w:val="22"/>
        </w:rPr>
      </w:pP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pStyle w:val="29"/>
        <w:adjustRightInd w:val="0"/>
        <w:snapToGrid w:val="0"/>
        <w:spacing w:line="560" w:lineRule="exact"/>
        <w:rPr>
          <w:rFonts w:hAnsi="宋体" w:cs="宋体"/>
          <w:b/>
        </w:rPr>
      </w:pPr>
    </w:p>
    <w:p>
      <w:pPr>
        <w:spacing w:line="440" w:lineRule="exact"/>
        <w:jc w:val="center"/>
        <w:rPr>
          <w:rFonts w:ascii="宋体" w:hAnsi="宋体" w:eastAsia="宋体" w:cs="宋体"/>
        </w:rPr>
      </w:pPr>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杭州萧山国际机场助航灯光站无人值守运行可行性评估项目招标文件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CF61C3E"/>
    <w:multiLevelType w:val="singleLevel"/>
    <w:tmpl w:val="5CF61C3E"/>
    <w:lvl w:ilvl="0" w:tentative="0">
      <w:start w:val="1"/>
      <w:numFmt w:val="decimal"/>
      <w:suff w:val="nothing"/>
      <w:lvlText w:val="（%1）"/>
      <w:lvlJc w:val="left"/>
    </w:lvl>
  </w:abstractNum>
  <w:abstractNum w:abstractNumId="8">
    <w:nsid w:val="5CF7665E"/>
    <w:multiLevelType w:val="singleLevel"/>
    <w:tmpl w:val="5CF7665E"/>
    <w:lvl w:ilvl="0" w:tentative="0">
      <w:start w:val="4"/>
      <w:numFmt w:val="chineseCounting"/>
      <w:suff w:val="nothing"/>
      <w:lvlText w:val="%1、"/>
      <w:lvlJc w:val="left"/>
    </w:lvl>
  </w:abstractNum>
  <w:abstractNum w:abstractNumId="9">
    <w:nsid w:val="5D0AE93D"/>
    <w:multiLevelType w:val="singleLevel"/>
    <w:tmpl w:val="5D0AE93D"/>
    <w:lvl w:ilvl="0" w:tentative="0">
      <w:start w:val="1"/>
      <w:numFmt w:val="decimal"/>
      <w:suff w:val="nothing"/>
      <w:lvlText w:val="%1、"/>
      <w:lvlJc w:val="left"/>
    </w:lvl>
  </w:abstractNum>
  <w:abstractNum w:abstractNumId="10">
    <w:nsid w:val="5D23F37B"/>
    <w:multiLevelType w:val="singleLevel"/>
    <w:tmpl w:val="5D23F37B"/>
    <w:lvl w:ilvl="0" w:tentative="0">
      <w:start w:val="1"/>
      <w:numFmt w:val="decimal"/>
      <w:suff w:val="nothing"/>
      <w:lvlText w:val="%1、"/>
      <w:lvlJc w:val="left"/>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5"/>
      <w:lvlText w:val=""/>
      <w:lvlJc w:val="left"/>
      <w:pPr>
        <w:tabs>
          <w:tab w:val="left" w:pos="3780"/>
        </w:tabs>
        <w:ind w:left="3780" w:hanging="420"/>
      </w:pPr>
      <w:rPr>
        <w:rFonts w:hint="default" w:ascii="Wingdings" w:hAnsi="Wingdings"/>
      </w:rPr>
    </w:lvl>
  </w:abstractNum>
  <w:num w:numId="1">
    <w:abstractNumId w:val="5"/>
  </w:num>
  <w:num w:numId="2">
    <w:abstractNumId w:val="1"/>
  </w:num>
  <w:num w:numId="3">
    <w:abstractNumId w:val="0"/>
  </w:num>
  <w:num w:numId="4">
    <w:abstractNumId w:val="11"/>
  </w:num>
  <w:num w:numId="5">
    <w:abstractNumId w:val="7"/>
  </w:num>
  <w:num w:numId="6">
    <w:abstractNumId w:val="9"/>
  </w:num>
  <w:num w:numId="7">
    <w:abstractNumId w:val="8"/>
  </w:num>
  <w:num w:numId="8">
    <w:abstractNumId w:val="6"/>
  </w:num>
  <w:num w:numId="9">
    <w:abstractNumId w:val="1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6A"/>
    <w:rsid w:val="00031D9D"/>
    <w:rsid w:val="00087D62"/>
    <w:rsid w:val="000D321B"/>
    <w:rsid w:val="000F5423"/>
    <w:rsid w:val="0014596C"/>
    <w:rsid w:val="001B2EF9"/>
    <w:rsid w:val="00266384"/>
    <w:rsid w:val="002A2213"/>
    <w:rsid w:val="002B2350"/>
    <w:rsid w:val="002E6D6A"/>
    <w:rsid w:val="00303325"/>
    <w:rsid w:val="00305C3E"/>
    <w:rsid w:val="00315D06"/>
    <w:rsid w:val="00324782"/>
    <w:rsid w:val="003801EE"/>
    <w:rsid w:val="0040692A"/>
    <w:rsid w:val="00462687"/>
    <w:rsid w:val="00473FD4"/>
    <w:rsid w:val="004A06BB"/>
    <w:rsid w:val="005306FE"/>
    <w:rsid w:val="00545CED"/>
    <w:rsid w:val="00576DC5"/>
    <w:rsid w:val="00602DF5"/>
    <w:rsid w:val="00656027"/>
    <w:rsid w:val="00681ACF"/>
    <w:rsid w:val="0071496F"/>
    <w:rsid w:val="007445E6"/>
    <w:rsid w:val="007873A9"/>
    <w:rsid w:val="007E490A"/>
    <w:rsid w:val="008453A0"/>
    <w:rsid w:val="00870240"/>
    <w:rsid w:val="00884029"/>
    <w:rsid w:val="008A28F8"/>
    <w:rsid w:val="008A7779"/>
    <w:rsid w:val="008D5A2B"/>
    <w:rsid w:val="00970339"/>
    <w:rsid w:val="00970E7B"/>
    <w:rsid w:val="00992009"/>
    <w:rsid w:val="00A4402A"/>
    <w:rsid w:val="00A87E4D"/>
    <w:rsid w:val="00AB5AB6"/>
    <w:rsid w:val="00AD13C2"/>
    <w:rsid w:val="00B15428"/>
    <w:rsid w:val="00B2788C"/>
    <w:rsid w:val="00B36965"/>
    <w:rsid w:val="00B6403B"/>
    <w:rsid w:val="00B66CBB"/>
    <w:rsid w:val="00D02350"/>
    <w:rsid w:val="00D57D89"/>
    <w:rsid w:val="00D60AD8"/>
    <w:rsid w:val="00DF1ED4"/>
    <w:rsid w:val="00E80C79"/>
    <w:rsid w:val="00F14231"/>
    <w:rsid w:val="00F50E84"/>
    <w:rsid w:val="00F62762"/>
    <w:rsid w:val="00F63CAF"/>
    <w:rsid w:val="00F870A4"/>
    <w:rsid w:val="00FF66E7"/>
    <w:rsid w:val="01E05394"/>
    <w:rsid w:val="03BF661F"/>
    <w:rsid w:val="049C2758"/>
    <w:rsid w:val="06F36341"/>
    <w:rsid w:val="0C5D48B6"/>
    <w:rsid w:val="134A69F7"/>
    <w:rsid w:val="13BA5C4A"/>
    <w:rsid w:val="159171FB"/>
    <w:rsid w:val="16185227"/>
    <w:rsid w:val="16FF45C7"/>
    <w:rsid w:val="17373445"/>
    <w:rsid w:val="1A6C7532"/>
    <w:rsid w:val="1DF67996"/>
    <w:rsid w:val="1F9C7E19"/>
    <w:rsid w:val="22B15C08"/>
    <w:rsid w:val="26FF37E1"/>
    <w:rsid w:val="27D6682B"/>
    <w:rsid w:val="2BD96FFB"/>
    <w:rsid w:val="2D8577EB"/>
    <w:rsid w:val="2D99550F"/>
    <w:rsid w:val="2F1B4170"/>
    <w:rsid w:val="2F5F7A9E"/>
    <w:rsid w:val="2F917A07"/>
    <w:rsid w:val="32C27F41"/>
    <w:rsid w:val="3C2658AF"/>
    <w:rsid w:val="40595E10"/>
    <w:rsid w:val="41AA41AF"/>
    <w:rsid w:val="45E27CD4"/>
    <w:rsid w:val="47896EAB"/>
    <w:rsid w:val="4A0613EB"/>
    <w:rsid w:val="4AA95DA4"/>
    <w:rsid w:val="4AF2547F"/>
    <w:rsid w:val="4ECE35E1"/>
    <w:rsid w:val="4F215F11"/>
    <w:rsid w:val="5243257A"/>
    <w:rsid w:val="52D33153"/>
    <w:rsid w:val="55B97189"/>
    <w:rsid w:val="561A4A72"/>
    <w:rsid w:val="56DF551C"/>
    <w:rsid w:val="584C3AF5"/>
    <w:rsid w:val="5BC227CC"/>
    <w:rsid w:val="5E326382"/>
    <w:rsid w:val="60144EBE"/>
    <w:rsid w:val="637A77B5"/>
    <w:rsid w:val="64735BF0"/>
    <w:rsid w:val="65F24DB2"/>
    <w:rsid w:val="68F937C5"/>
    <w:rsid w:val="69757BAF"/>
    <w:rsid w:val="6D1F32DE"/>
    <w:rsid w:val="6F262CFC"/>
    <w:rsid w:val="70462560"/>
    <w:rsid w:val="76C4511D"/>
    <w:rsid w:val="78FE7E5F"/>
    <w:rsid w:val="7A14212D"/>
    <w:rsid w:val="7AA962CA"/>
    <w:rsid w:val="7DA43712"/>
    <w:rsid w:val="7DB5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7"/>
    <w:unhideWhenUsed/>
    <w:qFormat/>
    <w:uiPriority w:val="0"/>
    <w:pPr>
      <w:jc w:val="left"/>
    </w:pPr>
    <w:rPr>
      <w:sz w:val="24"/>
      <w:szCs w:val="24"/>
    </w:rPr>
  </w:style>
  <w:style w:type="paragraph" w:styleId="20">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11"/>
    <w:unhideWhenUsed/>
    <w:qFormat/>
    <w:uiPriority w:val="0"/>
    <w:pPr>
      <w:spacing w:after="120"/>
    </w:pPr>
    <w:rPr>
      <w:sz w:val="24"/>
      <w:szCs w:val="24"/>
    </w:rPr>
  </w:style>
  <w:style w:type="paragraph" w:styleId="22">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69"/>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95"/>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0"/>
    <w:semiHidden/>
    <w:qFormat/>
    <w:uiPriority w:val="0"/>
    <w:rPr>
      <w:rFonts w:ascii="Times New Roman" w:hAnsi="Times New Roman" w:eastAsia="宋体" w:cs="Times New Roman"/>
      <w:kern w:val="0"/>
      <w:sz w:val="18"/>
      <w:szCs w:val="18"/>
    </w:rPr>
  </w:style>
  <w:style w:type="paragraph" w:styleId="34">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6"/>
    <w:semiHidden/>
    <w:qFormat/>
    <w:uiPriority w:val="0"/>
    <w:rPr>
      <w:rFonts w:ascii="Times New Roman" w:hAnsi="Times New Roman" w:eastAsia="宋体" w:cs="Times New Roman"/>
      <w:b/>
      <w:bCs/>
      <w:kern w:val="0"/>
      <w:sz w:val="20"/>
      <w:szCs w:val="22"/>
    </w:rPr>
  </w:style>
  <w:style w:type="paragraph" w:styleId="50">
    <w:name w:val="Body Text First Indent"/>
    <w:basedOn w:val="21"/>
    <w:link w:val="91"/>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9"/>
    <w:qFormat/>
    <w:uiPriority w:val="0"/>
    <w:pPr>
      <w:spacing w:after="120"/>
      <w:ind w:left="420" w:leftChars="200" w:firstLine="420"/>
    </w:pPr>
    <w:rPr>
      <w:szCs w:val="22"/>
    </w:r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semiHidden/>
    <w:qFormat/>
    <w:uiPriority w:val="0"/>
    <w:rPr>
      <w:sz w:val="21"/>
      <w:szCs w:val="21"/>
    </w:rPr>
  </w:style>
  <w:style w:type="character" w:customStyle="1" w:styleId="60">
    <w:name w:val="标题 1 Char"/>
    <w:basedOn w:val="54"/>
    <w:link w:val="2"/>
    <w:qFormat/>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日期 Char"/>
    <w:link w:val="31"/>
    <w:qFormat/>
    <w:uiPriority w:val="0"/>
    <w:rPr>
      <w:rFonts w:ascii="Times New Roman" w:hAnsi="Times New Roman" w:eastAsia="宋体" w:cs="Times New Roman"/>
      <w:kern w:val="0"/>
      <w:sz w:val="20"/>
    </w:rPr>
  </w:style>
  <w:style w:type="character" w:customStyle="1" w:styleId="70">
    <w:name w:val="批注框文本 Char"/>
    <w:link w:val="33"/>
    <w:semiHidden/>
    <w:qFormat/>
    <w:uiPriority w:val="0"/>
    <w:rPr>
      <w:rFonts w:ascii="Times New Roman" w:hAnsi="Times New Roman" w:eastAsia="宋体" w:cs="Times New Roman"/>
      <w:kern w:val="0"/>
      <w:sz w:val="18"/>
      <w:szCs w:val="18"/>
    </w:rPr>
  </w:style>
  <w:style w:type="character" w:customStyle="1" w:styleId="71">
    <w:name w:val="正文文本 2 Char"/>
    <w:link w:val="43"/>
    <w:qFormat/>
    <w:uiPriority w:val="0"/>
    <w:rPr>
      <w:rFonts w:ascii="Times New Roman" w:hAnsi="Times New Roman" w:eastAsia="宋体" w:cs="Times New Roman"/>
      <w:kern w:val="0"/>
      <w:sz w:val="20"/>
    </w:rPr>
  </w:style>
  <w:style w:type="character" w:customStyle="1" w:styleId="72">
    <w:name w:val="文档结构图 Char"/>
    <w:link w:val="18"/>
    <w:qFormat/>
    <w:uiPriority w:val="0"/>
    <w:rPr>
      <w:rFonts w:ascii="Times New Roman" w:hAnsi="Times New Roman" w:eastAsia="宋体" w:cs="Times New Roman"/>
      <w:kern w:val="0"/>
      <w:sz w:val="20"/>
      <w:shd w:val="clear" w:color="auto" w:fill="000080"/>
    </w:rPr>
  </w:style>
  <w:style w:type="character" w:customStyle="1" w:styleId="73">
    <w:name w:val="font51"/>
    <w:qFormat/>
    <w:uiPriority w:val="0"/>
    <w:rPr>
      <w:rFonts w:hint="default" w:ascii="Times New Roman" w:hAnsi="Times New Roman" w:cs="Times New Roman"/>
      <w:b/>
      <w:color w:val="000000"/>
      <w:sz w:val="24"/>
      <w:szCs w:val="24"/>
      <w:u w:val="none"/>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29"/>
    <w:qFormat/>
    <w:uiPriority w:val="0"/>
    <w:rPr>
      <w:rFonts w:ascii="宋体" w:hAnsi="Courier New" w:eastAsia="宋体" w:cs="Times New Roman"/>
      <w:kern w:val="0"/>
      <w:sz w:val="20"/>
      <w:szCs w:val="21"/>
    </w:rPr>
  </w:style>
  <w:style w:type="character" w:customStyle="1" w:styleId="76">
    <w:name w:val="注释文本字符"/>
    <w:semiHidden/>
    <w:qFormat/>
    <w:uiPriority w:val="0"/>
    <w:rPr>
      <w:rFonts w:ascii="Times New Roman" w:hAnsi="Times New Roman" w:eastAsia="宋体" w:cs="Times New Roman"/>
      <w:kern w:val="0"/>
      <w:sz w:val="20"/>
      <w:szCs w:val="24"/>
    </w:rPr>
  </w:style>
  <w:style w:type="character" w:customStyle="1" w:styleId="77">
    <w:name w:val="Char Char3"/>
    <w:qFormat/>
    <w:uiPriority w:val="0"/>
    <w:rPr>
      <w:rFonts w:eastAsia="宋体"/>
      <w:kern w:val="2"/>
      <w:sz w:val="18"/>
      <w:szCs w:val="18"/>
      <w:lang w:val="en-US" w:eastAsia="zh-CN" w:bidi="ar-SA"/>
    </w:rPr>
  </w:style>
  <w:style w:type="character" w:customStyle="1" w:styleId="78">
    <w:name w:val="font61"/>
    <w:qFormat/>
    <w:uiPriority w:val="0"/>
    <w:rPr>
      <w:rFonts w:hint="default" w:ascii="Times New Roman" w:hAnsi="Times New Roman" w:cs="Times New Roman"/>
      <w:color w:val="000000"/>
      <w:sz w:val="24"/>
      <w:szCs w:val="24"/>
      <w:u w:val="none"/>
    </w:rPr>
  </w:style>
  <w:style w:type="character" w:customStyle="1" w:styleId="79">
    <w:name w:val="正文首行缩进 2 Char"/>
    <w:link w:val="51"/>
    <w:qFormat/>
    <w:uiPriority w:val="0"/>
    <w:rPr>
      <w:rFonts w:ascii="宋体" w:hAnsi="宋体" w:eastAsia="宋体" w:cs="Times New Roman"/>
      <w:kern w:val="0"/>
      <w:sz w:val="28"/>
    </w:rPr>
  </w:style>
  <w:style w:type="character" w:customStyle="1" w:styleId="80">
    <w:name w:val="正文文本缩进 Char"/>
    <w:link w:val="22"/>
    <w:qFormat/>
    <w:uiPriority w:val="0"/>
    <w:rPr>
      <w:rFonts w:ascii="宋体" w:hAnsi="宋体" w:eastAsia="宋体" w:cs="Times New Roman"/>
      <w:kern w:val="0"/>
      <w:sz w:val="28"/>
      <w:szCs w:val="28"/>
    </w:rPr>
  </w:style>
  <w:style w:type="character" w:customStyle="1" w:styleId="81">
    <w:name w:val="font21"/>
    <w:qFormat/>
    <w:uiPriority w:val="0"/>
    <w:rPr>
      <w:rFonts w:hint="default" w:ascii="Times New Roman" w:hAnsi="Times New Roman" w:cs="Times New Roman"/>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basedOn w:val="54"/>
    <w:qFormat/>
    <w:uiPriority w:val="0"/>
  </w:style>
  <w:style w:type="character" w:customStyle="1" w:styleId="84">
    <w:name w:val="正文文本 3 Char"/>
    <w:link w:val="20"/>
    <w:qFormat/>
    <w:uiPriority w:val="0"/>
    <w:rPr>
      <w:rFonts w:ascii="Times New Roman" w:hAnsi="Times New Roman" w:eastAsia="宋体" w:cs="Times New Roman"/>
      <w:kern w:val="0"/>
      <w:sz w:val="16"/>
      <w:szCs w:val="16"/>
    </w:rPr>
  </w:style>
  <w:style w:type="character" w:customStyle="1" w:styleId="85">
    <w:name w:val="px1233"/>
    <w:basedOn w:val="54"/>
    <w:qFormat/>
    <w:uiPriority w:val="0"/>
  </w:style>
  <w:style w:type="character" w:customStyle="1" w:styleId="86">
    <w:name w:val="font11"/>
    <w:qFormat/>
    <w:uiPriority w:val="0"/>
    <w:rPr>
      <w:rFonts w:hint="default" w:ascii="Times New Roman" w:hAnsi="Times New Roman" w:cs="Times New Roman"/>
      <w:color w:val="000000"/>
      <w:sz w:val="21"/>
      <w:szCs w:val="21"/>
      <w:u w:val="none"/>
    </w:rPr>
  </w:style>
  <w:style w:type="character" w:customStyle="1" w:styleId="87">
    <w:name w:val="页眉 Char"/>
    <w:link w:val="35"/>
    <w:qFormat/>
    <w:uiPriority w:val="0"/>
    <w:rPr>
      <w:rFonts w:ascii="Times New Roman" w:hAnsi="Times New Roman" w:eastAsia="宋体" w:cs="Times New Roman"/>
      <w:kern w:val="0"/>
      <w:sz w:val="18"/>
      <w:szCs w:val="20"/>
    </w:rPr>
  </w:style>
  <w:style w:type="character" w:customStyle="1" w:styleId="88">
    <w:name w:val="页脚 Char"/>
    <w:link w:val="34"/>
    <w:qFormat/>
    <w:uiPriority w:val="99"/>
    <w:rPr>
      <w:rFonts w:ascii="Times New Roman" w:hAnsi="Times New Roman" w:eastAsia="宋体" w:cs="Times New Roman"/>
      <w:kern w:val="0"/>
      <w:sz w:val="18"/>
      <w:szCs w:val="20"/>
    </w:rPr>
  </w:style>
  <w:style w:type="character" w:customStyle="1" w:styleId="89">
    <w:name w:val="font41"/>
    <w:qFormat/>
    <w:uiPriority w:val="0"/>
    <w:rPr>
      <w:rFonts w:hint="eastAsia" w:ascii="宋体" w:hAnsi="宋体" w:eastAsia="宋体" w:cs="宋体"/>
      <w:b/>
      <w:color w:val="000000"/>
      <w:sz w:val="24"/>
      <w:szCs w:val="24"/>
      <w:u w:val="none"/>
    </w:rPr>
  </w:style>
  <w:style w:type="character" w:customStyle="1" w:styleId="90">
    <w:name w:val="正文文本缩进 3 Char"/>
    <w:link w:val="40"/>
    <w:qFormat/>
    <w:uiPriority w:val="0"/>
    <w:rPr>
      <w:rFonts w:ascii="Times New Roman" w:hAnsi="Times New Roman" w:eastAsia="宋体" w:cs="Times New Roman"/>
      <w:kern w:val="0"/>
      <w:sz w:val="16"/>
      <w:szCs w:val="16"/>
    </w:rPr>
  </w:style>
  <w:style w:type="character" w:customStyle="1" w:styleId="91">
    <w:name w:val="正文首行缩进 Char"/>
    <w:basedOn w:val="92"/>
    <w:link w:val="50"/>
    <w:qFormat/>
    <w:uiPriority w:val="0"/>
    <w:rPr>
      <w:rFonts w:ascii="Times New Roman" w:hAnsi="Times New Roman" w:eastAsia="宋体" w:cs="Times New Roman"/>
      <w:kern w:val="0"/>
      <w:sz w:val="20"/>
      <w:szCs w:val="24"/>
    </w:rPr>
  </w:style>
  <w:style w:type="character" w:customStyle="1" w:styleId="92">
    <w:name w:val="正文文本字符"/>
    <w:qFormat/>
    <w:uiPriority w:val="0"/>
    <w:rPr>
      <w:rFonts w:ascii="Times New Roman" w:hAnsi="Times New Roman" w:eastAsia="宋体" w:cs="Times New Roman"/>
      <w:kern w:val="0"/>
      <w:sz w:val="20"/>
      <w:szCs w:val="24"/>
    </w:rPr>
  </w:style>
  <w:style w:type="character" w:customStyle="1" w:styleId="93">
    <w:name w:val="Char Char2"/>
    <w:qFormat/>
    <w:uiPriority w:val="0"/>
    <w:rPr>
      <w:rFonts w:eastAsia="宋体"/>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rPr>
  </w:style>
  <w:style w:type="character" w:customStyle="1" w:styleId="95">
    <w:name w:val="正文文本缩进 2 Char"/>
    <w:link w:val="32"/>
    <w:qFormat/>
    <w:uiPriority w:val="0"/>
    <w:rPr>
      <w:rFonts w:ascii="Times New Roman" w:hAnsi="Times New Roman" w:eastAsia="宋体" w:cs="Times New Roman"/>
      <w:kern w:val="0"/>
      <w:sz w:val="20"/>
    </w:rPr>
  </w:style>
  <w:style w:type="character" w:customStyle="1" w:styleId="96">
    <w:name w:val="批注主题 Char"/>
    <w:link w:val="49"/>
    <w:semiHidden/>
    <w:qFormat/>
    <w:uiPriority w:val="0"/>
    <w:rPr>
      <w:rFonts w:ascii="Times New Roman" w:hAnsi="Times New Roman" w:eastAsia="宋体" w:cs="Times New Roman"/>
      <w:b/>
      <w:bCs/>
      <w:kern w:val="0"/>
      <w:sz w:val="20"/>
    </w:rPr>
  </w:style>
  <w:style w:type="character" w:customStyle="1" w:styleId="97">
    <w:name w:val="标题 Char"/>
    <w:link w:val="48"/>
    <w:qFormat/>
    <w:uiPriority w:val="0"/>
    <w:rPr>
      <w:rFonts w:ascii="Cambria" w:hAnsi="Cambria" w:eastAsia="黑体" w:cs="Times New Roman"/>
      <w:b/>
      <w:bCs/>
      <w:kern w:val="0"/>
      <w:sz w:val="32"/>
      <w:szCs w:val="32"/>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character" w:customStyle="1" w:styleId="101">
    <w:name w:val="批注框文本 字符1"/>
    <w:basedOn w:val="54"/>
    <w:semiHidden/>
    <w:qFormat/>
    <w:uiPriority w:val="99"/>
    <w:rPr>
      <w:sz w:val="18"/>
      <w:szCs w:val="18"/>
    </w:rPr>
  </w:style>
  <w:style w:type="character" w:customStyle="1" w:styleId="102">
    <w:name w:val="批注框文本字符1"/>
    <w:basedOn w:val="54"/>
    <w:semiHidden/>
    <w:qFormat/>
    <w:uiPriority w:val="99"/>
    <w:rPr>
      <w:rFonts w:ascii="Heiti SC Light" w:eastAsia="Heiti SC Light"/>
      <w:sz w:val="18"/>
      <w:szCs w:val="18"/>
    </w:rPr>
  </w:style>
  <w:style w:type="character" w:customStyle="1" w:styleId="103">
    <w:name w:val="日期 字符1"/>
    <w:basedOn w:val="54"/>
    <w:semiHidden/>
    <w:qFormat/>
    <w:uiPriority w:val="99"/>
  </w:style>
  <w:style w:type="character" w:customStyle="1" w:styleId="104">
    <w:name w:val="日期字符1"/>
    <w:basedOn w:val="54"/>
    <w:semiHidden/>
    <w:qFormat/>
    <w:uiPriority w:val="99"/>
  </w:style>
  <w:style w:type="character" w:customStyle="1" w:styleId="105">
    <w:name w:val="纯文本 字符1"/>
    <w:basedOn w:val="54"/>
    <w:semiHidden/>
    <w:qFormat/>
    <w:uiPriority w:val="99"/>
    <w:rPr>
      <w:rFonts w:hAnsi="Courier New" w:cs="Courier New" w:asciiTheme="minorEastAsia"/>
    </w:rPr>
  </w:style>
  <w:style w:type="character" w:customStyle="1" w:styleId="106">
    <w:name w:val="纯文本字符1"/>
    <w:basedOn w:val="54"/>
    <w:semiHidden/>
    <w:qFormat/>
    <w:uiPriority w:val="99"/>
    <w:rPr>
      <w:rFonts w:ascii="宋体" w:hAnsi="Courier" w:eastAsia="宋体"/>
    </w:rPr>
  </w:style>
  <w:style w:type="character" w:customStyle="1" w:styleId="107">
    <w:name w:val="批注文字 Char"/>
    <w:basedOn w:val="54"/>
    <w:link w:val="19"/>
    <w:qFormat/>
    <w:uiPriority w:val="0"/>
    <w:rPr>
      <w:sz w:val="24"/>
      <w:szCs w:val="24"/>
    </w:rPr>
  </w:style>
  <w:style w:type="character" w:customStyle="1" w:styleId="108">
    <w:name w:val="批注主题 字符1"/>
    <w:basedOn w:val="107"/>
    <w:semiHidden/>
    <w:qFormat/>
    <w:uiPriority w:val="99"/>
    <w:rPr>
      <w:b/>
      <w:bCs/>
      <w:sz w:val="24"/>
      <w:szCs w:val="24"/>
    </w:rPr>
  </w:style>
  <w:style w:type="character" w:customStyle="1" w:styleId="109">
    <w:name w:val="批注主题字符1"/>
    <w:basedOn w:val="107"/>
    <w:semiHidden/>
    <w:qFormat/>
    <w:uiPriority w:val="99"/>
    <w:rPr>
      <w:b/>
      <w:bCs/>
      <w:sz w:val="24"/>
      <w:szCs w:val="24"/>
    </w:rPr>
  </w:style>
  <w:style w:type="paragraph" w:customStyle="1" w:styleId="110">
    <w:name w:val="Char Char Char Char"/>
    <w:basedOn w:val="1"/>
    <w:qFormat/>
    <w:uiPriority w:val="0"/>
    <w:rPr>
      <w:rFonts w:ascii="Times New Roman" w:hAnsi="Times New Roman" w:eastAsia="宋体" w:cs="Times New Roman"/>
      <w:szCs w:val="24"/>
    </w:rPr>
  </w:style>
  <w:style w:type="character" w:customStyle="1" w:styleId="111">
    <w:name w:val="正文文本 Char"/>
    <w:basedOn w:val="54"/>
    <w:link w:val="21"/>
    <w:qFormat/>
    <w:uiPriority w:val="0"/>
    <w:rPr>
      <w:sz w:val="24"/>
      <w:szCs w:val="24"/>
    </w:rPr>
  </w:style>
  <w:style w:type="character" w:customStyle="1" w:styleId="112">
    <w:name w:val="正文文本首行缩进 字符1"/>
    <w:basedOn w:val="111"/>
    <w:semiHidden/>
    <w:qFormat/>
    <w:uiPriority w:val="99"/>
    <w:rPr>
      <w:sz w:val="24"/>
      <w:szCs w:val="24"/>
    </w:rPr>
  </w:style>
  <w:style w:type="character" w:customStyle="1" w:styleId="113">
    <w:name w:val="正文首行缩进字符1"/>
    <w:basedOn w:val="111"/>
    <w:semiHidden/>
    <w:qFormat/>
    <w:uiPriority w:val="99"/>
    <w:rPr>
      <w:sz w:val="24"/>
      <w:szCs w:val="24"/>
    </w:rPr>
  </w:style>
  <w:style w:type="character" w:customStyle="1" w:styleId="114">
    <w:name w:val="正文文本缩进 3 字符1"/>
    <w:basedOn w:val="54"/>
    <w:semiHidden/>
    <w:qFormat/>
    <w:uiPriority w:val="99"/>
    <w:rPr>
      <w:sz w:val="16"/>
      <w:szCs w:val="16"/>
    </w:rPr>
  </w:style>
  <w:style w:type="character" w:customStyle="1" w:styleId="115">
    <w:name w:val="正文文本缩进 3字符1"/>
    <w:basedOn w:val="54"/>
    <w:semiHidden/>
    <w:qFormat/>
    <w:uiPriority w:val="99"/>
    <w:rPr>
      <w:sz w:val="16"/>
      <w:szCs w:val="16"/>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字符1"/>
    <w:basedOn w:val="54"/>
    <w:semiHidden/>
    <w:qFormat/>
    <w:uiPriority w:val="99"/>
    <w:rPr>
      <w:rFonts w:ascii="Microsoft YaHei UI" w:eastAsia="Microsoft YaHei UI"/>
      <w:sz w:val="18"/>
      <w:szCs w:val="18"/>
    </w:rPr>
  </w:style>
  <w:style w:type="character" w:customStyle="1" w:styleId="118">
    <w:name w:val="正文文本 3 字符1"/>
    <w:basedOn w:val="54"/>
    <w:semiHidden/>
    <w:qFormat/>
    <w:uiPriority w:val="99"/>
    <w:rPr>
      <w:sz w:val="16"/>
      <w:szCs w:val="16"/>
    </w:rPr>
  </w:style>
  <w:style w:type="character" w:customStyle="1" w:styleId="119">
    <w:name w:val="正文文本 3字符1"/>
    <w:basedOn w:val="54"/>
    <w:semiHidden/>
    <w:qFormat/>
    <w:uiPriority w:val="99"/>
    <w:rPr>
      <w:sz w:val="16"/>
      <w:szCs w:val="16"/>
    </w:rPr>
  </w:style>
  <w:style w:type="character" w:customStyle="1" w:styleId="120">
    <w:name w:val="正文文本缩进 字符1"/>
    <w:basedOn w:val="54"/>
    <w:semiHidden/>
    <w:qFormat/>
    <w:uiPriority w:val="99"/>
  </w:style>
  <w:style w:type="character" w:customStyle="1" w:styleId="121">
    <w:name w:val="正文文本缩进字符1"/>
    <w:basedOn w:val="54"/>
    <w:semiHidden/>
    <w:qFormat/>
    <w:uiPriority w:val="99"/>
  </w:style>
  <w:style w:type="character" w:customStyle="1" w:styleId="122">
    <w:name w:val="正文文本缩进 2 字符1"/>
    <w:basedOn w:val="54"/>
    <w:semiHidden/>
    <w:qFormat/>
    <w:uiPriority w:val="99"/>
  </w:style>
  <w:style w:type="character" w:customStyle="1" w:styleId="123">
    <w:name w:val="正文文本缩进 2字符1"/>
    <w:basedOn w:val="54"/>
    <w:semiHidden/>
    <w:qFormat/>
    <w:uiPriority w:val="99"/>
  </w:style>
  <w:style w:type="paragraph" w:customStyle="1" w:styleId="124">
    <w:name w:val="Legal 3"/>
    <w:basedOn w:val="125"/>
    <w:next w:val="125"/>
    <w:qFormat/>
    <w:uiPriority w:val="0"/>
    <w:pPr>
      <w:spacing w:after="120"/>
    </w:pPr>
    <w:rPr>
      <w:rFonts w:cs="Times New Roman"/>
      <w:color w:val="auto"/>
    </w:rPr>
  </w:style>
  <w:style w:type="paragraph" w:customStyle="1" w:styleId="1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6">
    <w:name w:val="页脚 字符1"/>
    <w:basedOn w:val="54"/>
    <w:semiHidden/>
    <w:qFormat/>
    <w:uiPriority w:val="99"/>
    <w:rPr>
      <w:sz w:val="18"/>
      <w:szCs w:val="18"/>
    </w:rPr>
  </w:style>
  <w:style w:type="character" w:customStyle="1" w:styleId="127">
    <w:name w:val="页脚字符1"/>
    <w:basedOn w:val="54"/>
    <w:semiHidden/>
    <w:qFormat/>
    <w:uiPriority w:val="99"/>
    <w:rPr>
      <w:sz w:val="18"/>
      <w:szCs w:val="18"/>
    </w:rPr>
  </w:style>
  <w:style w:type="character" w:customStyle="1" w:styleId="128">
    <w:name w:val="正文文本首行缩进 2 字符1"/>
    <w:basedOn w:val="120"/>
    <w:semiHidden/>
    <w:qFormat/>
    <w:uiPriority w:val="99"/>
  </w:style>
  <w:style w:type="character" w:customStyle="1" w:styleId="129">
    <w:name w:val="正文首行缩进 2字符1"/>
    <w:basedOn w:val="121"/>
    <w:semiHidden/>
    <w:qFormat/>
    <w:uiPriority w:val="99"/>
  </w:style>
  <w:style w:type="character" w:customStyle="1" w:styleId="130">
    <w:name w:val="页眉 字符1"/>
    <w:basedOn w:val="54"/>
    <w:semiHidden/>
    <w:qFormat/>
    <w:uiPriority w:val="99"/>
    <w:rPr>
      <w:sz w:val="18"/>
      <w:szCs w:val="18"/>
    </w:rPr>
  </w:style>
  <w:style w:type="character" w:customStyle="1" w:styleId="131">
    <w:name w:val="页眉字符1"/>
    <w:basedOn w:val="54"/>
    <w:semiHidden/>
    <w:qFormat/>
    <w:uiPriority w:val="99"/>
    <w:rPr>
      <w:sz w:val="18"/>
      <w:szCs w:val="18"/>
    </w:rPr>
  </w:style>
  <w:style w:type="character" w:customStyle="1" w:styleId="132">
    <w:name w:val="正文文本 2 字符1"/>
    <w:basedOn w:val="54"/>
    <w:semiHidden/>
    <w:qFormat/>
    <w:uiPriority w:val="99"/>
  </w:style>
  <w:style w:type="character" w:customStyle="1" w:styleId="133">
    <w:name w:val="正文文本 2字符1"/>
    <w:basedOn w:val="54"/>
    <w:semiHidden/>
    <w:qFormat/>
    <w:uiPriority w:val="99"/>
  </w:style>
  <w:style w:type="character" w:customStyle="1" w:styleId="134">
    <w:name w:val="标题 字符1"/>
    <w:basedOn w:val="54"/>
    <w:qFormat/>
    <w:uiPriority w:val="10"/>
    <w:rPr>
      <w:rFonts w:asciiTheme="majorHAnsi" w:hAnsiTheme="majorHAnsi" w:eastAsiaTheme="majorEastAsia" w:cstheme="majorBidi"/>
      <w:b/>
      <w:bCs/>
      <w:sz w:val="32"/>
      <w:szCs w:val="32"/>
    </w:rPr>
  </w:style>
  <w:style w:type="character" w:customStyle="1" w:styleId="135">
    <w:name w:val="标题字符1"/>
    <w:basedOn w:val="54"/>
    <w:qFormat/>
    <w:uiPriority w:val="10"/>
    <w:rPr>
      <w:rFonts w:eastAsia="宋体" w:asciiTheme="majorHAnsi" w:hAnsiTheme="majorHAnsi" w:cstheme="majorBidi"/>
      <w:b/>
      <w:bCs/>
      <w:sz w:val="32"/>
      <w:szCs w:val="32"/>
    </w:rPr>
  </w:style>
  <w:style w:type="paragraph" w:customStyle="1" w:styleId="136">
    <w:name w:val="列出段落1"/>
    <w:basedOn w:val="1"/>
    <w:unhideWhenUsed/>
    <w:qFormat/>
    <w:uiPriority w:val="99"/>
    <w:pPr>
      <w:ind w:firstLine="420" w:firstLineChars="200"/>
    </w:pPr>
    <w:rPr>
      <w:rFonts w:ascii="Calibri" w:hAnsi="Calibri" w:eastAsia="宋体" w:cs="Times New Roman"/>
    </w:rPr>
  </w:style>
  <w:style w:type="paragraph" w:customStyle="1" w:styleId="137">
    <w:name w:val="图表标题"/>
    <w:basedOn w:val="1"/>
    <w:next w:val="21"/>
    <w:qFormat/>
    <w:uiPriority w:val="0"/>
    <w:rPr>
      <w:rFonts w:ascii="Times New Roman" w:hAnsi="Times New Roman" w:eastAsia="宋体" w:cs="Times New Roman"/>
      <w:sz w:val="30"/>
      <w:szCs w:val="20"/>
    </w:rPr>
  </w:style>
  <w:style w:type="paragraph" w:customStyle="1" w:styleId="13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9">
    <w:name w:val="Char"/>
    <w:basedOn w:val="1"/>
    <w:qFormat/>
    <w:uiPriority w:val="0"/>
    <w:rPr>
      <w:rFonts w:ascii="仿宋_GB2312" w:hAnsi="Times New Roman" w:eastAsia="仿宋_GB2312" w:cs="Times New Roman"/>
      <w:b/>
      <w:sz w:val="32"/>
      <w:szCs w:val="32"/>
    </w:rPr>
  </w:style>
  <w:style w:type="paragraph" w:customStyle="1" w:styleId="140">
    <w:name w:val="Char4 Char Char Char"/>
    <w:basedOn w:val="18"/>
    <w:qFormat/>
    <w:uiPriority w:val="0"/>
    <w:rPr>
      <w:rFonts w:ascii="Tahoma" w:hAnsi="Tahoma"/>
      <w:sz w:val="24"/>
    </w:rPr>
  </w:style>
  <w:style w:type="paragraph" w:customStyle="1" w:styleId="141">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2">
    <w:name w:val="Char Char Char"/>
    <w:basedOn w:val="1"/>
    <w:qFormat/>
    <w:uiPriority w:val="0"/>
    <w:pPr>
      <w:ind w:firstLine="360" w:firstLineChars="150"/>
    </w:pPr>
    <w:rPr>
      <w:rFonts w:ascii="Tahoma" w:hAnsi="Tahoma" w:eastAsia="宋体" w:cs="Times New Roman"/>
      <w:sz w:val="24"/>
      <w:szCs w:val="20"/>
    </w:rPr>
  </w:style>
  <w:style w:type="paragraph" w:customStyle="1" w:styleId="14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4">
    <w:name w:val="legal 2"/>
    <w:basedOn w:val="125"/>
    <w:next w:val="125"/>
    <w:qFormat/>
    <w:uiPriority w:val="0"/>
    <w:pPr>
      <w:spacing w:after="120"/>
    </w:pPr>
    <w:rPr>
      <w:rFonts w:cs="Times New Roman"/>
      <w:color w:val="auto"/>
    </w:rPr>
  </w:style>
  <w:style w:type="paragraph" w:customStyle="1" w:styleId="145">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6">
    <w:name w:val="Legal 5"/>
    <w:basedOn w:val="125"/>
    <w:next w:val="125"/>
    <w:qFormat/>
    <w:uiPriority w:val="0"/>
    <w:pPr>
      <w:spacing w:after="120"/>
    </w:pPr>
    <w:rPr>
      <w:rFonts w:cs="Times New Roman"/>
      <w:color w:val="auto"/>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Legal 4"/>
    <w:basedOn w:val="125"/>
    <w:next w:val="125"/>
    <w:qFormat/>
    <w:uiPriority w:val="0"/>
    <w:pPr>
      <w:spacing w:after="120"/>
    </w:pPr>
    <w:rPr>
      <w:rFonts w:cs="Times New Roman"/>
      <w:color w:val="auto"/>
    </w:rPr>
  </w:style>
  <w:style w:type="paragraph" w:customStyle="1" w:styleId="14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1">
    <w:name w:val="1"/>
    <w:basedOn w:val="1"/>
    <w:qFormat/>
    <w:uiPriority w:val="0"/>
    <w:rPr>
      <w:rFonts w:ascii="仿宋_GB2312" w:hAnsi="Times New Roman" w:eastAsia="仿宋_GB2312" w:cs="Times New Roman"/>
      <w:b/>
      <w:sz w:val="32"/>
      <w:szCs w:val="32"/>
    </w:rPr>
  </w:style>
  <w:style w:type="paragraph" w:customStyle="1" w:styleId="15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3">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4">
    <w:name w:val="Char1"/>
    <w:basedOn w:val="1"/>
    <w:qFormat/>
    <w:uiPriority w:val="0"/>
    <w:pPr>
      <w:spacing w:line="360" w:lineRule="auto"/>
      <w:ind w:left="-2" w:leftChars="-1" w:firstLine="2"/>
    </w:pPr>
    <w:rPr>
      <w:rFonts w:ascii="仿宋_GB2312" w:hAnsi="宋体"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3203</Words>
  <Characters>18259</Characters>
  <Lines>152</Lines>
  <Paragraphs>42</Paragraphs>
  <TotalTime>2</TotalTime>
  <ScaleCrop>false</ScaleCrop>
  <LinksUpToDate>false</LinksUpToDate>
  <CharactersWithSpaces>21420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2018-06-06T08:17:00Z</dcterms:created>
  <dc:creator>张治</dc:creator>
  <cp:lastModifiedBy>贾思勰</cp:lastModifiedBy>
  <dcterms:modified xsi:type="dcterms:W3CDTF">2019-08-09T05:51:11Z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