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cs="Times New Roman"/>
          <w:b/>
          <w:bCs/>
          <w:sz w:val="44"/>
          <w:szCs w:val="44"/>
        </w:rPr>
      </w:pPr>
      <w:r>
        <w:rPr>
          <w:rFonts w:hint="eastAsia" w:ascii="黑体" w:hAnsi="黑体" w:eastAsia="黑体" w:cs="黑体"/>
          <w:b/>
          <w:bCs/>
          <w:sz w:val="44"/>
          <w:szCs w:val="44"/>
        </w:rPr>
        <w:t>杭州萧山国际机场</w:t>
      </w:r>
    </w:p>
    <w:p>
      <w:pPr>
        <w:tabs>
          <w:tab w:val="left" w:pos="720"/>
        </w:tabs>
        <w:autoSpaceDE w:val="0"/>
        <w:autoSpaceDN w:val="0"/>
        <w:adjustRightInd w:val="0"/>
        <w:ind w:left="400"/>
        <w:jc w:val="center"/>
        <w:rPr>
          <w:rFonts w:hint="eastAsia" w:eastAsia="黑体" w:cs="黑体"/>
          <w:b/>
          <w:bCs/>
          <w:sz w:val="44"/>
          <w:szCs w:val="44"/>
        </w:rPr>
      </w:pPr>
      <w:r>
        <w:rPr>
          <w:rFonts w:hint="eastAsia" w:ascii="黑体" w:hAnsi="黑体" w:eastAsia="黑体" w:cs="Times New Roman"/>
          <w:b/>
          <w:bCs/>
          <w:sz w:val="44"/>
          <w:szCs w:val="44"/>
        </w:rPr>
        <w:t>T2航站楼登机桥大修</w:t>
      </w:r>
      <w:r>
        <w:rPr>
          <w:rFonts w:hint="eastAsia" w:eastAsia="黑体" w:cs="黑体"/>
          <w:b/>
          <w:bCs/>
          <w:sz w:val="44"/>
          <w:szCs w:val="44"/>
        </w:rPr>
        <w:t>项目</w:t>
      </w:r>
    </w:p>
    <w:p>
      <w:pPr>
        <w:tabs>
          <w:tab w:val="left" w:pos="720"/>
        </w:tabs>
        <w:autoSpaceDE w:val="0"/>
        <w:autoSpaceDN w:val="0"/>
        <w:adjustRightInd w:val="0"/>
        <w:ind w:left="400"/>
        <w:jc w:val="center"/>
        <w:rPr>
          <w:rFonts w:hint="eastAsia" w:eastAsia="黑体" w:cs="黑体"/>
          <w:b/>
          <w:bCs/>
          <w:sz w:val="44"/>
          <w:szCs w:val="44"/>
          <w:lang w:eastAsia="zh-CN"/>
        </w:rPr>
      </w:pPr>
      <w:r>
        <w:rPr>
          <w:rFonts w:hint="eastAsia" w:eastAsia="黑体" w:cs="黑体"/>
          <w:b/>
          <w:bCs/>
          <w:sz w:val="44"/>
          <w:szCs w:val="44"/>
          <w:lang w:eastAsia="zh-CN"/>
        </w:rPr>
        <w:t>（重新招标）</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9"/>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eastAsia="zh-CN"/>
        </w:rPr>
        <w:t>七</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hint="eastAsia" w:ascii="黑体" w:hAnsi="黑体" w:eastAsia="黑体"/>
          <w:sz w:val="22"/>
          <w:szCs w:val="22"/>
        </w:rPr>
        <w:t>- 2 -</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hint="eastAsia" w:ascii="黑体" w:hAnsi="黑体" w:eastAsia="黑体"/>
          <w:sz w:val="22"/>
          <w:szCs w:val="22"/>
        </w:rPr>
        <w:t>- 3 -</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hint="eastAsia" w:ascii="黑体" w:hAnsi="黑体" w:eastAsia="黑体"/>
          <w:sz w:val="22"/>
          <w:szCs w:val="22"/>
        </w:rPr>
        <w:t>- 12 -</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hint="eastAsia" w:ascii="黑体" w:hAnsi="黑体" w:eastAsia="黑体"/>
          <w:sz w:val="22"/>
          <w:szCs w:val="22"/>
        </w:rPr>
        <w:t>- 13 -</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hint="eastAsia" w:ascii="黑体" w:hAnsi="黑体" w:eastAsia="黑体"/>
          <w:sz w:val="22"/>
          <w:szCs w:val="22"/>
        </w:rPr>
        <w:t>- 18 -</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hint="eastAsia" w:ascii="黑体" w:hAnsi="黑体" w:eastAsia="黑体"/>
          <w:sz w:val="22"/>
          <w:szCs w:val="22"/>
        </w:rPr>
        <w:t>- 21 -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48"/>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r>
        <w:rPr>
          <w:rFonts w:hint="eastAsia" w:cs="Arial" w:asciiTheme="minorEastAsia" w:hAnsiTheme="minorEastAsia"/>
          <w:b/>
          <w:bCs/>
          <w:kern w:val="0"/>
          <w:sz w:val="22"/>
          <w:szCs w:val="22"/>
        </w:rPr>
        <w:t>一、招标内容</w:t>
      </w:r>
    </w:p>
    <w:p>
      <w:pPr>
        <w:widowControl/>
        <w:adjustRightInd w:val="0"/>
        <w:snapToGrid w:val="0"/>
        <w:spacing w:line="340" w:lineRule="exact"/>
        <w:ind w:firstLine="440" w:firstLineChars="200"/>
        <w:rPr>
          <w:rStyle w:val="83"/>
          <w:rFonts w:cs="宋体" w:asciiTheme="minorEastAsia" w:hAnsiTheme="minorEastAsia"/>
          <w:kern w:val="0"/>
          <w:sz w:val="22"/>
          <w:szCs w:val="22"/>
        </w:rPr>
      </w:pPr>
      <w:r>
        <w:rPr>
          <w:rStyle w:val="83"/>
          <w:rFonts w:hint="eastAsia" w:cs="宋体" w:asciiTheme="minorEastAsia" w:hAnsiTheme="minorEastAsia"/>
          <w:kern w:val="0"/>
          <w:sz w:val="22"/>
          <w:szCs w:val="22"/>
        </w:rPr>
        <w:t>杭州萧山国际机场有限公司就杭州萧山国际机场T2航站楼登机桥大修项目进行公开招标，欢迎符合资格要求的供应商参与投标。</w:t>
      </w:r>
    </w:p>
    <w:p>
      <w:pPr>
        <w:widowControl/>
        <w:adjustRightInd w:val="0"/>
        <w:snapToGrid w:val="0"/>
        <w:spacing w:line="340" w:lineRule="exact"/>
        <w:ind w:firstLine="440" w:firstLineChars="200"/>
        <w:rPr>
          <w:rStyle w:val="83"/>
          <w:rFonts w:cs="宋体" w:asciiTheme="minorEastAsia" w:hAnsiTheme="minorEastAsia"/>
          <w:sz w:val="22"/>
          <w:szCs w:val="22"/>
        </w:rPr>
      </w:pPr>
      <w:r>
        <w:rPr>
          <w:rStyle w:val="83"/>
          <w:rFonts w:hint="eastAsia" w:cs="宋体" w:asciiTheme="minorEastAsia" w:hAnsiTheme="minorEastAsia"/>
          <w:kern w:val="0"/>
          <w:sz w:val="22"/>
          <w:szCs w:val="22"/>
        </w:rPr>
        <w:t>招标货物名称、数量及主要技术规格</w:t>
      </w:r>
    </w:p>
    <w:p>
      <w:pPr>
        <w:widowControl/>
        <w:autoSpaceDE w:val="0"/>
        <w:autoSpaceDN w:val="0"/>
        <w:textAlignment w:val="bottom"/>
        <w:rPr>
          <w:rStyle w:val="59"/>
          <w:rFonts w:eastAsia="宋体"/>
        </w:rPr>
      </w:pPr>
      <w:r>
        <w:rPr>
          <w:rStyle w:val="59"/>
          <w:rFonts w:hint="eastAsia"/>
        </w:rPr>
        <w:t>详见第三章。</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Style w:val="83"/>
          <w:rFonts w:hint="eastAsia" w:cs="宋体" w:asciiTheme="minorEastAsia" w:hAnsiTheme="minorEastAsia"/>
          <w:sz w:val="22"/>
          <w:szCs w:val="22"/>
        </w:rPr>
        <w:t>具有独立法人资格的民航登机桥制造商或被制造单位授权的单位（需提供授权书及相关证明材料复印件，并加盖投标人公章，原件备查），注册资金不少于人民币</w:t>
      </w:r>
      <w:r>
        <w:rPr>
          <w:rStyle w:val="83"/>
          <w:rFonts w:hint="eastAsia" w:cs="宋体" w:asciiTheme="minorEastAsia" w:hAnsiTheme="minorEastAsia"/>
          <w:sz w:val="22"/>
          <w:szCs w:val="22"/>
          <w:u w:val="single"/>
        </w:rPr>
        <w:t xml:space="preserve">   1000  </w:t>
      </w:r>
      <w:r>
        <w:rPr>
          <w:rStyle w:val="83"/>
          <w:rFonts w:hint="eastAsia" w:cs="宋体" w:asciiTheme="minorEastAsia" w:hAnsiTheme="minorEastAsia"/>
          <w:sz w:val="22"/>
          <w:szCs w:val="22"/>
        </w:rPr>
        <w:t>万元或等值外币(按投标截止日中国人民银行公布的汇率中间价换算)</w:t>
      </w:r>
      <w:r>
        <w:rPr>
          <w:rFonts w:hint="eastAsia" w:cs="Arial" w:asciiTheme="minorEastAsia" w:hAnsiTheme="minorEastAsia"/>
          <w:kern w:val="0"/>
          <w:sz w:val="22"/>
          <w:szCs w:val="22"/>
        </w:rPr>
        <w:t>。</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（2）能独立承担民事责任和履行合同能力，具有良好的商业信誉和健全的财务会计管理制度，有依法缴纳税收和社会保障资金的良好记录，在本次招标前三年内的经营活动中没有重大违法记录和不良记录。</w:t>
      </w:r>
      <w:r>
        <w:rPr>
          <w:rFonts w:hint="eastAsia" w:ascii="宋体" w:hAnsi="宋体" w:cs="Arial"/>
          <w:kern w:val="0"/>
          <w:sz w:val="22"/>
        </w:rPr>
        <w:t>（需提供承诺书，格式自拟）</w:t>
      </w:r>
    </w:p>
    <w:p>
      <w:pPr>
        <w:widowControl/>
        <w:adjustRightInd w:val="0"/>
        <w:snapToGrid w:val="0"/>
        <w:spacing w:line="340" w:lineRule="exact"/>
        <w:ind w:firstLine="440" w:firstLineChars="200"/>
        <w:rPr>
          <w:rFonts w:ascii="宋体" w:hAnsi="宋体" w:cs="Arial"/>
          <w:b/>
          <w:bCs/>
          <w:kern w:val="0"/>
          <w:sz w:val="22"/>
        </w:rPr>
      </w:pPr>
      <w:r>
        <w:rPr>
          <w:rFonts w:hint="eastAsia" w:cs="Arial" w:asciiTheme="minorEastAsia" w:hAnsiTheme="minorEastAsia"/>
          <w:kern w:val="0"/>
          <w:sz w:val="22"/>
          <w:szCs w:val="22"/>
        </w:rPr>
        <w:t>（3）投标人</w:t>
      </w:r>
      <w:r>
        <w:rPr>
          <w:rFonts w:cs="Arial" w:asciiTheme="minorEastAsia" w:hAnsiTheme="minorEastAsia"/>
          <w:kern w:val="0"/>
          <w:sz w:val="22"/>
          <w:szCs w:val="22"/>
        </w:rPr>
        <w:t>具有一般纳税人</w:t>
      </w:r>
      <w:r>
        <w:rPr>
          <w:rFonts w:hint="eastAsia" w:cs="Arial" w:asciiTheme="minorEastAsia" w:hAnsiTheme="minorEastAsia"/>
          <w:kern w:val="0"/>
          <w:sz w:val="22"/>
          <w:szCs w:val="22"/>
        </w:rPr>
        <w:t>资格</w:t>
      </w:r>
      <w:r>
        <w:rPr>
          <w:rFonts w:cs="Arial" w:asciiTheme="minorEastAsia" w:hAnsiTheme="minorEastAsia"/>
          <w:kern w:val="0"/>
          <w:sz w:val="22"/>
          <w:szCs w:val="22"/>
        </w:rPr>
        <w:t>，可提供税率为</w:t>
      </w:r>
      <w:r>
        <w:rPr>
          <w:rFonts w:hint="eastAsia" w:cs="Arial" w:asciiTheme="minorEastAsia" w:hAnsiTheme="minorEastAsia"/>
          <w:kern w:val="0"/>
          <w:sz w:val="22"/>
          <w:szCs w:val="22"/>
        </w:rPr>
        <w:t>13</w:t>
      </w:r>
      <w:r>
        <w:rPr>
          <w:rFonts w:cs="Arial" w:asciiTheme="minorEastAsia" w:hAnsiTheme="minorEastAsia"/>
          <w:kern w:val="0"/>
          <w:sz w:val="22"/>
          <w:szCs w:val="22"/>
        </w:rPr>
        <w:t>%的增值税专用发票</w:t>
      </w:r>
      <w:r>
        <w:rPr>
          <w:rFonts w:hint="eastAsia" w:cs="Arial" w:asciiTheme="minorEastAsia" w:hAnsiTheme="minorEastAsia"/>
          <w:kern w:val="0"/>
          <w:sz w:val="22"/>
          <w:szCs w:val="22"/>
        </w:rPr>
        <w:t>。</w:t>
      </w:r>
      <w:r>
        <w:rPr>
          <w:rFonts w:hint="eastAsia" w:ascii="宋体" w:hAnsi="宋体" w:cs="Arial"/>
          <w:kern w:val="0"/>
          <w:sz w:val="22"/>
        </w:rPr>
        <w:t>（需提供税务机关出具的一般纳税人资格认定相关证明材料复印件并加盖投标人公章作为证明材料，原件备查）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（4）</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w:t>
      </w:r>
      <w:r>
        <w:rPr>
          <w:rFonts w:hint="eastAsia" w:ascii="宋体" w:hAnsi="宋体" w:cs="Arial"/>
          <w:kern w:val="0"/>
          <w:sz w:val="22"/>
          <w:lang w:eastAsia="zh-CN"/>
        </w:rPr>
        <w:t>2019年9月2日上午9时00分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2019年9月2日上午9时00分</w:t>
      </w:r>
      <w:r>
        <w:rPr>
          <w:rFonts w:hint="eastAsia" w:ascii="宋体" w:hAnsi="宋体" w:cs="Arial"/>
          <w:kern w:val="0"/>
          <w:sz w:val="22"/>
        </w:rPr>
        <w:t>（北京时间）前送至杭州萧山国际机场翔越路综合服务楼园区招标中心，逾期无效；若采用投递方式的，请于</w:t>
      </w:r>
      <w:r>
        <w:rPr>
          <w:rFonts w:hint="eastAsia" w:ascii="宋体" w:hAnsi="宋体" w:cs="Arial"/>
          <w:kern w:val="0"/>
          <w:sz w:val="22"/>
          <w:lang w:eastAsia="zh-CN"/>
        </w:rPr>
        <w:t>2019年9月2日上午9时00分</w:t>
      </w:r>
      <w:r>
        <w:rPr>
          <w:rFonts w:hint="eastAsia" w:ascii="宋体" w:hAnsi="宋体" w:cs="Arial"/>
          <w:kern w:val="0"/>
          <w:sz w:val="22"/>
        </w:rPr>
        <w:t>（北京时间）前投递至杭州萧山国际机场综合楼213室，逾期无效。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投标联系人：贾思勰        联系电话： 0571-</w:t>
      </w:r>
      <w:r>
        <w:rPr>
          <w:rFonts w:asciiTheme="minorEastAsia" w:hAnsiTheme="minorEastAsia"/>
          <w:sz w:val="22"/>
          <w:szCs w:val="22"/>
        </w:rPr>
        <w:t>83837612</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招标监督联系人：阮周长     联系电话：0571-86662133</w:t>
      </w:r>
    </w:p>
    <w:p>
      <w:pPr>
        <w:pStyle w:val="48"/>
      </w:pPr>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32"/>
        <w:spacing w:line="240" w:lineRule="auto"/>
        <w:ind w:left="480"/>
        <w:jc w:val="center"/>
        <w:rPr>
          <w:b/>
          <w:sz w:val="28"/>
          <w:szCs w:val="28"/>
        </w:rPr>
      </w:pPr>
      <w:r>
        <w:rPr>
          <w:rFonts w:hint="eastAsia"/>
          <w:b/>
          <w:sz w:val="28"/>
          <w:szCs w:val="28"/>
        </w:rPr>
        <w:t>投标人须知前附表</w:t>
      </w:r>
    </w:p>
    <w:tbl>
      <w:tblPr>
        <w:tblStyle w:val="52"/>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宋体"/>
                <w:kern w:val="0"/>
                <w:sz w:val="22"/>
                <w:szCs w:val="22"/>
              </w:rPr>
              <w:t>杭州萧山国际机场T2航站楼登机桥大修项目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3"/>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60   </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w:t>
            </w:r>
            <w:r>
              <w:rPr>
                <w:rFonts w:hint="eastAsia" w:asciiTheme="minorEastAsia" w:hAnsiTheme="minorEastAsia"/>
                <w:sz w:val="22"/>
                <w:u w:val="single"/>
              </w:rPr>
              <w:t xml:space="preserve">   质量  </w:t>
            </w:r>
            <w:r>
              <w:rPr>
                <w:rFonts w:hint="eastAsia" w:asciiTheme="minorEastAsia" w:hAnsi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ascii="宋体" w:cs="Times New Roman"/>
                <w:kern w:val="0"/>
                <w:sz w:val="22"/>
                <w:szCs w:val="22"/>
              </w:rPr>
            </w:pPr>
            <w:r>
              <w:rPr>
                <w:rFonts w:hint="eastAsia" w:ascii="宋体" w:hAnsi="Wingdings" w:cs="Times New Roman"/>
                <w:kern w:val="0"/>
                <w:sz w:val="22"/>
                <w:szCs w:val="22"/>
              </w:rPr>
              <w:sym w:font="Wingdings" w:char="F0FE"/>
            </w:r>
            <w:r>
              <w:rPr>
                <w:rFonts w:hint="eastAsia" w:ascii="宋体" w:hAnsi="宋体" w:cs="宋体"/>
                <w:kern w:val="0"/>
                <w:sz w:val="22"/>
                <w:szCs w:val="22"/>
              </w:rPr>
              <w:t>不组织</w:t>
            </w:r>
          </w:p>
          <w:p>
            <w:pPr>
              <w:autoSpaceDE w:val="0"/>
              <w:autoSpaceDN w:val="0"/>
              <w:adjustRightInd w:val="0"/>
              <w:snapToGrid w:val="0"/>
              <w:rPr>
                <w:rFonts w:ascii="宋体" w:cs="Times New Roman"/>
                <w:kern w:val="0"/>
                <w:sz w:val="22"/>
                <w:szCs w:val="22"/>
              </w:rPr>
            </w:pPr>
            <w:r>
              <w:rPr>
                <w:rFonts w:hint="eastAsia" w:ascii="宋体" w:hAnsi="Wingdings" w:cs="Times New Roman"/>
                <w:kern w:val="0"/>
                <w:sz w:val="22"/>
                <w:szCs w:val="22"/>
              </w:rPr>
              <w:sym w:font="Wingdings" w:char="00A8"/>
            </w:r>
            <w:r>
              <w:rPr>
                <w:rFonts w:hint="eastAsia" w:ascii="宋体" w:hAnsi="宋体" w:cs="宋体"/>
                <w:kern w:val="0"/>
                <w:sz w:val="22"/>
                <w:szCs w:val="22"/>
              </w:rPr>
              <w:t>组织，踏勘时间：</w:t>
            </w:r>
          </w:p>
          <w:p>
            <w:pPr>
              <w:autoSpaceDE w:val="0"/>
              <w:autoSpaceDN w:val="0"/>
              <w:adjustRightInd w:val="0"/>
              <w:snapToGrid w:val="0"/>
              <w:rPr>
                <w:rFonts w:ascii="宋体" w:cs="Times New Roman"/>
                <w:kern w:val="0"/>
                <w:sz w:val="22"/>
                <w:szCs w:val="22"/>
              </w:rPr>
            </w:pPr>
            <w:r>
              <w:rPr>
                <w:rFonts w:hint="eastAsia" w:ascii="宋体" w:hAnsi="宋体" w:cs="宋体"/>
                <w:kern w:val="0"/>
                <w:sz w:val="22"/>
                <w:szCs w:val="22"/>
              </w:rPr>
              <w:t>踏勘集中地点</w:t>
            </w:r>
          </w:p>
          <w:p>
            <w:pPr>
              <w:widowControl/>
              <w:adjustRightInd w:val="0"/>
              <w:snapToGrid w:val="0"/>
              <w:spacing w:line="340" w:lineRule="exact"/>
              <w:rPr>
                <w:rFonts w:ascii="宋体" w:cs="Times New Roman"/>
                <w:sz w:val="22"/>
                <w:szCs w:val="22"/>
              </w:rPr>
            </w:pPr>
            <w:r>
              <w:rPr>
                <w:rFonts w:hint="eastAsia" w:ascii="宋体" w:hAnsi="宋体" w:cs="宋体"/>
                <w:sz w:val="22"/>
                <w:szCs w:val="22"/>
              </w:rPr>
              <w:t>联系人：</w:t>
            </w:r>
          </w:p>
          <w:p>
            <w:pPr>
              <w:autoSpaceDE w:val="0"/>
              <w:autoSpaceDN w:val="0"/>
              <w:adjustRightInd w:val="0"/>
              <w:snapToGrid w:val="0"/>
              <w:rPr>
                <w:rFonts w:cs="Calibri" w:asciiTheme="minorEastAsia" w:hAnsiTheme="minorEastAsia"/>
                <w:kern w:val="0"/>
                <w:sz w:val="22"/>
              </w:rPr>
            </w:pPr>
            <w:r>
              <w:rPr>
                <w:rFonts w:hint="eastAsia" w:ascii="宋体" w:hAnsi="宋体" w:cs="宋体"/>
                <w:sz w:val="22"/>
                <w:szCs w:val="22"/>
              </w:rPr>
              <w:t>（</w:t>
            </w:r>
            <w:r>
              <w:rPr>
                <w:rFonts w:hint="eastAsia" w:ascii="宋体" w:hAnsi="宋体" w:cs="宋体"/>
                <w:b/>
                <w:bCs/>
                <w:sz w:val="22"/>
                <w:szCs w:val="22"/>
              </w:rPr>
              <w:t>由于未参加现场踏勘引起的报价失误等责任由投标人自负</w:t>
            </w:r>
            <w:r>
              <w:rPr>
                <w:rFonts w:hint="eastAsia" w:ascii="宋体" w:hAnsi="宋体" w:cs="宋体"/>
                <w:sz w:val="22"/>
                <w:szCs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2" w:char="00A3"/>
            </w: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8</w:t>
            </w:r>
            <w:r>
              <w:rPr>
                <w:rFonts w:cs="Calibri" w:asciiTheme="minorEastAsia" w:hAnsiTheme="minorEastAsia"/>
                <w:kern w:val="0"/>
                <w:sz w:val="22"/>
              </w:rPr>
              <w:t>月</w:t>
            </w:r>
            <w:r>
              <w:rPr>
                <w:rFonts w:hint="eastAsia" w:cs="Calibri" w:asciiTheme="minorEastAsia" w:hAnsiTheme="minorEastAsia"/>
                <w:kern w:val="0"/>
                <w:sz w:val="22"/>
                <w:lang w:val="en-US" w:eastAsia="zh-CN"/>
              </w:rPr>
              <w:t>26</w:t>
            </w:r>
            <w:r>
              <w:rPr>
                <w:rFonts w:cs="Calibri" w:asciiTheme="minorEastAsia" w:hAnsiTheme="minorEastAsia"/>
                <w:kern w:val="0"/>
                <w:sz w:val="22"/>
              </w:rPr>
              <w:t>日11：30前，</w:t>
            </w:r>
            <w:r>
              <w:rPr>
                <w:rFonts w:hint="eastAsia" w:ascii="宋体" w:hAnsi="宋体" w:cs="Calibri"/>
                <w:kern w:val="0"/>
                <w:sz w:val="22"/>
              </w:rPr>
              <w:t>以书面加盖公章的形式通过E-mail或传真提交给招标人（投标联系人:贾思勰，电话0571-</w:t>
            </w:r>
            <w:r>
              <w:rPr>
                <w:rFonts w:ascii="宋体" w:hAnsi="宋体" w:cs="Calibri"/>
                <w:kern w:val="0"/>
                <w:sz w:val="22"/>
              </w:rPr>
              <w:t>83837612</w:t>
            </w:r>
            <w:r>
              <w:rPr>
                <w:rFonts w:hint="eastAsia" w:ascii="宋体" w:hAnsi="宋体" w:cs="Calibri"/>
                <w:kern w:val="0"/>
                <w:sz w:val="22"/>
              </w:rPr>
              <w:t>；传真：0571-</w:t>
            </w:r>
            <w:r>
              <w:rPr>
                <w:rFonts w:ascii="宋体" w:hAnsi="宋体" w:cs="Calibri"/>
                <w:kern w:val="0"/>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9</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2</w:t>
            </w:r>
            <w:r>
              <w:rPr>
                <w:rFonts w:hint="eastAsia" w:cs="Calibri" w:asciiTheme="minorEastAsia" w:hAnsiTheme="minorEastAsia"/>
                <w:b/>
                <w:kern w:val="0"/>
                <w:sz w:val="22"/>
              </w:rPr>
              <w:t>日</w:t>
            </w:r>
            <w:r>
              <w:rPr>
                <w:rFonts w:hint="eastAsia" w:cs="Calibri" w:asciiTheme="minorEastAsia" w:hAnsiTheme="minorEastAsia"/>
                <w:b/>
                <w:kern w:val="0"/>
                <w:sz w:val="22"/>
                <w:lang w:eastAsia="zh-CN"/>
              </w:rPr>
              <w:t>上午</w:t>
            </w:r>
            <w:r>
              <w:rPr>
                <w:rFonts w:hint="eastAsia" w:cs="Calibri" w:asciiTheme="minorEastAsia" w:hAnsiTheme="minorEastAsia"/>
                <w:b/>
                <w:kern w:val="0"/>
                <w:sz w:val="22"/>
                <w:lang w:val="en-US" w:eastAsia="zh-CN"/>
              </w:rPr>
              <w:t>9</w:t>
            </w:r>
            <w:bookmarkStart w:id="88" w:name="_GoBack"/>
            <w:bookmarkEnd w:id="88"/>
            <w:r>
              <w:rPr>
                <w:rFonts w:hint="eastAsia" w:cs="Calibri" w:asciiTheme="minorEastAsia" w:hAnsiTheme="minorEastAsia"/>
                <w:b/>
                <w:kern w:val="0"/>
                <w:sz w:val="22"/>
              </w:rPr>
              <w:t>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ascii="宋体" w:hAnsi="宋体" w:cs="宋体"/>
                <w:kern w:val="0"/>
                <w:sz w:val="22"/>
                <w:szCs w:val="22"/>
              </w:rPr>
              <w:t>杭州萧山国际机场T2航站楼登机桥大修项目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lang w:eastAsia="zh-CN"/>
              </w:rPr>
              <w:t>2019年9月2日上午9时00分</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47"/>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7"/>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9"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5241"/>
      <w:bookmarkStart w:id="14" w:name="_Toc143421657"/>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制造商资格证明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color w:val="000000"/>
          <w:sz w:val="22"/>
          <w:szCs w:val="22"/>
        </w:rPr>
        <w:t>设备制造商的授权书</w:t>
      </w:r>
      <w:r>
        <w:rPr>
          <w:rFonts w:hint="eastAsia" w:ascii="宋体" w:hAnsi="宋体" w:cs="Calibri"/>
          <w:color w:val="000000"/>
          <w:sz w:val="22"/>
          <w:szCs w:val="22"/>
        </w:rPr>
        <w:t>（被授权单位投标时提供）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w:t>
      </w:r>
      <w:r>
        <w:rPr>
          <w:rFonts w:hint="eastAsia" w:ascii="宋体" w:hAnsi="宋体" w:cs="Calibri"/>
          <w:kern w:val="0"/>
          <w:sz w:val="22"/>
        </w:rPr>
        <w:t>无息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11806"/>
      <w:bookmarkStart w:id="44" w:name="_Toc220123241"/>
      <w:bookmarkStart w:id="45"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15553"/>
      <w:bookmarkStart w:id="47" w:name="_Toc219809802"/>
      <w:bookmarkStart w:id="48" w:name="_Toc22012324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219809803"/>
      <w:bookmarkStart w:id="50" w:name="_Toc220123243"/>
      <w:bookmarkStart w:id="51" w:name="_Toc18806"/>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20123244"/>
      <w:bookmarkStart w:id="53" w:name="_Toc219809804"/>
      <w:bookmarkStart w:id="54" w:name="_Toc2986"/>
      <w:bookmarkStart w:id="55" w:name="_Toc215941254"/>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20123245"/>
      <w:bookmarkStart w:id="57" w:name="_Toc219809805"/>
      <w:bookmarkStart w:id="58" w:name="_Toc5509"/>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19809806"/>
      <w:bookmarkStart w:id="60" w:name="_Toc220123246"/>
      <w:bookmarkStart w:id="61" w:name="_Toc10820"/>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20123247"/>
      <w:bookmarkStart w:id="63" w:name="_Toc10756"/>
      <w:bookmarkStart w:id="64" w:name="_Toc219809807"/>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20123248"/>
      <w:bookmarkStart w:id="66" w:name="_Toc219809808"/>
      <w:bookmarkStart w:id="67" w:name="_Toc12792"/>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39"/>
      <w:bookmarkStart w:id="69" w:name="_Toc220123249"/>
      <w:bookmarkStart w:id="70" w:name="_Toc21980980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numPr>
          <w:ilvl w:val="0"/>
          <w:numId w:val="5"/>
        </w:num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需要补充的其他内容</w:t>
      </w:r>
      <w:bookmarkEnd w:id="71"/>
    </w:p>
    <w:p>
      <w:pPr>
        <w:numPr>
          <w:ilvl w:val="255"/>
          <w:numId w:val="0"/>
        </w:numPr>
        <w:autoSpaceDE w:val="0"/>
        <w:autoSpaceDN w:val="0"/>
        <w:adjustRightInd w:val="0"/>
        <w:snapToGrid w:val="0"/>
        <w:spacing w:line="360" w:lineRule="exact"/>
      </w:pPr>
      <w:r>
        <w:rPr>
          <w:rFonts w:hint="eastAsia" w:ascii="宋体" w:hAnsi="宋体" w:cs="Calibri"/>
          <w:b/>
          <w:bCs/>
          <w:kern w:val="0"/>
          <w:sz w:val="22"/>
        </w:rPr>
        <w:t xml:space="preserve">10.1中标人按“第三章 </w:t>
      </w:r>
      <w:r>
        <w:t xml:space="preserve"> 货物需求一览表及技术规格</w:t>
      </w:r>
      <w:r>
        <w:rPr>
          <w:rFonts w:hint="eastAsia"/>
        </w:rPr>
        <w:t>”提供所有物料并负责安装、调试，保证安装、更换所有物料（油漆部分按招标方要求对整个活动桥面进行除锈、底漆、面漆）后，设备能够正常、安全运行，以达到招标人验收、使用要求。</w:t>
      </w:r>
    </w:p>
    <w:p>
      <w:pPr>
        <w:tabs>
          <w:tab w:val="left" w:pos="342"/>
        </w:tabs>
        <w:autoSpaceDE w:val="0"/>
        <w:autoSpaceDN w:val="0"/>
        <w:adjustRightInd w:val="0"/>
        <w:snapToGrid w:val="0"/>
        <w:spacing w:line="360" w:lineRule="exact"/>
        <w:jc w:val="left"/>
        <w:rPr>
          <w:rFonts w:cs="Calibri" w:asciiTheme="minorEastAsia" w:hAnsiTheme="minorEastAsia"/>
          <w:color w:val="000000"/>
          <w:sz w:val="22"/>
        </w:rPr>
      </w:pPr>
      <w:r>
        <w:rPr>
          <w:rFonts w:hint="eastAsia" w:cs="Calibri" w:asciiTheme="minorEastAsia" w:hAnsiTheme="minorEastAsia"/>
          <w:color w:val="000000"/>
          <w:sz w:val="22"/>
        </w:rPr>
        <w:t>10.2</w:t>
      </w: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48"/>
        <w:numPr>
          <w:ilvl w:val="0"/>
          <w:numId w:val="6"/>
        </w:numPr>
      </w:pPr>
      <w:r>
        <w:rPr>
          <w:sz w:val="24"/>
        </w:rPr>
        <w:br w:type="page"/>
      </w:r>
      <w:bookmarkStart w:id="72" w:name="_Toc321925453"/>
      <w:r>
        <w:t xml:space="preserve"> 货物需求一览表及技术规格</w:t>
      </w:r>
      <w:bookmarkEnd w:id="72"/>
    </w:p>
    <w:p/>
    <w:p>
      <w:pPr>
        <w:ind w:left="1405" w:hanging="1405" w:hangingChars="5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(一）、投标人必须对T2航站楼每条活动桥进行零部件更换，下面所列举的三张明细表单均为每条活动桥所需，共计10条。</w:t>
      </w:r>
    </w:p>
    <w:p>
      <w:pPr>
        <w:ind w:left="105"/>
        <w:jc w:val="center"/>
        <w:rPr>
          <w:rFonts w:ascii="仿宋_GB2312" w:hAnsi="仿宋_GB2312" w:eastAsia="仿宋_GB2312" w:cs="仿宋_GB2312"/>
          <w:b/>
          <w:bCs/>
        </w:rPr>
      </w:pPr>
    </w:p>
    <w:p>
      <w:pPr>
        <w:ind w:left="105"/>
        <w:jc w:val="center"/>
        <w:rPr>
          <w:rFonts w:ascii="仿宋_GB2312" w:hAnsi="仿宋_GB2312" w:eastAsia="仿宋_GB2312" w:cs="仿宋_GB2312"/>
          <w:b/>
          <w:bCs/>
        </w:rPr>
      </w:pPr>
      <w:r>
        <w:rPr>
          <w:rFonts w:hint="eastAsia" w:ascii="仿宋_GB2312" w:hAnsi="仿宋_GB2312" w:eastAsia="仿宋_GB2312" w:cs="仿宋_GB2312"/>
          <w:b/>
          <w:bCs/>
        </w:rPr>
        <w:t>表一：单条桥物料明细（电气部分）</w:t>
      </w:r>
    </w:p>
    <w:p>
      <w:pPr>
        <w:numPr>
          <w:ilvl w:val="0"/>
          <w:numId w:val="7"/>
        </w:numPr>
        <w:ind w:left="105"/>
        <w:rPr>
          <w:sz w:val="21"/>
          <w:szCs w:val="21"/>
        </w:rPr>
      </w:pPr>
      <w:r>
        <w:rPr>
          <w:sz w:val="21"/>
          <w:szCs w:val="21"/>
        </w:rPr>
        <w:t>旋转体部分：</w:t>
      </w:r>
    </w:p>
    <w:tbl>
      <w:tblPr>
        <w:tblStyle w:val="53"/>
        <w:tblW w:w="9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557"/>
        <w:gridCol w:w="1985"/>
        <w:gridCol w:w="669"/>
        <w:gridCol w:w="704"/>
        <w:gridCol w:w="3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序号</w:t>
            </w:r>
          </w:p>
        </w:tc>
        <w:tc>
          <w:tcPr>
            <w:tcW w:w="1557"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内容</w:t>
            </w:r>
          </w:p>
        </w:tc>
        <w:tc>
          <w:tcPr>
            <w:tcW w:w="1985"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更换件规格、型号</w:t>
            </w:r>
          </w:p>
        </w:tc>
        <w:tc>
          <w:tcPr>
            <w:tcW w:w="669"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单位</w:t>
            </w:r>
          </w:p>
        </w:tc>
        <w:tc>
          <w:tcPr>
            <w:tcW w:w="70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数量</w:t>
            </w:r>
          </w:p>
        </w:tc>
        <w:tc>
          <w:tcPr>
            <w:tcW w:w="3716" w:type="dxa"/>
          </w:tcPr>
          <w:p>
            <w:pPr>
              <w:spacing w:line="36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spacing w:line="360" w:lineRule="exact"/>
              <w:rPr>
                <w:rFonts w:asciiTheme="minorEastAsia" w:hAnsiTheme="minorEastAsia" w:cstheme="minorEastAsia"/>
                <w:sz w:val="22"/>
                <w:szCs w:val="22"/>
              </w:rPr>
            </w:pPr>
            <w:r>
              <w:rPr>
                <w:rFonts w:asciiTheme="minorEastAsia" w:hAnsiTheme="minorEastAsia" w:cstheme="minorEastAsia"/>
                <w:sz w:val="22"/>
                <w:szCs w:val="22"/>
              </w:rPr>
              <w:t>1</w:t>
            </w:r>
          </w:p>
        </w:tc>
        <w:tc>
          <w:tcPr>
            <w:tcW w:w="1557" w:type="dxa"/>
          </w:tcPr>
          <w:p>
            <w:pPr>
              <w:spacing w:line="360" w:lineRule="exact"/>
              <w:rPr>
                <w:rFonts w:asciiTheme="minorEastAsia" w:hAnsiTheme="minorEastAsia" w:cstheme="minorEastAsia"/>
                <w:sz w:val="22"/>
                <w:szCs w:val="22"/>
              </w:rPr>
            </w:pPr>
            <w:r>
              <w:rPr>
                <w:rFonts w:hint="eastAsia" w:asciiTheme="minorEastAsia" w:hAnsiTheme="minorEastAsia" w:cstheme="minorEastAsia"/>
                <w:sz w:val="22"/>
                <w:szCs w:val="22"/>
              </w:rPr>
              <w:t>旋转立柱的角度电位器</w:t>
            </w:r>
          </w:p>
        </w:tc>
        <w:tc>
          <w:tcPr>
            <w:tcW w:w="1985" w:type="dxa"/>
          </w:tcPr>
          <w:p>
            <w:pPr>
              <w:spacing w:line="360" w:lineRule="exact"/>
              <w:rPr>
                <w:rFonts w:asciiTheme="minorEastAsia" w:hAnsiTheme="minorEastAsia" w:cstheme="minorEastAsia"/>
                <w:sz w:val="22"/>
                <w:szCs w:val="22"/>
              </w:rPr>
            </w:pPr>
            <w:r>
              <w:rPr>
                <w:rFonts w:asciiTheme="minorEastAsia" w:hAnsiTheme="minorEastAsia" w:cstheme="minorEastAsia"/>
                <w:sz w:val="22"/>
                <w:szCs w:val="22"/>
              </w:rPr>
              <w:t>WX72-2 1K</w:t>
            </w:r>
          </w:p>
        </w:tc>
        <w:tc>
          <w:tcPr>
            <w:tcW w:w="669" w:type="dxa"/>
          </w:tcPr>
          <w:p>
            <w:pPr>
              <w:spacing w:line="360" w:lineRule="exact"/>
              <w:rPr>
                <w:rFonts w:asciiTheme="minorEastAsia" w:hAnsiTheme="minorEastAsia" w:cstheme="minorEastAsia"/>
                <w:sz w:val="22"/>
                <w:szCs w:val="22"/>
              </w:rPr>
            </w:pPr>
            <w:r>
              <w:rPr>
                <w:rFonts w:hint="eastAsia" w:asciiTheme="minorEastAsia" w:hAnsiTheme="minorEastAsia" w:cstheme="minorEastAsia"/>
                <w:sz w:val="22"/>
                <w:szCs w:val="22"/>
              </w:rPr>
              <w:t>件</w:t>
            </w:r>
          </w:p>
        </w:tc>
        <w:tc>
          <w:tcPr>
            <w:tcW w:w="704" w:type="dxa"/>
          </w:tcPr>
          <w:p>
            <w:pPr>
              <w:spacing w:line="360" w:lineRule="exact"/>
              <w:rPr>
                <w:rFonts w:asciiTheme="minorEastAsia" w:hAnsiTheme="minorEastAsia" w:cstheme="minorEastAsia"/>
                <w:sz w:val="22"/>
                <w:szCs w:val="22"/>
              </w:rPr>
            </w:pPr>
            <w:r>
              <w:rPr>
                <w:rFonts w:asciiTheme="minorEastAsia" w:hAnsiTheme="minorEastAsia" w:cstheme="minorEastAsia"/>
                <w:sz w:val="22"/>
                <w:szCs w:val="22"/>
              </w:rPr>
              <w:t>1</w:t>
            </w:r>
          </w:p>
        </w:tc>
        <w:tc>
          <w:tcPr>
            <w:tcW w:w="3716" w:type="dxa"/>
          </w:tcPr>
          <w:p>
            <w:pPr>
              <w:spacing w:line="360" w:lineRule="exact"/>
              <w:rPr>
                <w:rFonts w:asciiTheme="minorEastAsia" w:hAnsiTheme="minorEastAsia" w:cstheme="minorEastAsia"/>
                <w:sz w:val="22"/>
                <w:szCs w:val="22"/>
              </w:rPr>
            </w:pPr>
          </w:p>
        </w:tc>
      </w:tr>
    </w:tbl>
    <w:p>
      <w:pPr>
        <w:rPr>
          <w:sz w:val="21"/>
          <w:szCs w:val="21"/>
        </w:rPr>
      </w:pPr>
    </w:p>
    <w:p>
      <w:pPr>
        <w:rPr>
          <w:sz w:val="21"/>
          <w:szCs w:val="21"/>
        </w:rPr>
      </w:pPr>
      <w:r>
        <w:rPr>
          <w:rFonts w:hint="eastAsia"/>
          <w:sz w:val="21"/>
          <w:szCs w:val="21"/>
        </w:rPr>
        <w:t>二.</w:t>
      </w:r>
      <w:r>
        <w:rPr>
          <w:sz w:val="21"/>
          <w:szCs w:val="21"/>
        </w:rPr>
        <w:t>活动通道</w:t>
      </w:r>
    </w:p>
    <w:tbl>
      <w:tblPr>
        <w:tblStyle w:val="53"/>
        <w:tblW w:w="9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557"/>
        <w:gridCol w:w="1985"/>
        <w:gridCol w:w="669"/>
        <w:gridCol w:w="704"/>
        <w:gridCol w:w="3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序号</w:t>
            </w:r>
          </w:p>
        </w:tc>
        <w:tc>
          <w:tcPr>
            <w:tcW w:w="1557"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内容</w:t>
            </w:r>
          </w:p>
        </w:tc>
        <w:tc>
          <w:tcPr>
            <w:tcW w:w="1985"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更换件规格、型号</w:t>
            </w:r>
          </w:p>
        </w:tc>
        <w:tc>
          <w:tcPr>
            <w:tcW w:w="669"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单位</w:t>
            </w:r>
          </w:p>
        </w:tc>
        <w:tc>
          <w:tcPr>
            <w:tcW w:w="70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数量</w:t>
            </w:r>
          </w:p>
        </w:tc>
        <w:tc>
          <w:tcPr>
            <w:tcW w:w="3716"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spacing w:line="360" w:lineRule="exact"/>
              <w:rPr>
                <w:rFonts w:asciiTheme="minorEastAsia" w:hAnsiTheme="minorEastAsia" w:cstheme="minorEastAsia"/>
                <w:sz w:val="22"/>
                <w:szCs w:val="22"/>
              </w:rPr>
            </w:pPr>
            <w:r>
              <w:rPr>
                <w:rFonts w:asciiTheme="minorEastAsia" w:hAnsiTheme="minorEastAsia" w:cstheme="minorEastAsia"/>
                <w:sz w:val="22"/>
                <w:szCs w:val="22"/>
              </w:rPr>
              <w:t>1</w:t>
            </w:r>
          </w:p>
        </w:tc>
        <w:tc>
          <w:tcPr>
            <w:tcW w:w="1557" w:type="dxa"/>
          </w:tcPr>
          <w:p>
            <w:pPr>
              <w:spacing w:line="360" w:lineRule="exact"/>
              <w:rPr>
                <w:rFonts w:asciiTheme="minorEastAsia" w:hAnsiTheme="minorEastAsia" w:cstheme="minorEastAsia"/>
                <w:sz w:val="22"/>
                <w:szCs w:val="22"/>
              </w:rPr>
            </w:pPr>
            <w:r>
              <w:rPr>
                <w:rFonts w:hint="eastAsia" w:asciiTheme="minorEastAsia" w:hAnsiTheme="minorEastAsia" w:cstheme="minorEastAsia"/>
                <w:sz w:val="22"/>
                <w:szCs w:val="22"/>
              </w:rPr>
              <w:t>通道减速限位开关</w:t>
            </w:r>
          </w:p>
        </w:tc>
        <w:tc>
          <w:tcPr>
            <w:tcW w:w="1985" w:type="dxa"/>
          </w:tcPr>
          <w:p>
            <w:pPr>
              <w:spacing w:line="360" w:lineRule="exact"/>
              <w:rPr>
                <w:rFonts w:asciiTheme="minorEastAsia" w:hAnsiTheme="minorEastAsia" w:cstheme="minorEastAsia"/>
                <w:sz w:val="22"/>
                <w:szCs w:val="22"/>
              </w:rPr>
            </w:pPr>
            <w:r>
              <w:rPr>
                <w:rFonts w:asciiTheme="minorEastAsia" w:hAnsiTheme="minorEastAsia" w:cstheme="minorEastAsia"/>
                <w:sz w:val="22"/>
                <w:szCs w:val="22"/>
              </w:rPr>
              <w:t>HONEYWELL LSM6D</w:t>
            </w:r>
          </w:p>
        </w:tc>
        <w:tc>
          <w:tcPr>
            <w:tcW w:w="669" w:type="dxa"/>
          </w:tcPr>
          <w:p>
            <w:pPr>
              <w:spacing w:line="360" w:lineRule="exact"/>
              <w:rPr>
                <w:rFonts w:asciiTheme="minorEastAsia" w:hAnsiTheme="minorEastAsia" w:cstheme="minorEastAsia"/>
                <w:sz w:val="22"/>
                <w:szCs w:val="22"/>
              </w:rPr>
            </w:pPr>
            <w:r>
              <w:rPr>
                <w:rFonts w:hint="eastAsia" w:asciiTheme="minorEastAsia" w:hAnsiTheme="minorEastAsia" w:cstheme="minorEastAsia"/>
                <w:sz w:val="22"/>
                <w:szCs w:val="22"/>
              </w:rPr>
              <w:t>件</w:t>
            </w:r>
          </w:p>
        </w:tc>
        <w:tc>
          <w:tcPr>
            <w:tcW w:w="704" w:type="dxa"/>
          </w:tcPr>
          <w:p>
            <w:pPr>
              <w:spacing w:line="360" w:lineRule="exact"/>
              <w:rPr>
                <w:rFonts w:asciiTheme="minorEastAsia" w:hAnsiTheme="minorEastAsia" w:cstheme="minorEastAsia"/>
                <w:sz w:val="22"/>
                <w:szCs w:val="22"/>
              </w:rPr>
            </w:pPr>
            <w:r>
              <w:rPr>
                <w:rFonts w:asciiTheme="minorEastAsia" w:hAnsiTheme="minorEastAsia" w:cstheme="minorEastAsia"/>
                <w:sz w:val="22"/>
                <w:szCs w:val="22"/>
              </w:rPr>
              <w:t>2</w:t>
            </w:r>
          </w:p>
        </w:tc>
        <w:tc>
          <w:tcPr>
            <w:tcW w:w="3716" w:type="dxa"/>
          </w:tcPr>
          <w:p>
            <w:pPr>
              <w:spacing w:line="360" w:lineRule="exac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spacing w:line="360" w:lineRule="exact"/>
              <w:rPr>
                <w:rFonts w:asciiTheme="minorEastAsia" w:hAnsiTheme="minorEastAsia" w:cstheme="minorEastAsia"/>
                <w:sz w:val="22"/>
                <w:szCs w:val="22"/>
              </w:rPr>
            </w:pPr>
            <w:r>
              <w:rPr>
                <w:rFonts w:asciiTheme="minorEastAsia" w:hAnsiTheme="minorEastAsia" w:cstheme="minorEastAsia"/>
                <w:sz w:val="22"/>
                <w:szCs w:val="22"/>
              </w:rPr>
              <w:t>2</w:t>
            </w:r>
          </w:p>
        </w:tc>
        <w:tc>
          <w:tcPr>
            <w:tcW w:w="1557" w:type="dxa"/>
          </w:tcPr>
          <w:p>
            <w:pPr>
              <w:spacing w:line="360" w:lineRule="exact"/>
              <w:rPr>
                <w:rFonts w:asciiTheme="minorEastAsia" w:hAnsiTheme="minorEastAsia" w:cstheme="minorEastAsia"/>
                <w:sz w:val="22"/>
                <w:szCs w:val="22"/>
              </w:rPr>
            </w:pPr>
            <w:r>
              <w:rPr>
                <w:rFonts w:hint="eastAsia" w:asciiTheme="minorEastAsia" w:hAnsiTheme="minorEastAsia" w:cstheme="minorEastAsia"/>
                <w:sz w:val="22"/>
                <w:szCs w:val="22"/>
              </w:rPr>
              <w:t>通道伸限、缩限限位开关</w:t>
            </w:r>
          </w:p>
        </w:tc>
        <w:tc>
          <w:tcPr>
            <w:tcW w:w="1985" w:type="dxa"/>
          </w:tcPr>
          <w:p>
            <w:pPr>
              <w:spacing w:line="360" w:lineRule="exact"/>
              <w:rPr>
                <w:rFonts w:asciiTheme="minorEastAsia" w:hAnsiTheme="minorEastAsia" w:cstheme="minorEastAsia"/>
                <w:sz w:val="22"/>
                <w:szCs w:val="22"/>
              </w:rPr>
            </w:pPr>
            <w:r>
              <w:rPr>
                <w:rFonts w:asciiTheme="minorEastAsia" w:hAnsiTheme="minorEastAsia" w:cstheme="minorEastAsia"/>
                <w:sz w:val="22"/>
                <w:szCs w:val="22"/>
              </w:rPr>
              <w:t>HONEYWELL LSM6D</w:t>
            </w:r>
          </w:p>
        </w:tc>
        <w:tc>
          <w:tcPr>
            <w:tcW w:w="669" w:type="dxa"/>
          </w:tcPr>
          <w:p>
            <w:pPr>
              <w:spacing w:line="360" w:lineRule="exact"/>
              <w:rPr>
                <w:rFonts w:asciiTheme="minorEastAsia" w:hAnsiTheme="minorEastAsia" w:cstheme="minorEastAsia"/>
                <w:sz w:val="22"/>
                <w:szCs w:val="22"/>
              </w:rPr>
            </w:pPr>
            <w:r>
              <w:rPr>
                <w:rFonts w:hint="eastAsia" w:asciiTheme="minorEastAsia" w:hAnsiTheme="minorEastAsia" w:cstheme="minorEastAsia"/>
                <w:sz w:val="22"/>
                <w:szCs w:val="22"/>
              </w:rPr>
              <w:t>件</w:t>
            </w:r>
          </w:p>
        </w:tc>
        <w:tc>
          <w:tcPr>
            <w:tcW w:w="704" w:type="dxa"/>
          </w:tcPr>
          <w:p>
            <w:pPr>
              <w:spacing w:line="360" w:lineRule="exact"/>
              <w:rPr>
                <w:rFonts w:asciiTheme="minorEastAsia" w:hAnsiTheme="minorEastAsia" w:cstheme="minorEastAsia"/>
                <w:sz w:val="22"/>
                <w:szCs w:val="22"/>
              </w:rPr>
            </w:pPr>
            <w:r>
              <w:rPr>
                <w:rFonts w:asciiTheme="minorEastAsia" w:hAnsiTheme="minorEastAsia" w:cstheme="minorEastAsia"/>
                <w:sz w:val="22"/>
                <w:szCs w:val="22"/>
              </w:rPr>
              <w:t>1</w:t>
            </w:r>
          </w:p>
        </w:tc>
        <w:tc>
          <w:tcPr>
            <w:tcW w:w="3716" w:type="dxa"/>
          </w:tcPr>
          <w:p>
            <w:pPr>
              <w:spacing w:line="360" w:lineRule="exact"/>
              <w:rPr>
                <w:rFonts w:asciiTheme="minorEastAsia" w:hAnsiTheme="minorEastAsia" w:cstheme="minorEastAsia"/>
                <w:sz w:val="22"/>
                <w:szCs w:val="22"/>
              </w:rPr>
            </w:pPr>
          </w:p>
        </w:tc>
      </w:tr>
    </w:tbl>
    <w:p>
      <w:pPr>
        <w:rPr>
          <w:sz w:val="21"/>
          <w:szCs w:val="21"/>
        </w:rPr>
      </w:pPr>
    </w:p>
    <w:p>
      <w:pPr>
        <w:rPr>
          <w:sz w:val="21"/>
          <w:szCs w:val="21"/>
        </w:rPr>
      </w:pPr>
      <w:r>
        <w:rPr>
          <w:rFonts w:hint="eastAsia"/>
          <w:sz w:val="21"/>
          <w:szCs w:val="21"/>
        </w:rPr>
        <w:t>三.</w:t>
      </w:r>
      <w:r>
        <w:rPr>
          <w:sz w:val="21"/>
          <w:szCs w:val="21"/>
        </w:rPr>
        <w:t>接机口</w:t>
      </w:r>
    </w:p>
    <w:tbl>
      <w:tblPr>
        <w:tblStyle w:val="53"/>
        <w:tblW w:w="9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557"/>
        <w:gridCol w:w="1985"/>
        <w:gridCol w:w="669"/>
        <w:gridCol w:w="704"/>
        <w:gridCol w:w="3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序号</w:t>
            </w:r>
          </w:p>
        </w:tc>
        <w:tc>
          <w:tcPr>
            <w:tcW w:w="1557"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内容</w:t>
            </w:r>
          </w:p>
        </w:tc>
        <w:tc>
          <w:tcPr>
            <w:tcW w:w="1985"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更换件规格、型号</w:t>
            </w:r>
          </w:p>
        </w:tc>
        <w:tc>
          <w:tcPr>
            <w:tcW w:w="669"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单位</w:t>
            </w:r>
          </w:p>
        </w:tc>
        <w:tc>
          <w:tcPr>
            <w:tcW w:w="70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数量</w:t>
            </w:r>
          </w:p>
        </w:tc>
        <w:tc>
          <w:tcPr>
            <w:tcW w:w="3716"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spacing w:line="360" w:lineRule="exact"/>
              <w:jc w:val="left"/>
              <w:rPr>
                <w:rFonts w:asciiTheme="minorEastAsia" w:hAnsiTheme="minorEastAsia" w:cstheme="minorEastAsia"/>
                <w:sz w:val="22"/>
                <w:szCs w:val="22"/>
              </w:rPr>
            </w:pPr>
            <w:r>
              <w:rPr>
                <w:rFonts w:asciiTheme="minorEastAsia" w:hAnsiTheme="minorEastAsia" w:cstheme="minorEastAsia"/>
                <w:sz w:val="22"/>
                <w:szCs w:val="22"/>
              </w:rPr>
              <w:t>1</w:t>
            </w:r>
          </w:p>
        </w:tc>
        <w:tc>
          <w:tcPr>
            <w:tcW w:w="1557" w:type="dxa"/>
          </w:tcPr>
          <w:p>
            <w:pPr>
              <w:spacing w:line="36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遮蓬限位开关</w:t>
            </w:r>
          </w:p>
        </w:tc>
        <w:tc>
          <w:tcPr>
            <w:tcW w:w="1985" w:type="dxa"/>
          </w:tcPr>
          <w:p>
            <w:pPr>
              <w:spacing w:line="360" w:lineRule="exact"/>
              <w:jc w:val="left"/>
              <w:rPr>
                <w:rFonts w:asciiTheme="minorEastAsia" w:hAnsiTheme="minorEastAsia" w:cstheme="minorEastAsia"/>
                <w:sz w:val="22"/>
                <w:szCs w:val="22"/>
              </w:rPr>
            </w:pPr>
            <w:r>
              <w:rPr>
                <w:rFonts w:asciiTheme="minorEastAsia" w:hAnsiTheme="minorEastAsia" w:cstheme="minorEastAsia"/>
                <w:sz w:val="22"/>
                <w:szCs w:val="22"/>
              </w:rPr>
              <w:t>HONEYWELL LSYDB6B</w:t>
            </w:r>
          </w:p>
        </w:tc>
        <w:tc>
          <w:tcPr>
            <w:tcW w:w="669" w:type="dxa"/>
          </w:tcPr>
          <w:p>
            <w:pPr>
              <w:spacing w:line="360" w:lineRule="exact"/>
              <w:jc w:val="left"/>
              <w:rPr>
                <w:rFonts w:asciiTheme="minorEastAsia" w:hAnsiTheme="minorEastAsia" w:cstheme="minorEastAsia"/>
                <w:sz w:val="22"/>
                <w:szCs w:val="22"/>
              </w:rPr>
            </w:pPr>
            <w:r>
              <w:rPr>
                <w:rFonts w:asciiTheme="minorEastAsia" w:hAnsiTheme="minorEastAsia" w:cstheme="minorEastAsia"/>
                <w:sz w:val="22"/>
                <w:szCs w:val="22"/>
              </w:rPr>
              <w:t>EA</w:t>
            </w:r>
          </w:p>
        </w:tc>
        <w:tc>
          <w:tcPr>
            <w:tcW w:w="704" w:type="dxa"/>
          </w:tcPr>
          <w:p>
            <w:pPr>
              <w:spacing w:line="360" w:lineRule="exact"/>
              <w:jc w:val="left"/>
              <w:rPr>
                <w:rFonts w:asciiTheme="minorEastAsia" w:hAnsiTheme="minorEastAsia" w:cstheme="minorEastAsia"/>
                <w:sz w:val="22"/>
                <w:szCs w:val="22"/>
              </w:rPr>
            </w:pPr>
            <w:r>
              <w:rPr>
                <w:rFonts w:asciiTheme="minorEastAsia" w:hAnsiTheme="minorEastAsia" w:cstheme="minorEastAsia"/>
                <w:sz w:val="22"/>
                <w:szCs w:val="22"/>
              </w:rPr>
              <w:t>4</w:t>
            </w:r>
          </w:p>
        </w:tc>
        <w:tc>
          <w:tcPr>
            <w:tcW w:w="3716" w:type="dxa"/>
          </w:tcPr>
          <w:p>
            <w:pPr>
              <w:spacing w:line="360" w:lineRule="exact"/>
              <w:jc w:val="lef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spacing w:line="360" w:lineRule="exact"/>
              <w:jc w:val="left"/>
              <w:rPr>
                <w:rFonts w:asciiTheme="minorEastAsia" w:hAnsiTheme="minorEastAsia" w:cstheme="minorEastAsia"/>
                <w:sz w:val="22"/>
                <w:szCs w:val="22"/>
              </w:rPr>
            </w:pPr>
            <w:r>
              <w:rPr>
                <w:rFonts w:asciiTheme="minorEastAsia" w:hAnsiTheme="minorEastAsia" w:cstheme="minorEastAsia"/>
                <w:sz w:val="22"/>
                <w:szCs w:val="22"/>
              </w:rPr>
              <w:t>2</w:t>
            </w:r>
          </w:p>
        </w:tc>
        <w:tc>
          <w:tcPr>
            <w:tcW w:w="1557" w:type="dxa"/>
          </w:tcPr>
          <w:p>
            <w:pPr>
              <w:spacing w:line="36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触机停止开关</w:t>
            </w:r>
          </w:p>
        </w:tc>
        <w:tc>
          <w:tcPr>
            <w:tcW w:w="1985" w:type="dxa"/>
          </w:tcPr>
          <w:p>
            <w:pPr>
              <w:spacing w:line="360" w:lineRule="exact"/>
              <w:jc w:val="left"/>
              <w:rPr>
                <w:rFonts w:asciiTheme="minorEastAsia" w:hAnsiTheme="minorEastAsia" w:cstheme="minorEastAsia"/>
                <w:sz w:val="22"/>
                <w:szCs w:val="22"/>
              </w:rPr>
            </w:pPr>
            <w:r>
              <w:rPr>
                <w:rFonts w:asciiTheme="minorEastAsia" w:hAnsiTheme="minorEastAsia" w:cstheme="minorEastAsia"/>
                <w:sz w:val="22"/>
                <w:szCs w:val="22"/>
              </w:rPr>
              <w:t>LSJ3K-7M</w:t>
            </w:r>
          </w:p>
        </w:tc>
        <w:tc>
          <w:tcPr>
            <w:tcW w:w="669" w:type="dxa"/>
          </w:tcPr>
          <w:p>
            <w:pPr>
              <w:spacing w:line="360" w:lineRule="exact"/>
              <w:jc w:val="left"/>
              <w:rPr>
                <w:rFonts w:asciiTheme="minorEastAsia" w:hAnsiTheme="minorEastAsia" w:cstheme="minorEastAsia"/>
                <w:sz w:val="22"/>
                <w:szCs w:val="22"/>
              </w:rPr>
            </w:pPr>
            <w:r>
              <w:rPr>
                <w:rFonts w:asciiTheme="minorEastAsia" w:hAnsiTheme="minorEastAsia" w:cstheme="minorEastAsia"/>
                <w:sz w:val="22"/>
                <w:szCs w:val="22"/>
              </w:rPr>
              <w:t>EA</w:t>
            </w:r>
          </w:p>
        </w:tc>
        <w:tc>
          <w:tcPr>
            <w:tcW w:w="704"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 xml:space="preserve">3 </w:t>
            </w:r>
          </w:p>
        </w:tc>
        <w:tc>
          <w:tcPr>
            <w:tcW w:w="3716" w:type="dxa"/>
          </w:tcPr>
          <w:p>
            <w:pPr>
              <w:spacing w:line="360" w:lineRule="exact"/>
              <w:jc w:val="lef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spacing w:line="360" w:lineRule="exact"/>
              <w:jc w:val="left"/>
              <w:rPr>
                <w:rFonts w:asciiTheme="minorEastAsia" w:hAnsiTheme="minorEastAsia" w:cstheme="minorEastAsia"/>
                <w:sz w:val="22"/>
                <w:szCs w:val="22"/>
              </w:rPr>
            </w:pPr>
            <w:r>
              <w:rPr>
                <w:rFonts w:asciiTheme="minorEastAsia" w:hAnsiTheme="minorEastAsia" w:cstheme="minorEastAsia"/>
                <w:sz w:val="22"/>
                <w:szCs w:val="22"/>
              </w:rPr>
              <w:t>3</w:t>
            </w:r>
          </w:p>
        </w:tc>
        <w:tc>
          <w:tcPr>
            <w:tcW w:w="1557" w:type="dxa"/>
          </w:tcPr>
          <w:p>
            <w:pPr>
              <w:spacing w:line="36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按钮</w:t>
            </w:r>
          </w:p>
        </w:tc>
        <w:tc>
          <w:tcPr>
            <w:tcW w:w="1985" w:type="dxa"/>
          </w:tcPr>
          <w:p>
            <w:pPr>
              <w:spacing w:line="36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按钮头</w:t>
            </w:r>
            <w:r>
              <w:rPr>
                <w:rFonts w:asciiTheme="minorEastAsia" w:hAnsiTheme="minorEastAsia" w:cstheme="minorEastAsia"/>
                <w:sz w:val="22"/>
                <w:szCs w:val="22"/>
              </w:rPr>
              <w:t xml:space="preserve">800FP LU2A0  </w:t>
            </w:r>
            <w:r>
              <w:rPr>
                <w:rFonts w:hint="eastAsia" w:asciiTheme="minorEastAsia" w:hAnsiTheme="minorEastAsia" w:cstheme="minorEastAsia"/>
                <w:sz w:val="22"/>
                <w:szCs w:val="22"/>
              </w:rPr>
              <w:t>美国</w:t>
            </w:r>
            <w:r>
              <w:rPr>
                <w:rFonts w:asciiTheme="minorEastAsia" w:hAnsiTheme="minorEastAsia" w:cstheme="minorEastAsia"/>
                <w:sz w:val="22"/>
                <w:szCs w:val="22"/>
              </w:rPr>
              <w:t>AB</w:t>
            </w:r>
          </w:p>
        </w:tc>
        <w:tc>
          <w:tcPr>
            <w:tcW w:w="669"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套</w:t>
            </w:r>
          </w:p>
        </w:tc>
        <w:tc>
          <w:tcPr>
            <w:tcW w:w="704"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6</w:t>
            </w:r>
          </w:p>
        </w:tc>
        <w:tc>
          <w:tcPr>
            <w:tcW w:w="3716" w:type="dxa"/>
          </w:tcPr>
          <w:p>
            <w:pPr>
              <w:spacing w:line="360" w:lineRule="exact"/>
              <w:jc w:val="lef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tabs>
                <w:tab w:val="left" w:pos="223"/>
              </w:tabs>
              <w:spacing w:line="360" w:lineRule="exact"/>
              <w:jc w:val="left"/>
              <w:rPr>
                <w:rFonts w:asciiTheme="minorEastAsia" w:hAnsiTheme="minorEastAsia" w:cstheme="minorEastAsia"/>
                <w:sz w:val="22"/>
                <w:szCs w:val="22"/>
              </w:rPr>
            </w:pPr>
            <w:r>
              <w:rPr>
                <w:rFonts w:asciiTheme="minorEastAsia" w:hAnsiTheme="minorEastAsia" w:cstheme="minorEastAsia"/>
                <w:sz w:val="22"/>
                <w:szCs w:val="22"/>
              </w:rPr>
              <w:t>4</w:t>
            </w:r>
          </w:p>
        </w:tc>
        <w:tc>
          <w:tcPr>
            <w:tcW w:w="1557" w:type="dxa"/>
          </w:tcPr>
          <w:p>
            <w:pPr>
              <w:spacing w:line="36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急停按钮</w:t>
            </w:r>
          </w:p>
        </w:tc>
        <w:tc>
          <w:tcPr>
            <w:tcW w:w="1985" w:type="dxa"/>
          </w:tcPr>
          <w:p>
            <w:pPr>
              <w:spacing w:line="360" w:lineRule="exact"/>
              <w:jc w:val="left"/>
              <w:rPr>
                <w:rFonts w:asciiTheme="minorEastAsia" w:hAnsiTheme="minorEastAsia" w:cstheme="minorEastAsia"/>
                <w:sz w:val="22"/>
                <w:szCs w:val="22"/>
              </w:rPr>
            </w:pPr>
            <w:r>
              <w:rPr>
                <w:rFonts w:asciiTheme="minorEastAsia" w:hAnsiTheme="minorEastAsia" w:cstheme="minorEastAsia"/>
                <w:sz w:val="22"/>
                <w:szCs w:val="22"/>
              </w:rPr>
              <w:t xml:space="preserve"> AVW401-R</w:t>
            </w:r>
          </w:p>
        </w:tc>
        <w:tc>
          <w:tcPr>
            <w:tcW w:w="669"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EA</w:t>
            </w:r>
          </w:p>
        </w:tc>
        <w:tc>
          <w:tcPr>
            <w:tcW w:w="704" w:type="dxa"/>
          </w:tcPr>
          <w:p>
            <w:pPr>
              <w:spacing w:line="360" w:lineRule="exact"/>
              <w:jc w:val="left"/>
              <w:rPr>
                <w:rFonts w:asciiTheme="minorEastAsia" w:hAnsiTheme="minorEastAsia" w:cstheme="minorEastAsia"/>
                <w:sz w:val="22"/>
                <w:szCs w:val="22"/>
              </w:rPr>
            </w:pPr>
            <w:r>
              <w:rPr>
                <w:rFonts w:asciiTheme="minorEastAsia" w:hAnsiTheme="minorEastAsia" w:cstheme="minorEastAsia"/>
                <w:sz w:val="22"/>
                <w:szCs w:val="22"/>
              </w:rPr>
              <w:t>1</w:t>
            </w:r>
          </w:p>
        </w:tc>
        <w:tc>
          <w:tcPr>
            <w:tcW w:w="3716" w:type="dxa"/>
          </w:tcPr>
          <w:p>
            <w:pPr>
              <w:spacing w:line="360" w:lineRule="exact"/>
              <w:jc w:val="lef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Merge w:val="restart"/>
            <w:vAlign w:val="center"/>
          </w:tcPr>
          <w:p>
            <w:pPr>
              <w:spacing w:line="360" w:lineRule="exact"/>
              <w:rPr>
                <w:rFonts w:asciiTheme="minorEastAsia" w:hAnsiTheme="minorEastAsia" w:cstheme="minorEastAsia"/>
                <w:sz w:val="22"/>
                <w:szCs w:val="22"/>
              </w:rPr>
            </w:pPr>
            <w:r>
              <w:rPr>
                <w:rFonts w:asciiTheme="minorEastAsia" w:hAnsiTheme="minorEastAsia" w:cstheme="minorEastAsia"/>
                <w:sz w:val="22"/>
                <w:szCs w:val="22"/>
              </w:rPr>
              <w:t>5</w:t>
            </w:r>
          </w:p>
          <w:p>
            <w:pPr>
              <w:spacing w:line="360" w:lineRule="exact"/>
              <w:rPr>
                <w:rFonts w:asciiTheme="minorEastAsia" w:hAnsiTheme="minorEastAsia" w:cstheme="minorEastAsia"/>
                <w:sz w:val="22"/>
                <w:szCs w:val="22"/>
              </w:rPr>
            </w:pPr>
          </w:p>
        </w:tc>
        <w:tc>
          <w:tcPr>
            <w:tcW w:w="1557" w:type="dxa"/>
            <w:vMerge w:val="restart"/>
            <w:vAlign w:val="center"/>
          </w:tcPr>
          <w:p>
            <w:pPr>
              <w:spacing w:line="360" w:lineRule="exact"/>
              <w:rPr>
                <w:rFonts w:asciiTheme="minorEastAsia" w:hAnsiTheme="minorEastAsia" w:cstheme="minorEastAsia"/>
                <w:sz w:val="22"/>
                <w:szCs w:val="22"/>
              </w:rPr>
            </w:pPr>
            <w:r>
              <w:rPr>
                <w:rFonts w:hint="eastAsia" w:asciiTheme="minorEastAsia" w:hAnsiTheme="minorEastAsia" w:cstheme="minorEastAsia"/>
                <w:sz w:val="22"/>
                <w:szCs w:val="22"/>
              </w:rPr>
              <w:t>更换主要控制柜内元器件</w:t>
            </w:r>
          </w:p>
        </w:tc>
        <w:tc>
          <w:tcPr>
            <w:tcW w:w="1985" w:type="dxa"/>
          </w:tcPr>
          <w:p>
            <w:pPr>
              <w:spacing w:line="36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中间继电器，</w:t>
            </w:r>
            <w:r>
              <w:rPr>
                <w:rFonts w:asciiTheme="minorEastAsia" w:hAnsiTheme="minorEastAsia" w:cstheme="minorEastAsia"/>
                <w:sz w:val="22"/>
                <w:szCs w:val="22"/>
              </w:rPr>
              <w:t>110VAC</w:t>
            </w:r>
          </w:p>
        </w:tc>
        <w:tc>
          <w:tcPr>
            <w:tcW w:w="669" w:type="dxa"/>
          </w:tcPr>
          <w:p>
            <w:pPr>
              <w:spacing w:line="360" w:lineRule="exact"/>
              <w:jc w:val="left"/>
              <w:rPr>
                <w:rFonts w:asciiTheme="minorEastAsia" w:hAnsiTheme="minorEastAsia" w:cstheme="minorEastAsia"/>
                <w:sz w:val="22"/>
                <w:szCs w:val="22"/>
              </w:rPr>
            </w:pPr>
            <w:r>
              <w:rPr>
                <w:rFonts w:asciiTheme="minorEastAsia" w:hAnsiTheme="minorEastAsia" w:cstheme="minorEastAsia"/>
                <w:color w:val="000000"/>
                <w:kern w:val="0"/>
                <w:sz w:val="22"/>
                <w:szCs w:val="22"/>
              </w:rPr>
              <w:t>EA</w:t>
            </w:r>
          </w:p>
        </w:tc>
        <w:tc>
          <w:tcPr>
            <w:tcW w:w="704"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6</w:t>
            </w:r>
          </w:p>
        </w:tc>
        <w:tc>
          <w:tcPr>
            <w:tcW w:w="3716" w:type="dxa"/>
          </w:tcPr>
          <w:p>
            <w:pPr>
              <w:spacing w:line="360" w:lineRule="exact"/>
              <w:jc w:val="lef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Merge w:val="continue"/>
          </w:tcPr>
          <w:p>
            <w:pPr>
              <w:spacing w:line="360" w:lineRule="exact"/>
              <w:jc w:val="left"/>
              <w:rPr>
                <w:rFonts w:asciiTheme="minorEastAsia" w:hAnsiTheme="minorEastAsia" w:cstheme="minorEastAsia"/>
                <w:sz w:val="22"/>
                <w:szCs w:val="22"/>
              </w:rPr>
            </w:pPr>
          </w:p>
        </w:tc>
        <w:tc>
          <w:tcPr>
            <w:tcW w:w="1557" w:type="dxa"/>
            <w:vMerge w:val="continue"/>
          </w:tcPr>
          <w:p>
            <w:pPr>
              <w:spacing w:line="360" w:lineRule="exact"/>
              <w:jc w:val="left"/>
              <w:rPr>
                <w:rFonts w:asciiTheme="minorEastAsia" w:hAnsiTheme="minorEastAsia" w:cstheme="minorEastAsia"/>
                <w:sz w:val="22"/>
                <w:szCs w:val="22"/>
              </w:rPr>
            </w:pPr>
          </w:p>
        </w:tc>
        <w:tc>
          <w:tcPr>
            <w:tcW w:w="1985" w:type="dxa"/>
          </w:tcPr>
          <w:p>
            <w:pPr>
              <w:spacing w:line="36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中间继电器</w:t>
            </w:r>
            <w:r>
              <w:rPr>
                <w:rFonts w:asciiTheme="minorEastAsia" w:hAnsiTheme="minorEastAsia" w:cstheme="minorEastAsia"/>
                <w:sz w:val="22"/>
                <w:szCs w:val="22"/>
              </w:rPr>
              <w:t>24 VDC</w:t>
            </w:r>
          </w:p>
        </w:tc>
        <w:tc>
          <w:tcPr>
            <w:tcW w:w="669" w:type="dxa"/>
          </w:tcPr>
          <w:p>
            <w:pPr>
              <w:spacing w:line="360" w:lineRule="exact"/>
              <w:jc w:val="left"/>
              <w:rPr>
                <w:rFonts w:asciiTheme="minorEastAsia" w:hAnsiTheme="minorEastAsia" w:cstheme="minorEastAsia"/>
                <w:sz w:val="22"/>
                <w:szCs w:val="22"/>
              </w:rPr>
            </w:pPr>
            <w:r>
              <w:rPr>
                <w:rFonts w:asciiTheme="minorEastAsia" w:hAnsiTheme="minorEastAsia" w:cstheme="minorEastAsia"/>
                <w:color w:val="000000"/>
                <w:kern w:val="0"/>
                <w:sz w:val="22"/>
                <w:szCs w:val="22"/>
              </w:rPr>
              <w:t>EA</w:t>
            </w:r>
          </w:p>
        </w:tc>
        <w:tc>
          <w:tcPr>
            <w:tcW w:w="704"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4</w:t>
            </w:r>
          </w:p>
        </w:tc>
        <w:tc>
          <w:tcPr>
            <w:tcW w:w="3716" w:type="dxa"/>
          </w:tcPr>
          <w:p>
            <w:pPr>
              <w:spacing w:line="360" w:lineRule="exact"/>
              <w:jc w:val="lef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Merge w:val="continue"/>
          </w:tcPr>
          <w:p>
            <w:pPr>
              <w:spacing w:line="360" w:lineRule="exact"/>
              <w:jc w:val="left"/>
              <w:rPr>
                <w:rFonts w:asciiTheme="minorEastAsia" w:hAnsiTheme="minorEastAsia" w:cstheme="minorEastAsia"/>
                <w:sz w:val="22"/>
                <w:szCs w:val="22"/>
              </w:rPr>
            </w:pPr>
          </w:p>
        </w:tc>
        <w:tc>
          <w:tcPr>
            <w:tcW w:w="1557" w:type="dxa"/>
            <w:vMerge w:val="continue"/>
          </w:tcPr>
          <w:p>
            <w:pPr>
              <w:spacing w:line="360" w:lineRule="exact"/>
              <w:jc w:val="left"/>
              <w:rPr>
                <w:rFonts w:asciiTheme="minorEastAsia" w:hAnsiTheme="minorEastAsia" w:cstheme="minorEastAsia"/>
                <w:sz w:val="22"/>
                <w:szCs w:val="22"/>
              </w:rPr>
            </w:pPr>
          </w:p>
        </w:tc>
        <w:tc>
          <w:tcPr>
            <w:tcW w:w="1985" w:type="dxa"/>
          </w:tcPr>
          <w:p>
            <w:pPr>
              <w:spacing w:line="36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功率继电器</w:t>
            </w:r>
            <w:r>
              <w:rPr>
                <w:rFonts w:asciiTheme="minorEastAsia" w:hAnsiTheme="minorEastAsia" w:cstheme="minorEastAsia"/>
                <w:sz w:val="22"/>
                <w:szCs w:val="22"/>
              </w:rPr>
              <w:t>110VAC</w:t>
            </w:r>
          </w:p>
        </w:tc>
        <w:tc>
          <w:tcPr>
            <w:tcW w:w="669" w:type="dxa"/>
          </w:tcPr>
          <w:p>
            <w:pPr>
              <w:spacing w:line="360" w:lineRule="exact"/>
              <w:jc w:val="left"/>
              <w:rPr>
                <w:rFonts w:asciiTheme="minorEastAsia" w:hAnsiTheme="minorEastAsia" w:cstheme="minorEastAsia"/>
                <w:sz w:val="22"/>
                <w:szCs w:val="22"/>
              </w:rPr>
            </w:pPr>
            <w:r>
              <w:rPr>
                <w:rFonts w:asciiTheme="minorEastAsia" w:hAnsiTheme="minorEastAsia" w:cstheme="minorEastAsia"/>
                <w:color w:val="000000"/>
                <w:kern w:val="0"/>
                <w:sz w:val="22"/>
                <w:szCs w:val="22"/>
              </w:rPr>
              <w:t>EA</w:t>
            </w:r>
          </w:p>
        </w:tc>
        <w:tc>
          <w:tcPr>
            <w:tcW w:w="704"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10</w:t>
            </w:r>
          </w:p>
        </w:tc>
        <w:tc>
          <w:tcPr>
            <w:tcW w:w="3716" w:type="dxa"/>
          </w:tcPr>
          <w:p>
            <w:pPr>
              <w:spacing w:line="360" w:lineRule="exact"/>
              <w:jc w:val="lef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Merge w:val="continue"/>
          </w:tcPr>
          <w:p>
            <w:pPr>
              <w:spacing w:line="360" w:lineRule="exact"/>
              <w:jc w:val="left"/>
              <w:rPr>
                <w:rFonts w:asciiTheme="minorEastAsia" w:hAnsiTheme="minorEastAsia" w:cstheme="minorEastAsia"/>
                <w:sz w:val="22"/>
                <w:szCs w:val="22"/>
              </w:rPr>
            </w:pPr>
          </w:p>
        </w:tc>
        <w:tc>
          <w:tcPr>
            <w:tcW w:w="1557" w:type="dxa"/>
            <w:vMerge w:val="continue"/>
          </w:tcPr>
          <w:p>
            <w:pPr>
              <w:spacing w:line="360" w:lineRule="exact"/>
              <w:jc w:val="left"/>
              <w:rPr>
                <w:rFonts w:asciiTheme="minorEastAsia" w:hAnsiTheme="minorEastAsia" w:cstheme="minorEastAsia"/>
                <w:sz w:val="22"/>
                <w:szCs w:val="22"/>
              </w:rPr>
            </w:pPr>
          </w:p>
        </w:tc>
        <w:tc>
          <w:tcPr>
            <w:tcW w:w="1985" w:type="dxa"/>
          </w:tcPr>
          <w:p>
            <w:pPr>
              <w:spacing w:line="36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时间继电器</w:t>
            </w:r>
          </w:p>
        </w:tc>
        <w:tc>
          <w:tcPr>
            <w:tcW w:w="669" w:type="dxa"/>
          </w:tcPr>
          <w:p>
            <w:pPr>
              <w:spacing w:line="360" w:lineRule="exact"/>
              <w:jc w:val="left"/>
              <w:rPr>
                <w:rFonts w:asciiTheme="minorEastAsia" w:hAnsiTheme="minorEastAsia" w:cstheme="minorEastAsia"/>
                <w:sz w:val="22"/>
                <w:szCs w:val="22"/>
              </w:rPr>
            </w:pPr>
            <w:r>
              <w:rPr>
                <w:rFonts w:asciiTheme="minorEastAsia" w:hAnsiTheme="minorEastAsia" w:cstheme="minorEastAsia"/>
                <w:color w:val="000000"/>
                <w:kern w:val="0"/>
                <w:sz w:val="22"/>
                <w:szCs w:val="22"/>
              </w:rPr>
              <w:t>EA</w:t>
            </w:r>
          </w:p>
        </w:tc>
        <w:tc>
          <w:tcPr>
            <w:tcW w:w="704"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w:t>
            </w:r>
          </w:p>
        </w:tc>
        <w:tc>
          <w:tcPr>
            <w:tcW w:w="3716" w:type="dxa"/>
          </w:tcPr>
          <w:p>
            <w:pPr>
              <w:spacing w:line="360" w:lineRule="exact"/>
              <w:jc w:val="lef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Merge w:val="continue"/>
          </w:tcPr>
          <w:p>
            <w:pPr>
              <w:spacing w:line="360" w:lineRule="exact"/>
              <w:jc w:val="left"/>
              <w:rPr>
                <w:rFonts w:asciiTheme="minorEastAsia" w:hAnsiTheme="minorEastAsia" w:cstheme="minorEastAsia"/>
                <w:sz w:val="22"/>
                <w:szCs w:val="22"/>
              </w:rPr>
            </w:pPr>
          </w:p>
        </w:tc>
        <w:tc>
          <w:tcPr>
            <w:tcW w:w="1557" w:type="dxa"/>
            <w:vMerge w:val="continue"/>
          </w:tcPr>
          <w:p>
            <w:pPr>
              <w:spacing w:line="360" w:lineRule="exact"/>
              <w:jc w:val="left"/>
              <w:rPr>
                <w:rFonts w:asciiTheme="minorEastAsia" w:hAnsiTheme="minorEastAsia" w:cstheme="minorEastAsia"/>
                <w:sz w:val="22"/>
                <w:szCs w:val="22"/>
              </w:rPr>
            </w:pPr>
          </w:p>
        </w:tc>
        <w:tc>
          <w:tcPr>
            <w:tcW w:w="1985" w:type="dxa"/>
          </w:tcPr>
          <w:p>
            <w:pPr>
              <w:spacing w:line="36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热继电器</w:t>
            </w:r>
            <w:r>
              <w:rPr>
                <w:rFonts w:asciiTheme="minorEastAsia" w:hAnsiTheme="minorEastAsia" w:cstheme="minorEastAsia"/>
                <w:sz w:val="22"/>
                <w:szCs w:val="22"/>
              </w:rPr>
              <w:t xml:space="preserve">  LR2—D1307</w:t>
            </w:r>
          </w:p>
        </w:tc>
        <w:tc>
          <w:tcPr>
            <w:tcW w:w="669" w:type="dxa"/>
          </w:tcPr>
          <w:p>
            <w:pPr>
              <w:spacing w:line="360" w:lineRule="exact"/>
              <w:jc w:val="left"/>
              <w:rPr>
                <w:rFonts w:asciiTheme="minorEastAsia" w:hAnsiTheme="minorEastAsia" w:cstheme="minorEastAsia"/>
                <w:sz w:val="22"/>
                <w:szCs w:val="22"/>
              </w:rPr>
            </w:pPr>
            <w:r>
              <w:rPr>
                <w:rFonts w:asciiTheme="minorEastAsia" w:hAnsiTheme="minorEastAsia" w:cstheme="minorEastAsia"/>
                <w:color w:val="000000"/>
                <w:kern w:val="0"/>
                <w:sz w:val="22"/>
                <w:szCs w:val="22"/>
              </w:rPr>
              <w:t>EA</w:t>
            </w:r>
          </w:p>
        </w:tc>
        <w:tc>
          <w:tcPr>
            <w:tcW w:w="704"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w:t>
            </w:r>
          </w:p>
        </w:tc>
        <w:tc>
          <w:tcPr>
            <w:tcW w:w="3716" w:type="dxa"/>
          </w:tcPr>
          <w:p>
            <w:pPr>
              <w:spacing w:line="360" w:lineRule="exact"/>
              <w:jc w:val="lef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Merge w:val="continue"/>
          </w:tcPr>
          <w:p>
            <w:pPr>
              <w:spacing w:line="360" w:lineRule="exact"/>
              <w:jc w:val="left"/>
              <w:rPr>
                <w:rFonts w:asciiTheme="minorEastAsia" w:hAnsiTheme="minorEastAsia" w:cstheme="minorEastAsia"/>
                <w:sz w:val="22"/>
                <w:szCs w:val="22"/>
              </w:rPr>
            </w:pPr>
          </w:p>
        </w:tc>
        <w:tc>
          <w:tcPr>
            <w:tcW w:w="1557" w:type="dxa"/>
            <w:vMerge w:val="continue"/>
          </w:tcPr>
          <w:p>
            <w:pPr>
              <w:spacing w:line="360" w:lineRule="exact"/>
              <w:jc w:val="left"/>
              <w:rPr>
                <w:rFonts w:asciiTheme="minorEastAsia" w:hAnsiTheme="minorEastAsia" w:cstheme="minorEastAsia"/>
                <w:sz w:val="22"/>
                <w:szCs w:val="22"/>
              </w:rPr>
            </w:pPr>
          </w:p>
        </w:tc>
        <w:tc>
          <w:tcPr>
            <w:tcW w:w="1985" w:type="dxa"/>
          </w:tcPr>
          <w:p>
            <w:pPr>
              <w:spacing w:line="36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接触器</w:t>
            </w:r>
            <w:r>
              <w:rPr>
                <w:rFonts w:asciiTheme="minorEastAsia" w:hAnsiTheme="minorEastAsia" w:cstheme="minorEastAsia"/>
                <w:sz w:val="22"/>
                <w:szCs w:val="22"/>
              </w:rPr>
              <w:t xml:space="preserve">  LC1—D0901M7</w:t>
            </w:r>
          </w:p>
        </w:tc>
        <w:tc>
          <w:tcPr>
            <w:tcW w:w="669" w:type="dxa"/>
          </w:tcPr>
          <w:p>
            <w:pPr>
              <w:spacing w:line="360" w:lineRule="exact"/>
              <w:jc w:val="left"/>
              <w:rPr>
                <w:rFonts w:asciiTheme="minorEastAsia" w:hAnsiTheme="minorEastAsia" w:cstheme="minorEastAsia"/>
                <w:sz w:val="22"/>
                <w:szCs w:val="22"/>
              </w:rPr>
            </w:pPr>
            <w:r>
              <w:rPr>
                <w:rFonts w:asciiTheme="minorEastAsia" w:hAnsiTheme="minorEastAsia" w:cstheme="minorEastAsia"/>
                <w:color w:val="000000"/>
                <w:kern w:val="0"/>
                <w:sz w:val="22"/>
                <w:szCs w:val="22"/>
              </w:rPr>
              <w:t>EA</w:t>
            </w:r>
          </w:p>
        </w:tc>
        <w:tc>
          <w:tcPr>
            <w:tcW w:w="704"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w:t>
            </w:r>
          </w:p>
        </w:tc>
        <w:tc>
          <w:tcPr>
            <w:tcW w:w="3716" w:type="dxa"/>
          </w:tcPr>
          <w:p>
            <w:pPr>
              <w:spacing w:line="360" w:lineRule="exact"/>
              <w:jc w:val="lef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Merge w:val="continue"/>
          </w:tcPr>
          <w:p>
            <w:pPr>
              <w:spacing w:line="360" w:lineRule="exact"/>
              <w:jc w:val="left"/>
              <w:rPr>
                <w:rFonts w:asciiTheme="minorEastAsia" w:hAnsiTheme="minorEastAsia" w:cstheme="minorEastAsia"/>
                <w:sz w:val="22"/>
                <w:szCs w:val="22"/>
              </w:rPr>
            </w:pPr>
          </w:p>
        </w:tc>
        <w:tc>
          <w:tcPr>
            <w:tcW w:w="1557" w:type="dxa"/>
            <w:vMerge w:val="continue"/>
          </w:tcPr>
          <w:p>
            <w:pPr>
              <w:spacing w:line="360" w:lineRule="exact"/>
              <w:jc w:val="left"/>
              <w:rPr>
                <w:rFonts w:asciiTheme="minorEastAsia" w:hAnsiTheme="minorEastAsia" w:cstheme="minorEastAsia"/>
                <w:sz w:val="22"/>
                <w:szCs w:val="22"/>
              </w:rPr>
            </w:pPr>
          </w:p>
        </w:tc>
        <w:tc>
          <w:tcPr>
            <w:tcW w:w="1985" w:type="dxa"/>
          </w:tcPr>
          <w:p>
            <w:pPr>
              <w:spacing w:line="36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接触器</w:t>
            </w:r>
            <w:r>
              <w:rPr>
                <w:rFonts w:asciiTheme="minorEastAsia" w:hAnsiTheme="minorEastAsia" w:cstheme="minorEastAsia"/>
                <w:sz w:val="22"/>
                <w:szCs w:val="22"/>
              </w:rPr>
              <w:t xml:space="preserve">  LC1—D0901F7</w:t>
            </w:r>
          </w:p>
        </w:tc>
        <w:tc>
          <w:tcPr>
            <w:tcW w:w="669" w:type="dxa"/>
          </w:tcPr>
          <w:p>
            <w:pPr>
              <w:spacing w:line="360" w:lineRule="exact"/>
              <w:jc w:val="left"/>
              <w:rPr>
                <w:rFonts w:asciiTheme="minorEastAsia" w:hAnsiTheme="minorEastAsia" w:cstheme="minorEastAsia"/>
                <w:sz w:val="22"/>
                <w:szCs w:val="22"/>
              </w:rPr>
            </w:pPr>
            <w:r>
              <w:rPr>
                <w:rFonts w:asciiTheme="minorEastAsia" w:hAnsiTheme="minorEastAsia" w:cstheme="minorEastAsia"/>
                <w:color w:val="000000"/>
                <w:kern w:val="0"/>
                <w:sz w:val="22"/>
                <w:szCs w:val="22"/>
              </w:rPr>
              <w:t>EA</w:t>
            </w:r>
          </w:p>
        </w:tc>
        <w:tc>
          <w:tcPr>
            <w:tcW w:w="704"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3</w:t>
            </w:r>
          </w:p>
        </w:tc>
        <w:tc>
          <w:tcPr>
            <w:tcW w:w="3716" w:type="dxa"/>
          </w:tcPr>
          <w:p>
            <w:pPr>
              <w:spacing w:line="360" w:lineRule="exact"/>
              <w:jc w:val="lef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Merge w:val="continue"/>
          </w:tcPr>
          <w:p>
            <w:pPr>
              <w:spacing w:line="360" w:lineRule="exact"/>
              <w:jc w:val="left"/>
              <w:rPr>
                <w:rFonts w:asciiTheme="minorEastAsia" w:hAnsiTheme="minorEastAsia" w:cstheme="minorEastAsia"/>
                <w:sz w:val="22"/>
                <w:szCs w:val="22"/>
              </w:rPr>
            </w:pPr>
          </w:p>
        </w:tc>
        <w:tc>
          <w:tcPr>
            <w:tcW w:w="1557" w:type="dxa"/>
            <w:vMerge w:val="continue"/>
          </w:tcPr>
          <w:p>
            <w:pPr>
              <w:spacing w:line="360" w:lineRule="exact"/>
              <w:jc w:val="left"/>
              <w:rPr>
                <w:rFonts w:asciiTheme="minorEastAsia" w:hAnsiTheme="minorEastAsia" w:cstheme="minorEastAsia"/>
                <w:sz w:val="22"/>
                <w:szCs w:val="22"/>
              </w:rPr>
            </w:pPr>
          </w:p>
        </w:tc>
        <w:tc>
          <w:tcPr>
            <w:tcW w:w="1985" w:type="dxa"/>
          </w:tcPr>
          <w:p>
            <w:pPr>
              <w:spacing w:line="36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接触器</w:t>
            </w:r>
            <w:r>
              <w:rPr>
                <w:rFonts w:asciiTheme="minorEastAsia" w:hAnsiTheme="minorEastAsia" w:cstheme="minorEastAsia"/>
                <w:sz w:val="22"/>
                <w:szCs w:val="22"/>
              </w:rPr>
              <w:t>Schneider   110VAC  50A</w:t>
            </w:r>
          </w:p>
        </w:tc>
        <w:tc>
          <w:tcPr>
            <w:tcW w:w="669" w:type="dxa"/>
          </w:tcPr>
          <w:p>
            <w:pPr>
              <w:spacing w:line="360" w:lineRule="exact"/>
              <w:jc w:val="left"/>
              <w:rPr>
                <w:rFonts w:asciiTheme="minorEastAsia" w:hAnsiTheme="minorEastAsia" w:cstheme="minorEastAsia"/>
                <w:sz w:val="22"/>
                <w:szCs w:val="22"/>
              </w:rPr>
            </w:pPr>
            <w:r>
              <w:rPr>
                <w:rFonts w:asciiTheme="minorEastAsia" w:hAnsiTheme="minorEastAsia" w:cstheme="minorEastAsia"/>
                <w:color w:val="000000"/>
                <w:kern w:val="0"/>
                <w:sz w:val="22"/>
                <w:szCs w:val="22"/>
              </w:rPr>
              <w:t>EA</w:t>
            </w:r>
          </w:p>
        </w:tc>
        <w:tc>
          <w:tcPr>
            <w:tcW w:w="704"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3</w:t>
            </w:r>
          </w:p>
        </w:tc>
        <w:tc>
          <w:tcPr>
            <w:tcW w:w="3716" w:type="dxa"/>
          </w:tcPr>
          <w:p>
            <w:pPr>
              <w:spacing w:line="360" w:lineRule="exact"/>
              <w:jc w:val="lef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tabs>
                <w:tab w:val="left" w:pos="298"/>
              </w:tabs>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sz w:val="22"/>
                <w:szCs w:val="22"/>
              </w:rPr>
              <w:t>6</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桥头摆角电位器</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WX72-2 1K</w:t>
            </w:r>
          </w:p>
        </w:tc>
        <w:tc>
          <w:tcPr>
            <w:tcW w:w="669"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EA</w:t>
            </w:r>
          </w:p>
        </w:tc>
        <w:tc>
          <w:tcPr>
            <w:tcW w:w="704"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w:t>
            </w:r>
          </w:p>
        </w:tc>
        <w:tc>
          <w:tcPr>
            <w:tcW w:w="3716" w:type="dxa"/>
          </w:tcPr>
          <w:p>
            <w:pPr>
              <w:spacing w:line="360" w:lineRule="exact"/>
              <w:jc w:val="lef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left"/>
              <w:textAlignment w:val="bottom"/>
              <w:rPr>
                <w:rFonts w:asciiTheme="minorEastAsia" w:hAnsiTheme="minorEastAsia" w:cstheme="minorEastAsia"/>
                <w:color w:val="000000" w:themeColor="text1"/>
                <w:sz w:val="22"/>
                <w:szCs w:val="22"/>
                <w14:textFill>
                  <w14:solidFill>
                    <w14:schemeClr w14:val="tx1"/>
                  </w14:solidFill>
                </w14:textFill>
              </w:rPr>
            </w:pPr>
            <w:r>
              <w:rPr>
                <w:rFonts w:asciiTheme="minorEastAsia" w:hAnsiTheme="minorEastAsia" w:cstheme="minorEastAsia"/>
                <w:color w:val="000000" w:themeColor="text1"/>
                <w:sz w:val="22"/>
                <w:szCs w:val="22"/>
                <w14:textFill>
                  <w14:solidFill>
                    <w14:schemeClr w14:val="tx1"/>
                  </w14:solidFill>
                </w14:textFill>
              </w:rPr>
              <w:t>7</w:t>
            </w:r>
          </w:p>
        </w:tc>
        <w:tc>
          <w:tcPr>
            <w:tcW w:w="1557" w:type="dxa"/>
            <w:vAlign w:val="center"/>
          </w:tcPr>
          <w:p>
            <w:pPr>
              <w:widowControl/>
              <w:spacing w:line="360" w:lineRule="exact"/>
              <w:jc w:val="left"/>
              <w:textAlignment w:val="center"/>
              <w:rPr>
                <w:rFonts w:asciiTheme="minorEastAsia" w:hAnsiTheme="minorEastAsia" w:cstheme="minorEastAsia"/>
                <w:color w:val="000000" w:themeColor="text1"/>
                <w:sz w:val="22"/>
                <w:szCs w:val="22"/>
                <w14:textFill>
                  <w14:solidFill>
                    <w14:schemeClr w14:val="tx1"/>
                  </w14:solidFill>
                </w14:textFill>
              </w:rPr>
            </w:pPr>
            <w:r>
              <w:rPr>
                <w:rFonts w:hint="eastAsia" w:asciiTheme="minorEastAsia" w:hAnsiTheme="minorEastAsia" w:cstheme="minorEastAsia"/>
                <w:color w:val="000000" w:themeColor="text1"/>
                <w:kern w:val="0"/>
                <w:sz w:val="22"/>
                <w:szCs w:val="22"/>
                <w14:textFill>
                  <w14:solidFill>
                    <w14:schemeClr w14:val="tx1"/>
                  </w14:solidFill>
                </w14:textFill>
              </w:rPr>
              <w:t>调平轮信号开关改编码器</w:t>
            </w:r>
          </w:p>
        </w:tc>
        <w:tc>
          <w:tcPr>
            <w:tcW w:w="1985" w:type="dxa"/>
            <w:vAlign w:val="center"/>
          </w:tcPr>
          <w:p>
            <w:pPr>
              <w:widowControl/>
              <w:spacing w:line="360" w:lineRule="exact"/>
              <w:jc w:val="left"/>
              <w:textAlignment w:val="center"/>
              <w:rPr>
                <w:rFonts w:asciiTheme="minorEastAsia" w:hAnsiTheme="minorEastAsia" w:cstheme="minorEastAsia"/>
                <w:color w:val="000000" w:themeColor="text1"/>
                <w:sz w:val="22"/>
                <w:szCs w:val="22"/>
                <w14:textFill>
                  <w14:solidFill>
                    <w14:schemeClr w14:val="tx1"/>
                  </w14:solidFill>
                </w14:textFill>
              </w:rPr>
            </w:pPr>
            <w:r>
              <w:rPr>
                <w:rFonts w:hint="eastAsia" w:asciiTheme="minorEastAsia" w:hAnsiTheme="minorEastAsia" w:cstheme="minorEastAsia"/>
                <w:color w:val="000000" w:themeColor="text1"/>
                <w:kern w:val="0"/>
                <w:sz w:val="22"/>
                <w:szCs w:val="22"/>
                <w14:textFill>
                  <w14:solidFill>
                    <w14:schemeClr w14:val="tx1"/>
                  </w14:solidFill>
                </w14:textFill>
              </w:rPr>
              <w:t>包含底座结构、电气</w:t>
            </w:r>
            <w:r>
              <w:rPr>
                <w:rFonts w:asciiTheme="minorEastAsia" w:hAnsiTheme="minorEastAsia" w:cstheme="minorEastAsia"/>
                <w:color w:val="000000" w:themeColor="text1"/>
                <w:kern w:val="0"/>
                <w:sz w:val="22"/>
                <w:szCs w:val="22"/>
                <w14:textFill>
                  <w14:solidFill>
                    <w14:schemeClr w14:val="tx1"/>
                  </w14:solidFill>
                </w14:textFill>
              </w:rPr>
              <w:t>1套(定制）</w:t>
            </w:r>
          </w:p>
        </w:tc>
        <w:tc>
          <w:tcPr>
            <w:tcW w:w="669" w:type="dxa"/>
            <w:vAlign w:val="bottom"/>
          </w:tcPr>
          <w:p>
            <w:pPr>
              <w:widowControl/>
              <w:spacing w:line="360" w:lineRule="exact"/>
              <w:jc w:val="left"/>
              <w:textAlignment w:val="bottom"/>
              <w:rPr>
                <w:rFonts w:asciiTheme="minorEastAsia" w:hAnsiTheme="minorEastAsia" w:cstheme="minorEastAsia"/>
                <w:color w:val="000000" w:themeColor="text1"/>
                <w:sz w:val="22"/>
                <w:szCs w:val="22"/>
                <w14:textFill>
                  <w14:solidFill>
                    <w14:schemeClr w14:val="tx1"/>
                  </w14:solidFill>
                </w14:textFill>
              </w:rPr>
            </w:pPr>
            <w:r>
              <w:rPr>
                <w:rFonts w:asciiTheme="minorEastAsia" w:hAnsiTheme="minorEastAsia" w:cstheme="minorEastAsia"/>
                <w:color w:val="000000" w:themeColor="text1"/>
                <w:kern w:val="0"/>
                <w:sz w:val="22"/>
                <w:szCs w:val="22"/>
                <w14:textFill>
                  <w14:solidFill>
                    <w14:schemeClr w14:val="tx1"/>
                  </w14:solidFill>
                </w14:textFill>
              </w:rPr>
              <w:t>EA</w:t>
            </w:r>
          </w:p>
        </w:tc>
        <w:tc>
          <w:tcPr>
            <w:tcW w:w="704" w:type="dxa"/>
            <w:vAlign w:val="center"/>
          </w:tcPr>
          <w:p>
            <w:pPr>
              <w:widowControl/>
              <w:spacing w:line="360" w:lineRule="exact"/>
              <w:jc w:val="left"/>
              <w:textAlignment w:val="center"/>
              <w:rPr>
                <w:rFonts w:asciiTheme="minorEastAsia" w:hAnsiTheme="minorEastAsia" w:cstheme="minorEastAsia"/>
                <w:color w:val="000000" w:themeColor="text1"/>
                <w:sz w:val="22"/>
                <w:szCs w:val="22"/>
                <w14:textFill>
                  <w14:solidFill>
                    <w14:schemeClr w14:val="tx1"/>
                  </w14:solidFill>
                </w14:textFill>
              </w:rPr>
            </w:pPr>
            <w:r>
              <w:rPr>
                <w:rFonts w:asciiTheme="minorEastAsia" w:hAnsiTheme="minorEastAsia" w:cstheme="minorEastAsia"/>
                <w:color w:val="000000" w:themeColor="text1"/>
                <w:kern w:val="0"/>
                <w:sz w:val="22"/>
                <w:szCs w:val="22"/>
                <w14:textFill>
                  <w14:solidFill>
                    <w14:schemeClr w14:val="tx1"/>
                  </w14:solidFill>
                </w14:textFill>
              </w:rPr>
              <w:t>1</w:t>
            </w:r>
          </w:p>
        </w:tc>
        <w:tc>
          <w:tcPr>
            <w:tcW w:w="3716" w:type="dxa"/>
            <w:vAlign w:val="center"/>
          </w:tcPr>
          <w:p>
            <w:pPr>
              <w:widowControl/>
              <w:spacing w:line="360" w:lineRule="exact"/>
              <w:jc w:val="left"/>
              <w:textAlignment w:val="center"/>
              <w:rPr>
                <w:rFonts w:asciiTheme="minorEastAsia" w:hAnsiTheme="minorEastAsia" w:cstheme="minorEastAsia"/>
                <w:color w:val="000000" w:themeColor="text1"/>
                <w:sz w:val="22"/>
                <w:szCs w:val="22"/>
                <w14:textFill>
                  <w14:solidFill>
                    <w14:schemeClr w14:val="tx1"/>
                  </w14:solidFill>
                </w14:textFill>
              </w:rPr>
            </w:pPr>
            <w:r>
              <w:rPr>
                <w:rFonts w:hint="eastAsia" w:asciiTheme="minorEastAsia" w:hAnsiTheme="minorEastAsia" w:cstheme="minorEastAsia"/>
                <w:color w:val="000000" w:themeColor="text1"/>
                <w:kern w:val="0"/>
                <w:sz w:val="22"/>
                <w:szCs w:val="22"/>
                <w14:textFill>
                  <w14:solidFill>
                    <w14:schemeClr w14:val="tx1"/>
                  </w14:solidFill>
                </w14:textFill>
              </w:rPr>
              <w:t>靠新标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left"/>
              <w:textAlignment w:val="bottom"/>
              <w:rPr>
                <w:rFonts w:asciiTheme="minorEastAsia" w:hAnsiTheme="minorEastAsia" w:cstheme="minorEastAsia"/>
                <w:color w:val="000000" w:themeColor="text1"/>
                <w:sz w:val="22"/>
                <w:szCs w:val="22"/>
                <w14:textFill>
                  <w14:solidFill>
                    <w14:schemeClr w14:val="tx1"/>
                  </w14:solidFill>
                </w14:textFill>
              </w:rPr>
            </w:pPr>
            <w:r>
              <w:rPr>
                <w:rFonts w:asciiTheme="minorEastAsia" w:hAnsiTheme="minorEastAsia" w:cstheme="minorEastAsia"/>
                <w:color w:val="000000" w:themeColor="text1"/>
                <w:sz w:val="22"/>
                <w:szCs w:val="22"/>
                <w14:textFill>
                  <w14:solidFill>
                    <w14:schemeClr w14:val="tx1"/>
                  </w14:solidFill>
                </w14:textFill>
              </w:rPr>
              <w:t>8</w:t>
            </w:r>
          </w:p>
        </w:tc>
        <w:tc>
          <w:tcPr>
            <w:tcW w:w="1557" w:type="dxa"/>
            <w:vAlign w:val="center"/>
          </w:tcPr>
          <w:p>
            <w:pPr>
              <w:widowControl/>
              <w:spacing w:line="360" w:lineRule="exact"/>
              <w:jc w:val="left"/>
              <w:textAlignment w:val="center"/>
              <w:rPr>
                <w:rFonts w:asciiTheme="minorEastAsia" w:hAnsiTheme="minorEastAsia" w:cstheme="minorEastAsia"/>
                <w:color w:val="000000" w:themeColor="text1"/>
                <w:sz w:val="22"/>
                <w:szCs w:val="22"/>
                <w14:textFill>
                  <w14:solidFill>
                    <w14:schemeClr w14:val="tx1"/>
                  </w14:solidFill>
                </w14:textFill>
              </w:rPr>
            </w:pPr>
            <w:r>
              <w:rPr>
                <w:rFonts w:hint="eastAsia" w:asciiTheme="minorEastAsia" w:hAnsiTheme="minorEastAsia" w:cstheme="minorEastAsia"/>
                <w:color w:val="000000" w:themeColor="text1"/>
                <w:kern w:val="0"/>
                <w:sz w:val="22"/>
                <w:szCs w:val="22"/>
                <w14:textFill>
                  <w14:solidFill>
                    <w14:schemeClr w14:val="tx1"/>
                  </w14:solidFill>
                </w14:textFill>
              </w:rPr>
              <w:t>机门保护安全靴</w:t>
            </w:r>
          </w:p>
        </w:tc>
        <w:tc>
          <w:tcPr>
            <w:tcW w:w="1985" w:type="dxa"/>
            <w:vAlign w:val="center"/>
          </w:tcPr>
          <w:p>
            <w:pPr>
              <w:widowControl/>
              <w:spacing w:line="360" w:lineRule="exact"/>
              <w:jc w:val="left"/>
              <w:textAlignment w:val="center"/>
              <w:rPr>
                <w:rFonts w:asciiTheme="minorEastAsia" w:hAnsiTheme="minorEastAsia" w:cstheme="minorEastAsia"/>
                <w:color w:val="000000" w:themeColor="text1"/>
                <w:sz w:val="22"/>
                <w:szCs w:val="22"/>
                <w14:textFill>
                  <w14:solidFill>
                    <w14:schemeClr w14:val="tx1"/>
                  </w14:solidFill>
                </w14:textFill>
              </w:rPr>
            </w:pPr>
            <w:r>
              <w:rPr>
                <w:rFonts w:hint="eastAsia" w:asciiTheme="minorEastAsia" w:hAnsiTheme="minorEastAsia" w:cstheme="minorEastAsia"/>
                <w:color w:val="000000" w:themeColor="text1"/>
                <w:kern w:val="0"/>
                <w:sz w:val="22"/>
                <w:szCs w:val="22"/>
                <w14:textFill>
                  <w14:solidFill>
                    <w14:schemeClr w14:val="tx1"/>
                  </w14:solidFill>
                </w14:textFill>
              </w:rPr>
              <w:t>定制</w:t>
            </w:r>
          </w:p>
        </w:tc>
        <w:tc>
          <w:tcPr>
            <w:tcW w:w="669" w:type="dxa"/>
            <w:vAlign w:val="bottom"/>
          </w:tcPr>
          <w:p>
            <w:pPr>
              <w:widowControl/>
              <w:spacing w:line="360" w:lineRule="exact"/>
              <w:jc w:val="left"/>
              <w:textAlignment w:val="bottom"/>
              <w:rPr>
                <w:rFonts w:asciiTheme="minorEastAsia" w:hAnsiTheme="minorEastAsia" w:cstheme="minorEastAsia"/>
                <w:color w:val="000000" w:themeColor="text1"/>
                <w:sz w:val="22"/>
                <w:szCs w:val="22"/>
                <w14:textFill>
                  <w14:solidFill>
                    <w14:schemeClr w14:val="tx1"/>
                  </w14:solidFill>
                </w14:textFill>
              </w:rPr>
            </w:pPr>
            <w:r>
              <w:rPr>
                <w:rFonts w:asciiTheme="minorEastAsia" w:hAnsiTheme="minorEastAsia" w:cstheme="minorEastAsia"/>
                <w:color w:val="000000" w:themeColor="text1"/>
                <w:kern w:val="0"/>
                <w:sz w:val="22"/>
                <w:szCs w:val="22"/>
                <w14:textFill>
                  <w14:solidFill>
                    <w14:schemeClr w14:val="tx1"/>
                  </w14:solidFill>
                </w14:textFill>
              </w:rPr>
              <w:t>EA</w:t>
            </w:r>
          </w:p>
        </w:tc>
        <w:tc>
          <w:tcPr>
            <w:tcW w:w="704" w:type="dxa"/>
            <w:vAlign w:val="center"/>
          </w:tcPr>
          <w:p>
            <w:pPr>
              <w:widowControl/>
              <w:spacing w:line="360" w:lineRule="exact"/>
              <w:jc w:val="left"/>
              <w:textAlignment w:val="center"/>
              <w:rPr>
                <w:rFonts w:asciiTheme="minorEastAsia" w:hAnsiTheme="minorEastAsia" w:cstheme="minorEastAsia"/>
                <w:color w:val="000000" w:themeColor="text1"/>
                <w:sz w:val="22"/>
                <w:szCs w:val="22"/>
                <w14:textFill>
                  <w14:solidFill>
                    <w14:schemeClr w14:val="tx1"/>
                  </w14:solidFill>
                </w14:textFill>
              </w:rPr>
            </w:pPr>
            <w:r>
              <w:rPr>
                <w:rFonts w:asciiTheme="minorEastAsia" w:hAnsiTheme="minorEastAsia" w:cstheme="minorEastAsia"/>
                <w:color w:val="000000" w:themeColor="text1"/>
                <w:kern w:val="0"/>
                <w:sz w:val="22"/>
                <w:szCs w:val="22"/>
                <w14:textFill>
                  <w14:solidFill>
                    <w14:schemeClr w14:val="tx1"/>
                  </w14:solidFill>
                </w14:textFill>
              </w:rPr>
              <w:t>1</w:t>
            </w:r>
          </w:p>
        </w:tc>
        <w:tc>
          <w:tcPr>
            <w:tcW w:w="3716" w:type="dxa"/>
            <w:vAlign w:val="center"/>
          </w:tcPr>
          <w:p>
            <w:pPr>
              <w:spacing w:line="360" w:lineRule="exact"/>
              <w:jc w:val="left"/>
              <w:rPr>
                <w:rFonts w:asciiTheme="minorEastAsia" w:hAnsiTheme="minorEastAsia"/>
                <w:color w:val="000000" w:themeColor="text1"/>
                <w:sz w:val="22"/>
                <w:szCs w:val="22"/>
                <w14:textFill>
                  <w14:solidFill>
                    <w14:schemeClr w14:val="tx1"/>
                  </w14:solidFill>
                </w14:textFill>
              </w:rPr>
            </w:pPr>
          </w:p>
        </w:tc>
      </w:tr>
    </w:tbl>
    <w:p>
      <w:pPr>
        <w:rPr>
          <w:sz w:val="21"/>
          <w:szCs w:val="21"/>
        </w:rPr>
      </w:pPr>
    </w:p>
    <w:p>
      <w:pPr>
        <w:rPr>
          <w:sz w:val="21"/>
          <w:szCs w:val="21"/>
        </w:rPr>
      </w:pPr>
      <w:r>
        <w:rPr>
          <w:rFonts w:hint="eastAsia"/>
          <w:sz w:val="21"/>
          <w:szCs w:val="21"/>
        </w:rPr>
        <w:t>四.</w:t>
      </w:r>
      <w:r>
        <w:rPr>
          <w:sz w:val="21"/>
          <w:szCs w:val="21"/>
        </w:rPr>
        <w:t>升降、行走机构</w:t>
      </w:r>
    </w:p>
    <w:tbl>
      <w:tblPr>
        <w:tblStyle w:val="53"/>
        <w:tblW w:w="9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557"/>
        <w:gridCol w:w="1985"/>
        <w:gridCol w:w="669"/>
        <w:gridCol w:w="704"/>
        <w:gridCol w:w="3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序号</w:t>
            </w:r>
          </w:p>
        </w:tc>
        <w:tc>
          <w:tcPr>
            <w:tcW w:w="1557"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内容</w:t>
            </w:r>
          </w:p>
        </w:tc>
        <w:tc>
          <w:tcPr>
            <w:tcW w:w="1985"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更换件规格、型号</w:t>
            </w:r>
          </w:p>
        </w:tc>
        <w:tc>
          <w:tcPr>
            <w:tcW w:w="669"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单位</w:t>
            </w:r>
          </w:p>
        </w:tc>
        <w:tc>
          <w:tcPr>
            <w:tcW w:w="70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数量</w:t>
            </w:r>
          </w:p>
        </w:tc>
        <w:tc>
          <w:tcPr>
            <w:tcW w:w="3716"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转向限位开关</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LSYDB6B</w:t>
            </w:r>
          </w:p>
        </w:tc>
        <w:tc>
          <w:tcPr>
            <w:tcW w:w="669"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E</w:t>
            </w:r>
            <w:r>
              <w:rPr>
                <w:rStyle w:val="94"/>
                <w:rFonts w:hint="default" w:asciiTheme="minorEastAsia" w:hAnsiTheme="minorEastAsia" w:eastAsiaTheme="minorEastAsia" w:cstheme="minorEastAsia"/>
                <w:sz w:val="22"/>
                <w:szCs w:val="22"/>
              </w:rPr>
              <w:t>A</w:t>
            </w:r>
          </w:p>
        </w:tc>
        <w:tc>
          <w:tcPr>
            <w:tcW w:w="70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2</w:t>
            </w:r>
          </w:p>
        </w:tc>
        <w:tc>
          <w:tcPr>
            <w:tcW w:w="3716" w:type="dxa"/>
          </w:tcPr>
          <w:p>
            <w:pPr>
              <w:spacing w:line="360" w:lineRule="exac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2</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侧转角电位器</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WX72-2 1K</w:t>
            </w:r>
          </w:p>
        </w:tc>
        <w:tc>
          <w:tcPr>
            <w:tcW w:w="669"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E</w:t>
            </w:r>
            <w:r>
              <w:rPr>
                <w:rStyle w:val="94"/>
                <w:rFonts w:hint="default" w:asciiTheme="minorEastAsia" w:hAnsiTheme="minorEastAsia" w:eastAsiaTheme="minorEastAsia" w:cstheme="minorEastAsia"/>
                <w:sz w:val="22"/>
                <w:szCs w:val="22"/>
              </w:rPr>
              <w:t>A</w:t>
            </w:r>
          </w:p>
        </w:tc>
        <w:tc>
          <w:tcPr>
            <w:tcW w:w="70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w:t>
            </w:r>
          </w:p>
        </w:tc>
        <w:tc>
          <w:tcPr>
            <w:tcW w:w="3716" w:type="dxa"/>
          </w:tcPr>
          <w:p>
            <w:pPr>
              <w:spacing w:line="360" w:lineRule="exac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84" w:type="dxa"/>
            <w:vAlign w:val="bottom"/>
          </w:tcPr>
          <w:p>
            <w:pPr>
              <w:widowControl/>
              <w:spacing w:line="360" w:lineRule="exact"/>
              <w:jc w:val="center"/>
              <w:textAlignment w:val="bottom"/>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t>3</w:t>
            </w:r>
          </w:p>
        </w:tc>
        <w:tc>
          <w:tcPr>
            <w:tcW w:w="1557" w:type="dxa"/>
            <w:vAlign w:val="bottom"/>
          </w:tcPr>
          <w:p>
            <w:pPr>
              <w:widowControl/>
              <w:spacing w:line="360" w:lineRule="exact"/>
              <w:jc w:val="left"/>
              <w:textAlignment w:val="bottom"/>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急停按钮</w:t>
            </w:r>
          </w:p>
        </w:tc>
        <w:tc>
          <w:tcPr>
            <w:tcW w:w="1985" w:type="dxa"/>
            <w:vAlign w:val="bottom"/>
          </w:tcPr>
          <w:p>
            <w:pPr>
              <w:widowControl/>
              <w:spacing w:line="360" w:lineRule="exact"/>
              <w:jc w:val="left"/>
              <w:textAlignment w:val="bottom"/>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t>AVW401-R</w:t>
            </w:r>
          </w:p>
        </w:tc>
        <w:tc>
          <w:tcPr>
            <w:tcW w:w="669" w:type="dxa"/>
            <w:vAlign w:val="bottom"/>
          </w:tcPr>
          <w:p>
            <w:pPr>
              <w:widowControl/>
              <w:spacing w:line="360" w:lineRule="exact"/>
              <w:jc w:val="center"/>
              <w:textAlignment w:val="bottom"/>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t>EA</w:t>
            </w:r>
          </w:p>
        </w:tc>
        <w:tc>
          <w:tcPr>
            <w:tcW w:w="704" w:type="dxa"/>
            <w:vAlign w:val="bottom"/>
          </w:tcPr>
          <w:p>
            <w:pPr>
              <w:widowControl/>
              <w:spacing w:line="360" w:lineRule="exact"/>
              <w:jc w:val="center"/>
              <w:textAlignment w:val="bottom"/>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t>1</w:t>
            </w:r>
          </w:p>
        </w:tc>
        <w:tc>
          <w:tcPr>
            <w:tcW w:w="3716" w:type="dxa"/>
          </w:tcPr>
          <w:p>
            <w:pPr>
              <w:spacing w:line="360" w:lineRule="exact"/>
              <w:rPr>
                <w:rFonts w:asciiTheme="minorEastAsia" w:hAnsiTheme="minorEastAsia" w:cstheme="minorEastAsia"/>
                <w:sz w:val="22"/>
                <w:szCs w:val="22"/>
              </w:rPr>
            </w:pPr>
          </w:p>
        </w:tc>
      </w:tr>
    </w:tbl>
    <w:p>
      <w:pPr>
        <w:rPr>
          <w:sz w:val="21"/>
          <w:szCs w:val="21"/>
        </w:rPr>
      </w:pPr>
      <w:r>
        <w:rPr>
          <w:rFonts w:hint="eastAsia"/>
          <w:sz w:val="21"/>
          <w:szCs w:val="21"/>
        </w:rPr>
        <w:t xml:space="preserve">                                                 </w:t>
      </w:r>
    </w:p>
    <w:p>
      <w:pPr>
        <w:ind w:firstLine="6480" w:firstLineChars="2700"/>
      </w:pPr>
    </w:p>
    <w:p>
      <w:pPr>
        <w:jc w:val="center"/>
        <w:rPr>
          <w:rFonts w:ascii="仿宋_GB2312" w:hAnsi="仿宋_GB2312" w:eastAsia="仿宋_GB2312" w:cs="仿宋_GB2312"/>
          <w:b/>
          <w:bCs/>
        </w:rPr>
      </w:pPr>
      <w:r>
        <w:rPr>
          <w:rFonts w:hint="eastAsia" w:ascii="仿宋_GB2312" w:hAnsi="仿宋_GB2312" w:eastAsia="仿宋_GB2312" w:cs="仿宋_GB2312"/>
          <w:b/>
          <w:bCs/>
        </w:rPr>
        <w:t>表二：单条桥物料明细（机械部分）</w:t>
      </w:r>
    </w:p>
    <w:p>
      <w:pPr>
        <w:numPr>
          <w:ilvl w:val="0"/>
          <w:numId w:val="8"/>
        </w:numPr>
        <w:rPr>
          <w:sz w:val="21"/>
          <w:szCs w:val="21"/>
        </w:rPr>
      </w:pPr>
      <w:r>
        <w:rPr>
          <w:sz w:val="21"/>
          <w:szCs w:val="21"/>
        </w:rPr>
        <w:t>旋转体部分：</w:t>
      </w:r>
    </w:p>
    <w:tbl>
      <w:tblPr>
        <w:tblStyle w:val="53"/>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557"/>
        <w:gridCol w:w="1985"/>
        <w:gridCol w:w="669"/>
        <w:gridCol w:w="704"/>
        <w:gridCol w:w="3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序号</w:t>
            </w:r>
          </w:p>
        </w:tc>
        <w:tc>
          <w:tcPr>
            <w:tcW w:w="1557"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内容</w:t>
            </w:r>
          </w:p>
        </w:tc>
        <w:tc>
          <w:tcPr>
            <w:tcW w:w="1985"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更换件规格、型号</w:t>
            </w:r>
          </w:p>
        </w:tc>
        <w:tc>
          <w:tcPr>
            <w:tcW w:w="669"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单位</w:t>
            </w:r>
          </w:p>
        </w:tc>
        <w:tc>
          <w:tcPr>
            <w:tcW w:w="70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数量</w:t>
            </w:r>
          </w:p>
        </w:tc>
        <w:tc>
          <w:tcPr>
            <w:tcW w:w="3701"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w:t>
            </w:r>
          </w:p>
        </w:tc>
        <w:tc>
          <w:tcPr>
            <w:tcW w:w="1557" w:type="dxa"/>
            <w:vAlign w:val="center"/>
          </w:tcPr>
          <w:p>
            <w:pPr>
              <w:widowControl/>
              <w:spacing w:line="360" w:lineRule="exact"/>
              <w:jc w:val="left"/>
              <w:textAlignment w:val="center"/>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更换油嘴</w:t>
            </w:r>
          </w:p>
        </w:tc>
        <w:tc>
          <w:tcPr>
            <w:tcW w:w="1985" w:type="dxa"/>
            <w:vAlign w:val="center"/>
          </w:tcPr>
          <w:p>
            <w:pPr>
              <w:widowControl/>
              <w:spacing w:line="360" w:lineRule="exact"/>
              <w:jc w:val="left"/>
              <w:textAlignment w:val="center"/>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直头</w:t>
            </w:r>
            <w:r>
              <w:rPr>
                <w:rFonts w:asciiTheme="minorEastAsia" w:hAnsiTheme="minorEastAsia" w:cstheme="minorEastAsia"/>
                <w:color w:val="000000"/>
                <w:kern w:val="0"/>
                <w:sz w:val="22"/>
                <w:szCs w:val="22"/>
              </w:rPr>
              <w:t xml:space="preserve"> M10*1</w:t>
            </w:r>
          </w:p>
        </w:tc>
        <w:tc>
          <w:tcPr>
            <w:tcW w:w="669" w:type="dxa"/>
            <w:vAlign w:val="center"/>
          </w:tcPr>
          <w:p>
            <w:pPr>
              <w:widowControl/>
              <w:spacing w:line="360" w:lineRule="exact"/>
              <w:jc w:val="left"/>
              <w:textAlignment w:val="center"/>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个</w:t>
            </w:r>
          </w:p>
        </w:tc>
        <w:tc>
          <w:tcPr>
            <w:tcW w:w="704" w:type="dxa"/>
            <w:vAlign w:val="center"/>
          </w:tcPr>
          <w:p>
            <w:pPr>
              <w:widowControl/>
              <w:spacing w:line="360" w:lineRule="exact"/>
              <w:jc w:val="center"/>
              <w:textAlignment w:val="center"/>
              <w:rPr>
                <w:rFonts w:asciiTheme="minorEastAsia" w:hAnsiTheme="minorEastAsia" w:cstheme="minorEastAsia"/>
                <w:sz w:val="22"/>
                <w:szCs w:val="22"/>
              </w:rPr>
            </w:pPr>
            <w:r>
              <w:rPr>
                <w:rFonts w:asciiTheme="minorEastAsia" w:hAnsiTheme="minorEastAsia" w:cstheme="minorEastAsia"/>
                <w:color w:val="000000"/>
                <w:kern w:val="0"/>
                <w:sz w:val="22"/>
                <w:szCs w:val="22"/>
              </w:rPr>
              <w:t>6</w:t>
            </w:r>
          </w:p>
        </w:tc>
        <w:tc>
          <w:tcPr>
            <w:tcW w:w="3701" w:type="dxa"/>
            <w:vAlign w:val="bottom"/>
          </w:tcPr>
          <w:p>
            <w:pPr>
              <w:spacing w:line="360" w:lineRule="exac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2</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防风钢丝绳</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6NAT6X19W+IWS-OCr18Ni9(长度10米）</w:t>
            </w:r>
          </w:p>
        </w:tc>
        <w:tc>
          <w:tcPr>
            <w:tcW w:w="669"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根</w:t>
            </w:r>
          </w:p>
        </w:tc>
        <w:tc>
          <w:tcPr>
            <w:tcW w:w="704" w:type="dxa"/>
            <w:vAlign w:val="center"/>
          </w:tcPr>
          <w:p>
            <w:pPr>
              <w:widowControl/>
              <w:spacing w:line="360" w:lineRule="exact"/>
              <w:jc w:val="center"/>
              <w:textAlignment w:val="center"/>
              <w:rPr>
                <w:rFonts w:asciiTheme="minorEastAsia" w:hAnsiTheme="minorEastAsia" w:cstheme="minorEastAsia"/>
                <w:sz w:val="22"/>
                <w:szCs w:val="22"/>
              </w:rPr>
            </w:pPr>
            <w:r>
              <w:rPr>
                <w:rFonts w:asciiTheme="minorEastAsia" w:hAnsiTheme="minorEastAsia" w:cstheme="minorEastAsia"/>
                <w:color w:val="000000"/>
                <w:kern w:val="0"/>
                <w:sz w:val="22"/>
                <w:szCs w:val="22"/>
              </w:rPr>
              <w:t>2</w:t>
            </w:r>
          </w:p>
        </w:tc>
        <w:tc>
          <w:tcPr>
            <w:tcW w:w="3701" w:type="dxa"/>
            <w:vAlign w:val="bottom"/>
          </w:tcPr>
          <w:p>
            <w:pPr>
              <w:spacing w:line="360" w:lineRule="exac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sz w:val="22"/>
                <w:szCs w:val="22"/>
              </w:rPr>
              <w:t>3</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更换防撞块</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JHQ-A-1</w:t>
            </w:r>
          </w:p>
        </w:tc>
        <w:tc>
          <w:tcPr>
            <w:tcW w:w="669"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个</w:t>
            </w:r>
          </w:p>
        </w:tc>
        <w:tc>
          <w:tcPr>
            <w:tcW w:w="704" w:type="dxa"/>
            <w:vAlign w:val="center"/>
          </w:tcPr>
          <w:p>
            <w:pPr>
              <w:widowControl/>
              <w:spacing w:line="360" w:lineRule="exact"/>
              <w:jc w:val="center"/>
              <w:textAlignment w:val="center"/>
              <w:rPr>
                <w:rFonts w:asciiTheme="minorEastAsia" w:hAnsiTheme="minorEastAsia" w:cstheme="minorEastAsia"/>
                <w:sz w:val="22"/>
                <w:szCs w:val="22"/>
              </w:rPr>
            </w:pPr>
            <w:r>
              <w:rPr>
                <w:rFonts w:asciiTheme="minorEastAsia" w:hAnsiTheme="minorEastAsia" w:cstheme="minorEastAsia"/>
                <w:color w:val="000000"/>
                <w:kern w:val="0"/>
                <w:sz w:val="22"/>
                <w:szCs w:val="22"/>
              </w:rPr>
              <w:t>2</w:t>
            </w:r>
          </w:p>
        </w:tc>
        <w:tc>
          <w:tcPr>
            <w:tcW w:w="3701" w:type="dxa"/>
            <w:vAlign w:val="bottom"/>
          </w:tcPr>
          <w:p>
            <w:pPr>
              <w:spacing w:line="360" w:lineRule="exac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sz w:val="22"/>
                <w:szCs w:val="22"/>
              </w:rPr>
              <w:t>4</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更换外柔性连接</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白色橡胶</w:t>
            </w:r>
            <w:r>
              <w:rPr>
                <w:rFonts w:asciiTheme="minorEastAsia" w:hAnsiTheme="minorEastAsia" w:cstheme="minorEastAsia"/>
                <w:color w:val="000000"/>
                <w:kern w:val="0"/>
                <w:sz w:val="22"/>
                <w:szCs w:val="22"/>
              </w:rPr>
              <w:t xml:space="preserve">  5710X140</w:t>
            </w:r>
          </w:p>
        </w:tc>
        <w:tc>
          <w:tcPr>
            <w:tcW w:w="669" w:type="dxa"/>
            <w:vAlign w:val="bottom"/>
          </w:tcPr>
          <w:p>
            <w:pPr>
              <w:widowControl/>
              <w:spacing w:line="360" w:lineRule="exact"/>
              <w:jc w:val="left"/>
              <w:textAlignment w:val="bottom"/>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套</w:t>
            </w:r>
          </w:p>
        </w:tc>
        <w:tc>
          <w:tcPr>
            <w:tcW w:w="704" w:type="dxa"/>
            <w:vAlign w:val="center"/>
          </w:tcPr>
          <w:p>
            <w:pPr>
              <w:widowControl/>
              <w:spacing w:line="360" w:lineRule="exact"/>
              <w:jc w:val="center"/>
              <w:textAlignment w:val="center"/>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t>1</w:t>
            </w:r>
          </w:p>
        </w:tc>
        <w:tc>
          <w:tcPr>
            <w:tcW w:w="3701" w:type="dxa"/>
            <w:vAlign w:val="bottom"/>
          </w:tcPr>
          <w:p>
            <w:pPr>
              <w:spacing w:line="360" w:lineRule="exac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sz w:val="22"/>
                <w:szCs w:val="22"/>
              </w:rPr>
              <w:t>5</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更换内柔性连接</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配制</w:t>
            </w:r>
          </w:p>
        </w:tc>
        <w:tc>
          <w:tcPr>
            <w:tcW w:w="669" w:type="dxa"/>
            <w:vAlign w:val="bottom"/>
          </w:tcPr>
          <w:p>
            <w:pPr>
              <w:widowControl/>
              <w:spacing w:line="360" w:lineRule="exact"/>
              <w:jc w:val="left"/>
              <w:textAlignment w:val="bottom"/>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套</w:t>
            </w:r>
          </w:p>
        </w:tc>
        <w:tc>
          <w:tcPr>
            <w:tcW w:w="704" w:type="dxa"/>
            <w:vAlign w:val="center"/>
          </w:tcPr>
          <w:p>
            <w:pPr>
              <w:widowControl/>
              <w:spacing w:line="360" w:lineRule="exact"/>
              <w:jc w:val="center"/>
              <w:textAlignment w:val="center"/>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t>1</w:t>
            </w:r>
          </w:p>
        </w:tc>
        <w:tc>
          <w:tcPr>
            <w:tcW w:w="3701" w:type="dxa"/>
            <w:vAlign w:val="bottom"/>
          </w:tcPr>
          <w:p>
            <w:pPr>
              <w:spacing w:line="360" w:lineRule="exact"/>
              <w:rPr>
                <w:rFonts w:asciiTheme="minorEastAsia" w:hAnsiTheme="minorEastAsia" w:cstheme="minorEastAsia"/>
                <w:sz w:val="22"/>
                <w:szCs w:val="22"/>
              </w:rPr>
            </w:pPr>
          </w:p>
        </w:tc>
      </w:tr>
    </w:tbl>
    <w:p>
      <w:pPr>
        <w:rPr>
          <w:sz w:val="21"/>
          <w:szCs w:val="21"/>
        </w:rPr>
      </w:pPr>
    </w:p>
    <w:p>
      <w:pPr>
        <w:numPr>
          <w:ilvl w:val="0"/>
          <w:numId w:val="8"/>
        </w:numPr>
        <w:rPr>
          <w:sz w:val="21"/>
          <w:szCs w:val="21"/>
        </w:rPr>
      </w:pPr>
      <w:r>
        <w:rPr>
          <w:sz w:val="21"/>
          <w:szCs w:val="21"/>
        </w:rPr>
        <w:t>活动通道</w:t>
      </w:r>
    </w:p>
    <w:tbl>
      <w:tblPr>
        <w:tblStyle w:val="53"/>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557"/>
        <w:gridCol w:w="1985"/>
        <w:gridCol w:w="669"/>
        <w:gridCol w:w="704"/>
        <w:gridCol w:w="3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序号</w:t>
            </w:r>
          </w:p>
        </w:tc>
        <w:tc>
          <w:tcPr>
            <w:tcW w:w="1557"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内容</w:t>
            </w:r>
          </w:p>
        </w:tc>
        <w:tc>
          <w:tcPr>
            <w:tcW w:w="1985"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更换件规格、型号</w:t>
            </w:r>
          </w:p>
        </w:tc>
        <w:tc>
          <w:tcPr>
            <w:tcW w:w="669"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单位</w:t>
            </w:r>
          </w:p>
        </w:tc>
        <w:tc>
          <w:tcPr>
            <w:tcW w:w="70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数量</w:t>
            </w:r>
          </w:p>
        </w:tc>
        <w:tc>
          <w:tcPr>
            <w:tcW w:w="3701"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w:t>
            </w:r>
          </w:p>
        </w:tc>
        <w:tc>
          <w:tcPr>
            <w:tcW w:w="1557" w:type="dxa"/>
            <w:vMerge w:val="restart"/>
            <w:vAlign w:val="center"/>
          </w:tcPr>
          <w:p>
            <w:pPr>
              <w:widowControl/>
              <w:spacing w:line="360" w:lineRule="exact"/>
              <w:jc w:val="left"/>
              <w:textAlignment w:val="center"/>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更换通道导轮</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水平导向轮</w:t>
            </w:r>
            <w:r>
              <w:rPr>
                <w:rFonts w:asciiTheme="minorEastAsia" w:hAnsiTheme="minorEastAsia" w:cstheme="minorEastAsia"/>
                <w:color w:val="000000"/>
                <w:kern w:val="0"/>
                <w:sz w:val="22"/>
                <w:szCs w:val="22"/>
              </w:rPr>
              <w:t>CF-3"-SB</w:t>
            </w:r>
          </w:p>
        </w:tc>
        <w:tc>
          <w:tcPr>
            <w:tcW w:w="669"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6</w:t>
            </w:r>
          </w:p>
        </w:tc>
        <w:tc>
          <w:tcPr>
            <w:tcW w:w="70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6</w:t>
            </w:r>
          </w:p>
        </w:tc>
        <w:tc>
          <w:tcPr>
            <w:tcW w:w="3701" w:type="dxa"/>
            <w:vAlign w:val="bottom"/>
          </w:tcPr>
          <w:p>
            <w:pPr>
              <w:spacing w:line="360" w:lineRule="exac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2</w:t>
            </w:r>
          </w:p>
        </w:tc>
        <w:tc>
          <w:tcPr>
            <w:tcW w:w="1557" w:type="dxa"/>
            <w:vMerge w:val="continue"/>
            <w:vAlign w:val="center"/>
          </w:tcPr>
          <w:p>
            <w:pPr>
              <w:spacing w:line="360" w:lineRule="exact"/>
              <w:jc w:val="left"/>
              <w:rPr>
                <w:rFonts w:asciiTheme="minorEastAsia" w:hAnsiTheme="minorEastAsia" w:cstheme="minorEastAsia"/>
                <w:sz w:val="22"/>
                <w:szCs w:val="22"/>
              </w:rPr>
            </w:pP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垂直承重轮</w:t>
            </w:r>
            <w:r>
              <w:rPr>
                <w:rFonts w:asciiTheme="minorEastAsia" w:hAnsiTheme="minorEastAsia" w:cstheme="minorEastAsia"/>
                <w:color w:val="000000"/>
                <w:kern w:val="0"/>
                <w:sz w:val="22"/>
                <w:szCs w:val="22"/>
              </w:rPr>
              <w:t>CFH-4"-SB</w:t>
            </w:r>
          </w:p>
        </w:tc>
        <w:tc>
          <w:tcPr>
            <w:tcW w:w="669"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2</w:t>
            </w:r>
          </w:p>
        </w:tc>
        <w:tc>
          <w:tcPr>
            <w:tcW w:w="70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2</w:t>
            </w:r>
          </w:p>
        </w:tc>
        <w:tc>
          <w:tcPr>
            <w:tcW w:w="3701" w:type="dxa"/>
            <w:vAlign w:val="bottom"/>
          </w:tcPr>
          <w:p>
            <w:pPr>
              <w:spacing w:line="360" w:lineRule="exac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3</w:t>
            </w:r>
          </w:p>
        </w:tc>
        <w:tc>
          <w:tcPr>
            <w:tcW w:w="1557" w:type="dxa"/>
            <w:vMerge w:val="continue"/>
            <w:vAlign w:val="center"/>
          </w:tcPr>
          <w:p>
            <w:pPr>
              <w:spacing w:line="360" w:lineRule="exact"/>
              <w:jc w:val="left"/>
              <w:rPr>
                <w:rFonts w:asciiTheme="minorEastAsia" w:hAnsiTheme="minorEastAsia" w:cstheme="minorEastAsia"/>
                <w:sz w:val="22"/>
                <w:szCs w:val="22"/>
              </w:rPr>
            </w:pP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垂直承重轮</w:t>
            </w:r>
            <w:r>
              <w:rPr>
                <w:rFonts w:asciiTheme="minorEastAsia" w:hAnsiTheme="minorEastAsia" w:cstheme="minorEastAsia"/>
                <w:color w:val="000000"/>
                <w:kern w:val="0"/>
                <w:sz w:val="22"/>
                <w:szCs w:val="22"/>
              </w:rPr>
              <w:t>CYR-4"-S</w:t>
            </w:r>
          </w:p>
        </w:tc>
        <w:tc>
          <w:tcPr>
            <w:tcW w:w="669"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6</w:t>
            </w:r>
          </w:p>
        </w:tc>
        <w:tc>
          <w:tcPr>
            <w:tcW w:w="70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6</w:t>
            </w:r>
          </w:p>
        </w:tc>
        <w:tc>
          <w:tcPr>
            <w:tcW w:w="3701" w:type="dxa"/>
            <w:vAlign w:val="bottom"/>
          </w:tcPr>
          <w:p>
            <w:pPr>
              <w:spacing w:line="360" w:lineRule="exac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4</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更换</w:t>
            </w:r>
            <w:r>
              <w:rPr>
                <w:rFonts w:asciiTheme="minorEastAsia" w:hAnsiTheme="minorEastAsia" w:cstheme="minorEastAsia"/>
                <w:color w:val="000000"/>
                <w:kern w:val="0"/>
                <w:sz w:val="22"/>
                <w:szCs w:val="22"/>
              </w:rPr>
              <w:t>A通道与B通道密封胶条</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白色橡胶</w:t>
            </w:r>
            <w:r>
              <w:rPr>
                <w:rFonts w:asciiTheme="minorEastAsia" w:hAnsiTheme="minorEastAsia" w:cstheme="minorEastAsia"/>
                <w:color w:val="000000"/>
                <w:kern w:val="0"/>
                <w:sz w:val="22"/>
                <w:szCs w:val="22"/>
              </w:rPr>
              <w:t xml:space="preserve">  9700X140</w:t>
            </w:r>
          </w:p>
        </w:tc>
        <w:tc>
          <w:tcPr>
            <w:tcW w:w="669" w:type="dxa"/>
            <w:vAlign w:val="bottom"/>
          </w:tcPr>
          <w:p>
            <w:pPr>
              <w:widowControl/>
              <w:spacing w:line="360" w:lineRule="exact"/>
              <w:jc w:val="center"/>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套</w:t>
            </w:r>
          </w:p>
        </w:tc>
        <w:tc>
          <w:tcPr>
            <w:tcW w:w="70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w:t>
            </w:r>
          </w:p>
        </w:tc>
        <w:tc>
          <w:tcPr>
            <w:tcW w:w="3701" w:type="dxa"/>
            <w:vAlign w:val="bottom"/>
          </w:tcPr>
          <w:p>
            <w:pPr>
              <w:spacing w:line="360" w:lineRule="exac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5</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防撞块</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JHQ-A-1</w:t>
            </w:r>
          </w:p>
        </w:tc>
        <w:tc>
          <w:tcPr>
            <w:tcW w:w="669" w:type="dxa"/>
            <w:vAlign w:val="bottom"/>
          </w:tcPr>
          <w:p>
            <w:pPr>
              <w:widowControl/>
              <w:spacing w:line="360" w:lineRule="exact"/>
              <w:jc w:val="center"/>
              <w:textAlignment w:val="bottom"/>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t>2</w:t>
            </w:r>
          </w:p>
        </w:tc>
        <w:tc>
          <w:tcPr>
            <w:tcW w:w="704" w:type="dxa"/>
            <w:vAlign w:val="bottom"/>
          </w:tcPr>
          <w:p>
            <w:pPr>
              <w:widowControl/>
              <w:spacing w:line="360" w:lineRule="exact"/>
              <w:jc w:val="center"/>
              <w:textAlignment w:val="bottom"/>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t>2</w:t>
            </w:r>
          </w:p>
        </w:tc>
        <w:tc>
          <w:tcPr>
            <w:tcW w:w="3701" w:type="dxa"/>
            <w:vAlign w:val="bottom"/>
          </w:tcPr>
          <w:p>
            <w:pPr>
              <w:spacing w:line="360" w:lineRule="exact"/>
              <w:rPr>
                <w:rFonts w:asciiTheme="minorEastAsia" w:hAnsiTheme="minorEastAsia" w:cstheme="minorEastAsia"/>
                <w:sz w:val="22"/>
                <w:szCs w:val="22"/>
              </w:rPr>
            </w:pPr>
          </w:p>
        </w:tc>
      </w:tr>
    </w:tbl>
    <w:p>
      <w:pPr>
        <w:rPr>
          <w:sz w:val="21"/>
          <w:szCs w:val="21"/>
        </w:rPr>
      </w:pPr>
    </w:p>
    <w:p>
      <w:pPr>
        <w:numPr>
          <w:ilvl w:val="0"/>
          <w:numId w:val="8"/>
        </w:numPr>
        <w:rPr>
          <w:sz w:val="21"/>
          <w:szCs w:val="21"/>
        </w:rPr>
      </w:pPr>
      <w:r>
        <w:rPr>
          <w:sz w:val="21"/>
          <w:szCs w:val="21"/>
        </w:rPr>
        <w:t>接机口</w:t>
      </w:r>
    </w:p>
    <w:tbl>
      <w:tblPr>
        <w:tblStyle w:val="5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557"/>
        <w:gridCol w:w="1985"/>
        <w:gridCol w:w="669"/>
        <w:gridCol w:w="704"/>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序号</w:t>
            </w:r>
          </w:p>
        </w:tc>
        <w:tc>
          <w:tcPr>
            <w:tcW w:w="1557"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内容</w:t>
            </w:r>
          </w:p>
        </w:tc>
        <w:tc>
          <w:tcPr>
            <w:tcW w:w="1985"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更换件规格、型号</w:t>
            </w:r>
          </w:p>
        </w:tc>
        <w:tc>
          <w:tcPr>
            <w:tcW w:w="669"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单位</w:t>
            </w:r>
          </w:p>
        </w:tc>
        <w:tc>
          <w:tcPr>
            <w:tcW w:w="70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数量</w:t>
            </w:r>
          </w:p>
        </w:tc>
        <w:tc>
          <w:tcPr>
            <w:tcW w:w="3686"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更换顶部防雨橡胶</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配制</w:t>
            </w:r>
          </w:p>
        </w:tc>
        <w:tc>
          <w:tcPr>
            <w:tcW w:w="669"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套</w:t>
            </w:r>
          </w:p>
        </w:tc>
        <w:tc>
          <w:tcPr>
            <w:tcW w:w="70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w:t>
            </w:r>
          </w:p>
        </w:tc>
        <w:tc>
          <w:tcPr>
            <w:tcW w:w="3686" w:type="dxa"/>
            <w:vAlign w:val="bottom"/>
          </w:tcPr>
          <w:p>
            <w:pPr>
              <w:spacing w:line="360" w:lineRule="exac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sz w:val="22"/>
                <w:szCs w:val="22"/>
              </w:rPr>
              <w:t>2</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更换遮蓬</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登机桥专用（定制）</w:t>
            </w:r>
          </w:p>
        </w:tc>
        <w:tc>
          <w:tcPr>
            <w:tcW w:w="669" w:type="dxa"/>
            <w:vAlign w:val="bottom"/>
          </w:tcPr>
          <w:p>
            <w:pPr>
              <w:widowControl/>
              <w:spacing w:line="360" w:lineRule="exact"/>
              <w:jc w:val="center"/>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套</w:t>
            </w:r>
          </w:p>
        </w:tc>
        <w:tc>
          <w:tcPr>
            <w:tcW w:w="70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w:t>
            </w:r>
          </w:p>
        </w:tc>
        <w:tc>
          <w:tcPr>
            <w:tcW w:w="3686" w:type="dxa"/>
            <w:vAlign w:val="bottom"/>
          </w:tcPr>
          <w:p>
            <w:pPr>
              <w:spacing w:line="360" w:lineRule="exac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sz w:val="22"/>
                <w:szCs w:val="22"/>
              </w:rPr>
              <w:t>3</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更换防滑地板胶</w:t>
            </w:r>
          </w:p>
        </w:tc>
        <w:tc>
          <w:tcPr>
            <w:tcW w:w="1985" w:type="dxa"/>
            <w:vAlign w:val="center"/>
          </w:tcPr>
          <w:p>
            <w:pPr>
              <w:widowControl/>
              <w:spacing w:line="360" w:lineRule="exact"/>
              <w:jc w:val="left"/>
              <w:textAlignment w:val="center"/>
              <w:rPr>
                <w:rFonts w:asciiTheme="minorEastAsia" w:hAnsiTheme="minorEastAsia" w:cstheme="minorEastAsia"/>
                <w:sz w:val="22"/>
                <w:szCs w:val="22"/>
              </w:rPr>
            </w:pPr>
            <w:r>
              <w:rPr>
                <w:rFonts w:asciiTheme="minorEastAsia" w:hAnsiTheme="minorEastAsia" w:cstheme="minorEastAsia"/>
                <w:color w:val="000000"/>
                <w:kern w:val="0"/>
                <w:sz w:val="22"/>
                <w:szCs w:val="22"/>
              </w:rPr>
              <w:t>ALTRO K3010 DOLPHIN T3X2000X15000</w:t>
            </w:r>
          </w:p>
        </w:tc>
        <w:tc>
          <w:tcPr>
            <w:tcW w:w="669" w:type="dxa"/>
            <w:vAlign w:val="bottom"/>
          </w:tcPr>
          <w:p>
            <w:pPr>
              <w:widowControl/>
              <w:spacing w:line="360" w:lineRule="exact"/>
              <w:jc w:val="center"/>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平米</w:t>
            </w:r>
          </w:p>
        </w:tc>
        <w:tc>
          <w:tcPr>
            <w:tcW w:w="70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9</w:t>
            </w:r>
          </w:p>
        </w:tc>
        <w:tc>
          <w:tcPr>
            <w:tcW w:w="3686" w:type="dxa"/>
            <w:vAlign w:val="center"/>
          </w:tcPr>
          <w:p>
            <w:pPr>
              <w:widowControl/>
              <w:spacing w:line="360" w:lineRule="exact"/>
              <w:jc w:val="left"/>
              <w:textAlignment w:val="center"/>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符合新标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sz w:val="22"/>
                <w:szCs w:val="22"/>
              </w:rPr>
              <w:t>4</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防撞块</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JHQ-A-1</w:t>
            </w:r>
          </w:p>
        </w:tc>
        <w:tc>
          <w:tcPr>
            <w:tcW w:w="669" w:type="dxa"/>
            <w:vAlign w:val="bottom"/>
          </w:tcPr>
          <w:p>
            <w:pPr>
              <w:widowControl/>
              <w:spacing w:line="360" w:lineRule="exact"/>
              <w:jc w:val="center"/>
              <w:textAlignment w:val="bottom"/>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件</w:t>
            </w:r>
          </w:p>
        </w:tc>
        <w:tc>
          <w:tcPr>
            <w:tcW w:w="704" w:type="dxa"/>
            <w:vAlign w:val="bottom"/>
          </w:tcPr>
          <w:p>
            <w:pPr>
              <w:widowControl/>
              <w:spacing w:line="360" w:lineRule="exact"/>
              <w:jc w:val="center"/>
              <w:textAlignment w:val="bottom"/>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t>2</w:t>
            </w:r>
          </w:p>
        </w:tc>
        <w:tc>
          <w:tcPr>
            <w:tcW w:w="3686" w:type="dxa"/>
            <w:vAlign w:val="bottom"/>
          </w:tcPr>
          <w:p>
            <w:pPr>
              <w:spacing w:line="360" w:lineRule="exac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sz w:val="22"/>
                <w:szCs w:val="22"/>
              </w:rPr>
              <w:t>5</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防风钢丝绳</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6NAT6X19W+IWS-OCr18Ni9(长度10米）</w:t>
            </w:r>
          </w:p>
        </w:tc>
        <w:tc>
          <w:tcPr>
            <w:tcW w:w="669" w:type="dxa"/>
            <w:vAlign w:val="bottom"/>
          </w:tcPr>
          <w:p>
            <w:pPr>
              <w:widowControl/>
              <w:spacing w:line="360" w:lineRule="exact"/>
              <w:jc w:val="center"/>
              <w:textAlignment w:val="bottom"/>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根</w:t>
            </w:r>
          </w:p>
        </w:tc>
        <w:tc>
          <w:tcPr>
            <w:tcW w:w="704" w:type="dxa"/>
            <w:vAlign w:val="bottom"/>
          </w:tcPr>
          <w:p>
            <w:pPr>
              <w:widowControl/>
              <w:spacing w:line="360" w:lineRule="exact"/>
              <w:jc w:val="center"/>
              <w:textAlignment w:val="bottom"/>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t>2</w:t>
            </w:r>
          </w:p>
        </w:tc>
        <w:tc>
          <w:tcPr>
            <w:tcW w:w="3686" w:type="dxa"/>
            <w:vAlign w:val="bottom"/>
          </w:tcPr>
          <w:p>
            <w:pPr>
              <w:spacing w:line="360" w:lineRule="exact"/>
              <w:rPr>
                <w:rFonts w:asciiTheme="minorEastAsia" w:hAnsiTheme="minorEastAsia" w:cstheme="minorEastAsia"/>
                <w:sz w:val="22"/>
                <w:szCs w:val="22"/>
              </w:rPr>
            </w:pPr>
          </w:p>
        </w:tc>
      </w:tr>
    </w:tbl>
    <w:p>
      <w:pPr>
        <w:rPr>
          <w:sz w:val="21"/>
          <w:szCs w:val="21"/>
        </w:rPr>
      </w:pPr>
    </w:p>
    <w:p>
      <w:pPr>
        <w:rPr>
          <w:sz w:val="21"/>
          <w:szCs w:val="21"/>
        </w:rPr>
      </w:pPr>
    </w:p>
    <w:p>
      <w:pPr>
        <w:rPr>
          <w:sz w:val="21"/>
          <w:szCs w:val="21"/>
        </w:rPr>
      </w:pPr>
      <w:r>
        <w:rPr>
          <w:rFonts w:hint="eastAsia"/>
          <w:sz w:val="21"/>
          <w:szCs w:val="21"/>
        </w:rPr>
        <w:t>四、</w:t>
      </w:r>
      <w:r>
        <w:rPr>
          <w:sz w:val="21"/>
          <w:szCs w:val="21"/>
        </w:rPr>
        <w:t>升降、行走机构</w:t>
      </w:r>
    </w:p>
    <w:tbl>
      <w:tblPr>
        <w:tblStyle w:val="53"/>
        <w:tblW w:w="9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557"/>
        <w:gridCol w:w="1985"/>
        <w:gridCol w:w="669"/>
        <w:gridCol w:w="704"/>
        <w:gridCol w:w="3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序号</w:t>
            </w:r>
          </w:p>
        </w:tc>
        <w:tc>
          <w:tcPr>
            <w:tcW w:w="1557"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内容</w:t>
            </w:r>
          </w:p>
        </w:tc>
        <w:tc>
          <w:tcPr>
            <w:tcW w:w="1985"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更换件规格、型号</w:t>
            </w:r>
          </w:p>
        </w:tc>
        <w:tc>
          <w:tcPr>
            <w:tcW w:w="669"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单位</w:t>
            </w:r>
          </w:p>
        </w:tc>
        <w:tc>
          <w:tcPr>
            <w:tcW w:w="70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数量</w:t>
            </w:r>
          </w:p>
        </w:tc>
        <w:tc>
          <w:tcPr>
            <w:tcW w:w="3656"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行走轮胎</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sz w:val="22"/>
                <w:szCs w:val="22"/>
              </w:rPr>
              <w:t>根据现场定制</w:t>
            </w:r>
          </w:p>
        </w:tc>
        <w:tc>
          <w:tcPr>
            <w:tcW w:w="669"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sz w:val="22"/>
                <w:szCs w:val="22"/>
              </w:rPr>
              <w:t>个</w:t>
            </w:r>
          </w:p>
        </w:tc>
        <w:tc>
          <w:tcPr>
            <w:tcW w:w="70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4</w:t>
            </w:r>
          </w:p>
        </w:tc>
        <w:tc>
          <w:tcPr>
            <w:tcW w:w="3656" w:type="dxa"/>
            <w:vAlign w:val="bottom"/>
          </w:tcPr>
          <w:p>
            <w:pPr>
              <w:spacing w:line="360" w:lineRule="exact"/>
              <w:rPr>
                <w:rFonts w:asciiTheme="minorEastAsia" w:hAnsiTheme="minorEastAsia" w:cstheme="minorEastAsia"/>
                <w:sz w:val="22"/>
                <w:szCs w:val="22"/>
              </w:rPr>
            </w:pPr>
            <w:r>
              <w:rPr>
                <w:rFonts w:asciiTheme="minorEastAsia" w:hAnsiTheme="minorEastAsia" w:cstheme="minorEastAsia"/>
                <w:sz w:val="22"/>
                <w:szCs w:val="22"/>
              </w:rPr>
              <w:t>A380专用机位</w:t>
            </w:r>
          </w:p>
        </w:tc>
      </w:tr>
    </w:tbl>
    <w:p>
      <w:pPr>
        <w:rPr>
          <w:sz w:val="21"/>
          <w:szCs w:val="21"/>
        </w:rPr>
      </w:pPr>
    </w:p>
    <w:p>
      <w:pPr>
        <w:rPr>
          <w:sz w:val="21"/>
          <w:szCs w:val="21"/>
        </w:rPr>
      </w:pPr>
    </w:p>
    <w:p>
      <w:pPr>
        <w:rPr>
          <w:sz w:val="21"/>
          <w:szCs w:val="21"/>
        </w:rPr>
      </w:pPr>
    </w:p>
    <w:p>
      <w:pPr>
        <w:jc w:val="center"/>
        <w:rPr>
          <w:rFonts w:ascii="仿宋_GB2312" w:hAnsi="仿宋_GB2312" w:eastAsia="仿宋_GB2312" w:cs="仿宋_GB2312"/>
          <w:b/>
          <w:bCs/>
        </w:rPr>
      </w:pPr>
      <w:r>
        <w:rPr>
          <w:rFonts w:hint="eastAsia" w:ascii="仿宋_GB2312" w:hAnsi="仿宋_GB2312" w:eastAsia="仿宋_GB2312" w:cs="仿宋_GB2312"/>
          <w:b/>
          <w:bCs/>
        </w:rPr>
        <w:t>表三：单条活动桥物料明细（油漆部分）</w:t>
      </w:r>
    </w:p>
    <w:p>
      <w:pPr>
        <w:rPr>
          <w:sz w:val="21"/>
          <w:szCs w:val="21"/>
        </w:rPr>
      </w:pPr>
    </w:p>
    <w:tbl>
      <w:tblPr>
        <w:tblStyle w:val="53"/>
        <w:tblW w:w="9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557"/>
        <w:gridCol w:w="1985"/>
        <w:gridCol w:w="669"/>
        <w:gridCol w:w="704"/>
        <w:gridCol w:w="3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序号</w:t>
            </w:r>
          </w:p>
        </w:tc>
        <w:tc>
          <w:tcPr>
            <w:tcW w:w="1557"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内容</w:t>
            </w:r>
          </w:p>
        </w:tc>
        <w:tc>
          <w:tcPr>
            <w:tcW w:w="1985"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更换件规格、型号</w:t>
            </w:r>
          </w:p>
        </w:tc>
        <w:tc>
          <w:tcPr>
            <w:tcW w:w="669"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单位</w:t>
            </w:r>
          </w:p>
        </w:tc>
        <w:tc>
          <w:tcPr>
            <w:tcW w:w="70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数量</w:t>
            </w:r>
          </w:p>
        </w:tc>
        <w:tc>
          <w:tcPr>
            <w:tcW w:w="3656"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151022面漆</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聚胺脂</w:t>
            </w:r>
            <w:r>
              <w:rPr>
                <w:rFonts w:asciiTheme="minorEastAsia" w:hAnsiTheme="minorEastAsia" w:cstheme="minorEastAsia"/>
                <w:color w:val="000000"/>
                <w:kern w:val="0"/>
                <w:sz w:val="22"/>
                <w:szCs w:val="22"/>
              </w:rPr>
              <w:t xml:space="preserve">        552C/102C</w:t>
            </w:r>
          </w:p>
        </w:tc>
        <w:tc>
          <w:tcPr>
            <w:tcW w:w="669"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100L</w:t>
            </w:r>
          </w:p>
        </w:tc>
        <w:tc>
          <w:tcPr>
            <w:tcW w:w="704" w:type="dxa"/>
            <w:vAlign w:val="bottom"/>
          </w:tcPr>
          <w:p>
            <w:pPr>
              <w:widowControl/>
              <w:spacing w:line="360" w:lineRule="exact"/>
              <w:jc w:val="righ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140</w:t>
            </w:r>
          </w:p>
        </w:tc>
        <w:tc>
          <w:tcPr>
            <w:tcW w:w="3656"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151022面漆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2</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150246面漆</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聚胺脂</w:t>
            </w:r>
            <w:r>
              <w:rPr>
                <w:rFonts w:asciiTheme="minorEastAsia" w:hAnsiTheme="minorEastAsia" w:cstheme="minorEastAsia"/>
                <w:color w:val="000000"/>
                <w:kern w:val="0"/>
                <w:sz w:val="22"/>
                <w:szCs w:val="22"/>
              </w:rPr>
              <w:t xml:space="preserve">        552C/199C</w:t>
            </w:r>
          </w:p>
        </w:tc>
        <w:tc>
          <w:tcPr>
            <w:tcW w:w="669"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20L</w:t>
            </w:r>
          </w:p>
        </w:tc>
        <w:tc>
          <w:tcPr>
            <w:tcW w:w="704" w:type="dxa"/>
            <w:vAlign w:val="bottom"/>
          </w:tcPr>
          <w:p>
            <w:pPr>
              <w:widowControl/>
              <w:spacing w:line="360" w:lineRule="exact"/>
              <w:jc w:val="righ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150</w:t>
            </w:r>
          </w:p>
        </w:tc>
        <w:tc>
          <w:tcPr>
            <w:tcW w:w="3656"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150246面漆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3</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150***底漆</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环氧富锌</w:t>
            </w:r>
            <w:r>
              <w:rPr>
                <w:rFonts w:asciiTheme="minorEastAsia" w:hAnsiTheme="minorEastAsia" w:cstheme="minorEastAsia"/>
                <w:color w:val="000000"/>
                <w:kern w:val="0"/>
                <w:sz w:val="22"/>
                <w:szCs w:val="22"/>
              </w:rPr>
              <w:t xml:space="preserve">   1536/1983</w:t>
            </w:r>
          </w:p>
        </w:tc>
        <w:tc>
          <w:tcPr>
            <w:tcW w:w="669"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5L</w:t>
            </w:r>
          </w:p>
        </w:tc>
        <w:tc>
          <w:tcPr>
            <w:tcW w:w="704" w:type="dxa"/>
            <w:vAlign w:val="bottom"/>
          </w:tcPr>
          <w:p>
            <w:pPr>
              <w:widowControl/>
              <w:spacing w:line="360" w:lineRule="exact"/>
              <w:jc w:val="righ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150</w:t>
            </w:r>
          </w:p>
        </w:tc>
        <w:tc>
          <w:tcPr>
            <w:tcW w:w="3656"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150***底漆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4</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150505稀释剂</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0808/0000</w:t>
            </w:r>
          </w:p>
        </w:tc>
        <w:tc>
          <w:tcPr>
            <w:tcW w:w="669"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100L</w:t>
            </w:r>
          </w:p>
        </w:tc>
        <w:tc>
          <w:tcPr>
            <w:tcW w:w="704" w:type="dxa"/>
            <w:vAlign w:val="bottom"/>
          </w:tcPr>
          <w:p>
            <w:pPr>
              <w:widowControl/>
              <w:spacing w:line="360" w:lineRule="exact"/>
              <w:jc w:val="righ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70</w:t>
            </w:r>
          </w:p>
        </w:tc>
        <w:tc>
          <w:tcPr>
            <w:tcW w:w="3656"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150505稀释剂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5</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稀释剂</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857</w:t>
            </w:r>
          </w:p>
        </w:tc>
        <w:tc>
          <w:tcPr>
            <w:tcW w:w="669" w:type="dxa"/>
            <w:vAlign w:val="bottom"/>
          </w:tcPr>
          <w:p>
            <w:pPr>
              <w:widowControl/>
              <w:spacing w:line="360" w:lineRule="exact"/>
              <w:jc w:val="center"/>
              <w:textAlignment w:val="bottom"/>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t>20L</w:t>
            </w:r>
          </w:p>
        </w:tc>
        <w:tc>
          <w:tcPr>
            <w:tcW w:w="704" w:type="dxa"/>
            <w:vAlign w:val="bottom"/>
          </w:tcPr>
          <w:p>
            <w:pPr>
              <w:widowControl/>
              <w:spacing w:line="360" w:lineRule="exact"/>
              <w:jc w:val="right"/>
              <w:textAlignment w:val="bottom"/>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t>60</w:t>
            </w:r>
          </w:p>
        </w:tc>
        <w:tc>
          <w:tcPr>
            <w:tcW w:w="3656"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稀释剂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t>6</w:t>
            </w:r>
          </w:p>
        </w:tc>
        <w:tc>
          <w:tcPr>
            <w:tcW w:w="1557" w:type="dxa"/>
            <w:vAlign w:val="bottom"/>
          </w:tcPr>
          <w:p>
            <w:pPr>
              <w:widowControl/>
              <w:spacing w:line="360" w:lineRule="exact"/>
              <w:jc w:val="left"/>
              <w:textAlignment w:val="bottom"/>
              <w:rPr>
                <w:rFonts w:asciiTheme="minorEastAsia" w:hAnsiTheme="minorEastAsia" w:cstheme="minorEastAsia"/>
                <w:color w:val="000000"/>
                <w:kern w:val="0"/>
                <w:sz w:val="22"/>
                <w:szCs w:val="22"/>
              </w:rPr>
            </w:pPr>
            <w:r>
              <w:rPr>
                <w:rFonts w:hint="eastAsia" w:cs="仿宋_GB2312" w:asciiTheme="minorEastAsia" w:hAnsiTheme="minorEastAsia" w:eastAsiaTheme="minorEastAsia"/>
                <w:color w:val="000000"/>
                <w:kern w:val="0"/>
                <w:sz w:val="22"/>
                <w:szCs w:val="22"/>
              </w:rPr>
              <w:t>原子</w:t>
            </w:r>
            <w:r>
              <w:rPr>
                <w:rFonts w:hint="eastAsia" w:asciiTheme="minorEastAsia" w:hAnsiTheme="minorEastAsia" w:cstheme="minorEastAsia"/>
                <w:color w:val="000000"/>
                <w:kern w:val="0"/>
                <w:sz w:val="22"/>
                <w:szCs w:val="22"/>
              </w:rPr>
              <w:t>灰</w:t>
            </w:r>
          </w:p>
        </w:tc>
        <w:tc>
          <w:tcPr>
            <w:tcW w:w="1985" w:type="dxa"/>
            <w:vAlign w:val="bottom"/>
          </w:tcPr>
          <w:p>
            <w:pPr>
              <w:widowControl/>
              <w:spacing w:line="360" w:lineRule="exact"/>
              <w:jc w:val="left"/>
              <w:textAlignment w:val="bottom"/>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t xml:space="preserve"> </w:t>
            </w:r>
          </w:p>
        </w:tc>
        <w:tc>
          <w:tcPr>
            <w:tcW w:w="669" w:type="dxa"/>
            <w:vAlign w:val="bottom"/>
          </w:tcPr>
          <w:p>
            <w:pPr>
              <w:widowControl/>
              <w:spacing w:line="360" w:lineRule="exact"/>
              <w:jc w:val="center"/>
              <w:textAlignment w:val="bottom"/>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t>3桶</w:t>
            </w:r>
          </w:p>
        </w:tc>
        <w:tc>
          <w:tcPr>
            <w:tcW w:w="704" w:type="dxa"/>
            <w:vAlign w:val="bottom"/>
          </w:tcPr>
          <w:p>
            <w:pPr>
              <w:widowControl/>
              <w:spacing w:line="360" w:lineRule="exact"/>
              <w:jc w:val="right"/>
              <w:textAlignment w:val="bottom"/>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t>280</w:t>
            </w:r>
          </w:p>
        </w:tc>
        <w:tc>
          <w:tcPr>
            <w:tcW w:w="3656" w:type="dxa"/>
            <w:vAlign w:val="bottom"/>
          </w:tcPr>
          <w:p>
            <w:pPr>
              <w:widowControl/>
              <w:spacing w:line="360" w:lineRule="exact"/>
              <w:jc w:val="left"/>
              <w:textAlignment w:val="bottom"/>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原子灰</w:t>
            </w:r>
          </w:p>
        </w:tc>
      </w:tr>
    </w:tbl>
    <w:p>
      <w:pPr>
        <w:rPr>
          <w:sz w:val="21"/>
          <w:szCs w:val="21"/>
        </w:rPr>
      </w:pPr>
    </w:p>
    <w:p>
      <w:pPr>
        <w:rPr>
          <w:rFonts w:ascii="仿宋_GB2312" w:hAnsi="仿宋_GB2312" w:eastAsia="仿宋_GB2312" w:cs="仿宋_GB2312"/>
          <w:b/>
          <w:bCs/>
          <w:sz w:val="28"/>
          <w:szCs w:val="28"/>
        </w:rPr>
      </w:pPr>
    </w:p>
    <w:p>
      <w:pPr>
        <w:rPr>
          <w:rFonts w:ascii="仿宋_GB2312" w:hAnsi="仿宋_GB2312" w:eastAsia="仿宋_GB2312" w:cs="仿宋_GB2312"/>
          <w:b/>
          <w:bCs/>
          <w:sz w:val="28"/>
          <w:szCs w:val="28"/>
        </w:rPr>
      </w:pPr>
    </w:p>
    <w:p>
      <w:pP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（二）、对部分桥</w:t>
      </w:r>
      <w:r>
        <w:rPr>
          <w:rStyle w:val="59"/>
          <w:rFonts w:hint="eastAsia"/>
          <w:sz w:val="28"/>
          <w:szCs w:val="28"/>
        </w:rPr>
        <w:t>（211-218、301-313，具体见附表中明细）</w:t>
      </w:r>
      <w:r>
        <w:rPr>
          <w:rFonts w:hint="eastAsia" w:ascii="仿宋_GB2312" w:hAnsi="仿宋_GB2312" w:eastAsia="仿宋_GB2312" w:cs="仿宋_GB2312"/>
          <w:b/>
          <w:bCs/>
          <w:sz w:val="28"/>
          <w:szCs w:val="28"/>
        </w:rPr>
        <w:t>的功能进行完善</w:t>
      </w:r>
    </w:p>
    <w:p>
      <w:pPr>
        <w:rPr>
          <w:rFonts w:ascii="仿宋_GB2312" w:hAnsi="仿宋_GB2312" w:eastAsia="仿宋_GB2312" w:cs="仿宋_GB2312"/>
          <w:b/>
          <w:bCs/>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项目及物料明细：</w:t>
      </w:r>
    </w:p>
    <w:tbl>
      <w:tblPr>
        <w:tblStyle w:val="52"/>
        <w:tblW w:w="9147" w:type="dxa"/>
        <w:tblInd w:w="0" w:type="dxa"/>
        <w:tblLayout w:type="fixed"/>
        <w:tblCellMar>
          <w:top w:w="0" w:type="dxa"/>
          <w:left w:w="0" w:type="dxa"/>
          <w:bottom w:w="0" w:type="dxa"/>
          <w:right w:w="0" w:type="dxa"/>
        </w:tblCellMar>
      </w:tblPr>
      <w:tblGrid>
        <w:gridCol w:w="540"/>
        <w:gridCol w:w="1635"/>
        <w:gridCol w:w="2653"/>
        <w:gridCol w:w="780"/>
        <w:gridCol w:w="855"/>
        <w:gridCol w:w="2684"/>
      </w:tblGrid>
      <w:tr>
        <w:tblPrEx>
          <w:tblLayout w:type="fixed"/>
          <w:tblCellMar>
            <w:top w:w="0" w:type="dxa"/>
            <w:left w:w="0" w:type="dxa"/>
            <w:bottom w:w="0" w:type="dxa"/>
            <w:right w:w="0" w:type="dxa"/>
          </w:tblCellMar>
        </w:tblPrEx>
        <w:trPr>
          <w:trHeight w:val="3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序号</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项目名称</w:t>
            </w:r>
          </w:p>
        </w:tc>
        <w:tc>
          <w:tcPr>
            <w:tcW w:w="26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规格</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单位</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数量</w:t>
            </w:r>
          </w:p>
        </w:tc>
        <w:tc>
          <w:tcPr>
            <w:tcW w:w="2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备注</w:t>
            </w:r>
          </w:p>
        </w:tc>
      </w:tr>
      <w:tr>
        <w:tblPrEx>
          <w:tblLayout w:type="fixed"/>
          <w:tblCellMar>
            <w:top w:w="0" w:type="dxa"/>
            <w:left w:w="0" w:type="dxa"/>
            <w:bottom w:w="0" w:type="dxa"/>
            <w:right w:w="0" w:type="dxa"/>
          </w:tblCellMar>
        </w:tblPrEx>
        <w:trPr>
          <w:trHeight w:val="3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jc w:val="center"/>
              <w:rPr>
                <w:rFonts w:cs="宋体" w:asciiTheme="minorEastAsia" w:hAnsiTheme="minorEastAsia" w:eastAsiaTheme="minorEastAsia"/>
                <w:color w:val="000000"/>
                <w:sz w:val="22"/>
                <w:szCs w:val="22"/>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jc w:val="center"/>
              <w:rPr>
                <w:rFonts w:cs="宋体" w:asciiTheme="minorEastAsia" w:hAnsiTheme="minorEastAsia" w:eastAsiaTheme="minorEastAsia"/>
                <w:color w:val="000000"/>
                <w:sz w:val="22"/>
                <w:szCs w:val="22"/>
              </w:rPr>
            </w:pPr>
          </w:p>
        </w:tc>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jc w:val="center"/>
              <w:rPr>
                <w:rFonts w:cs="宋体" w:asciiTheme="minorEastAsia" w:hAnsiTheme="minorEastAsia" w:eastAsiaTheme="minorEastAsia"/>
                <w:color w:val="000000"/>
                <w:sz w:val="22"/>
                <w:szCs w:val="22"/>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jc w:val="center"/>
              <w:rPr>
                <w:rFonts w:cs="宋体" w:asciiTheme="minorEastAsia" w:hAnsiTheme="minorEastAsia" w:eastAsiaTheme="minorEastAsia"/>
                <w:color w:val="000000"/>
                <w:sz w:val="22"/>
                <w:szCs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jc w:val="center"/>
              <w:rPr>
                <w:rFonts w:cs="宋体" w:asciiTheme="minorEastAsia" w:hAnsiTheme="minorEastAsia" w:eastAsiaTheme="minorEastAsia"/>
                <w:color w:val="000000"/>
                <w:sz w:val="22"/>
                <w:szCs w:val="22"/>
              </w:rPr>
            </w:pPr>
          </w:p>
        </w:tc>
        <w:tc>
          <w:tcPr>
            <w:tcW w:w="2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jc w:val="center"/>
              <w:rPr>
                <w:rFonts w:cs="宋体" w:asciiTheme="minorEastAsia" w:hAnsiTheme="minorEastAsia" w:eastAsiaTheme="minorEastAsia"/>
                <w:color w:val="000000"/>
                <w:sz w:val="22"/>
                <w:szCs w:val="22"/>
              </w:rPr>
            </w:pPr>
          </w:p>
        </w:tc>
      </w:tr>
      <w:tr>
        <w:tblPrEx>
          <w:tblLayout w:type="fixed"/>
          <w:tblCellMar>
            <w:top w:w="0" w:type="dxa"/>
            <w:left w:w="0" w:type="dxa"/>
            <w:bottom w:w="0" w:type="dxa"/>
            <w:right w:w="0" w:type="dxa"/>
          </w:tblCellMar>
        </w:tblPrEx>
        <w:trPr>
          <w:trHeight w:val="28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cs="宋体" w:asciiTheme="minorEastAsia" w:hAnsiTheme="minorEastAsia" w:eastAsiaTheme="minorEastAsia"/>
                <w:color w:val="000000"/>
                <w:kern w:val="0"/>
                <w:sz w:val="22"/>
                <w:szCs w:val="22"/>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修改触摸屏锁桥键</w:t>
            </w:r>
          </w:p>
        </w:tc>
        <w:tc>
          <w:tcPr>
            <w:tcW w:w="2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要求修改后：</w:t>
            </w:r>
            <w:r>
              <w:rPr>
                <w:rFonts w:cs="宋体" w:asciiTheme="minorEastAsia" w:hAnsiTheme="minorEastAsia" w:eastAsiaTheme="minorEastAsia"/>
                <w:color w:val="000000"/>
                <w:kern w:val="0"/>
                <w:sz w:val="22"/>
                <w:szCs w:val="22"/>
              </w:rPr>
              <w:t>1、400HZ电源接上飞机后，无论在手动状态还是自动调平状态，都能看到</w:t>
            </w:r>
            <w:r>
              <w:rPr>
                <w:rFonts w:hint="eastAsia" w:cs="宋体" w:asciiTheme="minorEastAsia" w:hAnsiTheme="minorEastAsia" w:eastAsiaTheme="minorEastAsia"/>
                <w:color w:val="000000"/>
                <w:kern w:val="0"/>
                <w:sz w:val="22"/>
                <w:szCs w:val="22"/>
              </w:rPr>
              <w:t>锁桥键，并且锁桥键处于绿色状态；电源不接上飞机时，锁桥键处于正常状态。</w:t>
            </w:r>
            <w:r>
              <w:rPr>
                <w:rFonts w:cs="宋体" w:asciiTheme="minorEastAsia" w:hAnsiTheme="minorEastAsia" w:eastAsiaTheme="minorEastAsia"/>
                <w:color w:val="000000"/>
                <w:kern w:val="0"/>
                <w:sz w:val="22"/>
                <w:szCs w:val="22"/>
              </w:rPr>
              <w:br w:type="textWrapping"/>
            </w:r>
            <w:r>
              <w:rPr>
                <w:rFonts w:cs="宋体" w:asciiTheme="minorEastAsia" w:hAnsiTheme="minorEastAsia" w:eastAsiaTheme="minorEastAsia"/>
                <w:color w:val="000000"/>
                <w:kern w:val="0"/>
                <w:sz w:val="22"/>
                <w:szCs w:val="22"/>
              </w:rPr>
              <w:t>2、</w:t>
            </w:r>
            <w:r>
              <w:rPr>
                <w:rFonts w:hint="eastAsia" w:cs="宋体" w:asciiTheme="minorEastAsia" w:hAnsiTheme="minorEastAsia" w:eastAsiaTheme="minorEastAsia"/>
                <w:color w:val="000000"/>
                <w:kern w:val="0"/>
                <w:sz w:val="22"/>
                <w:szCs w:val="22"/>
              </w:rPr>
              <w:t>锁桥键只能起到状态显示作用，不能进行解锁或锁桥操作。</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桥</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cs="宋体" w:asciiTheme="minorEastAsia" w:hAnsiTheme="minorEastAsia" w:eastAsiaTheme="minorEastAsia"/>
                <w:color w:val="000000"/>
                <w:kern w:val="0"/>
                <w:sz w:val="22"/>
                <w:szCs w:val="22"/>
              </w:rPr>
              <w:t>24</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修改机位：</w:t>
            </w:r>
            <w:r>
              <w:rPr>
                <w:rFonts w:cs="宋体" w:asciiTheme="minorEastAsia" w:hAnsiTheme="minorEastAsia" w:eastAsiaTheme="minorEastAsia"/>
                <w:color w:val="000000"/>
                <w:kern w:val="0"/>
                <w:sz w:val="22"/>
                <w:szCs w:val="22"/>
              </w:rPr>
              <w:t>211-218、301-313、325</w:t>
            </w:r>
          </w:p>
        </w:tc>
      </w:tr>
      <w:tr>
        <w:tblPrEx>
          <w:tblLayout w:type="fixed"/>
          <w:tblCellMar>
            <w:top w:w="0" w:type="dxa"/>
            <w:left w:w="0" w:type="dxa"/>
            <w:bottom w:w="0" w:type="dxa"/>
            <w:right w:w="0" w:type="dxa"/>
          </w:tblCellMar>
        </w:tblPrEx>
        <w:trPr>
          <w:trHeight w:val="26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cs="宋体" w:asciiTheme="minorEastAsia" w:hAnsiTheme="minorEastAsia" w:eastAsiaTheme="minorEastAsia"/>
                <w:color w:val="000000"/>
                <w:kern w:val="0"/>
                <w:sz w:val="22"/>
                <w:szCs w:val="22"/>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超声波开关</w:t>
            </w:r>
          </w:p>
        </w:tc>
        <w:tc>
          <w:tcPr>
            <w:tcW w:w="2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原登机桥只有一个超声波，现再增加一个超声波，增加的超声波需具备的功能：在一定距离检测到飞机后，给信号到登机桥</w:t>
            </w:r>
            <w:r>
              <w:rPr>
                <w:rFonts w:cs="宋体" w:asciiTheme="minorEastAsia" w:hAnsiTheme="minorEastAsia" w:eastAsiaTheme="minorEastAsia"/>
                <w:color w:val="000000"/>
                <w:kern w:val="0"/>
                <w:sz w:val="22"/>
                <w:szCs w:val="22"/>
              </w:rPr>
              <w:t>PLC，让</w:t>
            </w:r>
            <w:r>
              <w:rPr>
                <w:rFonts w:hint="eastAsia" w:cs="宋体" w:asciiTheme="minorEastAsia" w:hAnsiTheme="minorEastAsia" w:eastAsiaTheme="minorEastAsia"/>
                <w:color w:val="000000"/>
                <w:kern w:val="0"/>
                <w:sz w:val="22"/>
                <w:szCs w:val="22"/>
              </w:rPr>
              <w:t>登机桥能处于减速恒速状态，超声波型号为：</w:t>
            </w:r>
            <w:r>
              <w:rPr>
                <w:rFonts w:cs="宋体" w:asciiTheme="minorEastAsia" w:hAnsiTheme="minorEastAsia" w:eastAsiaTheme="minorEastAsia"/>
                <w:color w:val="000000"/>
                <w:kern w:val="0"/>
                <w:sz w:val="22"/>
                <w:szCs w:val="22"/>
              </w:rPr>
              <w:t>P+F UB2000-30GM-E5-V15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cs="宋体" w:asciiTheme="minorEastAsia" w:hAnsiTheme="minorEastAsia" w:eastAsiaTheme="minorEastAsia"/>
                <w:color w:val="000000"/>
                <w:kern w:val="0"/>
                <w:sz w:val="22"/>
                <w:szCs w:val="22"/>
              </w:rPr>
              <w:t>19</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再增加一个超声波，改造机位：</w:t>
            </w:r>
            <w:r>
              <w:rPr>
                <w:rFonts w:cs="宋体" w:asciiTheme="minorEastAsia" w:hAnsiTheme="minorEastAsia" w:eastAsiaTheme="minorEastAsia"/>
                <w:color w:val="000000"/>
                <w:kern w:val="0"/>
                <w:sz w:val="22"/>
                <w:szCs w:val="22"/>
              </w:rPr>
              <w:t>211-218、303、307-313、325</w:t>
            </w:r>
          </w:p>
        </w:tc>
      </w:tr>
      <w:tr>
        <w:tblPrEx>
          <w:tblLayout w:type="fixed"/>
          <w:tblCellMar>
            <w:top w:w="0" w:type="dxa"/>
            <w:left w:w="0" w:type="dxa"/>
            <w:bottom w:w="0" w:type="dxa"/>
            <w:right w:w="0"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sz w:val="22"/>
                <w:szCs w:val="22"/>
              </w:rPr>
            </w:pPr>
            <w:r>
              <w:rPr>
                <w:rFonts w:cs="宋体" w:asciiTheme="minorEastAsia" w:hAnsiTheme="minorEastAsia" w:eastAsiaTheme="minorEastAsia"/>
                <w:kern w:val="0"/>
                <w:sz w:val="22"/>
                <w:szCs w:val="22"/>
              </w:rPr>
              <w:t>3</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left"/>
              <w:textAlignment w:val="center"/>
              <w:rPr>
                <w:rFonts w:cs="宋体" w:asciiTheme="minorEastAsia" w:hAnsiTheme="minorEastAsia" w:eastAsiaTheme="minorEastAsia"/>
                <w:sz w:val="22"/>
                <w:szCs w:val="22"/>
              </w:rPr>
            </w:pPr>
            <w:r>
              <w:rPr>
                <w:rFonts w:hint="eastAsia" w:cs="宋体" w:asciiTheme="minorEastAsia" w:hAnsiTheme="minorEastAsia" w:eastAsiaTheme="minorEastAsia"/>
                <w:kern w:val="0"/>
                <w:sz w:val="22"/>
                <w:szCs w:val="22"/>
              </w:rPr>
              <w:t>桥头警示牌（防坠落标识）</w:t>
            </w:r>
          </w:p>
        </w:tc>
        <w:tc>
          <w:tcPr>
            <w:tcW w:w="2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sz w:val="22"/>
                <w:szCs w:val="22"/>
              </w:rPr>
            </w:pPr>
            <w:r>
              <w:rPr>
                <w:rFonts w:hint="eastAsia" w:cs="宋体" w:asciiTheme="minorEastAsia" w:hAnsiTheme="minorEastAsia" w:eastAsiaTheme="minorEastAsia"/>
                <w:kern w:val="0"/>
                <w:sz w:val="22"/>
                <w:szCs w:val="22"/>
              </w:rPr>
              <w:t>含警示牌固定装置及收放装置，每套警装置有两张警示牌，一张有“禁止通行”等文字及标识，一张为黄黑相间的标识牌，每张警示牌大小：</w:t>
            </w:r>
            <w:r>
              <w:rPr>
                <w:rFonts w:cs="宋体" w:asciiTheme="minorEastAsia" w:hAnsiTheme="minorEastAsia" w:eastAsiaTheme="minorEastAsia"/>
                <w:kern w:val="0"/>
                <w:sz w:val="22"/>
                <w:szCs w:val="22"/>
              </w:rPr>
              <w:t xml:space="preserve">50CM*50CM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sz w:val="22"/>
                <w:szCs w:val="22"/>
              </w:rPr>
            </w:pPr>
            <w:r>
              <w:rPr>
                <w:rFonts w:hint="eastAsia" w:cs="宋体" w:asciiTheme="minorEastAsia" w:hAnsiTheme="minorEastAsia" w:eastAsiaTheme="minorEastAsia"/>
                <w:kern w:val="0"/>
                <w:sz w:val="22"/>
                <w:szCs w:val="22"/>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sz w:val="22"/>
                <w:szCs w:val="22"/>
              </w:rPr>
            </w:pPr>
            <w:r>
              <w:rPr>
                <w:rFonts w:cs="宋体" w:asciiTheme="minorEastAsia" w:hAnsiTheme="minorEastAsia" w:eastAsiaTheme="minorEastAsia"/>
                <w:kern w:val="0"/>
                <w:sz w:val="22"/>
                <w:szCs w:val="22"/>
              </w:rPr>
              <w:t>54</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sz w:val="22"/>
                <w:szCs w:val="22"/>
              </w:rPr>
            </w:pPr>
            <w:r>
              <w:rPr>
                <w:rFonts w:hint="eastAsia" w:cs="宋体" w:asciiTheme="minorEastAsia" w:hAnsiTheme="minorEastAsia" w:eastAsiaTheme="minorEastAsia"/>
                <w:kern w:val="0"/>
                <w:sz w:val="22"/>
                <w:szCs w:val="22"/>
              </w:rPr>
              <w:t>机位：</w:t>
            </w:r>
            <w:r>
              <w:rPr>
                <w:rFonts w:cs="宋体" w:asciiTheme="minorEastAsia" w:hAnsiTheme="minorEastAsia" w:eastAsiaTheme="minorEastAsia"/>
                <w:kern w:val="0"/>
                <w:sz w:val="22"/>
                <w:szCs w:val="22"/>
              </w:rPr>
              <w:t>211-218、303、307-343</w:t>
            </w:r>
          </w:p>
        </w:tc>
      </w:tr>
      <w:tr>
        <w:tblPrEx>
          <w:tblLayout w:type="fixed"/>
          <w:tblCellMar>
            <w:top w:w="0" w:type="dxa"/>
            <w:left w:w="0" w:type="dxa"/>
            <w:bottom w:w="0" w:type="dxa"/>
            <w:right w:w="0" w:type="dxa"/>
          </w:tblCellMar>
        </w:tblPrEx>
        <w:trPr>
          <w:trHeight w:val="9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sz w:val="22"/>
                <w:szCs w:val="22"/>
              </w:rPr>
            </w:pPr>
            <w:r>
              <w:rPr>
                <w:rFonts w:cs="宋体" w:asciiTheme="minorEastAsia" w:hAnsiTheme="minorEastAsia" w:eastAsiaTheme="minorEastAsia"/>
                <w:kern w:val="0"/>
                <w:sz w:val="22"/>
                <w:szCs w:val="22"/>
              </w:rPr>
              <w:t>4</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left"/>
              <w:textAlignment w:val="center"/>
              <w:rPr>
                <w:rFonts w:cs="宋体" w:asciiTheme="minorEastAsia" w:hAnsiTheme="minorEastAsia" w:eastAsiaTheme="minorEastAsia"/>
                <w:sz w:val="22"/>
                <w:szCs w:val="22"/>
              </w:rPr>
            </w:pPr>
            <w:r>
              <w:rPr>
                <w:rFonts w:hint="eastAsia" w:cs="宋体" w:asciiTheme="minorEastAsia" w:hAnsiTheme="minorEastAsia" w:eastAsiaTheme="minorEastAsia"/>
                <w:kern w:val="0"/>
                <w:sz w:val="22"/>
                <w:szCs w:val="22"/>
              </w:rPr>
              <w:t>员工梯万向轮及更换</w:t>
            </w:r>
          </w:p>
        </w:tc>
        <w:tc>
          <w:tcPr>
            <w:tcW w:w="2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sz w:val="22"/>
                <w:szCs w:val="22"/>
              </w:rPr>
            </w:pPr>
            <w:r>
              <w:rPr>
                <w:rFonts w:cs="宋体" w:asciiTheme="minorEastAsia" w:hAnsiTheme="minorEastAsia" w:eastAsiaTheme="minorEastAsia"/>
                <w:kern w:val="0"/>
                <w:sz w:val="22"/>
                <w:szCs w:val="22"/>
              </w:rPr>
              <w:t xml:space="preserve"> COLSON 4-6179-929</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sz w:val="22"/>
                <w:szCs w:val="22"/>
              </w:rPr>
            </w:pPr>
            <w:r>
              <w:rPr>
                <w:rFonts w:hint="eastAsia" w:cs="宋体" w:asciiTheme="minorEastAsia" w:hAnsiTheme="minorEastAsia" w:eastAsiaTheme="minorEastAsia"/>
                <w:kern w:val="0"/>
                <w:sz w:val="22"/>
                <w:szCs w:val="22"/>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sz w:val="22"/>
                <w:szCs w:val="22"/>
              </w:rPr>
            </w:pPr>
            <w:r>
              <w:rPr>
                <w:rFonts w:cs="宋体" w:asciiTheme="minorEastAsia" w:hAnsiTheme="minorEastAsia" w:eastAsiaTheme="minorEastAsia"/>
                <w:kern w:val="0"/>
                <w:sz w:val="22"/>
                <w:szCs w:val="22"/>
              </w:rPr>
              <w:t>141</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sz w:val="22"/>
                <w:szCs w:val="22"/>
              </w:rPr>
            </w:pPr>
            <w:r>
              <w:rPr>
                <w:rFonts w:cs="宋体" w:asciiTheme="minorEastAsia" w:hAnsiTheme="minorEastAsia" w:eastAsiaTheme="minorEastAsia"/>
                <w:kern w:val="0"/>
                <w:sz w:val="22"/>
                <w:szCs w:val="22"/>
              </w:rPr>
              <w:t>3个/桥；更换机位：211-218、313-343</w:t>
            </w:r>
          </w:p>
        </w:tc>
      </w:tr>
      <w:tr>
        <w:tblPrEx>
          <w:tblLayout w:type="fixed"/>
          <w:tblCellMar>
            <w:top w:w="0" w:type="dxa"/>
            <w:left w:w="0" w:type="dxa"/>
            <w:bottom w:w="0" w:type="dxa"/>
            <w:right w:w="0"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cs="宋体" w:asciiTheme="minorEastAsia" w:hAnsiTheme="minorEastAsia" w:eastAsiaTheme="minorEastAsia"/>
                <w:color w:val="000000"/>
                <w:kern w:val="0"/>
                <w:sz w:val="22"/>
                <w:szCs w:val="22"/>
              </w:rPr>
              <w:t>5</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操作台保护罩盖</w:t>
            </w:r>
          </w:p>
        </w:tc>
        <w:tc>
          <w:tcPr>
            <w:tcW w:w="2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本罩盖材料为有两部分组成：有机玻璃板</w:t>
            </w:r>
            <w:r>
              <w:rPr>
                <w:rFonts w:cs="宋体" w:asciiTheme="minorEastAsia" w:hAnsiTheme="minorEastAsia" w:eastAsiaTheme="minorEastAsia"/>
                <w:color w:val="000000"/>
                <w:kern w:val="0"/>
                <w:sz w:val="22"/>
                <w:szCs w:val="22"/>
              </w:rPr>
              <w:t>/T=5，由立板（三面）、盖板组成，立板及盖板之间用铰链联接，盖板上需配有拉手，具体尺寸根据登机桥操作台实际尺寸为准。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cs="宋体" w:asciiTheme="minorEastAsia" w:hAnsiTheme="minorEastAsia" w:eastAsiaTheme="minorEastAsia"/>
                <w:color w:val="000000"/>
                <w:kern w:val="0"/>
                <w:sz w:val="22"/>
                <w:szCs w:val="22"/>
              </w:rPr>
              <w:t>57</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机位：</w:t>
            </w:r>
            <w:r>
              <w:rPr>
                <w:rFonts w:cs="宋体" w:asciiTheme="minorEastAsia" w:hAnsiTheme="minorEastAsia" w:eastAsiaTheme="minorEastAsia"/>
                <w:color w:val="000000"/>
                <w:kern w:val="0"/>
                <w:sz w:val="22"/>
                <w:szCs w:val="22"/>
              </w:rPr>
              <w:t>211-218、303-343</w:t>
            </w:r>
          </w:p>
        </w:tc>
      </w:tr>
      <w:tr>
        <w:tblPrEx>
          <w:tblLayout w:type="fixed"/>
          <w:tblCellMar>
            <w:top w:w="0" w:type="dxa"/>
            <w:left w:w="0" w:type="dxa"/>
            <w:bottom w:w="0" w:type="dxa"/>
            <w:right w:w="0" w:type="dxa"/>
          </w:tblCellMar>
        </w:tblPrEx>
        <w:trPr>
          <w:trHeight w:val="22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cs="宋体" w:asciiTheme="minorEastAsia" w:hAnsiTheme="minorEastAsia" w:eastAsiaTheme="minorEastAsia"/>
                <w:color w:val="000000"/>
                <w:kern w:val="0"/>
                <w:sz w:val="22"/>
                <w:szCs w:val="22"/>
              </w:rPr>
              <w:t>6</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防护绳装置</w:t>
            </w:r>
          </w:p>
        </w:tc>
        <w:tc>
          <w:tcPr>
            <w:tcW w:w="2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此装置安装在登机桥桥头门口处，具备防护绳收放固定功能，防护绳为尼龙材质、黄色，防护绳长度需跟接机口宽度相当（</w:t>
            </w:r>
            <w:r>
              <w:rPr>
                <w:rFonts w:cs="宋体" w:asciiTheme="minorEastAsia" w:hAnsiTheme="minorEastAsia" w:eastAsiaTheme="minorEastAsia"/>
                <w:color w:val="000000"/>
                <w:kern w:val="0"/>
                <w:sz w:val="22"/>
                <w:szCs w:val="22"/>
              </w:rPr>
              <w:t>1.5米左右），QAGP002-5HL1000（安全护栏）</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cs="宋体" w:asciiTheme="minorEastAsia" w:hAnsiTheme="minorEastAsia" w:eastAsiaTheme="minorEastAsia"/>
                <w:color w:val="000000"/>
                <w:kern w:val="0"/>
                <w:sz w:val="22"/>
                <w:szCs w:val="22"/>
              </w:rPr>
              <w:t>54</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不加电控；机位：</w:t>
            </w:r>
            <w:r>
              <w:rPr>
                <w:rFonts w:cs="宋体" w:asciiTheme="minorEastAsia" w:hAnsiTheme="minorEastAsia" w:eastAsiaTheme="minorEastAsia"/>
                <w:color w:val="000000"/>
                <w:kern w:val="0"/>
                <w:sz w:val="22"/>
                <w:szCs w:val="22"/>
              </w:rPr>
              <w:t>211-218、303、307-343</w:t>
            </w:r>
          </w:p>
        </w:tc>
      </w:tr>
      <w:tr>
        <w:tblPrEx>
          <w:tblLayout w:type="fixed"/>
          <w:tblCellMar>
            <w:top w:w="0" w:type="dxa"/>
            <w:left w:w="0" w:type="dxa"/>
            <w:bottom w:w="0" w:type="dxa"/>
            <w:right w:w="0" w:type="dxa"/>
          </w:tblCellMar>
        </w:tblPrEx>
        <w:trPr>
          <w:trHeight w:val="31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cs="宋体" w:asciiTheme="minorEastAsia" w:hAnsiTheme="minorEastAsia" w:eastAsiaTheme="minorEastAsia"/>
                <w:color w:val="000000"/>
                <w:kern w:val="0"/>
                <w:sz w:val="22"/>
                <w:szCs w:val="22"/>
              </w:rPr>
              <w:t>7</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摄像机及监视器</w:t>
            </w:r>
          </w:p>
        </w:tc>
        <w:tc>
          <w:tcPr>
            <w:tcW w:w="2653" w:type="dxa"/>
            <w:tcBorders>
              <w:top w:val="nil"/>
              <w:left w:val="nil"/>
              <w:bottom w:val="nil"/>
              <w:right w:val="nil"/>
            </w:tcBorders>
            <w:shd w:val="clear" w:color="auto" w:fill="auto"/>
            <w:tcMar>
              <w:top w:w="15" w:type="dxa"/>
              <w:left w:w="15" w:type="dxa"/>
              <w:right w:w="15" w:type="dxa"/>
            </w:tcMar>
            <w:vAlign w:val="bottom"/>
          </w:tcPr>
          <w:p>
            <w:pPr>
              <w:widowControl/>
              <w:spacing w:line="360" w:lineRule="exact"/>
              <w:jc w:val="left"/>
              <w:textAlignment w:val="bottom"/>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摄像机及监视器需用支架固定，监视器需安装在操作台便于观看且不得妨碍人员操作登机桥，摄像机安装位置需便于观看轮架及桥载电源设备位置；技术要求不得低于以下：分辨率</w:t>
            </w:r>
            <w:r>
              <w:rPr>
                <w:rStyle w:val="89"/>
                <w:rFonts w:hint="default" w:asciiTheme="minorEastAsia" w:hAnsiTheme="minorEastAsia" w:eastAsiaTheme="minorEastAsia"/>
                <w:sz w:val="22"/>
                <w:szCs w:val="22"/>
              </w:rPr>
              <w:t xml:space="preserve">700TVL           </w:t>
            </w:r>
            <w:r>
              <w:rPr>
                <w:rFonts w:hint="eastAsia" w:cs="宋体" w:asciiTheme="minorEastAsia" w:hAnsiTheme="minorEastAsia" w:eastAsiaTheme="minorEastAsia"/>
                <w:color w:val="000000"/>
                <w:kern w:val="0"/>
                <w:sz w:val="22"/>
                <w:szCs w:val="22"/>
              </w:rPr>
              <w:t>像素</w:t>
            </w:r>
            <w:r>
              <w:rPr>
                <w:rStyle w:val="89"/>
                <w:rFonts w:hint="default" w:asciiTheme="minorEastAsia" w:hAnsiTheme="minorEastAsia" w:eastAsiaTheme="minorEastAsia"/>
                <w:sz w:val="22"/>
                <w:szCs w:val="22"/>
              </w:rPr>
              <w:t xml:space="preserve">976X582 </w:t>
            </w:r>
            <w:r>
              <w:rPr>
                <w:rFonts w:hint="eastAsia" w:cs="宋体" w:asciiTheme="minorEastAsia" w:hAnsiTheme="minorEastAsia" w:eastAsiaTheme="minorEastAsia"/>
                <w:color w:val="000000"/>
                <w:kern w:val="0"/>
                <w:sz w:val="22"/>
                <w:szCs w:val="22"/>
              </w:rPr>
              <w:t>红外距离：</w:t>
            </w:r>
            <w:r>
              <w:rPr>
                <w:rStyle w:val="89"/>
                <w:rFonts w:hint="default" w:asciiTheme="minorEastAsia" w:hAnsiTheme="minorEastAsia" w:eastAsiaTheme="minorEastAsia"/>
                <w:sz w:val="22"/>
                <w:szCs w:val="22"/>
              </w:rPr>
              <w:t>30</w:t>
            </w:r>
            <w:r>
              <w:rPr>
                <w:rFonts w:hint="eastAsia" w:cs="宋体" w:asciiTheme="minorEastAsia" w:hAnsiTheme="minorEastAsia" w:eastAsiaTheme="minorEastAsia"/>
                <w:color w:val="000000"/>
                <w:kern w:val="0"/>
                <w:sz w:val="22"/>
                <w:szCs w:val="22"/>
              </w:rPr>
              <w:t>米</w:t>
            </w:r>
            <w:r>
              <w:rPr>
                <w:rStyle w:val="89"/>
                <w:rFonts w:hint="default" w:asciiTheme="minorEastAsia" w:hAnsiTheme="minorEastAsia" w:eastAsiaTheme="minorEastAsia"/>
                <w:sz w:val="22"/>
                <w:szCs w:val="22"/>
              </w:rPr>
              <w:t>;7</w:t>
            </w:r>
            <w:r>
              <w:rPr>
                <w:rFonts w:hint="eastAsia" w:cs="宋体" w:asciiTheme="minorEastAsia" w:hAnsiTheme="minorEastAsia" w:eastAsiaTheme="minorEastAsia"/>
                <w:color w:val="000000"/>
                <w:kern w:val="0"/>
                <w:sz w:val="22"/>
                <w:szCs w:val="22"/>
              </w:rPr>
              <w:t>寸彩色</w:t>
            </w:r>
            <w:r>
              <w:rPr>
                <w:rStyle w:val="89"/>
                <w:rFonts w:hint="default" w:asciiTheme="minorEastAsia" w:hAnsiTheme="minorEastAsia" w:eastAsiaTheme="minorEastAsia"/>
                <w:sz w:val="22"/>
                <w:szCs w:val="22"/>
              </w:rPr>
              <w:t>TFT</w:t>
            </w:r>
            <w:r>
              <w:rPr>
                <w:rFonts w:hint="eastAsia" w:cs="宋体" w:asciiTheme="minorEastAsia" w:hAnsiTheme="minorEastAsia" w:eastAsiaTheme="minorEastAsia"/>
                <w:color w:val="000000"/>
                <w:kern w:val="0"/>
                <w:sz w:val="22"/>
                <w:szCs w:val="22"/>
              </w:rPr>
              <w:t>，</w:t>
            </w:r>
            <w:r>
              <w:rPr>
                <w:rStyle w:val="89"/>
                <w:rFonts w:hint="default" w:asciiTheme="minorEastAsia" w:hAnsiTheme="minorEastAsia" w:eastAsiaTheme="minorEastAsia"/>
                <w:sz w:val="22"/>
                <w:szCs w:val="22"/>
              </w:rPr>
              <w:t>800*400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cs="宋体" w:asciiTheme="minorEastAsia" w:hAnsiTheme="minorEastAsia" w:eastAsiaTheme="minorEastAsia"/>
                <w:color w:val="000000"/>
                <w:kern w:val="0"/>
                <w:sz w:val="22"/>
                <w:szCs w:val="22"/>
              </w:rPr>
              <w:t>10</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机位：</w:t>
            </w:r>
            <w:r>
              <w:rPr>
                <w:rFonts w:cs="宋体" w:asciiTheme="minorEastAsia" w:hAnsiTheme="minorEastAsia" w:eastAsiaTheme="minorEastAsia"/>
                <w:color w:val="000000"/>
                <w:kern w:val="0"/>
                <w:sz w:val="22"/>
                <w:szCs w:val="22"/>
              </w:rPr>
              <w:t>301-302、214、216、319、323、324、328、331、338</w:t>
            </w:r>
          </w:p>
        </w:tc>
      </w:tr>
      <w:tr>
        <w:tblPrEx>
          <w:tblLayout w:type="fixed"/>
          <w:tblCellMar>
            <w:top w:w="0" w:type="dxa"/>
            <w:left w:w="0" w:type="dxa"/>
            <w:bottom w:w="0" w:type="dxa"/>
            <w:right w:w="0" w:type="dxa"/>
          </w:tblCellMar>
        </w:tblPrEx>
        <w:trPr>
          <w:trHeight w:val="31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cs="宋体" w:asciiTheme="minorEastAsia" w:hAnsiTheme="minorEastAsia" w:eastAsiaTheme="minorEastAsia"/>
                <w:color w:val="000000"/>
                <w:kern w:val="0"/>
                <w:sz w:val="22"/>
                <w:szCs w:val="22"/>
              </w:rPr>
              <w:t>8</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加装登机桥系统、事件、故障监控系统</w:t>
            </w:r>
          </w:p>
        </w:tc>
        <w:tc>
          <w:tcPr>
            <w:tcW w:w="2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监控系统通过服务器、交换机及网线连接到</w:t>
            </w:r>
            <w:r>
              <w:rPr>
                <w:rFonts w:cs="宋体" w:asciiTheme="minorEastAsia" w:hAnsiTheme="minorEastAsia" w:eastAsiaTheme="minorEastAsia"/>
                <w:color w:val="000000"/>
                <w:kern w:val="0"/>
                <w:sz w:val="22"/>
                <w:szCs w:val="22"/>
              </w:rPr>
              <w:t>59条登机桥PLC，通过服务器能实时监控登机桥使用状态及使用记录，要求：（</w:t>
            </w:r>
            <w:r>
              <w:rPr>
                <w:rFonts w:hint="eastAsia" w:cs="宋体" w:asciiTheme="minorEastAsia" w:hAnsiTheme="minorEastAsia" w:eastAsiaTheme="minorEastAsia"/>
                <w:color w:val="000000"/>
                <w:kern w:val="0"/>
                <w:sz w:val="22"/>
                <w:szCs w:val="22"/>
              </w:rPr>
              <w:t>不只限）：通过服务器对所有桥进行网络连接，在监控终端可以随时监控桥的状态</w:t>
            </w:r>
          </w:p>
          <w:p>
            <w:pPr>
              <w:widowControl/>
              <w:spacing w:line="360" w:lineRule="exact"/>
              <w:textAlignment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、发现桥所出现的事件及故障等。</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cs="宋体" w:asciiTheme="minorEastAsia" w:hAnsiTheme="minorEastAsia" w:eastAsiaTheme="minorEastAsia"/>
                <w:color w:val="000000"/>
                <w:kern w:val="0"/>
                <w:sz w:val="22"/>
                <w:szCs w:val="22"/>
              </w:rPr>
              <w:t>1</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jc w:val="center"/>
              <w:rPr>
                <w:rFonts w:cs="宋体" w:asciiTheme="minorEastAsia" w:hAnsiTheme="minorEastAsia" w:eastAsiaTheme="minorEastAsia"/>
                <w:color w:val="000000"/>
                <w:sz w:val="22"/>
                <w:szCs w:val="22"/>
              </w:rPr>
            </w:pPr>
          </w:p>
        </w:tc>
      </w:tr>
    </w:tbl>
    <w:p/>
    <w:p>
      <w:pPr>
        <w:spacing w:line="360" w:lineRule="exact"/>
        <w:rPr>
          <w:rFonts w:asciiTheme="minorEastAsia" w:hAnsiTheme="minorEastAsia"/>
          <w:sz w:val="22"/>
          <w:szCs w:val="22"/>
        </w:rPr>
      </w:pPr>
    </w:p>
    <w:p>
      <w:pPr>
        <w:tabs>
          <w:tab w:val="left" w:pos="1872"/>
        </w:tabs>
        <w:spacing w:line="360" w:lineRule="exact"/>
        <w:rPr>
          <w:rFonts w:cs="Arial" w:asciiTheme="minorEastAsia" w:hAnsiTheme="minorEastAsia"/>
          <w:b/>
          <w:sz w:val="22"/>
          <w:szCs w:val="22"/>
        </w:rPr>
      </w:pPr>
      <w:r>
        <w:rPr>
          <w:rFonts w:hint="eastAsia" w:cs="Arial" w:asciiTheme="minorEastAsia" w:hAnsiTheme="minorEastAsia"/>
          <w:b/>
          <w:sz w:val="22"/>
          <w:szCs w:val="22"/>
        </w:rPr>
        <w:t>（三）</w:t>
      </w:r>
      <w:r>
        <w:rPr>
          <w:rFonts w:cs="Arial" w:asciiTheme="minorEastAsia" w:hAnsiTheme="minorEastAsia"/>
          <w:b/>
          <w:sz w:val="22"/>
          <w:szCs w:val="22"/>
        </w:rPr>
        <w:t>T2</w:t>
      </w:r>
      <w:r>
        <w:rPr>
          <w:rFonts w:hint="eastAsia" w:cs="Arial" w:asciiTheme="minorEastAsia" w:hAnsiTheme="minorEastAsia"/>
          <w:b/>
          <w:sz w:val="22"/>
          <w:szCs w:val="22"/>
        </w:rPr>
        <w:t>航站楼</w:t>
      </w:r>
      <w:r>
        <w:rPr>
          <w:rFonts w:cs="Arial" w:asciiTheme="minorEastAsia" w:hAnsiTheme="minorEastAsia"/>
          <w:b/>
          <w:sz w:val="22"/>
          <w:szCs w:val="22"/>
        </w:rPr>
        <w:t>10</w:t>
      </w:r>
      <w:r>
        <w:rPr>
          <w:rFonts w:hint="eastAsia" w:cs="Arial" w:asciiTheme="minorEastAsia" w:hAnsiTheme="minorEastAsia"/>
          <w:b/>
          <w:sz w:val="22"/>
          <w:szCs w:val="22"/>
        </w:rPr>
        <w:t>条登机桥修理、更换配件部位及细则</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1. </w:t>
      </w:r>
      <w:r>
        <w:rPr>
          <w:rFonts w:hint="eastAsia" w:cs="仿宋_GB2312" w:asciiTheme="minorEastAsia" w:hAnsiTheme="minorEastAsia" w:eastAsiaTheme="minorEastAsia"/>
          <w:b/>
          <w:color w:val="000000"/>
          <w:kern w:val="0"/>
          <w:sz w:val="22"/>
          <w:szCs w:val="22"/>
        </w:rPr>
        <w:t>旋转平台及旋转平台立柱</w:t>
      </w:r>
      <w:r>
        <w:rPr>
          <w:rFonts w:cs="仿宋_GB2312" w:asciiTheme="minorEastAsia" w:hAnsiTheme="minorEastAsia" w:eastAsiaTheme="minorEastAsia"/>
          <w:b/>
          <w:color w:val="000000"/>
          <w:kern w:val="0"/>
          <w:sz w:val="22"/>
          <w:szCs w:val="22"/>
        </w:rPr>
        <w:t xml:space="preserve">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1.1 除锈喷漆。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1.2 检查、清洗、润滑立柱回转轴承；更换连接螺栓；更换全部油嘴。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1.3 更换防台风装置钢丝绳。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1.4 侧壁卷帘机构分解，检查、清洗、润滑各零部件（弹簧、轴承座）、更换磨 </w:t>
      </w:r>
    </w:p>
    <w:p>
      <w:pPr>
        <w:widowControl/>
        <w:spacing w:line="360" w:lineRule="exact"/>
        <w:jc w:val="left"/>
        <w:rPr>
          <w:rFonts w:cs="仿宋_GB2312" w:asciiTheme="minorEastAsia" w:hAnsiTheme="minorEastAsia" w:eastAsiaTheme="minorEastAsia"/>
          <w:sz w:val="22"/>
          <w:szCs w:val="22"/>
        </w:rPr>
      </w:pPr>
      <w:r>
        <w:rPr>
          <w:rFonts w:hint="eastAsia" w:cs="仿宋_GB2312" w:asciiTheme="minorEastAsia" w:hAnsiTheme="minorEastAsia" w:eastAsiaTheme="minorEastAsia"/>
          <w:color w:val="000000"/>
          <w:kern w:val="0"/>
          <w:sz w:val="22"/>
          <w:szCs w:val="22"/>
        </w:rPr>
        <w:t>损变形、磨损的零部件，除锈、喷漆</w:t>
      </w:r>
      <w:r>
        <w:rPr>
          <w:rFonts w:cs="仿宋_GB2312" w:asciiTheme="minorEastAsia" w:hAnsiTheme="minorEastAsia" w:eastAsiaTheme="minorEastAsia"/>
          <w:color w:val="000000"/>
          <w:kern w:val="0"/>
          <w:sz w:val="22"/>
          <w:szCs w:val="22"/>
        </w:rPr>
        <w:t xml:space="preserve">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1.5 检查立柱承重构件焊缝，更换全部连接座螺栓。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1.5 更换回转支架与活动通道连接的防水橡胶及紧固件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1.6 更换桥身转角电位器。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1.7 更换坡度限位开关、转台限位开关及连接电缆。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1.8 更换防撞块、外柔性连接、防水胶条。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1.9 更换活动通道与立柱转台连接销轴。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1.10 </w:t>
      </w:r>
      <w:r>
        <w:rPr>
          <w:rFonts w:hint="eastAsia" w:cs="仿宋_GB2312" w:asciiTheme="minorEastAsia" w:hAnsiTheme="minorEastAsia" w:eastAsiaTheme="minorEastAsia"/>
          <w:color w:val="000000"/>
          <w:kern w:val="0"/>
          <w:sz w:val="22"/>
          <w:szCs w:val="22"/>
        </w:rPr>
        <w:t>更换防骗轮轴承。</w:t>
      </w:r>
      <w:r>
        <w:rPr>
          <w:rFonts w:cs="仿宋_GB2312" w:asciiTheme="minorEastAsia" w:hAnsiTheme="minorEastAsia" w:eastAsiaTheme="minorEastAsia"/>
          <w:color w:val="000000"/>
          <w:kern w:val="0"/>
          <w:sz w:val="22"/>
          <w:szCs w:val="22"/>
        </w:rPr>
        <w:t xml:space="preserve">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2. </w:t>
      </w:r>
      <w:r>
        <w:rPr>
          <w:rFonts w:hint="eastAsia" w:cs="仿宋_GB2312" w:asciiTheme="minorEastAsia" w:hAnsiTheme="minorEastAsia" w:eastAsiaTheme="minorEastAsia"/>
          <w:b/>
          <w:color w:val="000000"/>
          <w:kern w:val="0"/>
          <w:sz w:val="22"/>
          <w:szCs w:val="22"/>
        </w:rPr>
        <w:t>活动通道</w:t>
      </w:r>
      <w:r>
        <w:rPr>
          <w:rFonts w:cs="仿宋_GB2312" w:asciiTheme="minorEastAsia" w:hAnsiTheme="minorEastAsia" w:eastAsiaTheme="minorEastAsia"/>
          <w:b/>
          <w:color w:val="000000"/>
          <w:kern w:val="0"/>
          <w:sz w:val="22"/>
          <w:szCs w:val="22"/>
        </w:rPr>
        <w:t xml:space="preserve">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2.1 除锈喷漆。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2.2 更换外通道后端防水橡胶及其紧固件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2.3 </w:t>
      </w:r>
      <w:r>
        <w:rPr>
          <w:rFonts w:hint="eastAsia" w:cs="仿宋_GB2312" w:asciiTheme="minorEastAsia" w:hAnsiTheme="minorEastAsia" w:eastAsiaTheme="minorEastAsia"/>
          <w:color w:val="000000"/>
          <w:kern w:val="0"/>
          <w:sz w:val="22"/>
          <w:szCs w:val="22"/>
        </w:rPr>
        <w:t>更换红色防撞块。</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2.4 更换通道伸长缩短减速和停止限位开关及连接电缆。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2.5 更换防水胶条。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2.6 </w:t>
      </w:r>
      <w:r>
        <w:rPr>
          <w:rFonts w:hint="eastAsia" w:cs="仿宋_GB2312" w:asciiTheme="minorEastAsia" w:hAnsiTheme="minorEastAsia" w:eastAsiaTheme="minorEastAsia"/>
          <w:color w:val="000000"/>
          <w:kern w:val="0"/>
          <w:sz w:val="22"/>
          <w:szCs w:val="22"/>
        </w:rPr>
        <w:t>更换拖链槽内电缆</w:t>
      </w:r>
      <w:r>
        <w:rPr>
          <w:rFonts w:cs="仿宋_GB2312" w:asciiTheme="minorEastAsia" w:hAnsiTheme="minorEastAsia" w:eastAsiaTheme="minorEastAsia"/>
          <w:color w:val="000000"/>
          <w:kern w:val="0"/>
          <w:sz w:val="22"/>
          <w:szCs w:val="22"/>
        </w:rPr>
        <w:t xml:space="preserve">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2.7 更换光电测长开关。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2.8 更换通道内照明灯盘、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2.9 更换通道底下投光灯。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2.10 更换通道地板橡胶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2.11 更换通道承重轮、水平轮。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2.12 更换天花板。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2.13 外通道加装安全绳挂绳。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 </w:t>
      </w:r>
      <w:r>
        <w:rPr>
          <w:rFonts w:hint="eastAsia" w:cs="仿宋_GB2312" w:asciiTheme="minorEastAsia" w:hAnsiTheme="minorEastAsia" w:eastAsiaTheme="minorEastAsia"/>
          <w:b/>
          <w:color w:val="000000"/>
          <w:kern w:val="0"/>
          <w:sz w:val="22"/>
          <w:szCs w:val="22"/>
        </w:rPr>
        <w:t>接机平台与接机口</w:t>
      </w:r>
      <w:r>
        <w:rPr>
          <w:rFonts w:cs="仿宋_GB2312" w:asciiTheme="minorEastAsia" w:hAnsiTheme="minorEastAsia" w:eastAsiaTheme="minorEastAsia"/>
          <w:b/>
          <w:color w:val="000000"/>
          <w:kern w:val="0"/>
          <w:sz w:val="22"/>
          <w:szCs w:val="22"/>
        </w:rPr>
        <w:t xml:space="preserve">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3.1 表面锈蚀除锈，喷漆。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3.2 更换接机口旋转角度的电位器及连接电缆。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3.3 更换红色防撞块。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3.4 检查、保养、清洗、调整链条。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3.5 更换防风装置钢丝绳。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3.6 检查、保养接机口活动地板机构。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3.7 检查、保养接机口遮篷开闭机构，更换成型遮蓬。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3.8 更换触机减速、停止开关及连接电缆。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3.9 更换接机口旋转左右限限位开关及连接电缆。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3.10 自动调平轮开关按照新标改为编码器调平信号。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3.11 </w:t>
      </w:r>
      <w:r>
        <w:rPr>
          <w:rFonts w:hint="eastAsia" w:cs="仿宋_GB2312" w:asciiTheme="minorEastAsia" w:hAnsiTheme="minorEastAsia" w:eastAsiaTheme="minorEastAsia"/>
          <w:color w:val="000000"/>
          <w:kern w:val="0"/>
          <w:sz w:val="22"/>
          <w:szCs w:val="22"/>
        </w:rPr>
        <w:t>更换篷伸出机构限位开关及连接电缆。</w:t>
      </w:r>
      <w:r>
        <w:rPr>
          <w:rFonts w:cs="仿宋_GB2312" w:asciiTheme="minorEastAsia" w:hAnsiTheme="minorEastAsia" w:eastAsiaTheme="minorEastAsia"/>
          <w:color w:val="000000"/>
          <w:kern w:val="0"/>
          <w:sz w:val="22"/>
          <w:szCs w:val="22"/>
        </w:rPr>
        <w:t xml:space="preserve">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3.12 更换操作面板上器件（触摸屏、按钮、操作手柄）。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3.13 更换主控制柜 C1 里 PLC 及输入、输出模块。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3.14 检查、保养桥头电机、减速箱及链轮；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3.15 更换 C1 控制柜内主要继电器、交流接触器。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3.16 更换 C1 控制柜内直流电源。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3.17 侧壁卷帘机构分解，检查、清洗、润滑各零部件（弹簧、轴承座）、更换 </w:t>
      </w:r>
    </w:p>
    <w:p>
      <w:pPr>
        <w:widowControl/>
        <w:spacing w:line="360" w:lineRule="exact"/>
        <w:jc w:val="left"/>
        <w:rPr>
          <w:rFonts w:cs="仿宋_GB2312" w:asciiTheme="minorEastAsia" w:hAnsiTheme="minorEastAsia" w:eastAsiaTheme="minorEastAsia"/>
          <w:sz w:val="22"/>
          <w:szCs w:val="22"/>
        </w:rPr>
      </w:pPr>
      <w:r>
        <w:rPr>
          <w:rFonts w:hint="eastAsia" w:cs="仿宋_GB2312" w:asciiTheme="minorEastAsia" w:hAnsiTheme="minorEastAsia" w:eastAsiaTheme="minorEastAsia"/>
          <w:color w:val="000000"/>
          <w:kern w:val="0"/>
          <w:sz w:val="22"/>
          <w:szCs w:val="22"/>
        </w:rPr>
        <w:t>磨损变形、磨损的零部件，除锈、喷漆。</w:t>
      </w:r>
      <w:r>
        <w:rPr>
          <w:rFonts w:cs="仿宋_GB2312" w:asciiTheme="minorEastAsia" w:hAnsiTheme="minorEastAsia" w:eastAsiaTheme="minorEastAsia"/>
          <w:color w:val="000000"/>
          <w:kern w:val="0"/>
          <w:sz w:val="22"/>
          <w:szCs w:val="22"/>
        </w:rPr>
        <w:t xml:space="preserve">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3.18 </w:t>
      </w:r>
      <w:r>
        <w:rPr>
          <w:rFonts w:hint="eastAsia" w:cs="仿宋_GB2312" w:asciiTheme="minorEastAsia" w:hAnsiTheme="minorEastAsia" w:eastAsiaTheme="minorEastAsia"/>
          <w:color w:val="000000"/>
          <w:kern w:val="0"/>
          <w:sz w:val="22"/>
          <w:szCs w:val="22"/>
        </w:rPr>
        <w:t>增加接机口防坠落标识。</w:t>
      </w:r>
      <w:r>
        <w:rPr>
          <w:rFonts w:cs="仿宋_GB2312" w:asciiTheme="minorEastAsia" w:hAnsiTheme="minorEastAsia" w:eastAsiaTheme="minorEastAsia"/>
          <w:color w:val="000000"/>
          <w:kern w:val="0"/>
          <w:sz w:val="22"/>
          <w:szCs w:val="22"/>
        </w:rPr>
        <w:t xml:space="preserve">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3.19 更换前缘橡胶。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3.20 更换电柜门锁。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4. </w:t>
      </w:r>
      <w:r>
        <w:rPr>
          <w:rFonts w:hint="eastAsia" w:cs="仿宋_GB2312" w:asciiTheme="minorEastAsia" w:hAnsiTheme="minorEastAsia" w:eastAsiaTheme="minorEastAsia"/>
          <w:b/>
          <w:color w:val="000000"/>
          <w:kern w:val="0"/>
          <w:sz w:val="22"/>
          <w:szCs w:val="22"/>
        </w:rPr>
        <w:t>升降机构</w:t>
      </w:r>
      <w:r>
        <w:rPr>
          <w:rFonts w:cs="仿宋_GB2312" w:asciiTheme="minorEastAsia" w:hAnsiTheme="minorEastAsia" w:eastAsiaTheme="minorEastAsia"/>
          <w:b/>
          <w:color w:val="000000"/>
          <w:kern w:val="0"/>
          <w:sz w:val="22"/>
          <w:szCs w:val="22"/>
        </w:rPr>
        <w:t xml:space="preserve">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4.1 表面锈蚀除锈，喷漆。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4.2 更换尼龙滑块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4.3 更换通道底部与升降立柱连接高强度紧固件。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4.4 更换通道顶部与升降立柱横梁连接高强度紧固件。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4.5 更换行走横梁与升降立柱连接高强度紧固件。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4.6 更换工作梯安装螺栓。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4.7 更换回转轴承固定螺栓。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4.8 </w:t>
      </w:r>
      <w:r>
        <w:rPr>
          <w:rFonts w:hint="eastAsia" w:cs="仿宋_GB2312" w:asciiTheme="minorEastAsia" w:hAnsiTheme="minorEastAsia" w:eastAsiaTheme="minorEastAsia"/>
          <w:color w:val="000000"/>
          <w:kern w:val="0"/>
          <w:sz w:val="22"/>
          <w:szCs w:val="22"/>
        </w:rPr>
        <w:t>混合桥更换升降液控单向阀。</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4.9 混合桥更换液压油。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4.10 混合桥更换升降液压系统老化油管。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4,11 混合桥更换回油滤油器滤芯。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4.12 机电桥更换左边升降立柱丝杠。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5</w:t>
      </w:r>
      <w:r>
        <w:rPr>
          <w:rFonts w:hint="eastAsia" w:cs="仿宋_GB2312" w:asciiTheme="minorEastAsia" w:hAnsiTheme="minorEastAsia" w:eastAsiaTheme="minorEastAsia"/>
          <w:b/>
          <w:color w:val="000000"/>
          <w:kern w:val="0"/>
          <w:sz w:val="22"/>
          <w:szCs w:val="22"/>
        </w:rPr>
        <w:t>．行走系统：</w:t>
      </w:r>
      <w:r>
        <w:rPr>
          <w:rFonts w:cs="仿宋_GB2312" w:asciiTheme="minorEastAsia" w:hAnsiTheme="minorEastAsia" w:eastAsiaTheme="minorEastAsia"/>
          <w:b/>
          <w:color w:val="000000"/>
          <w:kern w:val="0"/>
          <w:sz w:val="22"/>
          <w:szCs w:val="22"/>
        </w:rPr>
        <w:t xml:space="preserve">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5.1 表面锈蚀除锈，喷漆。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5.2 检查、润滑行走链条。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5.3 更换轮架旋转限位开关及连接电缆。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5.4 机电桥检查调整行走电机的刹车片；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5.5 混合桥更换电磁阀阀插头。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5.6 混合桥更换阀站上电缆。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5.7 更换弯折桥电缆。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5.8 混合桥更换星三角起动器。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5.9 更换行走轮毂安装螺栓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5.10 更换工作梯万向轮。 </w:t>
      </w:r>
    </w:p>
    <w:p/>
    <w:p>
      <w:pPr>
        <w:rPr>
          <w:rFonts w:ascii="Cambria" w:hAnsi="Cambria" w:eastAsia="黑体" w:cs="Times New Roman"/>
          <w:b/>
          <w:bCs/>
          <w:kern w:val="0"/>
          <w:sz w:val="32"/>
          <w:szCs w:val="32"/>
        </w:rPr>
      </w:pPr>
      <w:r>
        <w:br w:type="page"/>
      </w:r>
    </w:p>
    <w:p>
      <w:pPr>
        <w:spacing w:line="560" w:lineRule="exact"/>
        <w:ind w:firstLine="883" w:firstLineChars="200"/>
        <w:jc w:val="center"/>
        <w:rPr>
          <w:rFonts w:ascii="方正小标宋简体" w:hAnsi="仿宋" w:eastAsia="方正小标宋简体"/>
          <w:b/>
          <w:sz w:val="44"/>
          <w:szCs w:val="44"/>
        </w:rPr>
      </w:pPr>
      <w:r>
        <w:rPr>
          <w:rFonts w:hint="eastAsia" w:ascii="方正小标宋简体" w:hAnsi="仿宋" w:eastAsia="方正小标宋简体"/>
          <w:b/>
          <w:sz w:val="44"/>
          <w:szCs w:val="44"/>
        </w:rPr>
        <w:t>杭州萧山国际机场【】采购合同</w:t>
      </w:r>
    </w:p>
    <w:p>
      <w:pPr>
        <w:spacing w:line="560" w:lineRule="exact"/>
        <w:ind w:firstLine="562" w:firstLineChars="200"/>
        <w:jc w:val="center"/>
        <w:rPr>
          <w:rFonts w:ascii="仿宋_GB2312" w:hAnsi="仿宋" w:eastAsia="仿宋_GB2312"/>
          <w:b/>
          <w:sz w:val="28"/>
          <w:szCs w:val="28"/>
        </w:rPr>
      </w:pPr>
    </w:p>
    <w:p>
      <w:pPr>
        <w:spacing w:line="560" w:lineRule="exact"/>
        <w:ind w:firstLine="562" w:firstLineChars="200"/>
        <w:jc w:val="center"/>
        <w:rPr>
          <w:rFonts w:ascii="仿宋_GB2312" w:hAnsi="仿宋" w:eastAsia="仿宋_GB2312"/>
          <w:b/>
          <w:sz w:val="28"/>
          <w:szCs w:val="28"/>
        </w:rPr>
      </w:pP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甲方：杭州萧山国际机场有限公司</w:t>
      </w: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住所地：杭州萧山国际机场内</w:t>
      </w:r>
    </w:p>
    <w:p>
      <w:pPr>
        <w:adjustRightInd w:val="0"/>
        <w:snapToGrid w:val="0"/>
        <w:spacing w:line="560" w:lineRule="exact"/>
        <w:rPr>
          <w:rFonts w:ascii="仿宋_GB2312" w:hAnsi="仿宋" w:eastAsia="仿宋_GB2312"/>
          <w:b/>
          <w:sz w:val="28"/>
          <w:szCs w:val="28"/>
        </w:rPr>
      </w:pP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乙方:</w:t>
      </w:r>
    </w:p>
    <w:p>
      <w:pPr>
        <w:adjustRightInd w:val="0"/>
        <w:snapToGrid w:val="0"/>
        <w:spacing w:line="560" w:lineRule="exact"/>
        <w:ind w:firstLine="452"/>
        <w:rPr>
          <w:rFonts w:ascii="仿宋_GB2312" w:hAnsi="仿宋" w:eastAsia="仿宋_GB2312"/>
          <w:sz w:val="28"/>
          <w:szCs w:val="28"/>
        </w:rPr>
      </w:pPr>
      <w:r>
        <w:rPr>
          <w:rFonts w:hint="eastAsia" w:ascii="仿宋_GB2312" w:hAnsi="仿宋" w:eastAsia="仿宋_GB2312"/>
          <w:b/>
          <w:sz w:val="28"/>
          <w:szCs w:val="28"/>
        </w:rPr>
        <w:t>住所地:</w:t>
      </w:r>
    </w:p>
    <w:p>
      <w:pPr>
        <w:adjustRightInd w:val="0"/>
        <w:snapToGrid w:val="0"/>
        <w:spacing w:line="560" w:lineRule="exact"/>
        <w:ind w:firstLine="450"/>
        <w:rPr>
          <w:rFonts w:ascii="仿宋_GB2312" w:hAnsi="仿宋" w:eastAsia="仿宋_GB2312"/>
          <w:sz w:val="28"/>
          <w:szCs w:val="28"/>
        </w:rPr>
      </w:pP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甲、乙双方根据《中华人民共和国合同法》等相关法律法规，就相关产品采购事宜，在互利、平等的原则基础上，经协商一致，特签订本合同，以共同遵守。</w:t>
      </w:r>
    </w:p>
    <w:p>
      <w:pPr>
        <w:spacing w:line="560" w:lineRule="exact"/>
        <w:ind w:firstLine="593"/>
        <w:rPr>
          <w:rFonts w:ascii="仿宋_GB2312" w:hAnsi="宋体" w:eastAsia="仿宋_GB2312"/>
          <w:b/>
          <w:bCs/>
          <w:sz w:val="28"/>
          <w:szCs w:val="28"/>
        </w:rPr>
      </w:pPr>
      <w:r>
        <w:rPr>
          <w:rFonts w:hint="eastAsia" w:ascii="仿宋_GB2312" w:hAnsi="宋体" w:eastAsia="仿宋_GB2312"/>
          <w:b/>
          <w:bCs/>
          <w:sz w:val="28"/>
          <w:szCs w:val="28"/>
        </w:rPr>
        <w:t>一、产品规格型号及参数</w:t>
      </w:r>
    </w:p>
    <w:tbl>
      <w:tblPr>
        <w:tblStyle w:val="52"/>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序号</w:t>
            </w:r>
          </w:p>
        </w:tc>
        <w:tc>
          <w:tcPr>
            <w:tcW w:w="1559"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产品名称</w:t>
            </w:r>
          </w:p>
        </w:tc>
        <w:tc>
          <w:tcPr>
            <w:tcW w:w="1820"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品牌型号</w:t>
            </w:r>
          </w:p>
        </w:tc>
        <w:tc>
          <w:tcPr>
            <w:tcW w:w="2150"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单位</w:t>
            </w:r>
          </w:p>
        </w:tc>
        <w:tc>
          <w:tcPr>
            <w:tcW w:w="1180"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数量</w:t>
            </w:r>
          </w:p>
        </w:tc>
        <w:tc>
          <w:tcPr>
            <w:tcW w:w="1134"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单价</w:t>
            </w:r>
          </w:p>
        </w:tc>
        <w:tc>
          <w:tcPr>
            <w:tcW w:w="1476"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133"/>
              <w:spacing w:line="560" w:lineRule="exact"/>
              <w:jc w:val="center"/>
              <w:rPr>
                <w:rFonts w:ascii="仿宋_GB2312" w:eastAsia="仿宋_GB2312"/>
                <w:sz w:val="28"/>
                <w:szCs w:val="28"/>
              </w:rPr>
            </w:pPr>
          </w:p>
        </w:tc>
        <w:tc>
          <w:tcPr>
            <w:tcW w:w="1559" w:type="dxa"/>
            <w:vAlign w:val="center"/>
          </w:tcPr>
          <w:p>
            <w:pPr>
              <w:pStyle w:val="133"/>
              <w:spacing w:line="560" w:lineRule="exact"/>
              <w:jc w:val="center"/>
              <w:rPr>
                <w:rFonts w:ascii="仿宋_GB2312" w:eastAsia="仿宋_GB2312"/>
                <w:sz w:val="28"/>
                <w:szCs w:val="28"/>
              </w:rPr>
            </w:pPr>
          </w:p>
        </w:tc>
        <w:tc>
          <w:tcPr>
            <w:tcW w:w="1820" w:type="dxa"/>
            <w:vAlign w:val="center"/>
          </w:tcPr>
          <w:p>
            <w:pPr>
              <w:pStyle w:val="133"/>
              <w:spacing w:line="560" w:lineRule="exact"/>
              <w:jc w:val="center"/>
              <w:rPr>
                <w:rFonts w:ascii="仿宋_GB2312" w:hAnsi="宋体" w:eastAsia="仿宋_GB2312"/>
                <w:sz w:val="28"/>
                <w:szCs w:val="28"/>
              </w:rPr>
            </w:pPr>
          </w:p>
        </w:tc>
        <w:tc>
          <w:tcPr>
            <w:tcW w:w="2150" w:type="dxa"/>
            <w:vAlign w:val="center"/>
          </w:tcPr>
          <w:p>
            <w:pPr>
              <w:pStyle w:val="133"/>
              <w:spacing w:line="560" w:lineRule="exact"/>
              <w:jc w:val="center"/>
              <w:rPr>
                <w:rFonts w:ascii="仿宋_GB2312" w:eastAsia="仿宋_GB2312"/>
                <w:sz w:val="28"/>
                <w:szCs w:val="28"/>
              </w:rPr>
            </w:pPr>
          </w:p>
        </w:tc>
        <w:tc>
          <w:tcPr>
            <w:tcW w:w="1180" w:type="dxa"/>
            <w:vAlign w:val="center"/>
          </w:tcPr>
          <w:p>
            <w:pPr>
              <w:pStyle w:val="133"/>
              <w:spacing w:line="560" w:lineRule="exact"/>
              <w:ind w:firstLine="140" w:firstLineChars="50"/>
              <w:jc w:val="center"/>
              <w:rPr>
                <w:rFonts w:ascii="仿宋_GB2312" w:eastAsia="仿宋_GB2312"/>
                <w:sz w:val="28"/>
                <w:szCs w:val="28"/>
              </w:rPr>
            </w:pPr>
          </w:p>
        </w:tc>
        <w:tc>
          <w:tcPr>
            <w:tcW w:w="1134" w:type="dxa"/>
            <w:vAlign w:val="center"/>
          </w:tcPr>
          <w:p>
            <w:pPr>
              <w:pStyle w:val="133"/>
              <w:spacing w:line="560" w:lineRule="exact"/>
              <w:jc w:val="center"/>
              <w:rPr>
                <w:rFonts w:ascii="仿宋_GB2312" w:eastAsia="仿宋_GB2312"/>
                <w:sz w:val="28"/>
                <w:szCs w:val="28"/>
              </w:rPr>
            </w:pPr>
          </w:p>
        </w:tc>
        <w:tc>
          <w:tcPr>
            <w:tcW w:w="1476" w:type="dxa"/>
            <w:vAlign w:val="center"/>
          </w:tcPr>
          <w:p>
            <w:pPr>
              <w:pStyle w:val="133"/>
              <w:spacing w:line="560" w:lineRule="exact"/>
              <w:ind w:firstLine="140" w:firstLineChars="5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133"/>
              <w:spacing w:line="560" w:lineRule="exact"/>
              <w:jc w:val="center"/>
              <w:rPr>
                <w:rFonts w:ascii="仿宋_GB2312" w:eastAsia="仿宋_GB2312"/>
                <w:sz w:val="28"/>
                <w:szCs w:val="28"/>
              </w:rPr>
            </w:pPr>
            <w:r>
              <w:rPr>
                <w:rFonts w:hint="eastAsia" w:ascii="仿宋_GB2312" w:eastAsia="仿宋_GB2312"/>
                <w:sz w:val="28"/>
                <w:szCs w:val="28"/>
              </w:rPr>
              <w:t>合计</w:t>
            </w:r>
          </w:p>
        </w:tc>
        <w:tc>
          <w:tcPr>
            <w:tcW w:w="9319" w:type="dxa"/>
            <w:gridSpan w:val="6"/>
          </w:tcPr>
          <w:p>
            <w:pPr>
              <w:pStyle w:val="133"/>
              <w:spacing w:line="560" w:lineRule="exact"/>
              <w:jc w:val="right"/>
              <w:rPr>
                <w:rFonts w:ascii="仿宋_GB2312" w:eastAsia="仿宋_GB2312"/>
                <w:sz w:val="28"/>
                <w:szCs w:val="28"/>
              </w:rPr>
            </w:pPr>
          </w:p>
        </w:tc>
      </w:tr>
    </w:tbl>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二、合同金额</w:t>
      </w:r>
    </w:p>
    <w:p>
      <w:pPr>
        <w:spacing w:line="560" w:lineRule="exact"/>
        <w:ind w:firstLine="537" w:firstLineChars="192"/>
        <w:rPr>
          <w:rFonts w:ascii="仿宋_GB2312" w:hAnsi="仿宋" w:eastAsia="仿宋_GB2312"/>
          <w:sz w:val="28"/>
          <w:szCs w:val="28"/>
        </w:rPr>
      </w:pPr>
      <w:r>
        <w:rPr>
          <w:rFonts w:hint="eastAsia" w:ascii="仿宋_GB2312" w:hAnsi="仿宋" w:eastAsia="仿宋_GB2312"/>
          <w:sz w:val="28"/>
          <w:szCs w:val="28"/>
        </w:rPr>
        <w:t>本合同金额为固定总价合同，合同金额为（大写）：人民币    ，（小写）</w:t>
      </w:r>
      <w:r>
        <w:rPr>
          <w:rFonts w:hint="eastAsia" w:ascii="仿宋_GB2312" w:hAnsi="Arial" w:eastAsia="仿宋_GB2312" w:cs="Arial"/>
          <w:sz w:val="28"/>
          <w:szCs w:val="28"/>
        </w:rPr>
        <w:t xml:space="preserve">¥       </w:t>
      </w:r>
      <w:r>
        <w:rPr>
          <w:rFonts w:hint="eastAsia" w:ascii="仿宋_GB2312" w:hAnsi="仿宋" w:eastAsia="仿宋_GB2312"/>
          <w:sz w:val="28"/>
          <w:szCs w:val="28"/>
        </w:rPr>
        <w:t>。本合同价为杭州萧山国际机场内交货价，含产品价格、运输费、包装费、保险费、税费等所有费用。甲方不再承担其他任何费用。</w:t>
      </w:r>
    </w:p>
    <w:p>
      <w:pPr>
        <w:spacing w:line="560" w:lineRule="exact"/>
        <w:ind w:firstLine="537" w:firstLineChars="192"/>
        <w:rPr>
          <w:rFonts w:ascii="仿宋_GB2312" w:hAnsi="仿宋" w:eastAsia="仿宋_GB2312"/>
          <w:sz w:val="28"/>
          <w:szCs w:val="28"/>
        </w:rPr>
      </w:pPr>
      <w:r>
        <w:rPr>
          <w:rFonts w:hint="eastAsia" w:ascii="仿宋_GB2312" w:hAnsi="仿宋"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三、技术资料</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1.乙方应在交付合同产品时同时向甲方提供使用产品的有关技术资料。</w:t>
      </w:r>
    </w:p>
    <w:p>
      <w:pPr>
        <w:adjustRightInd w:val="0"/>
        <w:snapToGrid w:val="0"/>
        <w:spacing w:line="560" w:lineRule="exact"/>
        <w:ind w:firstLine="562" w:firstLineChars="200"/>
        <w:rPr>
          <w:rFonts w:ascii="仿宋_GB2312" w:hAnsi="仿宋" w:eastAsia="仿宋_GB2312"/>
          <w:sz w:val="28"/>
          <w:szCs w:val="28"/>
        </w:rPr>
      </w:pPr>
      <w:r>
        <w:rPr>
          <w:rFonts w:hint="eastAsia" w:ascii="仿宋_GB2312" w:hAnsi="仿宋" w:eastAsia="仿宋_GB2312"/>
          <w:b/>
          <w:sz w:val="28"/>
          <w:szCs w:val="28"/>
        </w:rPr>
        <w:t>2.</w:t>
      </w:r>
      <w:r>
        <w:rPr>
          <w:rFonts w:hint="eastAsia" w:ascii="仿宋_GB2312" w:hAnsi="仿宋" w:eastAsia="仿宋_GB2312"/>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四、知识产权</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五、产权担保</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六、转包或分包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2.如有未经甲方书面同意的转让和分包行为，甲方有权解除合同，并有权要求乙方承担合同总金额【10%】的违约金。</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七、产品包装、发运及运输</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乙方应在产品发运前对其按满足运输距离、防潮、防震、防锈和防破损装卸等要求进行包装，以保证产品安全运达甲方指定地点。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乙方在产品发运手续办理完毕后【24】小时内必须书面通知甲方，以便甲方准备接货。</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 产品在本合同规定的交货地点交付甲方前发生的一切风险包括产品运输风险均由乙方负责。</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八、交货期、交货方式及交货地点</w:t>
      </w:r>
    </w:p>
    <w:p>
      <w:pPr>
        <w:adjustRightInd w:val="0"/>
        <w:snapToGrid w:val="0"/>
        <w:spacing w:line="360" w:lineRule="exact"/>
        <w:ind w:firstLine="560" w:firstLineChars="200"/>
        <w:rPr>
          <w:rFonts w:ascii="宋体" w:hAnsi="宋体" w:eastAsia="宋体"/>
          <w:sz w:val="22"/>
        </w:rPr>
      </w:pPr>
      <w:r>
        <w:rPr>
          <w:rFonts w:hint="eastAsia" w:ascii="仿宋_GB2312" w:hAnsi="仿宋" w:eastAsia="仿宋_GB2312"/>
          <w:sz w:val="28"/>
          <w:szCs w:val="28"/>
        </w:rPr>
        <w:t>1. 交货期：合同签订后    个日历天内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交货方式：乙方送货上门</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交货地点：杭州萧山国际机场内</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九、安装与验收</w:t>
      </w:r>
    </w:p>
    <w:p>
      <w:pPr>
        <w:pStyle w:val="140"/>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1.</w:t>
      </w:r>
      <w:r>
        <w:rPr>
          <w:rFonts w:hint="eastAsia" w:ascii="仿宋_GB2312" w:hAnsi="宋体" w:eastAsia="仿宋_GB2312"/>
          <w:sz w:val="28"/>
          <w:szCs w:val="28"/>
        </w:rPr>
        <w:t>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90】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7】日内以书面方式向乙方提出相关异议。</w:t>
      </w:r>
    </w:p>
    <w:p>
      <w:pPr>
        <w:pStyle w:val="140"/>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2.</w:t>
      </w:r>
      <w:r>
        <w:rPr>
          <w:rFonts w:hint="eastAsia" w:ascii="仿宋_GB2312" w:hAnsi="宋体" w:eastAsia="仿宋_GB2312"/>
          <w:sz w:val="28"/>
          <w:szCs w:val="28"/>
        </w:rPr>
        <w:t>乙方交货前应对产品作出全面检查和对验收文件进行整理，并列出清单，作为甲方收货验收和使用的技术条件依据，乙方检验的结果应随货物交甲方。</w:t>
      </w:r>
    </w:p>
    <w:p>
      <w:pPr>
        <w:pStyle w:val="140"/>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3.</w:t>
      </w:r>
      <w:r>
        <w:rPr>
          <w:rFonts w:hint="eastAsia" w:ascii="仿宋_GB2312" w:hAnsi="宋体" w:eastAsia="仿宋_GB2312"/>
          <w:sz w:val="28"/>
          <w:szCs w:val="28"/>
        </w:rPr>
        <w:t>乙方应当在收到甲方前述第1款异议之日起【3】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140"/>
        <w:adjustRightInd w:val="0"/>
        <w:snapToGrid w:val="0"/>
        <w:spacing w:line="560" w:lineRule="exact"/>
        <w:ind w:firstLine="560" w:firstLineChars="200"/>
        <w:rPr>
          <w:rFonts w:ascii="仿宋_GB2312" w:hAnsi="宋体" w:eastAsia="仿宋_GB2312"/>
          <w:color w:val="FF0000"/>
          <w:sz w:val="28"/>
          <w:szCs w:val="28"/>
        </w:rPr>
      </w:pPr>
      <w:r>
        <w:rPr>
          <w:rFonts w:hint="eastAsia" w:ascii="仿宋_GB2312" w:hAnsi="宋体" w:eastAsia="仿宋_GB2312"/>
          <w:color w:val="FF0000"/>
          <w:sz w:val="28"/>
          <w:szCs w:val="28"/>
        </w:rPr>
        <w:t>4.具体的安装要求：</w:t>
      </w:r>
    </w:p>
    <w:p>
      <w:pPr>
        <w:pStyle w:val="140"/>
        <w:adjustRightInd w:val="0"/>
        <w:snapToGrid w:val="0"/>
        <w:spacing w:line="560" w:lineRule="exact"/>
        <w:ind w:firstLine="560" w:firstLineChars="200"/>
        <w:rPr>
          <w:rFonts w:ascii="仿宋_GB2312" w:hAnsi="宋体" w:eastAsia="仿宋_GB2312"/>
          <w:color w:val="FF0000"/>
          <w:sz w:val="28"/>
          <w:szCs w:val="28"/>
        </w:rPr>
      </w:pPr>
      <w:r>
        <w:rPr>
          <w:rFonts w:hint="eastAsia" w:ascii="仿宋_GB2312" w:hAnsi="宋体" w:eastAsia="仿宋_GB2312"/>
          <w:color w:val="FF0000"/>
          <w:sz w:val="28"/>
          <w:szCs w:val="28"/>
        </w:rPr>
        <w:t>4.1乙方在货物验收完毕后按甲方要求进行进场安装审批，安装进场审批取得通过后3日之内安排作业人员进场。</w:t>
      </w:r>
    </w:p>
    <w:p>
      <w:pPr>
        <w:pStyle w:val="140"/>
        <w:adjustRightInd w:val="0"/>
        <w:snapToGrid w:val="0"/>
        <w:spacing w:line="560" w:lineRule="exact"/>
        <w:ind w:firstLine="560" w:firstLineChars="200"/>
        <w:rPr>
          <w:rFonts w:ascii="仿宋_GB2312" w:hAnsi="宋体" w:eastAsia="仿宋_GB2312"/>
          <w:color w:val="FF0000"/>
          <w:sz w:val="28"/>
          <w:szCs w:val="28"/>
        </w:rPr>
      </w:pPr>
      <w:r>
        <w:rPr>
          <w:rFonts w:hint="eastAsia" w:ascii="仿宋_GB2312" w:hAnsi="宋体" w:eastAsia="仿宋_GB2312"/>
          <w:color w:val="FF0000"/>
          <w:sz w:val="28"/>
          <w:szCs w:val="28"/>
        </w:rPr>
        <w:t>4.2乙方安装作业人员进场前需提前配合甲方办理好控制区通行证，整个安装期间配合甲方监管人员的引领、监督。</w:t>
      </w:r>
    </w:p>
    <w:p>
      <w:pPr>
        <w:pStyle w:val="140"/>
        <w:adjustRightInd w:val="0"/>
        <w:snapToGrid w:val="0"/>
        <w:spacing w:line="560" w:lineRule="exact"/>
        <w:ind w:firstLine="560" w:firstLineChars="200"/>
        <w:rPr>
          <w:rFonts w:ascii="仿宋_GB2312" w:hAnsi="宋体" w:eastAsia="仿宋_GB2312"/>
          <w:color w:val="FF0000"/>
          <w:sz w:val="28"/>
          <w:szCs w:val="28"/>
        </w:rPr>
      </w:pPr>
      <w:r>
        <w:rPr>
          <w:rFonts w:hint="eastAsia" w:ascii="仿宋_GB2312" w:hAnsi="宋体" w:eastAsia="仿宋_GB2312"/>
          <w:color w:val="FF0000"/>
          <w:sz w:val="28"/>
          <w:szCs w:val="28"/>
        </w:rPr>
        <w:t>4.3乙方安装作业人员须满足现场作业所须持有的作业证书。</w:t>
      </w:r>
    </w:p>
    <w:p>
      <w:pPr>
        <w:pStyle w:val="140"/>
        <w:adjustRightInd w:val="0"/>
        <w:snapToGrid w:val="0"/>
        <w:spacing w:line="560" w:lineRule="exact"/>
        <w:ind w:firstLine="560" w:firstLineChars="200"/>
        <w:rPr>
          <w:rFonts w:ascii="仿宋_GB2312" w:hAnsi="宋体" w:eastAsia="仿宋_GB2312"/>
          <w:color w:val="FF0000"/>
          <w:sz w:val="28"/>
          <w:szCs w:val="28"/>
        </w:rPr>
      </w:pPr>
      <w:r>
        <w:rPr>
          <w:rFonts w:hint="eastAsia" w:ascii="仿宋_GB2312" w:hAnsi="宋体" w:eastAsia="仿宋_GB2312"/>
          <w:color w:val="FF0000"/>
          <w:sz w:val="28"/>
          <w:szCs w:val="28"/>
        </w:rPr>
        <w:t>4.4要求乙方对每一件货物的安装须一对一的拆装，安装完成后，须进行至少一次整机系统的运行，确认整机系统运行无误后，再进行下一个货物的安装、更换。</w:t>
      </w:r>
    </w:p>
    <w:p>
      <w:pPr>
        <w:pStyle w:val="140"/>
        <w:adjustRightInd w:val="0"/>
        <w:snapToGrid w:val="0"/>
        <w:spacing w:line="560" w:lineRule="exact"/>
        <w:ind w:firstLine="560" w:firstLineChars="200"/>
        <w:rPr>
          <w:rFonts w:ascii="仿宋_GB2312" w:hAnsi="宋体" w:eastAsia="仿宋_GB2312"/>
          <w:color w:val="FF0000"/>
          <w:sz w:val="28"/>
          <w:szCs w:val="28"/>
        </w:rPr>
      </w:pPr>
      <w:r>
        <w:rPr>
          <w:rFonts w:hint="eastAsia" w:ascii="仿宋_GB2312" w:hAnsi="宋体" w:eastAsia="仿宋_GB2312"/>
          <w:color w:val="FF0000"/>
          <w:sz w:val="28"/>
          <w:szCs w:val="28"/>
        </w:rPr>
        <w:t>4.5所更换下来的废料须按招标方指定地点统一存放，在设备验收完成后按招标方意见统一处理。</w:t>
      </w:r>
    </w:p>
    <w:p>
      <w:pPr>
        <w:pStyle w:val="140"/>
        <w:adjustRightInd w:val="0"/>
        <w:snapToGrid w:val="0"/>
        <w:spacing w:line="560" w:lineRule="exact"/>
        <w:ind w:firstLine="560" w:firstLineChars="200"/>
        <w:rPr>
          <w:rFonts w:ascii="仿宋_GB2312" w:hAnsi="宋体" w:eastAsia="仿宋_GB2312"/>
          <w:color w:val="FF0000"/>
          <w:sz w:val="28"/>
          <w:szCs w:val="28"/>
        </w:rPr>
      </w:pPr>
      <w:r>
        <w:rPr>
          <w:rFonts w:hint="eastAsia" w:ascii="仿宋_GB2312" w:hAnsi="宋体" w:eastAsia="仿宋_GB2312"/>
          <w:color w:val="FF0000"/>
          <w:sz w:val="28"/>
          <w:szCs w:val="28"/>
        </w:rPr>
        <w:t>4.5所有货物安装、调试完成，并在各项整机系统运行至少满足现场运行需要后向甲方提出验收申请。</w:t>
      </w:r>
    </w:p>
    <w:p>
      <w:pPr>
        <w:pStyle w:val="140"/>
        <w:numPr>
          <w:ilvl w:val="0"/>
          <w:numId w:val="9"/>
        </w:numPr>
        <w:adjustRightInd w:val="0"/>
        <w:snapToGrid w:val="0"/>
        <w:spacing w:line="560" w:lineRule="exact"/>
        <w:ind w:firstLine="560" w:firstLineChars="200"/>
        <w:rPr>
          <w:rFonts w:ascii="仿宋_GB2312" w:hAnsi="宋体" w:eastAsia="仿宋_GB2312"/>
          <w:color w:val="FF0000"/>
          <w:sz w:val="28"/>
          <w:szCs w:val="28"/>
        </w:rPr>
      </w:pPr>
      <w:r>
        <w:rPr>
          <w:rFonts w:hint="eastAsia" w:ascii="仿宋_GB2312" w:hAnsi="宋体" w:eastAsia="仿宋_GB2312"/>
          <w:color w:val="FF0000"/>
          <w:sz w:val="28"/>
          <w:szCs w:val="28"/>
        </w:rPr>
        <w:t>具体的验收要求：</w:t>
      </w:r>
    </w:p>
    <w:p>
      <w:pPr>
        <w:pStyle w:val="140"/>
        <w:adjustRightInd w:val="0"/>
        <w:snapToGrid w:val="0"/>
        <w:spacing w:line="560" w:lineRule="exact"/>
        <w:ind w:firstLine="560"/>
        <w:rPr>
          <w:rFonts w:ascii="仿宋_GB2312" w:hAnsi="宋体" w:eastAsia="仿宋_GB2312"/>
          <w:color w:val="FF0000"/>
          <w:sz w:val="28"/>
          <w:szCs w:val="28"/>
        </w:rPr>
      </w:pPr>
      <w:r>
        <w:rPr>
          <w:rFonts w:hint="eastAsia" w:ascii="仿宋_GB2312" w:hAnsi="宋体" w:eastAsia="仿宋_GB2312"/>
          <w:color w:val="FF0000"/>
          <w:sz w:val="28"/>
          <w:szCs w:val="28"/>
        </w:rPr>
        <w:t>5.1甲方需对每一样更换的货物进行检查，新旧货物在品牌、型号上需保持一致（按本合同要求供货）。</w:t>
      </w:r>
    </w:p>
    <w:p>
      <w:pPr>
        <w:pStyle w:val="140"/>
        <w:adjustRightInd w:val="0"/>
        <w:snapToGrid w:val="0"/>
        <w:spacing w:line="560" w:lineRule="exact"/>
        <w:ind w:firstLine="560"/>
        <w:rPr>
          <w:rFonts w:ascii="仿宋_GB2312" w:hAnsi="宋体" w:eastAsia="仿宋_GB2312"/>
          <w:color w:val="FF0000"/>
          <w:sz w:val="28"/>
          <w:szCs w:val="28"/>
        </w:rPr>
      </w:pPr>
      <w:r>
        <w:rPr>
          <w:rFonts w:hint="eastAsia" w:ascii="仿宋_GB2312" w:hAnsi="宋体" w:eastAsia="仿宋_GB2312"/>
          <w:color w:val="FF0000"/>
          <w:sz w:val="28"/>
          <w:szCs w:val="28"/>
        </w:rPr>
        <w:t>5.2甲方需对被更换货物的整机系统进行试验性运行至少不少于10次以上，且每一次的运行须确保安全、正常运行无误。如运行中任何一次出现故障，乙方需对整机进行全面检查，确保正常后，重新向甲方申请验收。</w:t>
      </w:r>
    </w:p>
    <w:p>
      <w:pPr>
        <w:pStyle w:val="140"/>
        <w:adjustRightInd w:val="0"/>
        <w:snapToGrid w:val="0"/>
        <w:spacing w:line="560" w:lineRule="exact"/>
        <w:ind w:firstLine="560"/>
        <w:rPr>
          <w:rFonts w:ascii="仿宋_GB2312" w:hAnsi="宋体" w:eastAsia="仿宋_GB2312"/>
          <w:color w:val="FF0000"/>
          <w:sz w:val="28"/>
          <w:szCs w:val="28"/>
        </w:rPr>
      </w:pPr>
      <w:r>
        <w:rPr>
          <w:rFonts w:hint="eastAsia" w:ascii="仿宋_GB2312" w:hAnsi="宋体" w:eastAsia="仿宋_GB2312"/>
          <w:color w:val="FF0000"/>
          <w:sz w:val="28"/>
          <w:szCs w:val="28"/>
        </w:rPr>
        <w:t>5.3初步试验性运行合格后，设备正常运行至少在15个日历天后，由乙方向甲方申请终验。</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十、货款支付</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合同签订之日起15个工作日内甲方向乙方支付合同总金额的10%。设备安装调试完成后，并经甲方验收合格后【15】个工作日内，支付至合同总金额的95%。</w:t>
      </w:r>
    </w:p>
    <w:p>
      <w:pPr>
        <w:adjustRightInd w:val="0"/>
        <w:snapToGrid w:val="0"/>
        <w:spacing w:line="560" w:lineRule="exact"/>
        <w:ind w:firstLine="442"/>
        <w:rPr>
          <w:rFonts w:ascii="仿宋_GB2312" w:hAnsi="仿宋" w:eastAsia="仿宋_GB2312"/>
          <w:sz w:val="28"/>
          <w:szCs w:val="28"/>
        </w:rPr>
      </w:pPr>
      <w:r>
        <w:rPr>
          <w:rFonts w:hint="eastAsia" w:ascii="仿宋_GB2312" w:hAnsi="仿宋" w:eastAsia="仿宋_GB2312"/>
          <w:sz w:val="28"/>
          <w:szCs w:val="28"/>
        </w:rPr>
        <w:t>2. 质量保证金为合同总价5</w:t>
      </w:r>
      <w:r>
        <w:rPr>
          <w:rFonts w:ascii="仿宋_GB2312" w:hAnsi="仿宋" w:eastAsia="仿宋_GB2312"/>
          <w:sz w:val="28"/>
          <w:szCs w:val="28"/>
        </w:rPr>
        <w:t>%，</w:t>
      </w:r>
      <w:r>
        <w:rPr>
          <w:rFonts w:hint="eastAsia" w:ascii="仿宋_GB2312" w:hAnsi="仿宋" w:eastAsia="仿宋_GB2312"/>
          <w:sz w:val="28"/>
          <w:szCs w:val="28"/>
        </w:rPr>
        <w:t>质量保证金于质量保证期满后【十五】</w:t>
      </w:r>
      <w:r>
        <w:rPr>
          <w:rFonts w:ascii="仿宋_GB2312" w:hAnsi="仿宋" w:eastAsia="仿宋_GB2312"/>
          <w:sz w:val="28"/>
          <w:szCs w:val="28"/>
        </w:rPr>
        <w:t>工作日内</w:t>
      </w:r>
      <w:r>
        <w:rPr>
          <w:rFonts w:hint="eastAsia" w:ascii="仿宋_GB2312" w:hAnsi="仿宋" w:eastAsia="仿宋_GB2312"/>
          <w:sz w:val="28"/>
          <w:szCs w:val="28"/>
        </w:rPr>
        <w:t>一并无息</w:t>
      </w:r>
      <w:r>
        <w:rPr>
          <w:rFonts w:ascii="仿宋_GB2312" w:hAnsi="仿宋" w:eastAsia="仿宋_GB2312"/>
          <w:sz w:val="28"/>
          <w:szCs w:val="28"/>
        </w:rPr>
        <w:t>支付。</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3.乙方在甲方每次付款前开具正式增值税发票。</w:t>
      </w:r>
    </w:p>
    <w:p>
      <w:pPr>
        <w:pStyle w:val="46"/>
        <w:spacing w:before="150" w:after="150" w:line="560" w:lineRule="exact"/>
        <w:ind w:firstLine="562" w:firstLineChars="200"/>
        <w:rPr>
          <w:rFonts w:ascii="仿宋_GB2312" w:eastAsia="仿宋_GB2312"/>
          <w:b/>
          <w:color w:val="444444"/>
          <w:sz w:val="28"/>
          <w:szCs w:val="28"/>
          <w:lang w:val="zh-CN"/>
        </w:rPr>
      </w:pPr>
      <w:r>
        <w:rPr>
          <w:rFonts w:hint="eastAsia" w:ascii="仿宋_GB2312" w:eastAsia="仿宋_GB2312"/>
          <w:b/>
          <w:color w:val="444444"/>
          <w:sz w:val="28"/>
          <w:szCs w:val="28"/>
        </w:rPr>
        <w:t>十一、</w:t>
      </w:r>
      <w:r>
        <w:rPr>
          <w:rFonts w:hint="eastAsia" w:ascii="仿宋_GB2312" w:eastAsia="仿宋_GB2312"/>
          <w:b/>
          <w:color w:val="444444"/>
          <w:sz w:val="28"/>
          <w:szCs w:val="28"/>
          <w:lang w:val="zh-CN"/>
        </w:rPr>
        <w:t>履约保证金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1．乙方应在收到甲方中标通知书后【10】日内，向甲方支付合同总价的【 10% 】作为履约保证金。如果逾期未缴纳，甲方有权解除本合同，并要求乙方承担由此给甲方造成的损失。</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2．在合同履行期间，如果乙方存在违约情形，甲方有权优先从履约保证金中扣除相应款项，并书面通知乙方。乙方自收到书面通知之日起【5 】日内补足履约保证金。如果乙方不及时补足履约保证金，视为乙方违约，甲方有权解除合同，并要求乙方承担相应的违约责任。待合同约定服务内容全部履行并完毕，乙方不存在任何违约情形并收到甲方书面认可后【 10】日内，甲方无息返还履约保证金。</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十二、免费质保期及服务内容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1、乙方保证其所供应的产品符合相关产品质量标准，不存在任何质量瑕疵或因质量瑕疵而导致的安全隐患，且为未经使用的全新产品。</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2、乙方应为产品提供【24 】个月的免费质保期(含工时费和零部件费)，时间自甲方最终签署安装验收合格报告之日起计算。</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 乙方提供【 24】小时售后服务，在接到报修通知后，维修人员应在【24】小时内赶到杭州萧山国际机场，并连续进行维修，直到产品恢复正常。修复部分的质保期自修复之日起重新开始计算。</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免费质保期结束的【15】天前，乙方负责对产品进行一次全面的检修和维护，并由甲方验收认可。甲方验收认可并不免除乙方对于验收认可后发生的但尚在质保期限内的产品故障或损坏的维修、退换货义务。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十三、违约责任</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甲方无故逾期支付货款的,甲方应按逾期付款总额每日【0.05】%向乙方支付违约金。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2. 乙方逾期交付产品和本合同规定的文件资料的，或者未按甲方时间要求完成安装调试并通过甲方终验收的，乙方应按合同总额每日【0.6】%向甲方支付违约金，由甲方从货款中扣除。逾期超过约定日期【10 】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十四、不可抗力事件处理</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不可抗力事件发生后，遭遇不可抗力的一方应立即通知对方，并寄送有关官方权威机构出具的证明。</w:t>
      </w:r>
    </w:p>
    <w:p>
      <w:pPr>
        <w:spacing w:line="560" w:lineRule="exact"/>
        <w:ind w:firstLine="532" w:firstLineChars="190"/>
        <w:rPr>
          <w:rFonts w:ascii="仿宋_GB2312" w:hAnsi="仿宋" w:eastAsia="仿宋_GB2312"/>
          <w:sz w:val="28"/>
          <w:szCs w:val="28"/>
        </w:rPr>
      </w:pPr>
      <w:r>
        <w:rPr>
          <w:rFonts w:hint="eastAsia" w:ascii="仿宋_GB2312" w:hAnsi="仿宋" w:eastAsia="仿宋_GB2312"/>
          <w:sz w:val="28"/>
          <w:szCs w:val="28"/>
        </w:rPr>
        <w:t>3. 不可抗力事件延续【 140】天以上，双方应通过友好协商，确定是否继续履行合同；协商无法达成一致的，本合同自动终止，双方互不承担赔偿或违约责任。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十五、争议解决</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十六、合同组成文件包含下列内容，且解释顺序如下：</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1.本合同协议书</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2.中标通知书</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3.投标书及其附件</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4.招标文件</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5.标准、规范及有关技术文件</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十七、合同生效及其它</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合同经双方法定代表人或授权代表签字（包含签章）并加盖单位公章或者合同章之日起生效。</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3.本合同一式陆份，甲执四份，乙方持二份，具有同等法律效力。</w:t>
      </w: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（以下为签署页）</w:t>
      </w:r>
    </w:p>
    <w:p>
      <w:pPr>
        <w:tabs>
          <w:tab w:val="right" w:pos="8306"/>
        </w:tabs>
        <w:adjustRightInd w:val="0"/>
        <w:snapToGrid w:val="0"/>
        <w:spacing w:line="560" w:lineRule="exact"/>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ab/>
      </w:r>
    </w:p>
    <w:p>
      <w:pPr>
        <w:adjustRightInd w:val="0"/>
        <w:snapToGrid w:val="0"/>
        <w:spacing w:line="560" w:lineRule="exact"/>
        <w:ind w:left="4480" w:hanging="4480" w:hangingChars="1600"/>
        <w:rPr>
          <w:rFonts w:ascii="仿宋_GB2312" w:hAnsi="仿宋" w:eastAsia="仿宋_GB2312"/>
          <w:sz w:val="28"/>
          <w:szCs w:val="28"/>
        </w:rPr>
      </w:pPr>
      <w:r>
        <w:rPr>
          <w:rFonts w:hint="eastAsia" w:ascii="仿宋_GB2312" w:hAnsi="仿宋" w:eastAsia="仿宋_GB2312"/>
          <w:sz w:val="28"/>
          <w:szCs w:val="28"/>
        </w:rPr>
        <w:t>甲方：杭州萧山国际机场有限公司  乙方：</w:t>
      </w:r>
    </w:p>
    <w:p>
      <w:pPr>
        <w:adjustRightInd w:val="0"/>
        <w:snapToGrid w:val="0"/>
        <w:spacing w:line="560" w:lineRule="exact"/>
        <w:ind w:left="6750" w:hanging="6750"/>
        <w:rPr>
          <w:rFonts w:ascii="仿宋_GB2312" w:hAnsi="仿宋" w:eastAsia="仿宋_GB2312"/>
          <w:sz w:val="28"/>
          <w:szCs w:val="28"/>
        </w:rPr>
      </w:pPr>
      <w:r>
        <w:rPr>
          <w:rFonts w:hint="eastAsia" w:ascii="仿宋_GB2312" w:hAnsi="仿宋" w:eastAsia="仿宋_GB2312"/>
          <w:sz w:val="28"/>
          <w:szCs w:val="28"/>
        </w:rPr>
        <w:t>地址：杭州萧山国际机场内        地址：</w:t>
      </w:r>
    </w:p>
    <w:p>
      <w:pPr>
        <w:adjustRightInd w:val="0"/>
        <w:snapToGrid w:val="0"/>
        <w:spacing w:line="560" w:lineRule="exact"/>
        <w:ind w:left="6750" w:hanging="6750"/>
        <w:rPr>
          <w:rFonts w:ascii="仿宋_GB2312" w:hAnsi="仿宋" w:eastAsia="仿宋_GB2312"/>
          <w:sz w:val="28"/>
          <w:szCs w:val="28"/>
        </w:rPr>
      </w:pP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法定代表人：                     法定代表人：</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或                               或</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授权代表：                       授权代表：</w:t>
      </w:r>
    </w:p>
    <w:p>
      <w:pPr>
        <w:adjustRightInd w:val="0"/>
        <w:snapToGrid w:val="0"/>
        <w:spacing w:line="560" w:lineRule="exact"/>
        <w:rPr>
          <w:rFonts w:ascii="仿宋_GB2312" w:hAnsi="仿宋" w:eastAsia="仿宋_GB2312"/>
          <w:b/>
          <w:sz w:val="28"/>
          <w:szCs w:val="28"/>
        </w:rPr>
      </w:pPr>
      <w:r>
        <w:rPr>
          <w:rFonts w:hint="eastAsia" w:ascii="仿宋_GB2312" w:hAnsi="仿宋" w:eastAsia="仿宋_GB2312"/>
          <w:sz w:val="28"/>
          <w:szCs w:val="28"/>
        </w:rPr>
        <w:t xml:space="preserve">签字日期：                       签字日期： </w:t>
      </w:r>
    </w:p>
    <w:p>
      <w:pPr>
        <w:adjustRightInd w:val="0"/>
        <w:snapToGrid w:val="0"/>
        <w:spacing w:line="560" w:lineRule="exact"/>
        <w:ind w:firstLine="560" w:firstLineChars="200"/>
        <w:rPr>
          <w:rFonts w:ascii="仿宋_GB2312" w:hAnsi="仿宋" w:eastAsia="仿宋_GB2312"/>
          <w:b/>
          <w:sz w:val="28"/>
          <w:szCs w:val="28"/>
        </w:rPr>
      </w:pPr>
      <w:r>
        <w:rPr>
          <w:rFonts w:hint="eastAsia" w:ascii="仿宋_GB2312" w:hAnsi="仿宋" w:eastAsia="仿宋_GB2312"/>
          <w:sz w:val="28"/>
          <w:szCs w:val="28"/>
        </w:rPr>
        <w:t>年  月  日                      年  月  日</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t>附件1：</w:t>
      </w:r>
    </w:p>
    <w:p>
      <w:pPr>
        <w:pStyle w:val="124"/>
        <w:spacing w:line="360" w:lineRule="exact"/>
        <w:ind w:firstLine="560"/>
        <w:jc w:val="center"/>
        <w:rPr>
          <w:rFonts w:ascii="仿宋_GB2312" w:hAnsi="宋体" w:eastAsia="仿宋_GB2312"/>
          <w:color w:val="auto"/>
          <w:sz w:val="28"/>
          <w:szCs w:val="28"/>
        </w:rPr>
      </w:pPr>
      <w:r>
        <w:rPr>
          <w:rFonts w:hint="eastAsia" w:ascii="仿宋_GB2312" w:hAnsi="宋体" w:eastAsia="仿宋_GB2312"/>
          <w:color w:val="auto"/>
          <w:sz w:val="28"/>
          <w:szCs w:val="28"/>
        </w:rPr>
        <w:t>杭州萧山国际机场有限公司廉洁自律承诺书</w:t>
      </w: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杭州萧山国际机场有限公司：</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我单位响应贵公司项目招标要求，参加项目投标。在投标过程中及中标后，我们将严格遵守国家法律法规和贵司招标文件要求，并郑重作出如下承诺和保证：</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二、不以任何名义为贵公司有关人员或项目第三方人员报销应由贵公司或个人支付的费用；</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三、不向贵公司有关人员或项目第三方人员提供宴请、旅游、和健身娱乐等活动；</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四、不为贵公司有关人员或项目第三方人员出国（境）、旅游等提供方便；</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五、不为贵公司有关人员或项目第三方人员个人装修住房、婚丧嫁娶、配偶子女工作安排等提供好处或便利条件；</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六、严格遵守国家招标投标法、合同法等法律规定，诚实守信，合法经营，坚决杜绝各种违法违纪行为。</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八、如违反上述廉洁自律承诺，贵公司有权：</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（1）立即取消我单位投标、中标或在建项目的实施资格；</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（2）扣除我方向贵公司缴纳的履约保证金的10%作为违反廉洁自律承诺的违约金。如该违约金不足以弥补贵公司损失的，我单位仍将承担实际损失赔偿责任。</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（3）拒绝我单位在一定时期内进入贵公司进行项目建设或其它经营活动；</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（4）由此引起的相应损失均由我单位承担。</w:t>
      </w: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承诺人单位名称（盖章）：            </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法定代表人 ：                    </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或                            </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委托代理人：                   </w:t>
      </w: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                           年     月     日</w:t>
      </w:r>
    </w:p>
    <w:p>
      <w:pPr>
        <w:pStyle w:val="124"/>
        <w:spacing w:line="360" w:lineRule="exact"/>
        <w:ind w:firstLine="560"/>
        <w:rPr>
          <w:rFonts w:ascii="仿宋_GB2312" w:hAnsi="宋体" w:eastAsia="仿宋_GB2312"/>
          <w:color w:val="auto"/>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附件2： </w:t>
      </w: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保密承诺书</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供应商(盖章):</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w:t>
      </w: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电话/传真：</w:t>
      </w: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地址：</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pStyle w:val="2"/>
        <w:spacing w:before="0" w:after="0"/>
        <w:ind w:firstLine="3213" w:firstLineChars="1000"/>
        <w:jc w:val="both"/>
        <w:rPr>
          <w:rFonts w:ascii="Calibri" w:hAnsi="Calibri" w:eastAsia="黑体" w:cs="Calibri"/>
          <w:kern w:val="0"/>
          <w:sz w:val="32"/>
        </w:rPr>
      </w:pPr>
      <w:bookmarkStart w:id="73" w:name="_Toc321925456"/>
      <w:bookmarkStart w:id="74" w:name="_Toc448002987"/>
      <w:bookmarkStart w:id="75" w:name="_Toc275274581"/>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73"/>
      <w:bookmarkEnd w:id="74"/>
    </w:p>
    <w:p>
      <w:pPr>
        <w:pStyle w:val="29"/>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9"/>
        <w:spacing w:line="360" w:lineRule="exact"/>
        <w:rPr>
          <w:rFonts w:hAnsi="宋体" w:cs="Calibri"/>
          <w:b/>
          <w:bCs/>
          <w:sz w:val="22"/>
          <w:szCs w:val="22"/>
        </w:rPr>
      </w:pPr>
      <w:r>
        <w:rPr>
          <w:rFonts w:hAnsi="宋体" w:cs="Calibri"/>
          <w:b/>
          <w:bCs/>
          <w:sz w:val="22"/>
          <w:szCs w:val="22"/>
        </w:rPr>
        <w:t>一、评标原则</w:t>
      </w:r>
    </w:p>
    <w:p>
      <w:pPr>
        <w:pStyle w:val="29"/>
        <w:spacing w:line="360" w:lineRule="exact"/>
        <w:ind w:firstLine="420"/>
        <w:rPr>
          <w:rFonts w:hAnsi="宋体" w:cs="Calibri"/>
          <w:sz w:val="22"/>
          <w:szCs w:val="22"/>
        </w:rPr>
      </w:pPr>
      <w:r>
        <w:rPr>
          <w:rFonts w:hAnsi="宋体" w:cs="Calibri"/>
          <w:bCs/>
          <w:sz w:val="22"/>
          <w:szCs w:val="22"/>
        </w:rPr>
        <w:t>评标应遵循公平、公正、科学、择优的原则。</w:t>
      </w:r>
    </w:p>
    <w:p>
      <w:pPr>
        <w:pStyle w:val="29"/>
        <w:spacing w:line="360" w:lineRule="exact"/>
        <w:rPr>
          <w:rFonts w:hAnsi="宋体" w:cs="Calibri"/>
          <w:b/>
          <w:bCs/>
          <w:sz w:val="22"/>
          <w:szCs w:val="22"/>
        </w:rPr>
      </w:pPr>
      <w:r>
        <w:rPr>
          <w:rFonts w:hAnsi="宋体" w:cs="Calibri"/>
          <w:b/>
          <w:bCs/>
          <w:sz w:val="22"/>
          <w:szCs w:val="22"/>
        </w:rPr>
        <w:t>二、评标组织</w:t>
      </w:r>
    </w:p>
    <w:p>
      <w:pPr>
        <w:pStyle w:val="29"/>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9"/>
        <w:spacing w:line="360" w:lineRule="exact"/>
        <w:rPr>
          <w:rFonts w:hAnsi="宋体" w:cs="Calibri"/>
          <w:b/>
          <w:bCs/>
          <w:sz w:val="22"/>
          <w:szCs w:val="22"/>
        </w:rPr>
      </w:pPr>
      <w:r>
        <w:rPr>
          <w:rFonts w:hAnsi="宋体" w:cs="Calibri"/>
          <w:b/>
          <w:bCs/>
          <w:sz w:val="22"/>
          <w:szCs w:val="22"/>
        </w:rPr>
        <w:t>三、投标文件的评审</w:t>
      </w:r>
    </w:p>
    <w:p>
      <w:pPr>
        <w:pStyle w:val="29"/>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0"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0"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0"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0"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0"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0"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29"/>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9"/>
        <w:numPr>
          <w:ilvl w:val="0"/>
          <w:numId w:val="10"/>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9"/>
        <w:numPr>
          <w:ilvl w:val="0"/>
          <w:numId w:val="10"/>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9"/>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29"/>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9"/>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9"/>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29"/>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29"/>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术平均值与次低价的算术平均值作为评标基准价，如有效投标报价的数量小于4个，则评标基准价为所有有效投标报价的算术平均值与最低价的算术平均值。</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9"/>
        <w:adjustRightInd w:val="0"/>
        <w:snapToGrid w:val="0"/>
        <w:spacing w:line="360" w:lineRule="exact"/>
        <w:ind w:firstLine="440" w:firstLineChars="200"/>
        <w:rPr>
          <w:rFonts w:hAnsi="宋体"/>
          <w:color w:val="000000"/>
          <w:sz w:val="22"/>
          <w:szCs w:val="22"/>
        </w:rPr>
      </w:pPr>
      <w:r>
        <w:rPr>
          <w:rFonts w:hint="eastAsia" w:hAnsi="宋体" w:cs="Calibri"/>
          <w:sz w:val="22"/>
          <w:szCs w:val="22"/>
        </w:rPr>
        <w:t xml:space="preserve">2、资信及技术评分  </w:t>
      </w:r>
      <w:r>
        <w:rPr>
          <w:rFonts w:hAnsi="宋体"/>
          <w:color w:val="000000"/>
          <w:sz w:val="22"/>
          <w:szCs w:val="22"/>
        </w:rPr>
        <w:t xml:space="preserve"> </w:t>
      </w:r>
      <w:r>
        <w:rPr>
          <w:rFonts w:hint="eastAsia" w:hAnsi="宋体"/>
          <w:color w:val="000000"/>
          <w:sz w:val="22"/>
          <w:szCs w:val="22"/>
        </w:rPr>
        <w:t>4</w:t>
      </w:r>
      <w:r>
        <w:rPr>
          <w:rFonts w:hAnsi="宋体"/>
          <w:color w:val="000000"/>
          <w:sz w:val="22"/>
          <w:szCs w:val="22"/>
        </w:rPr>
        <w:t>-30</w:t>
      </w:r>
      <w:r>
        <w:rPr>
          <w:rFonts w:hint="eastAsia" w:hAnsi="宋体"/>
          <w:color w:val="000000"/>
          <w:sz w:val="22"/>
          <w:szCs w:val="22"/>
        </w:rPr>
        <w:t>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2"/>
        <w:tblW w:w="95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8"/>
        <w:gridCol w:w="4405"/>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3728" w:type="dxa"/>
            <w:vAlign w:val="center"/>
          </w:tcPr>
          <w:p>
            <w:pPr>
              <w:snapToGrid w:val="0"/>
              <w:jc w:val="center"/>
              <w:rPr>
                <w:rFonts w:ascii="宋体" w:cs="Times New Roman"/>
                <w:b/>
                <w:bCs/>
                <w:sz w:val="22"/>
                <w:szCs w:val="22"/>
              </w:rPr>
            </w:pPr>
            <w:r>
              <w:rPr>
                <w:rFonts w:hint="eastAsia" w:ascii="宋体" w:hAnsi="宋体" w:cs="宋体"/>
                <w:b/>
                <w:bCs/>
                <w:sz w:val="22"/>
                <w:szCs w:val="22"/>
              </w:rPr>
              <w:t>评定项目</w:t>
            </w:r>
          </w:p>
        </w:tc>
        <w:tc>
          <w:tcPr>
            <w:tcW w:w="4405" w:type="dxa"/>
            <w:vAlign w:val="center"/>
          </w:tcPr>
          <w:p>
            <w:pPr>
              <w:snapToGrid w:val="0"/>
              <w:jc w:val="center"/>
              <w:rPr>
                <w:rFonts w:ascii="宋体" w:hAnsi="宋体" w:cs="宋体"/>
                <w:b/>
                <w:bCs/>
                <w:sz w:val="22"/>
                <w:szCs w:val="22"/>
              </w:rPr>
            </w:pPr>
            <w:r>
              <w:rPr>
                <w:rFonts w:hint="eastAsia" w:ascii="宋体" w:hAnsi="宋体" w:cs="宋体"/>
                <w:b/>
                <w:bCs/>
                <w:sz w:val="22"/>
                <w:szCs w:val="22"/>
              </w:rPr>
              <w:t>评定标准</w:t>
            </w:r>
          </w:p>
        </w:tc>
        <w:tc>
          <w:tcPr>
            <w:tcW w:w="1422" w:type="dxa"/>
            <w:vAlign w:val="center"/>
          </w:tcPr>
          <w:p>
            <w:pPr>
              <w:snapToGrid w:val="0"/>
              <w:jc w:val="center"/>
              <w:rPr>
                <w:rFonts w:ascii="宋体" w:cs="Times New Roman"/>
                <w:b/>
                <w:bCs/>
                <w:sz w:val="22"/>
                <w:szCs w:val="22"/>
              </w:rPr>
            </w:pPr>
            <w:r>
              <w:rPr>
                <w:rFonts w:hint="eastAsia" w:ascii="宋体" w:hAnsi="宋体" w:cs="宋体"/>
                <w:b/>
                <w:bCs/>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3728" w:type="dxa"/>
          </w:tcPr>
          <w:p>
            <w:pPr>
              <w:pStyle w:val="20"/>
              <w:snapToGrid w:val="0"/>
              <w:spacing w:after="0"/>
              <w:jc w:val="left"/>
              <w:rPr>
                <w:rFonts w:ascii="宋体"/>
                <w:sz w:val="22"/>
                <w:szCs w:val="22"/>
              </w:rPr>
            </w:pPr>
            <w:r>
              <w:rPr>
                <w:rFonts w:hint="eastAsia" w:ascii="宋体" w:hAnsi="宋体" w:cs="宋体"/>
                <w:sz w:val="22"/>
                <w:szCs w:val="22"/>
              </w:rPr>
              <w:t>工期承诺及组织保证措施的可行性、合理性</w:t>
            </w:r>
          </w:p>
        </w:tc>
        <w:tc>
          <w:tcPr>
            <w:tcW w:w="4405" w:type="dxa"/>
          </w:tcPr>
          <w:p>
            <w:pPr>
              <w:pStyle w:val="20"/>
              <w:snapToGrid w:val="0"/>
              <w:spacing w:after="0"/>
              <w:jc w:val="left"/>
              <w:rPr>
                <w:rFonts w:ascii="宋体" w:hAnsi="宋体" w:cs="宋体"/>
                <w:sz w:val="22"/>
                <w:szCs w:val="22"/>
              </w:rPr>
            </w:pPr>
            <w:r>
              <w:rPr>
                <w:rFonts w:hint="eastAsia" w:ascii="宋体" w:hAnsi="宋体" w:cs="宋体"/>
                <w:sz w:val="22"/>
                <w:szCs w:val="22"/>
              </w:rPr>
              <w:t>根据施工队伍的人员建设、组织管理、工种工作的分工合作、相关配合招标方24小时内施工时间的任何调配以及提供合理工期方案进行酌情打分</w:t>
            </w:r>
          </w:p>
        </w:tc>
        <w:tc>
          <w:tcPr>
            <w:tcW w:w="1422" w:type="dxa"/>
          </w:tcPr>
          <w:p>
            <w:pPr>
              <w:pStyle w:val="20"/>
              <w:snapToGrid w:val="0"/>
              <w:spacing w:after="0"/>
              <w:jc w:val="center"/>
              <w:rPr>
                <w:rFonts w:ascii="宋体"/>
                <w:sz w:val="22"/>
                <w:szCs w:val="22"/>
              </w:rPr>
            </w:pPr>
            <w:r>
              <w:rPr>
                <w:rFonts w:ascii="宋体" w:hAnsi="宋体" w:cs="宋体"/>
                <w:sz w:val="22"/>
                <w:szCs w:val="22"/>
              </w:rPr>
              <w:t>1—</w:t>
            </w:r>
            <w:r>
              <w:rPr>
                <w:rFonts w:hint="eastAsia" w:ascii="宋体" w:hAnsi="宋体" w:cs="宋体"/>
                <w:sz w:val="22"/>
                <w:szCs w:val="22"/>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3728" w:type="dxa"/>
          </w:tcPr>
          <w:p>
            <w:pPr>
              <w:pStyle w:val="20"/>
              <w:snapToGrid w:val="0"/>
              <w:spacing w:after="0"/>
              <w:jc w:val="left"/>
              <w:rPr>
                <w:rFonts w:ascii="宋体"/>
                <w:sz w:val="22"/>
                <w:szCs w:val="22"/>
              </w:rPr>
            </w:pPr>
            <w:r>
              <w:rPr>
                <w:rFonts w:hint="eastAsia" w:ascii="宋体"/>
                <w:sz w:val="22"/>
                <w:szCs w:val="22"/>
              </w:rPr>
              <w:t>投标人企业规模、得奖情况(提供相关的证明)</w:t>
            </w:r>
          </w:p>
        </w:tc>
        <w:tc>
          <w:tcPr>
            <w:tcW w:w="4405" w:type="dxa"/>
          </w:tcPr>
          <w:p>
            <w:pPr>
              <w:pStyle w:val="20"/>
              <w:snapToGrid w:val="0"/>
              <w:spacing w:after="0"/>
              <w:jc w:val="left"/>
              <w:rPr>
                <w:rFonts w:ascii="宋体"/>
                <w:sz w:val="22"/>
                <w:szCs w:val="22"/>
              </w:rPr>
            </w:pPr>
            <w:r>
              <w:rPr>
                <w:rFonts w:hint="eastAsia" w:ascii="宋体"/>
                <w:sz w:val="22"/>
                <w:szCs w:val="22"/>
              </w:rPr>
              <w:t>根据投标人的企业规模，政府或行业或被服务方提供的奖励、表扬等情况</w:t>
            </w:r>
            <w:r>
              <w:rPr>
                <w:rFonts w:hint="eastAsia" w:ascii="宋体" w:hAnsi="宋体" w:cs="宋体"/>
                <w:sz w:val="22"/>
                <w:szCs w:val="22"/>
              </w:rPr>
              <w:t>酌情打分</w:t>
            </w:r>
          </w:p>
        </w:tc>
        <w:tc>
          <w:tcPr>
            <w:tcW w:w="1422" w:type="dxa"/>
          </w:tcPr>
          <w:p>
            <w:pPr>
              <w:pStyle w:val="20"/>
              <w:snapToGrid w:val="0"/>
              <w:spacing w:after="0"/>
              <w:jc w:val="center"/>
              <w:rPr>
                <w:rFonts w:ascii="宋体"/>
                <w:sz w:val="22"/>
                <w:szCs w:val="22"/>
              </w:rPr>
            </w:pPr>
            <w:r>
              <w:rPr>
                <w:rFonts w:ascii="宋体" w:hAnsi="宋体" w:cs="宋体"/>
                <w:sz w:val="22"/>
                <w:szCs w:val="22"/>
              </w:rPr>
              <w:t>1—</w:t>
            </w:r>
            <w:r>
              <w:rPr>
                <w:rFonts w:hint="eastAsia" w:ascii="宋体" w:hAnsi="宋体" w:cs="宋体"/>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3728" w:type="dxa"/>
          </w:tcPr>
          <w:p>
            <w:pPr>
              <w:pStyle w:val="20"/>
              <w:snapToGrid w:val="0"/>
              <w:spacing w:after="0"/>
              <w:jc w:val="left"/>
              <w:rPr>
                <w:rFonts w:ascii="宋体"/>
                <w:sz w:val="22"/>
                <w:szCs w:val="22"/>
              </w:rPr>
            </w:pPr>
            <w:r>
              <w:rPr>
                <w:rFonts w:hint="eastAsia" w:ascii="宋体"/>
                <w:sz w:val="22"/>
                <w:szCs w:val="22"/>
              </w:rPr>
              <w:t>是否具有民航机场维保、修理、安装等施工经验（以合同为准）</w:t>
            </w:r>
          </w:p>
        </w:tc>
        <w:tc>
          <w:tcPr>
            <w:tcW w:w="4405" w:type="dxa"/>
            <w:vAlign w:val="center"/>
          </w:tcPr>
          <w:p>
            <w:pPr>
              <w:pStyle w:val="20"/>
              <w:snapToGrid w:val="0"/>
              <w:spacing w:after="0"/>
              <w:jc w:val="left"/>
              <w:rPr>
                <w:rFonts w:ascii="宋体"/>
                <w:sz w:val="22"/>
                <w:szCs w:val="22"/>
              </w:rPr>
            </w:pPr>
            <w:r>
              <w:rPr>
                <w:rFonts w:hint="eastAsia" w:ascii="宋体"/>
                <w:sz w:val="22"/>
                <w:szCs w:val="22"/>
              </w:rPr>
              <w:t>根据是否有民航机场内登机桥安装、维保等施工经验的的酌情打分（以提供业绩合同复印件作为打分依据:有一个业绩得1分、有2个业绩的得2分、有3个业绩的得3分、4个及以上的得5分）</w:t>
            </w:r>
          </w:p>
          <w:p>
            <w:pPr>
              <w:pStyle w:val="20"/>
              <w:snapToGrid w:val="0"/>
              <w:spacing w:after="0"/>
              <w:jc w:val="left"/>
              <w:rPr>
                <w:rFonts w:ascii="宋体"/>
                <w:sz w:val="22"/>
                <w:szCs w:val="22"/>
              </w:rPr>
            </w:pPr>
            <w:r>
              <w:rPr>
                <w:rFonts w:hint="eastAsia" w:ascii="宋体"/>
                <w:sz w:val="22"/>
                <w:szCs w:val="22"/>
              </w:rPr>
              <w:t>业绩合同复印件需加盖投标人公章</w:t>
            </w:r>
          </w:p>
        </w:tc>
        <w:tc>
          <w:tcPr>
            <w:tcW w:w="1422" w:type="dxa"/>
            <w:vAlign w:val="center"/>
          </w:tcPr>
          <w:p>
            <w:pPr>
              <w:snapToGrid w:val="0"/>
              <w:jc w:val="center"/>
              <w:rPr>
                <w:rFonts w:ascii="宋体" w:cs="Times New Roman"/>
                <w:b/>
                <w:bCs/>
                <w:sz w:val="22"/>
                <w:szCs w:val="22"/>
              </w:rPr>
            </w:pPr>
            <w:r>
              <w:rPr>
                <w:rFonts w:hint="eastAsia" w:ascii="宋体" w:hAnsi="宋体" w:cs="宋体"/>
                <w:sz w:val="22"/>
                <w:szCs w:val="22"/>
              </w:rPr>
              <w:t>0</w:t>
            </w:r>
            <w:r>
              <w:rPr>
                <w:rFonts w:ascii="宋体" w:hAnsi="宋体" w:cs="宋体"/>
                <w:sz w:val="22"/>
                <w:szCs w:val="22"/>
              </w:rPr>
              <w:t>—</w:t>
            </w:r>
            <w:r>
              <w:rPr>
                <w:rFonts w:hint="eastAsia" w:ascii="宋体" w:hAnsi="宋体" w:cs="宋体"/>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3728" w:type="dxa"/>
          </w:tcPr>
          <w:p>
            <w:pPr>
              <w:pStyle w:val="20"/>
              <w:snapToGrid w:val="0"/>
              <w:spacing w:after="0"/>
              <w:jc w:val="left"/>
              <w:rPr>
                <w:rFonts w:ascii="宋体"/>
                <w:sz w:val="22"/>
                <w:szCs w:val="22"/>
              </w:rPr>
            </w:pPr>
            <w:r>
              <w:rPr>
                <w:rFonts w:hint="eastAsia" w:ascii="宋体"/>
                <w:sz w:val="22"/>
                <w:szCs w:val="22"/>
              </w:rPr>
              <w:t>所提供产品的性能、优劣性</w:t>
            </w:r>
          </w:p>
        </w:tc>
        <w:tc>
          <w:tcPr>
            <w:tcW w:w="4405" w:type="dxa"/>
            <w:vAlign w:val="center"/>
          </w:tcPr>
          <w:p>
            <w:pPr>
              <w:pStyle w:val="20"/>
              <w:snapToGrid w:val="0"/>
              <w:spacing w:after="0"/>
              <w:jc w:val="left"/>
              <w:rPr>
                <w:rFonts w:ascii="宋体"/>
                <w:sz w:val="22"/>
                <w:szCs w:val="22"/>
              </w:rPr>
            </w:pPr>
            <w:r>
              <w:rPr>
                <w:rFonts w:hint="eastAsia" w:ascii="宋体"/>
                <w:sz w:val="22"/>
                <w:szCs w:val="22"/>
              </w:rPr>
              <w:t>参考所提供配件的品牌、型号等情况进行打分</w:t>
            </w:r>
          </w:p>
        </w:tc>
        <w:tc>
          <w:tcPr>
            <w:tcW w:w="1422" w:type="dxa"/>
            <w:vAlign w:val="center"/>
          </w:tcPr>
          <w:p>
            <w:pPr>
              <w:snapToGrid w:val="0"/>
              <w:jc w:val="center"/>
              <w:rPr>
                <w:rFonts w:ascii="宋体" w:cs="Times New Roman"/>
                <w:sz w:val="22"/>
                <w:szCs w:val="22"/>
                <w:highlight w:val="yellow"/>
              </w:rPr>
            </w:pPr>
            <w:r>
              <w:rPr>
                <w:rFonts w:ascii="宋体" w:hAnsi="宋体" w:cs="宋体"/>
                <w:sz w:val="22"/>
                <w:szCs w:val="22"/>
              </w:rPr>
              <w:t>1</w:t>
            </w:r>
            <w:r>
              <w:rPr>
                <w:rFonts w:hint="eastAsia" w:ascii="宋体" w:hAnsi="宋体" w:cs="宋体"/>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3728" w:type="dxa"/>
          </w:tcPr>
          <w:p>
            <w:pPr>
              <w:pStyle w:val="20"/>
              <w:snapToGrid w:val="0"/>
              <w:spacing w:after="0"/>
              <w:jc w:val="left"/>
              <w:rPr>
                <w:rFonts w:ascii="宋体"/>
                <w:sz w:val="22"/>
                <w:szCs w:val="22"/>
              </w:rPr>
            </w:pPr>
            <w:r>
              <w:rPr>
                <w:rFonts w:hint="eastAsia" w:ascii="宋体" w:hAnsi="宋体" w:cs="宋体"/>
                <w:sz w:val="22"/>
                <w:szCs w:val="22"/>
              </w:rPr>
              <w:t>产品的技术服务和售后服务的内容，措施和承诺</w:t>
            </w:r>
          </w:p>
        </w:tc>
        <w:tc>
          <w:tcPr>
            <w:tcW w:w="4405" w:type="dxa"/>
            <w:vAlign w:val="center"/>
          </w:tcPr>
          <w:p>
            <w:pPr>
              <w:pStyle w:val="20"/>
              <w:snapToGrid w:val="0"/>
              <w:spacing w:after="0"/>
              <w:jc w:val="left"/>
              <w:rPr>
                <w:rFonts w:ascii="宋体" w:hAnsi="宋体" w:cs="宋体"/>
                <w:sz w:val="22"/>
                <w:szCs w:val="22"/>
              </w:rPr>
            </w:pPr>
            <w:r>
              <w:rPr>
                <w:rFonts w:hint="eastAsia" w:ascii="宋体" w:hAnsi="宋体" w:cs="宋体"/>
                <w:sz w:val="22"/>
                <w:szCs w:val="22"/>
              </w:rPr>
              <w:t>主要根据修理后所提供的质保承诺、免保时间、免保期内针对所更换部件的检查、保养方案及相关发生应急问题后的应急措施进行酌情打分</w:t>
            </w:r>
          </w:p>
        </w:tc>
        <w:tc>
          <w:tcPr>
            <w:tcW w:w="1422" w:type="dxa"/>
            <w:vAlign w:val="center"/>
          </w:tcPr>
          <w:p>
            <w:pPr>
              <w:widowControl/>
              <w:snapToGrid w:val="0"/>
              <w:jc w:val="center"/>
              <w:rPr>
                <w:rFonts w:ascii="宋体" w:cs="Times New Roman"/>
                <w:sz w:val="22"/>
                <w:szCs w:val="22"/>
              </w:rPr>
            </w:pPr>
            <w:r>
              <w:rPr>
                <w:rFonts w:hint="eastAsia" w:ascii="宋体" w:hAnsi="宋体" w:cs="宋体"/>
                <w:sz w:val="22"/>
                <w:szCs w:val="22"/>
              </w:rPr>
              <w:t>1－8分</w:t>
            </w:r>
          </w:p>
        </w:tc>
      </w:tr>
    </w:tbl>
    <w:p>
      <w:pPr>
        <w:pStyle w:val="29"/>
        <w:adjustRightInd w:val="0"/>
        <w:snapToGrid w:val="0"/>
        <w:spacing w:line="360" w:lineRule="exact"/>
        <w:rPr>
          <w:rFonts w:hAnsi="宋体" w:cs="Calibri"/>
          <w:sz w:val="22"/>
          <w:szCs w:val="22"/>
        </w:rPr>
      </w:pPr>
    </w:p>
    <w:p>
      <w:pPr>
        <w:pStyle w:val="29"/>
        <w:spacing w:line="360" w:lineRule="exact"/>
        <w:rPr>
          <w:rFonts w:hAnsi="宋体" w:cs="Calibri"/>
          <w:b/>
          <w:sz w:val="22"/>
          <w:szCs w:val="22"/>
        </w:rPr>
      </w:pPr>
      <w:r>
        <w:rPr>
          <w:rFonts w:hAnsi="宋体" w:cs="Calibri"/>
          <w:b/>
          <w:sz w:val="22"/>
          <w:szCs w:val="22"/>
        </w:rPr>
        <w:t>3.4推荐中标候选人</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29"/>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9"/>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9"/>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ascii="Cambria" w:hAnsi="Cambria" w:eastAsia="黑体" w:cs="Times New Roman"/>
          <w:b/>
          <w:bCs/>
          <w:kern w:val="0"/>
          <w:sz w:val="32"/>
          <w:szCs w:val="32"/>
        </w:rPr>
      </w:pPr>
      <w:r>
        <w:br w:type="page"/>
      </w:r>
    </w:p>
    <w:p>
      <w:pPr>
        <w:pStyle w:val="48"/>
      </w:pPr>
      <w:bookmarkStart w:id="76" w:name="_Toc321925457"/>
      <w:r>
        <w:t>第</w:t>
      </w:r>
      <w:r>
        <w:rPr>
          <w:rFonts w:hint="eastAsia"/>
        </w:rPr>
        <w:t>六</w:t>
      </w:r>
      <w:r>
        <w:t>章  投标文件格式</w:t>
      </w:r>
      <w:bookmarkEnd w:id="75"/>
      <w:bookmarkEnd w:id="76"/>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二、</w:t>
      </w:r>
      <w:r>
        <w:rPr>
          <w:rFonts w:cs="Calibri" w:asciiTheme="minorEastAsia" w:hAnsiTheme="minorEastAsia"/>
          <w:color w:val="000000"/>
          <w:sz w:val="22"/>
          <w:szCs w:val="22"/>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三、</w:t>
      </w:r>
      <w:r>
        <w:rPr>
          <w:rFonts w:cs="Calibri" w:asciiTheme="minorEastAsia" w:hAnsiTheme="minorEastAsia"/>
          <w:color w:val="000000"/>
          <w:sz w:val="22"/>
          <w:szCs w:val="22"/>
        </w:rPr>
        <w:t>授权委托书；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四、</w:t>
      </w:r>
      <w:r>
        <w:rPr>
          <w:rFonts w:cs="Calibri" w:asciiTheme="minorEastAsia" w:hAnsiTheme="minorEastAsia"/>
          <w:color w:val="000000"/>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cs="Calibri" w:asciiTheme="minorEastAsia" w:hAnsiTheme="minorEastAsia"/>
          <w:color w:val="000000"/>
          <w:sz w:val="22"/>
          <w:szCs w:val="22"/>
        </w:rPr>
        <w:t>投标人一般情况</w:t>
      </w:r>
      <w:r>
        <w:rPr>
          <w:rFonts w:hint="eastAsia" w:cs="Calibri" w:asciiTheme="minorEastAsia" w:hAnsiTheme="minorEastAsia"/>
          <w:color w:val="000000"/>
          <w:sz w:val="22"/>
          <w:szCs w:val="22"/>
        </w:rPr>
        <w:t>及</w:t>
      </w:r>
      <w:r>
        <w:rPr>
          <w:rFonts w:cs="Calibri" w:asciiTheme="minorEastAsia" w:hAnsiTheme="minorEastAsia"/>
          <w:color w:val="000000"/>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（2）</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Arial"/>
          <w:kern w:val="0"/>
          <w:sz w:val="22"/>
          <w:szCs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400" w:lineRule="exact"/>
        <w:ind w:firstLine="440" w:firstLineChars="200"/>
        <w:rPr>
          <w:rFonts w:ascii="宋体" w:hAnsi="宋体" w:cs="Calibri"/>
          <w:sz w:val="22"/>
          <w:szCs w:val="22"/>
        </w:rPr>
      </w:pPr>
      <w:r>
        <w:rPr>
          <w:rFonts w:hint="eastAsia" w:ascii="宋体" w:hAnsi="宋体" w:cs="Arial"/>
          <w:kern w:val="0"/>
          <w:sz w:val="22"/>
          <w:szCs w:val="22"/>
        </w:rPr>
        <w:t>（4）</w:t>
      </w:r>
      <w:r>
        <w:rPr>
          <w:rFonts w:hint="eastAsia" w:ascii="宋体" w:hAnsi="宋体" w:cs="Calibri"/>
          <w:sz w:val="22"/>
          <w:szCs w:val="22"/>
        </w:rPr>
        <w:t>投标产品近三年的销售业绩一览表（附业绩的合同）。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十二、现场指导、调试；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十七、</w:t>
      </w:r>
      <w:r>
        <w:rPr>
          <w:rFonts w:hint="eastAsia" w:cs="Arial" w:asciiTheme="minorEastAsia" w:hAnsiTheme="minorEastAsia"/>
          <w:color w:val="000000"/>
          <w:sz w:val="22"/>
          <w:szCs w:val="22"/>
        </w:rPr>
        <w:t>投标人认为</w:t>
      </w:r>
      <w:r>
        <w:rPr>
          <w:rFonts w:cs="Arial" w:asciiTheme="minorEastAsia" w:hAnsiTheme="minorEastAsia"/>
          <w:color w:val="000000"/>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77" w:name="_Toc171421958"/>
      <w:r>
        <w:rPr>
          <w:rFonts w:cs="Calibri"/>
          <w:color w:val="000000"/>
        </w:rPr>
        <w:t>封面</w:t>
      </w:r>
      <w:bookmarkEnd w:id="77"/>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根据贵方杭州萧山国际机场</w:t>
      </w:r>
      <w:r>
        <w:rPr>
          <w:rFonts w:hint="eastAsia" w:ascii="宋体" w:hAnsi="宋体"/>
          <w:sz w:val="22"/>
          <w:szCs w:val="22"/>
          <w:u w:val="single"/>
        </w:rPr>
        <w:t xml:space="preserve">             </w:t>
      </w:r>
      <w:r>
        <w:rPr>
          <w:rFonts w:ascii="宋体" w:hAnsi="宋体"/>
          <w:sz w:val="22"/>
          <w:szCs w:val="22"/>
        </w:rPr>
        <w:t>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w:t>
      </w:r>
      <w:r>
        <w:rPr>
          <w:rFonts w:ascii="宋体" w:hAnsi="宋体" w:cs="Arial"/>
          <w:sz w:val="22"/>
          <w:szCs w:val="22"/>
          <w:u w:val="single"/>
        </w:rPr>
        <w:t xml:space="preserve">        </w:t>
      </w:r>
      <w:r>
        <w:rPr>
          <w:rFonts w:ascii="宋体" w:hAnsi="宋体"/>
          <w:sz w:val="22"/>
          <w:szCs w:val="22"/>
        </w:rPr>
        <w:t>(全名、职务)经正式授权</w:t>
      </w:r>
      <w:r>
        <w:rPr>
          <w:rFonts w:hint="eastAsia" w:ascii="宋体" w:hAnsi="宋体"/>
          <w:sz w:val="22"/>
          <w:szCs w:val="22"/>
        </w:rPr>
        <w:t>，</w:t>
      </w:r>
      <w:r>
        <w:rPr>
          <w:rFonts w:ascii="宋体" w:hAnsi="宋体"/>
          <w:sz w:val="22"/>
          <w:szCs w:val="22"/>
        </w:rPr>
        <w:t>代表投标人</w:t>
      </w:r>
      <w:r>
        <w:rPr>
          <w:rFonts w:ascii="宋体" w:hAnsi="宋体" w:cs="Arial"/>
          <w:sz w:val="22"/>
          <w:szCs w:val="22"/>
          <w:u w:val="single"/>
        </w:rPr>
        <w:t xml:space="preserve">                    </w:t>
      </w:r>
      <w:r>
        <w:rPr>
          <w:rFonts w:ascii="宋体" w:hAnsi="宋体"/>
          <w:sz w:val="22"/>
          <w:szCs w:val="22"/>
        </w:rPr>
        <w:t>(投标人名称、地址)递交下述文件正本一份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11"/>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所投标报价汇总表中规定的应提供的服务，投标总价为人民币：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w:t>
      </w:r>
      <w:r>
        <w:rPr>
          <w:rFonts w:hint="eastAsia" w:ascii="宋体" w:hAnsi="宋体"/>
          <w:sz w:val="22"/>
          <w:szCs w:val="22"/>
          <w:u w:val="single"/>
        </w:rPr>
        <w:t xml:space="preserve">                   </w:t>
      </w:r>
      <w:r>
        <w:rPr>
          <w:rFonts w:ascii="宋体" w:hAnsi="宋体"/>
          <w:sz w:val="22"/>
          <w:szCs w:val="22"/>
        </w:rPr>
        <w:t>(小写)</w:t>
      </w:r>
      <w:r>
        <w:rPr>
          <w:rFonts w:ascii="宋体" w:hAnsi="宋体"/>
          <w:sz w:val="22"/>
          <w:szCs w:val="22"/>
          <w:u w:val="single"/>
        </w:rPr>
        <w:t xml:space="preserve">             </w:t>
      </w:r>
      <w:r>
        <w:rPr>
          <w:rFonts w:ascii="宋体" w:hAnsi="宋体"/>
          <w:sz w:val="22"/>
          <w:szCs w:val="22"/>
        </w:rPr>
        <w:t>。</w:t>
      </w:r>
    </w:p>
    <w:p>
      <w:pPr>
        <w:overflowPunct w:val="0"/>
        <w:autoSpaceDE w:val="0"/>
        <w:autoSpaceDN w:val="0"/>
        <w:spacing w:line="440" w:lineRule="exact"/>
        <w:ind w:left="475" w:leftChars="198" w:firstLine="440" w:firstLineChars="200"/>
        <w:rPr>
          <w:rFonts w:ascii="宋体" w:hAnsi="宋体"/>
          <w:sz w:val="22"/>
          <w:szCs w:val="22"/>
        </w:rPr>
      </w:pPr>
      <w:r>
        <w:rPr>
          <w:rFonts w:hint="eastAsia" w:ascii="宋体" w:hAnsi="宋体"/>
          <w:sz w:val="22"/>
          <w:szCs w:val="22"/>
        </w:rPr>
        <w:t>供货期：合同签订后</w:t>
      </w:r>
      <w:r>
        <w:rPr>
          <w:rFonts w:hint="eastAsia" w:ascii="宋体" w:hAnsi="宋体"/>
          <w:sz w:val="22"/>
          <w:szCs w:val="22"/>
          <w:u w:val="single"/>
        </w:rPr>
        <w:t xml:space="preserve">      </w:t>
      </w:r>
      <w:r>
        <w:rPr>
          <w:rFonts w:hint="eastAsia" w:ascii="宋体" w:hAnsi="宋体"/>
          <w:sz w:val="22"/>
          <w:szCs w:val="22"/>
        </w:rPr>
        <w:t>日历天</w:t>
      </w:r>
      <w:r>
        <w:rPr>
          <w:rFonts w:hint="eastAsia" w:ascii="宋体" w:hAnsi="宋体"/>
          <w:sz w:val="22"/>
          <w:szCs w:val="22"/>
          <w:u w:val="single"/>
        </w:rPr>
        <w:t xml:space="preserve"> </w:t>
      </w:r>
    </w:p>
    <w:p>
      <w:pPr>
        <w:numPr>
          <w:ilvl w:val="0"/>
          <w:numId w:val="11"/>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11"/>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11"/>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11"/>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11"/>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numPr>
          <w:ilvl w:val="0"/>
          <w:numId w:val="11"/>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5ATIgIAAEcEAAAOAAAAZHJzL2Uyb0RvYy54bWysU11v2yAUfZ+0/4B4X/zRpGmsOFWXKtOk&#10;rpvU7gdgjG00zGVAYme/fhecZlG3vUzjAQH3cjj3nMv6duwVOQjrJOiSZrOUEqE51FK3Jf36vHt3&#10;Q4nzTNdMgRYlPQpHbzdv36wHU4gcOlC1sARBtCsGU9LOe1MkieOd6JmbgREagw3Ynnnc2japLRsQ&#10;vVdJnqbXyQC2Nha4cA5P76cg3UT8phHcf24aJzxRJUVuPs42zlWYk82aFa1lppP8RIP9A4ueSY2P&#10;nqHumWdkb+VvUL3kFhw0fsahT6BpJBexBqwmS19V89QxI2ItKI4zZ5nc/4Plj4cvlsi6pDklmvVo&#10;0bMYPXkPI7kO6gzGFZj0ZDDNj3iMLsdKnXkA/s0RDduO6VbcWQtDJ1iN7LJwM7m4OuG4AFINn6DG&#10;Z9jeQwQaG9sH6VAMgujo0vHsTKDC8XBxtcyzFEMcY3m2XF3l0buEFS/XjXX+g4CehEVJLVof4dnh&#10;wflAhxUvKeE1B0rWO6lU3Ni22ipLDgzbZBdHrOBVmtJkKOlqkS8mBf4KkcbxJ4heeux3JfuS3lwm&#10;KR14iNixJ75BvqDYpJ0fq/FkRwX1EYW0MHUz/j5cdGB/UDJgJ5fUfd8zKyhRHzWascrm89D6cTNf&#10;LFE5Yi8j1WWEaY5QJfWUTMutn77L3ljZdvjSZL+GOzSwkVHaQHVidbIduzUqfvpZ4Ttc7mPWr/+/&#10;+QkAAP//AwBQSwMEFAAGAAgAAAAhAN4VM1DeAAAACAEAAA8AAABkcnMvZG93bnJldi54bWxMj81O&#10;wzAQhO9IvIO1SFxQ61CCm4Y4FUIC0Ru0CK5uvE0i/BNsNw1vz3KC486MZr+p1pM1bMQQe+8kXM8z&#10;YOgar3vXSnjbPc4KYDEpp5XxDiV8Y4R1fX5WqVL7k3vFcZtaRiUulkpCl9JQch6bDq2Kcz+gI+/g&#10;g1WJztByHdSJyq3hiywT3Kre0YdODfjQYfO5PVoJRf48fsTNzct7Iw5mla6W49NXkPLyYrq/A5Zw&#10;Sn9h+MUndKiJae+PTkdmJNCQROpC3AIju8gFKXsJuVgtgdcV/z+g/gEAAP//AwBQSwECLQAUAAYA&#10;CAAAACEAtoM4kv4AAADhAQAAEwAAAAAAAAAAAAAAAAAAAAAAW0NvbnRlbnRfVHlwZXNdLnhtbFBL&#10;AQItABQABgAIAAAAIQA4/SH/1gAAAJQBAAALAAAAAAAAAAAAAAAAAC8BAABfcmVscy8ucmVsc1BL&#10;AQItABQABgAIAAAAIQB945ATIgIAAEcEAAAOAAAAAAAAAAAAAAAAAC4CAABkcnMvZTJvRG9jLnht&#10;bFBLAQItABQABgAIAAAAIQDeFTNQ3gAAAAgBAAAPAAAAAAAAAAAAAAAAAHwEAABkcnMvZG93bnJl&#10;di54bWxQSwUGAAAAAAQABADzAAAAhw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bmcJwIAAE4EAAAOAAAAZHJzL2Uyb0RvYy54bWysVNuO2yAQfa/Uf0C8N75s0mysOKttVqkq&#10;bS/Sbj8AYxyjYoYCiZ1+fQfsTa22T1X9gIAZDmfOGby9GzpFzsI6Cbqk2SKlRGgOtdTHkn59Pry5&#10;pcR5pmumQIuSXoSjd7vXr7a9KUQOLahaWIIg2hW9KWnrvSmSxPFWdMwtwAiNwQZsxzwu7TGpLesR&#10;vVNJnqZvkx5sbSxw4RzuPoxBuov4TSO4/9w0TniiSorcfBxtHKswJrstK46WmVbyiQb7BxYdkxov&#10;vUI9MM/Iyco/oDrJLTho/IJDl0DTSC5iDVhNlv5WzVPLjIi1oDjOXGVy/w+Wfzp/sUTW6B0lmnVo&#10;0bMYPHkHA1kHdXrjCkx6MpjmB9wOmaFSZx6Bf3NEw75l+ijurYW+FaxGdlk4mcyOjjgugFT9R6jx&#10;GnbyEIGGxnYBEMUgiI4uXa7OBCocN1c36zxLMcQxlmfrzU0evUtY8XLcWOffC+hImJTUovURnp0f&#10;nQ90WPGSEumDkvVBKhUX9ljtlSVnhm1yiF+sAKucpylN+pJuVvlqVGAec3OINH5/g+ikx35Xsivp&#10;7TxJ6cBDxI6d+Ab5gmKjdn6ohsmnyZUK6gvqaWFsanyEOGnB/qCkx4Yuqft+YlZQoj5o9GSTLZfh&#10;BcTFcrVGAYmdR6p5hGmOUCX1lIzTvR9fzclYeWzxprELNNyjj42MCgfGI6vJfWzaKPz0wMKrmK9j&#10;1q/fwO4nAAAA//8DAFBLAwQUAAYACAAAACEAy+DUqd4AAAAJAQAADwAAAGRycy9kb3ducmV2Lnht&#10;bEyPwU7DMBBE70j8g7VIXFDrlETBhDgVQgLBrZQKrm7sJhH2OthuGv6e5QTH2RnNvqnXs7NsMiEO&#10;HiWslhkwg63XA3YSdm+PCwEsJoVaWY9GwreJsG7Oz2pVaX/CVzNtU8eoBGOlJPQpjRXnse2NU3Hp&#10;R4PkHXxwKpEMHddBnajcWX6dZSV3akD60KvRPPSm/dwenQRRPE8f8SXfvLflwd6mq5vp6StIeXkx&#10;398BS2ZOf2H4xSd0aIhp74+oI7OkRU5JCcWqBEa+KAs67CXkohDAm5r/X9D8AAAA//8DAFBLAQIt&#10;ABQABgAIAAAAIQC2gziS/gAAAOEBAAATAAAAAAAAAAAAAAAAAAAAAABbQ29udGVudF9UeXBlc10u&#10;eG1sUEsBAi0AFAAGAAgAAAAhADj9If/WAAAAlAEAAAsAAAAAAAAAAAAAAAAALwEAAF9yZWxzLy5y&#10;ZWxzUEsBAi0AFAAGAAgAAAAhACBRuZwnAgAATgQAAA4AAAAAAAAAAAAAAAAALgIAAGRycy9lMm9E&#10;b2MueG1sUEsBAi0AFAAGAAgAAAAhAMvg1KneAAAACQEAAA8AAAAAAAAAAAAAAAAAgQQAAGRycy9k&#10;b3ducmV2LnhtbFBLBQYAAAAABAAEAPMAAACM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29"/>
        <w:spacing w:after="120" w:afterLines="50" w:line="360" w:lineRule="auto"/>
        <w:jc w:val="left"/>
        <w:rPr>
          <w:rFonts w:hAnsi="宋体" w:cs="宋体"/>
          <w:b/>
        </w:rPr>
      </w:pPr>
      <w:r>
        <w:rPr>
          <w:rFonts w:hAnsi="宋体" w:cs="宋体"/>
          <w:b/>
        </w:rPr>
        <w:br w:type="page"/>
      </w:r>
      <w:bookmarkStart w:id="78" w:name="_Toc133214309"/>
      <w:bookmarkStart w:id="79" w:name="_Toc133470542"/>
      <w:bookmarkStart w:id="80" w:name="_Toc144265958"/>
      <w:bookmarkStart w:id="81" w:name="_Toc133214102"/>
      <w:bookmarkStart w:id="82" w:name="_Toc137373398"/>
    </w:p>
    <w:p>
      <w:pPr>
        <w:pStyle w:val="29"/>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29"/>
        <w:spacing w:after="120" w:afterLines="50" w:line="360" w:lineRule="auto"/>
        <w:jc w:val="center"/>
        <w:rPr>
          <w:rFonts w:hAnsi="宋体" w:cs="宋体"/>
        </w:rPr>
      </w:pPr>
    </w:p>
    <w:p>
      <w:pPr>
        <w:pStyle w:val="29"/>
        <w:numPr>
          <w:ilvl w:val="1"/>
          <w:numId w:val="12"/>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9"/>
        <w:numPr>
          <w:ilvl w:val="1"/>
          <w:numId w:val="13"/>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9"/>
        <w:numPr>
          <w:ilvl w:val="1"/>
          <w:numId w:val="13"/>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9"/>
        <w:numPr>
          <w:ilvl w:val="1"/>
          <w:numId w:val="13"/>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9"/>
        <w:numPr>
          <w:ilvl w:val="1"/>
          <w:numId w:val="13"/>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9"/>
        <w:numPr>
          <w:ilvl w:val="1"/>
          <w:numId w:val="13"/>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9"/>
        <w:numPr>
          <w:ilvl w:val="1"/>
          <w:numId w:val="13"/>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29"/>
        <w:numPr>
          <w:ilvl w:val="1"/>
          <w:numId w:val="12"/>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78"/>
    <w:bookmarkEnd w:id="79"/>
    <w:bookmarkEnd w:id="80"/>
    <w:bookmarkEnd w:id="81"/>
    <w:bookmarkEnd w:id="82"/>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2"/>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4"/>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4"/>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83" w:name="_Toc137373399"/>
      <w:bookmarkStart w:id="84" w:name="_Toc133470544"/>
      <w:bookmarkStart w:id="85" w:name="_Toc133214310"/>
      <w:bookmarkStart w:id="86" w:name="_Toc133214103"/>
    </w:p>
    <w:p>
      <w:pPr>
        <w:spacing w:line="360" w:lineRule="auto"/>
        <w:jc w:val="center"/>
        <w:rPr>
          <w:rFonts w:ascii="宋体" w:hAnsi="宋体" w:cs="宋体"/>
          <w:b/>
          <w:sz w:val="32"/>
          <w:szCs w:val="32"/>
        </w:rPr>
      </w:pPr>
      <w:bookmarkStart w:id="87" w:name="_Toc144265959"/>
      <w:r>
        <w:rPr>
          <w:rFonts w:hint="eastAsia" w:ascii="宋体" w:hAnsi="宋体" w:cs="宋体"/>
          <w:b/>
          <w:sz w:val="32"/>
          <w:szCs w:val="32"/>
        </w:rPr>
        <w:br w:type="page"/>
      </w:r>
    </w:p>
    <w:bookmarkEnd w:id="83"/>
    <w:bookmarkEnd w:id="84"/>
    <w:bookmarkEnd w:id="85"/>
    <w:bookmarkEnd w:id="86"/>
    <w:bookmarkEnd w:id="87"/>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90"/>
        <w:gridCol w:w="886"/>
        <w:gridCol w:w="807"/>
        <w:gridCol w:w="589"/>
        <w:gridCol w:w="499"/>
        <w:gridCol w:w="453"/>
        <w:gridCol w:w="1198"/>
        <w:gridCol w:w="1138"/>
        <w:gridCol w:w="1138"/>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592"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19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88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80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58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49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4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不含税单  价</w:t>
            </w:r>
          </w:p>
        </w:tc>
        <w:tc>
          <w:tcPr>
            <w:tcW w:w="1138" w:type="dxa"/>
            <w:shd w:val="clear" w:color="000000" w:fill="FFFFFF"/>
          </w:tcPr>
          <w:p>
            <w:pPr>
              <w:widowControl/>
              <w:jc w:val="center"/>
              <w:rPr>
                <w:rFonts w:ascii="宋体" w:hAnsi="宋体" w:cs="宋体"/>
                <w:b/>
                <w:bCs/>
                <w:kern w:val="0"/>
                <w:sz w:val="20"/>
              </w:rPr>
            </w:pPr>
            <w:r>
              <w:rPr>
                <w:rFonts w:hint="eastAsia" w:ascii="宋体" w:hAnsi="宋体" w:cs="宋体"/>
                <w:b/>
                <w:bCs/>
                <w:kern w:val="0"/>
                <w:sz w:val="20"/>
              </w:rPr>
              <w:t>不含税总价</w:t>
            </w:r>
          </w:p>
        </w:tc>
        <w:tc>
          <w:tcPr>
            <w:tcW w:w="1138" w:type="dxa"/>
            <w:shd w:val="clear" w:color="000000" w:fill="FFFFFF"/>
          </w:tcPr>
          <w:p>
            <w:pPr>
              <w:widowControl/>
              <w:jc w:val="center"/>
              <w:rPr>
                <w:rFonts w:ascii="宋体" w:hAnsi="宋体" w:cs="宋体"/>
                <w:b/>
                <w:bCs/>
                <w:kern w:val="0"/>
                <w:sz w:val="20"/>
              </w:rPr>
            </w:pPr>
            <w:r>
              <w:rPr>
                <w:rFonts w:hint="eastAsia" w:ascii="宋体" w:hAnsi="宋体" w:cs="宋体"/>
                <w:b/>
                <w:bCs/>
                <w:kern w:val="0"/>
                <w:sz w:val="20"/>
              </w:rPr>
              <w:t>税率</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含税合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vMerge w:val="continue"/>
            <w:shd w:val="clear" w:color="auto" w:fill="auto"/>
            <w:vAlign w:val="center"/>
          </w:tcPr>
          <w:p>
            <w:pPr>
              <w:widowControl/>
              <w:jc w:val="left"/>
              <w:rPr>
                <w:rFonts w:ascii="宋体" w:hAnsi="宋体" w:cs="宋体"/>
                <w:b/>
                <w:bCs/>
                <w:kern w:val="0"/>
                <w:sz w:val="20"/>
              </w:rPr>
            </w:pPr>
          </w:p>
        </w:tc>
        <w:tc>
          <w:tcPr>
            <w:tcW w:w="1190" w:type="dxa"/>
            <w:vMerge w:val="continue"/>
            <w:shd w:val="clear" w:color="auto" w:fill="auto"/>
            <w:vAlign w:val="center"/>
          </w:tcPr>
          <w:p>
            <w:pPr>
              <w:widowControl/>
              <w:jc w:val="left"/>
              <w:rPr>
                <w:rFonts w:ascii="宋体" w:hAnsi="宋体" w:cs="宋体"/>
                <w:b/>
                <w:bCs/>
                <w:kern w:val="0"/>
                <w:sz w:val="20"/>
              </w:rPr>
            </w:pPr>
          </w:p>
        </w:tc>
        <w:tc>
          <w:tcPr>
            <w:tcW w:w="886" w:type="dxa"/>
            <w:vMerge w:val="continue"/>
            <w:shd w:val="clear" w:color="auto" w:fill="auto"/>
            <w:vAlign w:val="center"/>
          </w:tcPr>
          <w:p>
            <w:pPr>
              <w:widowControl/>
              <w:jc w:val="left"/>
              <w:rPr>
                <w:rFonts w:ascii="宋体" w:hAnsi="宋体" w:cs="宋体"/>
                <w:b/>
                <w:bCs/>
                <w:kern w:val="0"/>
                <w:sz w:val="20"/>
              </w:rPr>
            </w:pPr>
          </w:p>
        </w:tc>
        <w:tc>
          <w:tcPr>
            <w:tcW w:w="807" w:type="dxa"/>
            <w:vMerge w:val="continue"/>
            <w:shd w:val="clear" w:color="auto" w:fill="auto"/>
            <w:vAlign w:val="center"/>
          </w:tcPr>
          <w:p>
            <w:pPr>
              <w:widowControl/>
              <w:jc w:val="left"/>
              <w:rPr>
                <w:rFonts w:ascii="宋体" w:hAnsi="宋体" w:cs="宋体"/>
                <w:b/>
                <w:bCs/>
                <w:kern w:val="0"/>
                <w:sz w:val="20"/>
              </w:rPr>
            </w:pPr>
          </w:p>
        </w:tc>
        <w:tc>
          <w:tcPr>
            <w:tcW w:w="589" w:type="dxa"/>
            <w:vMerge w:val="continue"/>
            <w:shd w:val="clear" w:color="auto" w:fill="auto"/>
            <w:vAlign w:val="center"/>
          </w:tcPr>
          <w:p>
            <w:pPr>
              <w:widowControl/>
              <w:jc w:val="left"/>
              <w:rPr>
                <w:rFonts w:ascii="宋体" w:hAnsi="宋体" w:cs="宋体"/>
                <w:b/>
                <w:bCs/>
                <w:kern w:val="0"/>
                <w:sz w:val="20"/>
              </w:rPr>
            </w:pPr>
          </w:p>
        </w:tc>
        <w:tc>
          <w:tcPr>
            <w:tcW w:w="499" w:type="dxa"/>
            <w:vMerge w:val="continue"/>
            <w:shd w:val="clear" w:color="auto" w:fill="auto"/>
            <w:vAlign w:val="center"/>
          </w:tcPr>
          <w:p>
            <w:pPr>
              <w:widowControl/>
              <w:jc w:val="left"/>
              <w:rPr>
                <w:rFonts w:ascii="宋体" w:hAnsi="宋体" w:cs="宋体"/>
                <w:b/>
                <w:bCs/>
                <w:kern w:val="0"/>
                <w:sz w:val="20"/>
              </w:rPr>
            </w:pPr>
          </w:p>
        </w:tc>
        <w:tc>
          <w:tcPr>
            <w:tcW w:w="453" w:type="dxa"/>
            <w:vMerge w:val="continue"/>
            <w:shd w:val="clear" w:color="auto" w:fill="auto"/>
            <w:vAlign w:val="center"/>
          </w:tcPr>
          <w:p>
            <w:pPr>
              <w:widowControl/>
              <w:jc w:val="left"/>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8" w:type="dxa"/>
            <w:shd w:val="clear" w:color="000000" w:fill="FFFFFF"/>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8" w:type="dxa"/>
            <w:shd w:val="clear" w:color="000000" w:fill="FFFFFF"/>
          </w:tcPr>
          <w:p>
            <w:pPr>
              <w:widowControl/>
              <w:jc w:val="center"/>
              <w:rPr>
                <w:rFonts w:ascii="宋体" w:hAnsi="宋体" w:cs="宋体"/>
                <w:b/>
                <w:bCs/>
                <w:kern w:val="0"/>
                <w:sz w:val="20"/>
              </w:rPr>
            </w:pPr>
            <w:r>
              <w:rPr>
                <w:rFonts w:hint="eastAsia" w:ascii="宋体" w:hAnsi="宋体" w:cs="宋体"/>
                <w:b/>
                <w:bCs/>
                <w:kern w:val="0"/>
                <w:sz w:val="20"/>
              </w:rPr>
              <w:t>%</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190" w:type="dxa"/>
            <w:shd w:val="clear" w:color="000000" w:fill="FFFFFF"/>
            <w:vAlign w:val="center"/>
          </w:tcPr>
          <w:p>
            <w:pPr>
              <w:widowControl/>
              <w:jc w:val="center"/>
              <w:rPr>
                <w:rFonts w:ascii="宋体" w:hAnsi="宋体" w:cs="宋体"/>
                <w:b/>
                <w:bCs/>
                <w:kern w:val="0"/>
                <w:sz w:val="20"/>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190" w:type="dxa"/>
            <w:shd w:val="clear" w:color="000000" w:fill="FFFFFF"/>
            <w:vAlign w:val="center"/>
          </w:tcPr>
          <w:p>
            <w:pPr>
              <w:widowControl/>
              <w:jc w:val="center"/>
              <w:rPr>
                <w:rFonts w:ascii="宋体" w:hAnsi="宋体"/>
                <w:b/>
                <w:bCs/>
                <w:kern w:val="0"/>
                <w:szCs w:val="21"/>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190" w:type="dxa"/>
            <w:shd w:val="clear" w:color="000000" w:fill="FFFFFF"/>
            <w:vAlign w:val="center"/>
          </w:tcPr>
          <w:p>
            <w:pPr>
              <w:widowControl/>
              <w:jc w:val="center"/>
              <w:rPr>
                <w:rFonts w:ascii="宋体" w:hAnsi="宋体"/>
                <w:b/>
                <w:bCs/>
                <w:kern w:val="0"/>
                <w:szCs w:val="21"/>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190" w:type="dxa"/>
            <w:shd w:val="clear" w:color="000000" w:fill="FFFFFF"/>
            <w:vAlign w:val="center"/>
          </w:tcPr>
          <w:p>
            <w:pPr>
              <w:widowControl/>
              <w:jc w:val="center"/>
              <w:rPr>
                <w:rFonts w:ascii="宋体" w:hAnsi="宋体"/>
                <w:b/>
                <w:bCs/>
                <w:kern w:val="0"/>
                <w:szCs w:val="21"/>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190" w:type="dxa"/>
            <w:shd w:val="clear" w:color="000000" w:fill="FFFFFF"/>
            <w:vAlign w:val="center"/>
          </w:tcPr>
          <w:p>
            <w:pPr>
              <w:widowControl/>
              <w:jc w:val="center"/>
              <w:rPr>
                <w:rFonts w:ascii="宋体" w:hAnsi="宋体"/>
                <w:b/>
                <w:bCs/>
                <w:kern w:val="0"/>
                <w:szCs w:val="21"/>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p>
        </w:tc>
        <w:tc>
          <w:tcPr>
            <w:tcW w:w="886" w:type="dxa"/>
            <w:shd w:val="clear" w:color="000000" w:fill="FFFFFF"/>
            <w:vAlign w:val="center"/>
          </w:tcPr>
          <w:p>
            <w:pPr>
              <w:widowControl/>
              <w:jc w:val="center"/>
              <w:rPr>
                <w:rFonts w:ascii="宋体" w:hAnsi="宋体" w:cs="宋体"/>
                <w:b/>
                <w:bCs/>
                <w:kern w:val="0"/>
                <w:sz w:val="20"/>
              </w:rPr>
            </w:pPr>
          </w:p>
        </w:tc>
        <w:tc>
          <w:tcPr>
            <w:tcW w:w="807" w:type="dxa"/>
            <w:shd w:val="clear" w:color="000000" w:fill="FFFFFF"/>
            <w:vAlign w:val="center"/>
          </w:tcPr>
          <w:p>
            <w:pPr>
              <w:widowControl/>
              <w:jc w:val="center"/>
              <w:rPr>
                <w:rFonts w:ascii="宋体" w:hAnsi="宋体" w:cs="宋体"/>
                <w:b/>
                <w:bCs/>
                <w:kern w:val="0"/>
                <w:sz w:val="20"/>
              </w:rPr>
            </w:pPr>
          </w:p>
        </w:tc>
        <w:tc>
          <w:tcPr>
            <w:tcW w:w="589" w:type="dxa"/>
            <w:shd w:val="clear" w:color="000000" w:fill="FFFFFF"/>
            <w:vAlign w:val="center"/>
          </w:tcPr>
          <w:p>
            <w:pPr>
              <w:widowControl/>
              <w:rPr>
                <w:rFonts w:ascii="宋体" w:hAnsi="宋体" w:cs="宋体"/>
                <w:b/>
                <w:bCs/>
                <w:kern w:val="0"/>
                <w:sz w:val="20"/>
              </w:rPr>
            </w:pPr>
          </w:p>
        </w:tc>
        <w:tc>
          <w:tcPr>
            <w:tcW w:w="499" w:type="dxa"/>
            <w:shd w:val="clear" w:color="000000" w:fill="FFFFFF"/>
            <w:vAlign w:val="center"/>
          </w:tcPr>
          <w:p>
            <w:pPr>
              <w:widowControl/>
              <w:rPr>
                <w:rFonts w:ascii="宋体" w:hAnsi="宋体" w:cs="宋体"/>
                <w:b/>
                <w:bCs/>
                <w:kern w:val="0"/>
                <w:sz w:val="20"/>
              </w:rPr>
            </w:pPr>
          </w:p>
        </w:tc>
        <w:tc>
          <w:tcPr>
            <w:tcW w:w="453" w:type="dxa"/>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w:t>
            </w: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5"/>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52"/>
        <w:tblpPr w:leftFromText="180" w:rightFromText="180" w:vertAnchor="text" w:tblpY="1"/>
        <w:tblOverlap w:val="never"/>
        <w:tblW w:w="9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998"/>
        <w:gridCol w:w="690"/>
        <w:gridCol w:w="660"/>
        <w:gridCol w:w="660"/>
        <w:gridCol w:w="660"/>
        <w:gridCol w:w="630"/>
        <w:gridCol w:w="1350"/>
        <w:gridCol w:w="915"/>
        <w:gridCol w:w="903"/>
        <w:gridCol w:w="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9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69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6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66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6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63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35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不含税单  价 </w:t>
            </w:r>
          </w:p>
        </w:tc>
        <w:tc>
          <w:tcPr>
            <w:tcW w:w="91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不含税总价 </w:t>
            </w:r>
          </w:p>
        </w:tc>
        <w:tc>
          <w:tcPr>
            <w:tcW w:w="90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含税总价</w:t>
            </w:r>
          </w:p>
        </w:tc>
        <w:tc>
          <w:tcPr>
            <w:tcW w:w="5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2" w:type="dxa"/>
            <w:vMerge w:val="continue"/>
            <w:shd w:val="clear" w:color="auto" w:fill="auto"/>
            <w:vAlign w:val="center"/>
          </w:tcPr>
          <w:p>
            <w:pPr>
              <w:widowControl/>
              <w:jc w:val="center"/>
              <w:rPr>
                <w:rFonts w:ascii="宋体" w:hAnsi="宋体" w:cs="宋体"/>
                <w:b/>
                <w:bCs/>
                <w:kern w:val="0"/>
                <w:sz w:val="20"/>
              </w:rPr>
            </w:pPr>
          </w:p>
        </w:tc>
        <w:tc>
          <w:tcPr>
            <w:tcW w:w="1998" w:type="dxa"/>
            <w:vMerge w:val="continue"/>
            <w:shd w:val="clear" w:color="auto" w:fill="auto"/>
            <w:vAlign w:val="center"/>
          </w:tcPr>
          <w:p>
            <w:pPr>
              <w:widowControl/>
              <w:jc w:val="left"/>
              <w:rPr>
                <w:rFonts w:ascii="宋体" w:hAnsi="宋体" w:cs="宋体"/>
                <w:b/>
                <w:bCs/>
                <w:kern w:val="0"/>
                <w:sz w:val="20"/>
              </w:rPr>
            </w:pPr>
          </w:p>
        </w:tc>
        <w:tc>
          <w:tcPr>
            <w:tcW w:w="690" w:type="dxa"/>
            <w:vMerge w:val="continue"/>
            <w:shd w:val="clear" w:color="auto" w:fill="auto"/>
            <w:vAlign w:val="center"/>
          </w:tcPr>
          <w:p>
            <w:pPr>
              <w:widowControl/>
              <w:jc w:val="left"/>
              <w:rPr>
                <w:rFonts w:ascii="宋体" w:hAnsi="宋体" w:cs="宋体"/>
                <w:b/>
                <w:bCs/>
                <w:kern w:val="0"/>
                <w:sz w:val="20"/>
              </w:rPr>
            </w:pPr>
          </w:p>
        </w:tc>
        <w:tc>
          <w:tcPr>
            <w:tcW w:w="660" w:type="dxa"/>
            <w:vMerge w:val="continue"/>
            <w:shd w:val="clear" w:color="auto" w:fill="auto"/>
            <w:vAlign w:val="center"/>
          </w:tcPr>
          <w:p>
            <w:pPr>
              <w:widowControl/>
              <w:jc w:val="left"/>
              <w:rPr>
                <w:rFonts w:ascii="宋体" w:hAnsi="宋体" w:cs="宋体"/>
                <w:b/>
                <w:bCs/>
                <w:kern w:val="0"/>
                <w:sz w:val="20"/>
              </w:rPr>
            </w:pPr>
          </w:p>
        </w:tc>
        <w:tc>
          <w:tcPr>
            <w:tcW w:w="660" w:type="dxa"/>
            <w:vMerge w:val="continue"/>
            <w:shd w:val="clear" w:color="auto" w:fill="auto"/>
            <w:vAlign w:val="center"/>
          </w:tcPr>
          <w:p>
            <w:pPr>
              <w:widowControl/>
              <w:jc w:val="left"/>
              <w:rPr>
                <w:rFonts w:ascii="宋体" w:hAnsi="宋体" w:cs="宋体"/>
                <w:b/>
                <w:bCs/>
                <w:kern w:val="0"/>
                <w:sz w:val="20"/>
              </w:rPr>
            </w:pPr>
          </w:p>
        </w:tc>
        <w:tc>
          <w:tcPr>
            <w:tcW w:w="660" w:type="dxa"/>
            <w:vMerge w:val="continue"/>
            <w:shd w:val="clear" w:color="auto" w:fill="auto"/>
            <w:vAlign w:val="center"/>
          </w:tcPr>
          <w:p>
            <w:pPr>
              <w:widowControl/>
              <w:jc w:val="left"/>
              <w:rPr>
                <w:rFonts w:ascii="宋体" w:hAnsi="宋体" w:cs="宋体"/>
                <w:b/>
                <w:bCs/>
                <w:kern w:val="0"/>
                <w:sz w:val="20"/>
              </w:rPr>
            </w:pPr>
          </w:p>
        </w:tc>
        <w:tc>
          <w:tcPr>
            <w:tcW w:w="630" w:type="dxa"/>
            <w:vMerge w:val="continue"/>
            <w:shd w:val="clear" w:color="auto" w:fill="auto"/>
            <w:vAlign w:val="center"/>
          </w:tcPr>
          <w:p>
            <w:pPr>
              <w:widowControl/>
              <w:jc w:val="left"/>
              <w:rPr>
                <w:rFonts w:ascii="宋体" w:hAnsi="宋体" w:cs="宋体"/>
                <w:b/>
                <w:bCs/>
                <w:kern w:val="0"/>
                <w:sz w:val="20"/>
              </w:rPr>
            </w:pPr>
          </w:p>
        </w:tc>
        <w:tc>
          <w:tcPr>
            <w:tcW w:w="135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91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903" w:type="dxa"/>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3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998" w:type="dxa"/>
            <w:shd w:val="clear" w:color="000000" w:fill="FFFFFF"/>
            <w:vAlign w:val="center"/>
          </w:tcPr>
          <w:p>
            <w:pPr>
              <w:widowControl/>
              <w:jc w:val="center"/>
              <w:rPr>
                <w:rFonts w:ascii="宋体" w:hAnsi="宋体" w:cs="宋体"/>
                <w:b/>
                <w:bCs/>
                <w:kern w:val="0"/>
                <w:sz w:val="20"/>
              </w:rPr>
            </w:pPr>
          </w:p>
        </w:tc>
        <w:tc>
          <w:tcPr>
            <w:tcW w:w="690" w:type="dxa"/>
            <w:shd w:val="clear" w:color="000000" w:fill="FFFFFF"/>
            <w:vAlign w:val="center"/>
          </w:tcPr>
          <w:p>
            <w:pPr>
              <w:widowControl/>
              <w:snapToGrid w:val="0"/>
              <w:rPr>
                <w:rFonts w:ascii="宋体" w:hAnsi="宋体"/>
                <w:b/>
                <w:bCs/>
                <w:kern w:val="0"/>
                <w:sz w:val="22"/>
              </w:rPr>
            </w:pPr>
          </w:p>
        </w:tc>
        <w:tc>
          <w:tcPr>
            <w:tcW w:w="660" w:type="dxa"/>
            <w:shd w:val="clear" w:color="000000" w:fill="FFFFFF"/>
            <w:vAlign w:val="center"/>
          </w:tcPr>
          <w:p>
            <w:pPr>
              <w:widowControl/>
              <w:snapToGrid w:val="0"/>
              <w:jc w:val="center"/>
              <w:rPr>
                <w:rFonts w:ascii="宋体" w:hAnsi="宋体" w:cs="宋体"/>
                <w:kern w:val="0"/>
                <w:sz w:val="20"/>
              </w:rPr>
            </w:pPr>
          </w:p>
        </w:tc>
        <w:tc>
          <w:tcPr>
            <w:tcW w:w="660" w:type="dxa"/>
            <w:shd w:val="clear" w:color="000000" w:fill="FFFFFF"/>
            <w:vAlign w:val="center"/>
          </w:tcPr>
          <w:p>
            <w:pPr>
              <w:widowControl/>
              <w:snapToGrid w:val="0"/>
              <w:jc w:val="center"/>
              <w:rPr>
                <w:rFonts w:ascii="宋体" w:hAnsi="宋体" w:cs="宋体"/>
                <w:b/>
                <w:bCs/>
                <w:kern w:val="0"/>
                <w:sz w:val="20"/>
              </w:rPr>
            </w:pPr>
          </w:p>
        </w:tc>
        <w:tc>
          <w:tcPr>
            <w:tcW w:w="660" w:type="dxa"/>
            <w:shd w:val="clear" w:color="000000" w:fill="FFFFFF"/>
            <w:vAlign w:val="center"/>
          </w:tcPr>
          <w:p>
            <w:pPr>
              <w:snapToGrid w:val="0"/>
              <w:jc w:val="center"/>
              <w:rPr>
                <w:rFonts w:ascii="宋体" w:hAnsi="宋体"/>
                <w:sz w:val="20"/>
              </w:rPr>
            </w:pPr>
          </w:p>
        </w:tc>
        <w:tc>
          <w:tcPr>
            <w:tcW w:w="630" w:type="dxa"/>
            <w:shd w:val="clear" w:color="000000" w:fill="FFFFFF"/>
            <w:vAlign w:val="center"/>
          </w:tcPr>
          <w:p>
            <w:pPr>
              <w:widowControl/>
              <w:snapToGrid w:val="0"/>
              <w:rPr>
                <w:rFonts w:ascii="宋体" w:hAnsi="宋体"/>
                <w:b/>
                <w:bCs/>
                <w:kern w:val="0"/>
                <w:sz w:val="22"/>
              </w:rPr>
            </w:pPr>
          </w:p>
        </w:tc>
        <w:tc>
          <w:tcPr>
            <w:tcW w:w="1350" w:type="dxa"/>
            <w:shd w:val="clear" w:color="000000" w:fill="FFFFFF"/>
            <w:vAlign w:val="center"/>
          </w:tcPr>
          <w:p>
            <w:pPr>
              <w:widowControl/>
              <w:jc w:val="center"/>
              <w:rPr>
                <w:rFonts w:ascii="宋体" w:hAnsi="宋体" w:cs="宋体"/>
                <w:b/>
                <w:bCs/>
                <w:kern w:val="0"/>
                <w:sz w:val="20"/>
              </w:rPr>
            </w:pPr>
          </w:p>
        </w:tc>
        <w:tc>
          <w:tcPr>
            <w:tcW w:w="915" w:type="dxa"/>
            <w:shd w:val="clear" w:color="000000" w:fill="FFFFFF"/>
            <w:vAlign w:val="center"/>
          </w:tcPr>
          <w:p>
            <w:pPr>
              <w:widowControl/>
              <w:jc w:val="left"/>
              <w:rPr>
                <w:rFonts w:ascii="宋体" w:hAnsi="宋体" w:cs="宋体"/>
                <w:bCs/>
                <w:kern w:val="0"/>
                <w:sz w:val="20"/>
              </w:rPr>
            </w:pPr>
          </w:p>
        </w:tc>
        <w:tc>
          <w:tcPr>
            <w:tcW w:w="903" w:type="dxa"/>
            <w:shd w:val="clear" w:color="000000" w:fill="FFFFFF"/>
            <w:vAlign w:val="center"/>
          </w:tcPr>
          <w:p>
            <w:pPr>
              <w:widowControl/>
              <w:jc w:val="left"/>
              <w:rPr>
                <w:rFonts w:ascii="宋体" w:hAnsi="宋体" w:cs="宋体"/>
                <w:bCs/>
                <w:kern w:val="0"/>
                <w:sz w:val="20"/>
              </w:rPr>
            </w:pPr>
          </w:p>
        </w:tc>
        <w:tc>
          <w:tcPr>
            <w:tcW w:w="53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998" w:type="dxa"/>
            <w:shd w:val="clear" w:color="000000" w:fill="FFFFFF"/>
            <w:vAlign w:val="center"/>
          </w:tcPr>
          <w:p>
            <w:pPr>
              <w:widowControl/>
              <w:snapToGrid w:val="0"/>
              <w:rPr>
                <w:rFonts w:ascii="宋体" w:hAnsi="宋体" w:cs="宋体"/>
                <w:kern w:val="0"/>
                <w:sz w:val="22"/>
              </w:rPr>
            </w:pPr>
          </w:p>
        </w:tc>
        <w:tc>
          <w:tcPr>
            <w:tcW w:w="690" w:type="dxa"/>
            <w:shd w:val="clear" w:color="000000" w:fill="FFFFFF"/>
            <w:vAlign w:val="center"/>
          </w:tcPr>
          <w:p>
            <w:pPr>
              <w:widowControl/>
              <w:snapToGrid w:val="0"/>
              <w:rPr>
                <w:rFonts w:ascii="宋体" w:hAnsi="宋体"/>
                <w:b/>
                <w:bCs/>
                <w:kern w:val="0"/>
                <w:sz w:val="22"/>
              </w:rPr>
            </w:pPr>
          </w:p>
        </w:tc>
        <w:tc>
          <w:tcPr>
            <w:tcW w:w="660" w:type="dxa"/>
            <w:shd w:val="clear" w:color="000000" w:fill="FFFFFF"/>
            <w:vAlign w:val="center"/>
          </w:tcPr>
          <w:p>
            <w:pPr>
              <w:widowControl/>
              <w:snapToGrid w:val="0"/>
              <w:jc w:val="center"/>
              <w:rPr>
                <w:rFonts w:ascii="宋体" w:hAnsi="宋体" w:cs="宋体"/>
                <w:kern w:val="0"/>
                <w:sz w:val="20"/>
              </w:rPr>
            </w:pPr>
          </w:p>
        </w:tc>
        <w:tc>
          <w:tcPr>
            <w:tcW w:w="660" w:type="dxa"/>
            <w:shd w:val="clear" w:color="000000" w:fill="FFFFFF"/>
            <w:vAlign w:val="center"/>
          </w:tcPr>
          <w:p>
            <w:pPr>
              <w:widowControl/>
              <w:snapToGrid w:val="0"/>
              <w:jc w:val="center"/>
              <w:rPr>
                <w:rFonts w:ascii="宋体" w:hAnsi="宋体" w:cs="宋体"/>
                <w:b/>
                <w:bCs/>
                <w:kern w:val="0"/>
                <w:sz w:val="20"/>
              </w:rPr>
            </w:pPr>
          </w:p>
        </w:tc>
        <w:tc>
          <w:tcPr>
            <w:tcW w:w="660" w:type="dxa"/>
            <w:shd w:val="clear" w:color="000000" w:fill="FFFFFF"/>
            <w:vAlign w:val="center"/>
          </w:tcPr>
          <w:p>
            <w:pPr>
              <w:snapToGrid w:val="0"/>
              <w:jc w:val="center"/>
              <w:rPr>
                <w:rFonts w:ascii="宋体" w:hAnsi="宋体"/>
                <w:sz w:val="20"/>
              </w:rPr>
            </w:pPr>
          </w:p>
        </w:tc>
        <w:tc>
          <w:tcPr>
            <w:tcW w:w="630" w:type="dxa"/>
            <w:shd w:val="clear" w:color="000000" w:fill="FFFFFF"/>
            <w:vAlign w:val="center"/>
          </w:tcPr>
          <w:p>
            <w:pPr>
              <w:widowControl/>
              <w:snapToGrid w:val="0"/>
              <w:rPr>
                <w:rFonts w:ascii="宋体" w:hAnsi="宋体"/>
                <w:b/>
                <w:bCs/>
                <w:kern w:val="0"/>
                <w:sz w:val="22"/>
              </w:rPr>
            </w:pPr>
          </w:p>
        </w:tc>
        <w:tc>
          <w:tcPr>
            <w:tcW w:w="1350" w:type="dxa"/>
            <w:shd w:val="clear" w:color="000000" w:fill="FFFFFF"/>
            <w:vAlign w:val="center"/>
          </w:tcPr>
          <w:p>
            <w:pPr>
              <w:widowControl/>
              <w:jc w:val="center"/>
              <w:rPr>
                <w:rFonts w:ascii="宋体" w:hAnsi="宋体" w:cs="宋体"/>
                <w:b/>
                <w:bCs/>
                <w:kern w:val="0"/>
                <w:sz w:val="20"/>
              </w:rPr>
            </w:pPr>
          </w:p>
        </w:tc>
        <w:tc>
          <w:tcPr>
            <w:tcW w:w="915" w:type="dxa"/>
            <w:shd w:val="clear" w:color="000000" w:fill="FFFFFF"/>
            <w:vAlign w:val="center"/>
          </w:tcPr>
          <w:p>
            <w:pPr>
              <w:widowControl/>
              <w:jc w:val="left"/>
              <w:rPr>
                <w:rFonts w:ascii="宋体" w:hAnsi="宋体" w:cs="宋体"/>
                <w:bCs/>
                <w:kern w:val="0"/>
                <w:sz w:val="20"/>
              </w:rPr>
            </w:pPr>
          </w:p>
        </w:tc>
        <w:tc>
          <w:tcPr>
            <w:tcW w:w="903" w:type="dxa"/>
            <w:shd w:val="clear" w:color="000000" w:fill="FFFFFF"/>
            <w:vAlign w:val="center"/>
          </w:tcPr>
          <w:p>
            <w:pPr>
              <w:widowControl/>
              <w:jc w:val="left"/>
              <w:rPr>
                <w:rFonts w:ascii="宋体" w:hAnsi="宋体" w:cs="宋体"/>
                <w:bCs/>
                <w:kern w:val="0"/>
                <w:sz w:val="20"/>
              </w:rPr>
            </w:pPr>
          </w:p>
        </w:tc>
        <w:tc>
          <w:tcPr>
            <w:tcW w:w="53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998" w:type="dxa"/>
            <w:shd w:val="clear" w:color="000000" w:fill="FFFFFF"/>
            <w:vAlign w:val="center"/>
          </w:tcPr>
          <w:p>
            <w:pPr>
              <w:widowControl/>
              <w:snapToGrid w:val="0"/>
              <w:rPr>
                <w:rFonts w:ascii="宋体" w:hAnsi="宋体" w:cs="宋体"/>
                <w:kern w:val="0"/>
                <w:sz w:val="22"/>
              </w:rPr>
            </w:pPr>
          </w:p>
        </w:tc>
        <w:tc>
          <w:tcPr>
            <w:tcW w:w="690" w:type="dxa"/>
            <w:shd w:val="clear" w:color="000000" w:fill="FFFFFF"/>
            <w:vAlign w:val="center"/>
          </w:tcPr>
          <w:p>
            <w:pPr>
              <w:widowControl/>
              <w:snapToGrid w:val="0"/>
              <w:rPr>
                <w:rFonts w:ascii="宋体" w:hAnsi="宋体"/>
                <w:b/>
                <w:bCs/>
                <w:kern w:val="0"/>
                <w:sz w:val="22"/>
              </w:rPr>
            </w:pPr>
          </w:p>
        </w:tc>
        <w:tc>
          <w:tcPr>
            <w:tcW w:w="660" w:type="dxa"/>
            <w:shd w:val="clear" w:color="000000" w:fill="FFFFFF"/>
            <w:vAlign w:val="center"/>
          </w:tcPr>
          <w:p>
            <w:pPr>
              <w:widowControl/>
              <w:snapToGrid w:val="0"/>
              <w:jc w:val="center"/>
              <w:rPr>
                <w:rFonts w:ascii="宋体" w:hAnsi="宋体" w:cs="宋体"/>
                <w:kern w:val="0"/>
                <w:sz w:val="20"/>
              </w:rPr>
            </w:pPr>
          </w:p>
        </w:tc>
        <w:tc>
          <w:tcPr>
            <w:tcW w:w="660" w:type="dxa"/>
            <w:shd w:val="clear" w:color="000000" w:fill="FFFFFF"/>
            <w:vAlign w:val="center"/>
          </w:tcPr>
          <w:p>
            <w:pPr>
              <w:widowControl/>
              <w:snapToGrid w:val="0"/>
              <w:jc w:val="center"/>
              <w:rPr>
                <w:rFonts w:ascii="宋体" w:hAnsi="宋体" w:cs="宋体"/>
                <w:b/>
                <w:bCs/>
                <w:kern w:val="0"/>
                <w:sz w:val="20"/>
              </w:rPr>
            </w:pPr>
          </w:p>
        </w:tc>
        <w:tc>
          <w:tcPr>
            <w:tcW w:w="660" w:type="dxa"/>
            <w:shd w:val="clear" w:color="000000" w:fill="FFFFFF"/>
            <w:vAlign w:val="center"/>
          </w:tcPr>
          <w:p>
            <w:pPr>
              <w:snapToGrid w:val="0"/>
              <w:jc w:val="center"/>
              <w:rPr>
                <w:rFonts w:ascii="宋体" w:hAnsi="宋体"/>
                <w:sz w:val="20"/>
              </w:rPr>
            </w:pPr>
          </w:p>
        </w:tc>
        <w:tc>
          <w:tcPr>
            <w:tcW w:w="630" w:type="dxa"/>
            <w:shd w:val="clear" w:color="000000" w:fill="FFFFFF"/>
            <w:vAlign w:val="center"/>
          </w:tcPr>
          <w:p>
            <w:pPr>
              <w:widowControl/>
              <w:snapToGrid w:val="0"/>
              <w:rPr>
                <w:rFonts w:ascii="宋体" w:hAnsi="宋体"/>
                <w:b/>
                <w:bCs/>
                <w:kern w:val="0"/>
                <w:sz w:val="22"/>
              </w:rPr>
            </w:pPr>
          </w:p>
        </w:tc>
        <w:tc>
          <w:tcPr>
            <w:tcW w:w="1350" w:type="dxa"/>
            <w:shd w:val="clear" w:color="000000" w:fill="FFFFFF"/>
            <w:vAlign w:val="center"/>
          </w:tcPr>
          <w:p>
            <w:pPr>
              <w:widowControl/>
              <w:jc w:val="center"/>
              <w:rPr>
                <w:rFonts w:ascii="宋体" w:hAnsi="宋体" w:cs="宋体"/>
                <w:b/>
                <w:bCs/>
                <w:kern w:val="0"/>
                <w:sz w:val="20"/>
              </w:rPr>
            </w:pPr>
          </w:p>
        </w:tc>
        <w:tc>
          <w:tcPr>
            <w:tcW w:w="915" w:type="dxa"/>
            <w:shd w:val="clear" w:color="000000" w:fill="FFFFFF"/>
            <w:vAlign w:val="center"/>
          </w:tcPr>
          <w:p>
            <w:pPr>
              <w:widowControl/>
              <w:jc w:val="left"/>
              <w:rPr>
                <w:rFonts w:ascii="宋体" w:hAnsi="宋体" w:cs="宋体"/>
                <w:bCs/>
                <w:kern w:val="0"/>
                <w:sz w:val="20"/>
              </w:rPr>
            </w:pPr>
          </w:p>
        </w:tc>
        <w:tc>
          <w:tcPr>
            <w:tcW w:w="903" w:type="dxa"/>
            <w:shd w:val="clear" w:color="000000" w:fill="FFFFFF"/>
            <w:vAlign w:val="center"/>
          </w:tcPr>
          <w:p>
            <w:pPr>
              <w:widowControl/>
              <w:jc w:val="left"/>
              <w:rPr>
                <w:rFonts w:ascii="宋体" w:hAnsi="宋体" w:cs="宋体"/>
                <w:bCs/>
                <w:kern w:val="0"/>
                <w:sz w:val="20"/>
              </w:rPr>
            </w:pPr>
          </w:p>
        </w:tc>
        <w:tc>
          <w:tcPr>
            <w:tcW w:w="53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998" w:type="dxa"/>
            <w:shd w:val="clear" w:color="000000" w:fill="FFFFFF"/>
            <w:vAlign w:val="center"/>
          </w:tcPr>
          <w:p>
            <w:pPr>
              <w:widowControl/>
              <w:snapToGrid w:val="0"/>
              <w:rPr>
                <w:rFonts w:ascii="宋体" w:hAnsi="宋体" w:cs="宋体"/>
                <w:kern w:val="0"/>
                <w:sz w:val="22"/>
              </w:rPr>
            </w:pPr>
          </w:p>
        </w:tc>
        <w:tc>
          <w:tcPr>
            <w:tcW w:w="690" w:type="dxa"/>
            <w:shd w:val="clear" w:color="000000" w:fill="FFFFFF"/>
            <w:vAlign w:val="center"/>
          </w:tcPr>
          <w:p>
            <w:pPr>
              <w:widowControl/>
              <w:snapToGrid w:val="0"/>
              <w:rPr>
                <w:rFonts w:ascii="宋体" w:hAnsi="宋体"/>
                <w:b/>
                <w:bCs/>
                <w:kern w:val="0"/>
                <w:sz w:val="22"/>
              </w:rPr>
            </w:pPr>
          </w:p>
        </w:tc>
        <w:tc>
          <w:tcPr>
            <w:tcW w:w="660" w:type="dxa"/>
            <w:shd w:val="clear" w:color="000000" w:fill="FFFFFF"/>
            <w:vAlign w:val="center"/>
          </w:tcPr>
          <w:p>
            <w:pPr>
              <w:widowControl/>
              <w:snapToGrid w:val="0"/>
              <w:jc w:val="center"/>
              <w:rPr>
                <w:rFonts w:ascii="宋体" w:hAnsi="宋体" w:cs="宋体"/>
                <w:kern w:val="0"/>
                <w:sz w:val="20"/>
              </w:rPr>
            </w:pPr>
          </w:p>
        </w:tc>
        <w:tc>
          <w:tcPr>
            <w:tcW w:w="660" w:type="dxa"/>
            <w:shd w:val="clear" w:color="000000" w:fill="FFFFFF"/>
            <w:vAlign w:val="center"/>
          </w:tcPr>
          <w:p>
            <w:pPr>
              <w:widowControl/>
              <w:snapToGrid w:val="0"/>
              <w:jc w:val="center"/>
              <w:rPr>
                <w:rFonts w:ascii="宋体" w:hAnsi="宋体" w:cs="宋体"/>
                <w:b/>
                <w:bCs/>
                <w:kern w:val="0"/>
                <w:sz w:val="20"/>
              </w:rPr>
            </w:pPr>
          </w:p>
        </w:tc>
        <w:tc>
          <w:tcPr>
            <w:tcW w:w="660" w:type="dxa"/>
            <w:shd w:val="clear" w:color="000000" w:fill="FFFFFF"/>
            <w:vAlign w:val="center"/>
          </w:tcPr>
          <w:p>
            <w:pPr>
              <w:snapToGrid w:val="0"/>
              <w:jc w:val="center"/>
              <w:rPr>
                <w:rFonts w:ascii="宋体" w:hAnsi="宋体"/>
                <w:sz w:val="20"/>
              </w:rPr>
            </w:pPr>
          </w:p>
        </w:tc>
        <w:tc>
          <w:tcPr>
            <w:tcW w:w="630" w:type="dxa"/>
            <w:shd w:val="clear" w:color="000000" w:fill="FFFFFF"/>
            <w:vAlign w:val="center"/>
          </w:tcPr>
          <w:p>
            <w:pPr>
              <w:widowControl/>
              <w:snapToGrid w:val="0"/>
              <w:rPr>
                <w:rFonts w:ascii="宋体" w:hAnsi="宋体"/>
                <w:b/>
                <w:bCs/>
                <w:kern w:val="0"/>
                <w:sz w:val="22"/>
              </w:rPr>
            </w:pPr>
          </w:p>
        </w:tc>
        <w:tc>
          <w:tcPr>
            <w:tcW w:w="1350" w:type="dxa"/>
            <w:shd w:val="clear" w:color="000000" w:fill="FFFFFF"/>
            <w:vAlign w:val="center"/>
          </w:tcPr>
          <w:p>
            <w:pPr>
              <w:widowControl/>
              <w:jc w:val="center"/>
              <w:rPr>
                <w:rFonts w:ascii="宋体" w:hAnsi="宋体" w:cs="宋体"/>
                <w:b/>
                <w:bCs/>
                <w:kern w:val="0"/>
                <w:sz w:val="20"/>
              </w:rPr>
            </w:pPr>
          </w:p>
        </w:tc>
        <w:tc>
          <w:tcPr>
            <w:tcW w:w="915" w:type="dxa"/>
            <w:shd w:val="clear" w:color="000000" w:fill="FFFFFF"/>
            <w:vAlign w:val="center"/>
          </w:tcPr>
          <w:p>
            <w:pPr>
              <w:widowControl/>
              <w:jc w:val="left"/>
              <w:rPr>
                <w:rFonts w:ascii="宋体" w:hAnsi="宋体" w:cs="宋体"/>
                <w:bCs/>
                <w:kern w:val="0"/>
                <w:sz w:val="20"/>
              </w:rPr>
            </w:pPr>
          </w:p>
        </w:tc>
        <w:tc>
          <w:tcPr>
            <w:tcW w:w="903" w:type="dxa"/>
            <w:shd w:val="clear" w:color="000000" w:fill="FFFFFF"/>
            <w:vAlign w:val="center"/>
          </w:tcPr>
          <w:p>
            <w:pPr>
              <w:widowControl/>
              <w:jc w:val="left"/>
              <w:rPr>
                <w:rFonts w:ascii="宋体" w:hAnsi="宋体" w:cs="宋体"/>
                <w:bCs/>
                <w:kern w:val="0"/>
                <w:sz w:val="20"/>
              </w:rPr>
            </w:pPr>
          </w:p>
        </w:tc>
        <w:tc>
          <w:tcPr>
            <w:tcW w:w="53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2" w:type="dxa"/>
            <w:shd w:val="clear" w:color="000000" w:fill="FFFFFF"/>
            <w:vAlign w:val="center"/>
          </w:tcPr>
          <w:p>
            <w:pPr>
              <w:widowControl/>
              <w:jc w:val="center"/>
              <w:rPr>
                <w:rFonts w:ascii="宋体" w:hAnsi="宋体" w:cs="宋体"/>
                <w:b/>
                <w:kern w:val="0"/>
                <w:sz w:val="20"/>
              </w:rPr>
            </w:pPr>
          </w:p>
        </w:tc>
        <w:tc>
          <w:tcPr>
            <w:tcW w:w="1998" w:type="dxa"/>
            <w:shd w:val="clear" w:color="000000" w:fill="FFFFFF"/>
            <w:vAlign w:val="center"/>
          </w:tcPr>
          <w:p>
            <w:pPr>
              <w:widowControl/>
              <w:jc w:val="center"/>
              <w:rPr>
                <w:rFonts w:ascii="宋体" w:hAnsi="宋体"/>
                <w:b/>
                <w:bCs/>
                <w:kern w:val="0"/>
                <w:szCs w:val="21"/>
              </w:rPr>
            </w:pPr>
          </w:p>
        </w:tc>
        <w:tc>
          <w:tcPr>
            <w:tcW w:w="690" w:type="dxa"/>
            <w:shd w:val="clear" w:color="000000" w:fill="FFFFFF"/>
            <w:vAlign w:val="center"/>
          </w:tcPr>
          <w:p>
            <w:pPr>
              <w:widowControl/>
              <w:snapToGrid w:val="0"/>
              <w:rPr>
                <w:rFonts w:ascii="宋体" w:hAnsi="宋体"/>
                <w:b/>
                <w:bCs/>
                <w:kern w:val="0"/>
                <w:sz w:val="22"/>
              </w:rPr>
            </w:pPr>
          </w:p>
        </w:tc>
        <w:tc>
          <w:tcPr>
            <w:tcW w:w="660" w:type="dxa"/>
            <w:shd w:val="clear" w:color="000000" w:fill="FFFFFF"/>
            <w:vAlign w:val="center"/>
          </w:tcPr>
          <w:p>
            <w:pPr>
              <w:widowControl/>
              <w:snapToGrid w:val="0"/>
              <w:jc w:val="center"/>
              <w:rPr>
                <w:rFonts w:ascii="宋体" w:hAnsi="宋体" w:cs="宋体"/>
                <w:kern w:val="0"/>
                <w:sz w:val="20"/>
              </w:rPr>
            </w:pPr>
          </w:p>
        </w:tc>
        <w:tc>
          <w:tcPr>
            <w:tcW w:w="660" w:type="dxa"/>
            <w:shd w:val="clear" w:color="000000" w:fill="FFFFFF"/>
            <w:vAlign w:val="center"/>
          </w:tcPr>
          <w:p>
            <w:pPr>
              <w:widowControl/>
              <w:snapToGrid w:val="0"/>
              <w:jc w:val="center"/>
              <w:rPr>
                <w:rFonts w:ascii="宋体" w:hAnsi="宋体" w:cs="宋体"/>
                <w:b/>
                <w:bCs/>
                <w:kern w:val="0"/>
                <w:sz w:val="20"/>
              </w:rPr>
            </w:pPr>
          </w:p>
        </w:tc>
        <w:tc>
          <w:tcPr>
            <w:tcW w:w="660" w:type="dxa"/>
            <w:shd w:val="clear" w:color="000000" w:fill="FFFFFF"/>
            <w:vAlign w:val="center"/>
          </w:tcPr>
          <w:p>
            <w:pPr>
              <w:snapToGrid w:val="0"/>
              <w:jc w:val="center"/>
              <w:rPr>
                <w:rFonts w:ascii="宋体" w:hAnsi="宋体"/>
                <w:sz w:val="20"/>
              </w:rPr>
            </w:pPr>
          </w:p>
        </w:tc>
        <w:tc>
          <w:tcPr>
            <w:tcW w:w="630" w:type="dxa"/>
            <w:shd w:val="clear" w:color="000000" w:fill="FFFFFF"/>
            <w:vAlign w:val="center"/>
          </w:tcPr>
          <w:p>
            <w:pPr>
              <w:widowControl/>
              <w:snapToGrid w:val="0"/>
              <w:rPr>
                <w:rFonts w:ascii="宋体" w:hAnsi="宋体"/>
                <w:b/>
                <w:bCs/>
                <w:kern w:val="0"/>
                <w:sz w:val="22"/>
              </w:rPr>
            </w:pPr>
          </w:p>
        </w:tc>
        <w:tc>
          <w:tcPr>
            <w:tcW w:w="1350" w:type="dxa"/>
            <w:shd w:val="clear" w:color="000000" w:fill="FFFFFF"/>
            <w:vAlign w:val="center"/>
          </w:tcPr>
          <w:p>
            <w:pPr>
              <w:widowControl/>
              <w:jc w:val="center"/>
              <w:rPr>
                <w:rFonts w:ascii="宋体" w:hAnsi="宋体" w:cs="宋体"/>
                <w:b/>
                <w:bCs/>
                <w:kern w:val="0"/>
                <w:sz w:val="20"/>
              </w:rPr>
            </w:pPr>
          </w:p>
        </w:tc>
        <w:tc>
          <w:tcPr>
            <w:tcW w:w="915" w:type="dxa"/>
            <w:shd w:val="clear" w:color="000000" w:fill="FFFFFF"/>
            <w:vAlign w:val="center"/>
          </w:tcPr>
          <w:p>
            <w:pPr>
              <w:widowControl/>
              <w:jc w:val="left"/>
              <w:rPr>
                <w:rFonts w:ascii="宋体" w:hAnsi="宋体" w:cs="宋体"/>
                <w:bCs/>
                <w:kern w:val="0"/>
                <w:sz w:val="20"/>
              </w:rPr>
            </w:pPr>
          </w:p>
        </w:tc>
        <w:tc>
          <w:tcPr>
            <w:tcW w:w="903" w:type="dxa"/>
            <w:shd w:val="clear" w:color="000000" w:fill="FFFFFF"/>
            <w:vAlign w:val="center"/>
          </w:tcPr>
          <w:p>
            <w:pPr>
              <w:widowControl/>
              <w:jc w:val="left"/>
              <w:rPr>
                <w:rFonts w:ascii="宋体" w:hAnsi="宋体" w:cs="宋体"/>
                <w:bCs/>
                <w:kern w:val="0"/>
                <w:sz w:val="20"/>
              </w:rPr>
            </w:pPr>
          </w:p>
        </w:tc>
        <w:tc>
          <w:tcPr>
            <w:tcW w:w="53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2" w:type="dxa"/>
            <w:shd w:val="clear" w:color="000000" w:fill="FFFFFF"/>
            <w:vAlign w:val="center"/>
          </w:tcPr>
          <w:p>
            <w:pPr>
              <w:widowControl/>
              <w:jc w:val="left"/>
              <w:rPr>
                <w:rFonts w:ascii="宋体" w:hAnsi="宋体" w:cs="宋体"/>
                <w:b/>
                <w:bCs/>
                <w:kern w:val="0"/>
                <w:sz w:val="20"/>
              </w:rPr>
            </w:pPr>
          </w:p>
        </w:tc>
        <w:tc>
          <w:tcPr>
            <w:tcW w:w="1998" w:type="dxa"/>
            <w:shd w:val="clear" w:color="000000" w:fill="FFFFFF"/>
            <w:vAlign w:val="center"/>
          </w:tcPr>
          <w:p>
            <w:pPr>
              <w:widowControl/>
              <w:snapToGrid w:val="0"/>
              <w:rPr>
                <w:rFonts w:ascii="宋体" w:hAnsi="宋体" w:cs="宋体"/>
                <w:kern w:val="0"/>
                <w:sz w:val="22"/>
              </w:rPr>
            </w:pPr>
          </w:p>
        </w:tc>
        <w:tc>
          <w:tcPr>
            <w:tcW w:w="690" w:type="dxa"/>
            <w:shd w:val="clear" w:color="000000" w:fill="FFFFFF"/>
            <w:vAlign w:val="center"/>
          </w:tcPr>
          <w:p>
            <w:pPr>
              <w:widowControl/>
              <w:snapToGrid w:val="0"/>
              <w:rPr>
                <w:rFonts w:ascii="宋体" w:hAnsi="宋体"/>
                <w:b/>
                <w:bCs/>
                <w:kern w:val="0"/>
                <w:sz w:val="22"/>
              </w:rPr>
            </w:pPr>
          </w:p>
        </w:tc>
        <w:tc>
          <w:tcPr>
            <w:tcW w:w="660" w:type="dxa"/>
            <w:shd w:val="clear" w:color="000000" w:fill="FFFFFF"/>
            <w:vAlign w:val="center"/>
          </w:tcPr>
          <w:p>
            <w:pPr>
              <w:widowControl/>
              <w:snapToGrid w:val="0"/>
              <w:jc w:val="center"/>
              <w:rPr>
                <w:rFonts w:ascii="宋体" w:hAnsi="宋体" w:cs="宋体"/>
                <w:kern w:val="0"/>
                <w:sz w:val="20"/>
              </w:rPr>
            </w:pPr>
          </w:p>
        </w:tc>
        <w:tc>
          <w:tcPr>
            <w:tcW w:w="660" w:type="dxa"/>
            <w:shd w:val="clear" w:color="000000" w:fill="FFFFFF"/>
            <w:vAlign w:val="center"/>
          </w:tcPr>
          <w:p>
            <w:pPr>
              <w:widowControl/>
              <w:snapToGrid w:val="0"/>
              <w:jc w:val="center"/>
              <w:rPr>
                <w:rFonts w:ascii="宋体" w:hAnsi="宋体" w:cs="宋体"/>
                <w:b/>
                <w:bCs/>
                <w:kern w:val="0"/>
                <w:sz w:val="20"/>
              </w:rPr>
            </w:pPr>
          </w:p>
        </w:tc>
        <w:tc>
          <w:tcPr>
            <w:tcW w:w="660" w:type="dxa"/>
            <w:shd w:val="clear" w:color="000000" w:fill="FFFFFF"/>
            <w:vAlign w:val="center"/>
          </w:tcPr>
          <w:p>
            <w:pPr>
              <w:snapToGrid w:val="0"/>
              <w:jc w:val="center"/>
              <w:rPr>
                <w:rFonts w:ascii="宋体" w:hAnsi="宋体"/>
                <w:sz w:val="20"/>
              </w:rPr>
            </w:pPr>
          </w:p>
        </w:tc>
        <w:tc>
          <w:tcPr>
            <w:tcW w:w="630" w:type="dxa"/>
            <w:shd w:val="clear" w:color="000000" w:fill="FFFFFF"/>
            <w:vAlign w:val="center"/>
          </w:tcPr>
          <w:p>
            <w:pPr>
              <w:widowControl/>
              <w:snapToGrid w:val="0"/>
              <w:rPr>
                <w:rFonts w:ascii="宋体" w:hAnsi="宋体"/>
                <w:b/>
                <w:bCs/>
                <w:kern w:val="0"/>
                <w:sz w:val="22"/>
              </w:rPr>
            </w:pPr>
          </w:p>
        </w:tc>
        <w:tc>
          <w:tcPr>
            <w:tcW w:w="1350" w:type="dxa"/>
            <w:shd w:val="clear" w:color="000000" w:fill="FFFFFF"/>
            <w:vAlign w:val="center"/>
          </w:tcPr>
          <w:p>
            <w:pPr>
              <w:widowControl/>
              <w:jc w:val="center"/>
              <w:rPr>
                <w:rFonts w:ascii="宋体" w:hAnsi="宋体" w:cs="宋体"/>
                <w:b/>
                <w:bCs/>
                <w:kern w:val="0"/>
                <w:sz w:val="20"/>
              </w:rPr>
            </w:pPr>
          </w:p>
        </w:tc>
        <w:tc>
          <w:tcPr>
            <w:tcW w:w="915" w:type="dxa"/>
            <w:shd w:val="clear" w:color="000000" w:fill="FFFFFF"/>
            <w:vAlign w:val="center"/>
          </w:tcPr>
          <w:p>
            <w:pPr>
              <w:widowControl/>
              <w:jc w:val="left"/>
              <w:rPr>
                <w:rFonts w:ascii="宋体" w:hAnsi="宋体" w:cs="宋体"/>
                <w:bCs/>
                <w:kern w:val="0"/>
                <w:sz w:val="20"/>
              </w:rPr>
            </w:pPr>
          </w:p>
        </w:tc>
        <w:tc>
          <w:tcPr>
            <w:tcW w:w="903" w:type="dxa"/>
            <w:shd w:val="clear" w:color="000000" w:fill="FFFFFF"/>
            <w:vAlign w:val="center"/>
          </w:tcPr>
          <w:p>
            <w:pPr>
              <w:widowControl/>
              <w:jc w:val="left"/>
              <w:rPr>
                <w:rFonts w:ascii="宋体" w:hAnsi="宋体" w:cs="宋体"/>
                <w:bCs/>
                <w:kern w:val="0"/>
                <w:sz w:val="20"/>
              </w:rPr>
            </w:pPr>
          </w:p>
        </w:tc>
        <w:tc>
          <w:tcPr>
            <w:tcW w:w="53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2" w:type="dxa"/>
            <w:shd w:val="clear" w:color="000000" w:fill="FFFFFF"/>
            <w:vAlign w:val="center"/>
          </w:tcPr>
          <w:p>
            <w:pPr>
              <w:widowControl/>
              <w:jc w:val="left"/>
              <w:rPr>
                <w:rFonts w:ascii="宋体" w:hAnsi="宋体" w:cs="宋体"/>
                <w:b/>
                <w:bCs/>
                <w:kern w:val="0"/>
                <w:sz w:val="20"/>
              </w:rPr>
            </w:pPr>
          </w:p>
        </w:tc>
        <w:tc>
          <w:tcPr>
            <w:tcW w:w="1998" w:type="dxa"/>
            <w:shd w:val="clear" w:color="000000" w:fill="FFFFFF"/>
            <w:vAlign w:val="center"/>
          </w:tcPr>
          <w:p>
            <w:pPr>
              <w:widowControl/>
              <w:snapToGrid w:val="0"/>
              <w:rPr>
                <w:rFonts w:ascii="宋体" w:hAnsi="宋体" w:cs="宋体"/>
                <w:kern w:val="0"/>
                <w:sz w:val="22"/>
              </w:rPr>
            </w:pPr>
          </w:p>
        </w:tc>
        <w:tc>
          <w:tcPr>
            <w:tcW w:w="690" w:type="dxa"/>
            <w:shd w:val="clear" w:color="000000" w:fill="FFFFFF"/>
            <w:vAlign w:val="center"/>
          </w:tcPr>
          <w:p>
            <w:pPr>
              <w:widowControl/>
              <w:snapToGrid w:val="0"/>
              <w:rPr>
                <w:rFonts w:ascii="宋体" w:hAnsi="宋体"/>
                <w:b/>
                <w:bCs/>
                <w:kern w:val="0"/>
                <w:sz w:val="22"/>
              </w:rPr>
            </w:pPr>
          </w:p>
        </w:tc>
        <w:tc>
          <w:tcPr>
            <w:tcW w:w="660" w:type="dxa"/>
            <w:shd w:val="clear" w:color="000000" w:fill="FFFFFF"/>
            <w:vAlign w:val="center"/>
          </w:tcPr>
          <w:p>
            <w:pPr>
              <w:widowControl/>
              <w:snapToGrid w:val="0"/>
              <w:jc w:val="center"/>
              <w:rPr>
                <w:rFonts w:ascii="宋体" w:hAnsi="宋体" w:cs="宋体"/>
                <w:kern w:val="0"/>
                <w:sz w:val="20"/>
              </w:rPr>
            </w:pPr>
          </w:p>
        </w:tc>
        <w:tc>
          <w:tcPr>
            <w:tcW w:w="660" w:type="dxa"/>
            <w:shd w:val="clear" w:color="000000" w:fill="FFFFFF"/>
            <w:vAlign w:val="center"/>
          </w:tcPr>
          <w:p>
            <w:pPr>
              <w:widowControl/>
              <w:snapToGrid w:val="0"/>
              <w:jc w:val="center"/>
              <w:rPr>
                <w:rFonts w:ascii="宋体" w:hAnsi="宋体" w:cs="宋体"/>
                <w:b/>
                <w:bCs/>
                <w:kern w:val="0"/>
                <w:sz w:val="20"/>
              </w:rPr>
            </w:pPr>
          </w:p>
        </w:tc>
        <w:tc>
          <w:tcPr>
            <w:tcW w:w="660" w:type="dxa"/>
            <w:shd w:val="clear" w:color="000000" w:fill="FFFFFF"/>
            <w:vAlign w:val="center"/>
          </w:tcPr>
          <w:p>
            <w:pPr>
              <w:snapToGrid w:val="0"/>
              <w:jc w:val="center"/>
              <w:rPr>
                <w:rFonts w:ascii="宋体" w:hAnsi="宋体"/>
                <w:sz w:val="20"/>
              </w:rPr>
            </w:pPr>
          </w:p>
        </w:tc>
        <w:tc>
          <w:tcPr>
            <w:tcW w:w="630" w:type="dxa"/>
            <w:shd w:val="clear" w:color="000000" w:fill="FFFFFF"/>
            <w:vAlign w:val="center"/>
          </w:tcPr>
          <w:p>
            <w:pPr>
              <w:widowControl/>
              <w:snapToGrid w:val="0"/>
              <w:rPr>
                <w:rFonts w:ascii="宋体" w:hAnsi="宋体"/>
                <w:b/>
                <w:bCs/>
                <w:kern w:val="0"/>
                <w:sz w:val="22"/>
              </w:rPr>
            </w:pPr>
          </w:p>
        </w:tc>
        <w:tc>
          <w:tcPr>
            <w:tcW w:w="1350" w:type="dxa"/>
            <w:shd w:val="clear" w:color="000000" w:fill="FFFFFF"/>
            <w:vAlign w:val="center"/>
          </w:tcPr>
          <w:p>
            <w:pPr>
              <w:widowControl/>
              <w:jc w:val="center"/>
              <w:rPr>
                <w:rFonts w:ascii="宋体" w:hAnsi="宋体" w:cs="宋体"/>
                <w:b/>
                <w:bCs/>
                <w:kern w:val="0"/>
                <w:sz w:val="20"/>
              </w:rPr>
            </w:pPr>
          </w:p>
        </w:tc>
        <w:tc>
          <w:tcPr>
            <w:tcW w:w="915" w:type="dxa"/>
            <w:shd w:val="clear" w:color="000000" w:fill="FFFFFF"/>
            <w:vAlign w:val="center"/>
          </w:tcPr>
          <w:p>
            <w:pPr>
              <w:widowControl/>
              <w:jc w:val="left"/>
              <w:rPr>
                <w:rFonts w:ascii="宋体" w:hAnsi="宋体" w:cs="宋体"/>
                <w:bCs/>
                <w:kern w:val="0"/>
                <w:sz w:val="20"/>
              </w:rPr>
            </w:pPr>
          </w:p>
        </w:tc>
        <w:tc>
          <w:tcPr>
            <w:tcW w:w="903" w:type="dxa"/>
            <w:shd w:val="clear" w:color="000000" w:fill="FFFFFF"/>
            <w:vAlign w:val="center"/>
          </w:tcPr>
          <w:p>
            <w:pPr>
              <w:widowControl/>
              <w:jc w:val="left"/>
              <w:rPr>
                <w:rFonts w:ascii="宋体" w:hAnsi="宋体" w:cs="宋体"/>
                <w:bCs/>
                <w:kern w:val="0"/>
                <w:sz w:val="20"/>
              </w:rPr>
            </w:pPr>
          </w:p>
        </w:tc>
        <w:tc>
          <w:tcPr>
            <w:tcW w:w="53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2" w:type="dxa"/>
            <w:shd w:val="clear" w:color="000000" w:fill="FFFFFF"/>
            <w:vAlign w:val="center"/>
          </w:tcPr>
          <w:p>
            <w:pPr>
              <w:widowControl/>
              <w:jc w:val="left"/>
              <w:rPr>
                <w:rFonts w:ascii="宋体" w:hAnsi="宋体" w:cs="宋体"/>
                <w:b/>
                <w:bCs/>
                <w:kern w:val="0"/>
                <w:sz w:val="20"/>
              </w:rPr>
            </w:pPr>
          </w:p>
        </w:tc>
        <w:tc>
          <w:tcPr>
            <w:tcW w:w="1998" w:type="dxa"/>
            <w:shd w:val="clear" w:color="000000" w:fill="FFFFFF"/>
            <w:vAlign w:val="center"/>
          </w:tcPr>
          <w:p>
            <w:pPr>
              <w:widowControl/>
              <w:snapToGrid w:val="0"/>
              <w:rPr>
                <w:rFonts w:ascii="宋体" w:hAnsi="宋体" w:cs="宋体"/>
                <w:kern w:val="0"/>
                <w:sz w:val="22"/>
              </w:rPr>
            </w:pPr>
          </w:p>
        </w:tc>
        <w:tc>
          <w:tcPr>
            <w:tcW w:w="690" w:type="dxa"/>
            <w:shd w:val="clear" w:color="000000" w:fill="FFFFFF"/>
            <w:vAlign w:val="center"/>
          </w:tcPr>
          <w:p>
            <w:pPr>
              <w:widowControl/>
              <w:snapToGrid w:val="0"/>
              <w:rPr>
                <w:rFonts w:ascii="宋体" w:hAnsi="宋体"/>
                <w:b/>
                <w:bCs/>
                <w:kern w:val="0"/>
                <w:sz w:val="22"/>
              </w:rPr>
            </w:pPr>
          </w:p>
        </w:tc>
        <w:tc>
          <w:tcPr>
            <w:tcW w:w="660" w:type="dxa"/>
            <w:shd w:val="clear" w:color="000000" w:fill="FFFFFF"/>
            <w:vAlign w:val="center"/>
          </w:tcPr>
          <w:p>
            <w:pPr>
              <w:widowControl/>
              <w:snapToGrid w:val="0"/>
              <w:jc w:val="center"/>
              <w:rPr>
                <w:rFonts w:ascii="宋体" w:hAnsi="宋体" w:cs="宋体"/>
                <w:kern w:val="0"/>
                <w:sz w:val="20"/>
              </w:rPr>
            </w:pPr>
          </w:p>
        </w:tc>
        <w:tc>
          <w:tcPr>
            <w:tcW w:w="660" w:type="dxa"/>
            <w:shd w:val="clear" w:color="000000" w:fill="FFFFFF"/>
            <w:vAlign w:val="center"/>
          </w:tcPr>
          <w:p>
            <w:pPr>
              <w:widowControl/>
              <w:snapToGrid w:val="0"/>
              <w:jc w:val="center"/>
              <w:rPr>
                <w:rFonts w:ascii="宋体" w:hAnsi="宋体" w:cs="宋体"/>
                <w:b/>
                <w:bCs/>
                <w:kern w:val="0"/>
                <w:sz w:val="20"/>
              </w:rPr>
            </w:pPr>
          </w:p>
        </w:tc>
        <w:tc>
          <w:tcPr>
            <w:tcW w:w="660" w:type="dxa"/>
            <w:shd w:val="clear" w:color="000000" w:fill="FFFFFF"/>
            <w:vAlign w:val="center"/>
          </w:tcPr>
          <w:p>
            <w:pPr>
              <w:snapToGrid w:val="0"/>
              <w:jc w:val="center"/>
              <w:rPr>
                <w:rFonts w:ascii="宋体" w:hAnsi="宋体"/>
                <w:sz w:val="20"/>
              </w:rPr>
            </w:pPr>
          </w:p>
        </w:tc>
        <w:tc>
          <w:tcPr>
            <w:tcW w:w="630" w:type="dxa"/>
            <w:shd w:val="clear" w:color="000000" w:fill="FFFFFF"/>
            <w:vAlign w:val="center"/>
          </w:tcPr>
          <w:p>
            <w:pPr>
              <w:widowControl/>
              <w:snapToGrid w:val="0"/>
              <w:rPr>
                <w:rFonts w:ascii="宋体" w:hAnsi="宋体"/>
                <w:b/>
                <w:bCs/>
                <w:kern w:val="0"/>
                <w:sz w:val="22"/>
              </w:rPr>
            </w:pPr>
          </w:p>
        </w:tc>
        <w:tc>
          <w:tcPr>
            <w:tcW w:w="1350" w:type="dxa"/>
            <w:shd w:val="clear" w:color="000000" w:fill="FFFFFF"/>
            <w:vAlign w:val="center"/>
          </w:tcPr>
          <w:p>
            <w:pPr>
              <w:widowControl/>
              <w:jc w:val="center"/>
              <w:rPr>
                <w:rFonts w:ascii="宋体" w:hAnsi="宋体" w:cs="宋体"/>
                <w:b/>
                <w:bCs/>
                <w:kern w:val="0"/>
                <w:sz w:val="20"/>
              </w:rPr>
            </w:pPr>
          </w:p>
        </w:tc>
        <w:tc>
          <w:tcPr>
            <w:tcW w:w="915" w:type="dxa"/>
            <w:shd w:val="clear" w:color="000000" w:fill="FFFFFF"/>
            <w:vAlign w:val="center"/>
          </w:tcPr>
          <w:p>
            <w:pPr>
              <w:widowControl/>
              <w:jc w:val="left"/>
              <w:rPr>
                <w:rFonts w:ascii="宋体" w:hAnsi="宋体" w:cs="宋体"/>
                <w:bCs/>
                <w:kern w:val="0"/>
                <w:sz w:val="20"/>
              </w:rPr>
            </w:pPr>
          </w:p>
        </w:tc>
        <w:tc>
          <w:tcPr>
            <w:tcW w:w="903" w:type="dxa"/>
            <w:shd w:val="clear" w:color="000000" w:fill="FFFFFF"/>
            <w:vAlign w:val="center"/>
          </w:tcPr>
          <w:p>
            <w:pPr>
              <w:widowControl/>
              <w:jc w:val="left"/>
              <w:rPr>
                <w:rFonts w:ascii="宋体" w:hAnsi="宋体" w:cs="宋体"/>
                <w:bCs/>
                <w:kern w:val="0"/>
                <w:sz w:val="20"/>
              </w:rPr>
            </w:pPr>
          </w:p>
        </w:tc>
        <w:tc>
          <w:tcPr>
            <w:tcW w:w="53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0"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915"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903" w:type="dxa"/>
            <w:vAlign w:val="center"/>
          </w:tcPr>
          <w:p>
            <w:pPr>
              <w:widowControl/>
              <w:jc w:val="center"/>
              <w:rPr>
                <w:rFonts w:ascii="宋体" w:hAnsi="宋体" w:cs="宋体"/>
                <w:kern w:val="0"/>
                <w:sz w:val="20"/>
              </w:rPr>
            </w:pPr>
          </w:p>
        </w:tc>
        <w:tc>
          <w:tcPr>
            <w:tcW w:w="53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52"/>
        <w:tblpPr w:leftFromText="180" w:rightFromText="180" w:vertAnchor="text" w:tblpY="1"/>
        <w:tblOverlap w:val="never"/>
        <w:tblW w:w="9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2418"/>
        <w:gridCol w:w="903"/>
        <w:gridCol w:w="585"/>
        <w:gridCol w:w="716"/>
        <w:gridCol w:w="604"/>
        <w:gridCol w:w="548"/>
        <w:gridCol w:w="1079"/>
        <w:gridCol w:w="921"/>
        <w:gridCol w:w="693"/>
        <w:gridCol w:w="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5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4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0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58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1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0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4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07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不含税单  价 </w:t>
            </w:r>
          </w:p>
        </w:tc>
        <w:tc>
          <w:tcPr>
            <w:tcW w:w="92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不含税总价 </w:t>
            </w:r>
          </w:p>
        </w:tc>
        <w:tc>
          <w:tcPr>
            <w:tcW w:w="69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含税总价</w:t>
            </w:r>
          </w:p>
        </w:tc>
        <w:tc>
          <w:tcPr>
            <w:tcW w:w="53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vMerge w:val="continue"/>
            <w:shd w:val="clear" w:color="auto" w:fill="auto"/>
            <w:vAlign w:val="center"/>
          </w:tcPr>
          <w:p>
            <w:pPr>
              <w:widowControl/>
              <w:jc w:val="center"/>
              <w:rPr>
                <w:rFonts w:ascii="宋体" w:hAnsi="宋体" w:cs="宋体"/>
                <w:b/>
                <w:bCs/>
                <w:kern w:val="0"/>
                <w:sz w:val="20"/>
              </w:rPr>
            </w:pPr>
          </w:p>
        </w:tc>
        <w:tc>
          <w:tcPr>
            <w:tcW w:w="2418" w:type="dxa"/>
            <w:vMerge w:val="continue"/>
            <w:shd w:val="clear" w:color="auto" w:fill="auto"/>
            <w:vAlign w:val="center"/>
          </w:tcPr>
          <w:p>
            <w:pPr>
              <w:widowControl/>
              <w:jc w:val="left"/>
              <w:rPr>
                <w:rFonts w:ascii="宋体" w:hAnsi="宋体" w:cs="宋体"/>
                <w:b/>
                <w:bCs/>
                <w:kern w:val="0"/>
                <w:sz w:val="20"/>
              </w:rPr>
            </w:pPr>
          </w:p>
        </w:tc>
        <w:tc>
          <w:tcPr>
            <w:tcW w:w="903" w:type="dxa"/>
            <w:vMerge w:val="continue"/>
            <w:shd w:val="clear" w:color="auto" w:fill="auto"/>
            <w:vAlign w:val="center"/>
          </w:tcPr>
          <w:p>
            <w:pPr>
              <w:widowControl/>
              <w:jc w:val="left"/>
              <w:rPr>
                <w:rFonts w:ascii="宋体" w:hAnsi="宋体" w:cs="宋体"/>
                <w:b/>
                <w:bCs/>
                <w:kern w:val="0"/>
                <w:sz w:val="20"/>
              </w:rPr>
            </w:pPr>
          </w:p>
        </w:tc>
        <w:tc>
          <w:tcPr>
            <w:tcW w:w="585" w:type="dxa"/>
            <w:vMerge w:val="continue"/>
            <w:shd w:val="clear" w:color="auto" w:fill="auto"/>
            <w:vAlign w:val="center"/>
          </w:tcPr>
          <w:p>
            <w:pPr>
              <w:widowControl/>
              <w:jc w:val="left"/>
              <w:rPr>
                <w:rFonts w:ascii="宋体" w:hAnsi="宋体" w:cs="宋体"/>
                <w:b/>
                <w:bCs/>
                <w:kern w:val="0"/>
                <w:sz w:val="20"/>
              </w:rPr>
            </w:pPr>
          </w:p>
        </w:tc>
        <w:tc>
          <w:tcPr>
            <w:tcW w:w="716" w:type="dxa"/>
            <w:vMerge w:val="continue"/>
            <w:shd w:val="clear" w:color="auto" w:fill="auto"/>
            <w:vAlign w:val="center"/>
          </w:tcPr>
          <w:p>
            <w:pPr>
              <w:widowControl/>
              <w:jc w:val="left"/>
              <w:rPr>
                <w:rFonts w:ascii="宋体" w:hAnsi="宋体" w:cs="宋体"/>
                <w:b/>
                <w:bCs/>
                <w:kern w:val="0"/>
                <w:sz w:val="20"/>
              </w:rPr>
            </w:pPr>
          </w:p>
        </w:tc>
        <w:tc>
          <w:tcPr>
            <w:tcW w:w="604" w:type="dxa"/>
            <w:vMerge w:val="continue"/>
            <w:shd w:val="clear" w:color="auto" w:fill="auto"/>
            <w:vAlign w:val="center"/>
          </w:tcPr>
          <w:p>
            <w:pPr>
              <w:widowControl/>
              <w:jc w:val="left"/>
              <w:rPr>
                <w:rFonts w:ascii="宋体" w:hAnsi="宋体" w:cs="宋体"/>
                <w:b/>
                <w:bCs/>
                <w:kern w:val="0"/>
                <w:sz w:val="20"/>
              </w:rPr>
            </w:pPr>
          </w:p>
        </w:tc>
        <w:tc>
          <w:tcPr>
            <w:tcW w:w="548" w:type="dxa"/>
            <w:vMerge w:val="continue"/>
            <w:shd w:val="clear" w:color="auto" w:fill="auto"/>
            <w:vAlign w:val="center"/>
          </w:tcPr>
          <w:p>
            <w:pPr>
              <w:widowControl/>
              <w:jc w:val="left"/>
              <w:rPr>
                <w:rFonts w:ascii="宋体" w:hAnsi="宋体" w:cs="宋体"/>
                <w:b/>
                <w:bCs/>
                <w:kern w:val="0"/>
                <w:sz w:val="20"/>
              </w:rPr>
            </w:pPr>
          </w:p>
        </w:tc>
        <w:tc>
          <w:tcPr>
            <w:tcW w:w="107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92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693" w:type="dxa"/>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37" w:type="dxa"/>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418" w:type="dxa"/>
            <w:shd w:val="clear" w:color="000000" w:fill="FFFFFF"/>
            <w:vAlign w:val="center"/>
          </w:tcPr>
          <w:p>
            <w:pPr>
              <w:widowControl/>
              <w:jc w:val="center"/>
              <w:rPr>
                <w:rFonts w:ascii="宋体" w:hAnsi="宋体" w:cs="宋体"/>
                <w:b/>
                <w:bCs/>
                <w:kern w:val="0"/>
                <w:sz w:val="20"/>
              </w:rPr>
            </w:pPr>
          </w:p>
        </w:tc>
        <w:tc>
          <w:tcPr>
            <w:tcW w:w="903" w:type="dxa"/>
            <w:shd w:val="clear" w:color="000000" w:fill="FFFFFF"/>
            <w:vAlign w:val="center"/>
          </w:tcPr>
          <w:p>
            <w:pPr>
              <w:widowControl/>
              <w:snapToGrid w:val="0"/>
              <w:rPr>
                <w:rFonts w:ascii="宋体" w:hAnsi="宋体"/>
                <w:b/>
                <w:bCs/>
                <w:kern w:val="0"/>
                <w:sz w:val="22"/>
              </w:rPr>
            </w:pPr>
          </w:p>
        </w:tc>
        <w:tc>
          <w:tcPr>
            <w:tcW w:w="585" w:type="dxa"/>
            <w:shd w:val="clear" w:color="000000" w:fill="FFFFFF"/>
            <w:vAlign w:val="center"/>
          </w:tcPr>
          <w:p>
            <w:pPr>
              <w:widowControl/>
              <w:snapToGrid w:val="0"/>
              <w:jc w:val="center"/>
              <w:rPr>
                <w:rFonts w:ascii="宋体" w:hAnsi="宋体" w:cs="宋体"/>
                <w:kern w:val="0"/>
                <w:sz w:val="20"/>
              </w:rPr>
            </w:pPr>
          </w:p>
        </w:tc>
        <w:tc>
          <w:tcPr>
            <w:tcW w:w="716" w:type="dxa"/>
            <w:shd w:val="clear" w:color="000000" w:fill="FFFFFF"/>
            <w:vAlign w:val="center"/>
          </w:tcPr>
          <w:p>
            <w:pPr>
              <w:widowControl/>
              <w:snapToGrid w:val="0"/>
              <w:jc w:val="center"/>
              <w:rPr>
                <w:rFonts w:ascii="宋体" w:hAnsi="宋体" w:cs="宋体"/>
                <w:b/>
                <w:bCs/>
                <w:kern w:val="0"/>
                <w:sz w:val="20"/>
              </w:rPr>
            </w:pPr>
          </w:p>
        </w:tc>
        <w:tc>
          <w:tcPr>
            <w:tcW w:w="604" w:type="dxa"/>
            <w:shd w:val="clear" w:color="000000" w:fill="FFFFFF"/>
            <w:vAlign w:val="center"/>
          </w:tcPr>
          <w:p>
            <w:pPr>
              <w:snapToGrid w:val="0"/>
              <w:jc w:val="center"/>
              <w:rPr>
                <w:rFonts w:ascii="宋体" w:hAnsi="宋体"/>
                <w:sz w:val="20"/>
              </w:rPr>
            </w:pPr>
          </w:p>
        </w:tc>
        <w:tc>
          <w:tcPr>
            <w:tcW w:w="548" w:type="dxa"/>
            <w:shd w:val="clear" w:color="000000" w:fill="FFFFFF"/>
            <w:vAlign w:val="center"/>
          </w:tcPr>
          <w:p>
            <w:pPr>
              <w:widowControl/>
              <w:snapToGrid w:val="0"/>
              <w:rPr>
                <w:rFonts w:ascii="宋体" w:hAnsi="宋体"/>
                <w:b/>
                <w:bCs/>
                <w:kern w:val="0"/>
                <w:sz w:val="22"/>
              </w:rPr>
            </w:pPr>
          </w:p>
        </w:tc>
        <w:tc>
          <w:tcPr>
            <w:tcW w:w="1079" w:type="dxa"/>
            <w:shd w:val="clear" w:color="000000" w:fill="FFFFFF"/>
            <w:vAlign w:val="center"/>
          </w:tcPr>
          <w:p>
            <w:pPr>
              <w:widowControl/>
              <w:jc w:val="center"/>
              <w:rPr>
                <w:rFonts w:ascii="宋体" w:hAnsi="宋体" w:cs="宋体"/>
                <w:b/>
                <w:bCs/>
                <w:kern w:val="0"/>
                <w:sz w:val="20"/>
              </w:rPr>
            </w:pPr>
          </w:p>
        </w:tc>
        <w:tc>
          <w:tcPr>
            <w:tcW w:w="921" w:type="dxa"/>
            <w:shd w:val="clear" w:color="000000" w:fill="FFFFFF"/>
            <w:vAlign w:val="center"/>
          </w:tcPr>
          <w:p>
            <w:pPr>
              <w:widowControl/>
              <w:jc w:val="left"/>
              <w:rPr>
                <w:rFonts w:ascii="宋体" w:hAnsi="宋体" w:cs="宋体"/>
                <w:bCs/>
                <w:kern w:val="0"/>
                <w:sz w:val="20"/>
              </w:rPr>
            </w:pPr>
          </w:p>
        </w:tc>
        <w:tc>
          <w:tcPr>
            <w:tcW w:w="693" w:type="dxa"/>
            <w:shd w:val="clear" w:color="000000" w:fill="FFFFFF"/>
            <w:vAlign w:val="center"/>
          </w:tcPr>
          <w:p>
            <w:pPr>
              <w:widowControl/>
              <w:jc w:val="center"/>
              <w:rPr>
                <w:rFonts w:ascii="宋体" w:hAnsi="宋体" w:cs="宋体"/>
                <w:b/>
                <w:bCs/>
                <w:kern w:val="0"/>
                <w:sz w:val="20"/>
              </w:rPr>
            </w:pPr>
          </w:p>
        </w:tc>
        <w:tc>
          <w:tcPr>
            <w:tcW w:w="53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418" w:type="dxa"/>
            <w:shd w:val="clear" w:color="000000" w:fill="FFFFFF"/>
            <w:vAlign w:val="center"/>
          </w:tcPr>
          <w:p>
            <w:pPr>
              <w:widowControl/>
              <w:snapToGrid w:val="0"/>
              <w:rPr>
                <w:rFonts w:ascii="宋体" w:hAnsi="宋体" w:cs="宋体"/>
                <w:kern w:val="0"/>
                <w:sz w:val="22"/>
              </w:rPr>
            </w:pPr>
          </w:p>
        </w:tc>
        <w:tc>
          <w:tcPr>
            <w:tcW w:w="903" w:type="dxa"/>
            <w:shd w:val="clear" w:color="000000" w:fill="FFFFFF"/>
            <w:vAlign w:val="center"/>
          </w:tcPr>
          <w:p>
            <w:pPr>
              <w:widowControl/>
              <w:snapToGrid w:val="0"/>
              <w:rPr>
                <w:rFonts w:ascii="宋体" w:hAnsi="宋体"/>
                <w:b/>
                <w:bCs/>
                <w:kern w:val="0"/>
                <w:sz w:val="22"/>
              </w:rPr>
            </w:pPr>
          </w:p>
        </w:tc>
        <w:tc>
          <w:tcPr>
            <w:tcW w:w="585" w:type="dxa"/>
            <w:shd w:val="clear" w:color="000000" w:fill="FFFFFF"/>
            <w:vAlign w:val="center"/>
          </w:tcPr>
          <w:p>
            <w:pPr>
              <w:widowControl/>
              <w:snapToGrid w:val="0"/>
              <w:jc w:val="center"/>
              <w:rPr>
                <w:rFonts w:ascii="宋体" w:hAnsi="宋体" w:cs="宋体"/>
                <w:kern w:val="0"/>
                <w:sz w:val="20"/>
              </w:rPr>
            </w:pPr>
          </w:p>
        </w:tc>
        <w:tc>
          <w:tcPr>
            <w:tcW w:w="716" w:type="dxa"/>
            <w:shd w:val="clear" w:color="000000" w:fill="FFFFFF"/>
            <w:vAlign w:val="center"/>
          </w:tcPr>
          <w:p>
            <w:pPr>
              <w:widowControl/>
              <w:snapToGrid w:val="0"/>
              <w:jc w:val="center"/>
              <w:rPr>
                <w:rFonts w:ascii="宋体" w:hAnsi="宋体" w:cs="宋体"/>
                <w:b/>
                <w:bCs/>
                <w:kern w:val="0"/>
                <w:sz w:val="20"/>
              </w:rPr>
            </w:pPr>
          </w:p>
        </w:tc>
        <w:tc>
          <w:tcPr>
            <w:tcW w:w="604" w:type="dxa"/>
            <w:shd w:val="clear" w:color="000000" w:fill="FFFFFF"/>
            <w:vAlign w:val="center"/>
          </w:tcPr>
          <w:p>
            <w:pPr>
              <w:snapToGrid w:val="0"/>
              <w:jc w:val="center"/>
              <w:rPr>
                <w:rFonts w:ascii="宋体" w:hAnsi="宋体"/>
                <w:sz w:val="20"/>
              </w:rPr>
            </w:pPr>
          </w:p>
        </w:tc>
        <w:tc>
          <w:tcPr>
            <w:tcW w:w="548" w:type="dxa"/>
            <w:shd w:val="clear" w:color="000000" w:fill="FFFFFF"/>
            <w:vAlign w:val="center"/>
          </w:tcPr>
          <w:p>
            <w:pPr>
              <w:widowControl/>
              <w:snapToGrid w:val="0"/>
              <w:rPr>
                <w:rFonts w:ascii="宋体" w:hAnsi="宋体"/>
                <w:b/>
                <w:bCs/>
                <w:kern w:val="0"/>
                <w:sz w:val="22"/>
              </w:rPr>
            </w:pPr>
          </w:p>
        </w:tc>
        <w:tc>
          <w:tcPr>
            <w:tcW w:w="1079" w:type="dxa"/>
            <w:shd w:val="clear" w:color="000000" w:fill="FFFFFF"/>
            <w:vAlign w:val="center"/>
          </w:tcPr>
          <w:p>
            <w:pPr>
              <w:widowControl/>
              <w:jc w:val="center"/>
              <w:rPr>
                <w:rFonts w:ascii="宋体" w:hAnsi="宋体" w:cs="宋体"/>
                <w:b/>
                <w:bCs/>
                <w:kern w:val="0"/>
                <w:sz w:val="20"/>
              </w:rPr>
            </w:pPr>
          </w:p>
        </w:tc>
        <w:tc>
          <w:tcPr>
            <w:tcW w:w="921" w:type="dxa"/>
            <w:shd w:val="clear" w:color="000000" w:fill="FFFFFF"/>
            <w:vAlign w:val="center"/>
          </w:tcPr>
          <w:p>
            <w:pPr>
              <w:widowControl/>
              <w:jc w:val="left"/>
              <w:rPr>
                <w:rFonts w:ascii="宋体" w:hAnsi="宋体" w:cs="宋体"/>
                <w:bCs/>
                <w:kern w:val="0"/>
                <w:sz w:val="20"/>
              </w:rPr>
            </w:pPr>
          </w:p>
        </w:tc>
        <w:tc>
          <w:tcPr>
            <w:tcW w:w="693" w:type="dxa"/>
            <w:shd w:val="clear" w:color="000000" w:fill="FFFFFF"/>
            <w:vAlign w:val="center"/>
          </w:tcPr>
          <w:p>
            <w:pPr>
              <w:widowControl/>
              <w:jc w:val="center"/>
              <w:rPr>
                <w:rFonts w:ascii="宋体" w:hAnsi="宋体" w:cs="宋体"/>
                <w:b/>
                <w:bCs/>
                <w:kern w:val="0"/>
                <w:sz w:val="20"/>
              </w:rPr>
            </w:pPr>
          </w:p>
        </w:tc>
        <w:tc>
          <w:tcPr>
            <w:tcW w:w="53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418" w:type="dxa"/>
            <w:shd w:val="clear" w:color="000000" w:fill="FFFFFF"/>
            <w:vAlign w:val="center"/>
          </w:tcPr>
          <w:p>
            <w:pPr>
              <w:widowControl/>
              <w:snapToGrid w:val="0"/>
              <w:rPr>
                <w:rFonts w:ascii="宋体" w:hAnsi="宋体" w:cs="宋体"/>
                <w:kern w:val="0"/>
                <w:sz w:val="22"/>
              </w:rPr>
            </w:pPr>
          </w:p>
        </w:tc>
        <w:tc>
          <w:tcPr>
            <w:tcW w:w="903" w:type="dxa"/>
            <w:shd w:val="clear" w:color="000000" w:fill="FFFFFF"/>
            <w:vAlign w:val="center"/>
          </w:tcPr>
          <w:p>
            <w:pPr>
              <w:widowControl/>
              <w:snapToGrid w:val="0"/>
              <w:rPr>
                <w:rFonts w:ascii="宋体" w:hAnsi="宋体"/>
                <w:b/>
                <w:bCs/>
                <w:kern w:val="0"/>
                <w:sz w:val="22"/>
              </w:rPr>
            </w:pPr>
          </w:p>
        </w:tc>
        <w:tc>
          <w:tcPr>
            <w:tcW w:w="585" w:type="dxa"/>
            <w:shd w:val="clear" w:color="000000" w:fill="FFFFFF"/>
            <w:vAlign w:val="center"/>
          </w:tcPr>
          <w:p>
            <w:pPr>
              <w:widowControl/>
              <w:snapToGrid w:val="0"/>
              <w:jc w:val="center"/>
              <w:rPr>
                <w:rFonts w:ascii="宋体" w:hAnsi="宋体" w:cs="宋体"/>
                <w:kern w:val="0"/>
                <w:sz w:val="20"/>
              </w:rPr>
            </w:pPr>
          </w:p>
        </w:tc>
        <w:tc>
          <w:tcPr>
            <w:tcW w:w="716" w:type="dxa"/>
            <w:shd w:val="clear" w:color="000000" w:fill="FFFFFF"/>
            <w:vAlign w:val="center"/>
          </w:tcPr>
          <w:p>
            <w:pPr>
              <w:widowControl/>
              <w:snapToGrid w:val="0"/>
              <w:jc w:val="center"/>
              <w:rPr>
                <w:rFonts w:ascii="宋体" w:hAnsi="宋体" w:cs="宋体"/>
                <w:b/>
                <w:bCs/>
                <w:kern w:val="0"/>
                <w:sz w:val="20"/>
              </w:rPr>
            </w:pPr>
          </w:p>
        </w:tc>
        <w:tc>
          <w:tcPr>
            <w:tcW w:w="604" w:type="dxa"/>
            <w:shd w:val="clear" w:color="000000" w:fill="FFFFFF"/>
            <w:vAlign w:val="center"/>
          </w:tcPr>
          <w:p>
            <w:pPr>
              <w:snapToGrid w:val="0"/>
              <w:jc w:val="center"/>
              <w:rPr>
                <w:rFonts w:ascii="宋体" w:hAnsi="宋体"/>
                <w:sz w:val="20"/>
              </w:rPr>
            </w:pPr>
          </w:p>
        </w:tc>
        <w:tc>
          <w:tcPr>
            <w:tcW w:w="548" w:type="dxa"/>
            <w:shd w:val="clear" w:color="000000" w:fill="FFFFFF"/>
            <w:vAlign w:val="center"/>
          </w:tcPr>
          <w:p>
            <w:pPr>
              <w:widowControl/>
              <w:snapToGrid w:val="0"/>
              <w:rPr>
                <w:rFonts w:ascii="宋体" w:hAnsi="宋体"/>
                <w:b/>
                <w:bCs/>
                <w:kern w:val="0"/>
                <w:sz w:val="22"/>
              </w:rPr>
            </w:pPr>
          </w:p>
        </w:tc>
        <w:tc>
          <w:tcPr>
            <w:tcW w:w="1079" w:type="dxa"/>
            <w:shd w:val="clear" w:color="000000" w:fill="FFFFFF"/>
            <w:vAlign w:val="center"/>
          </w:tcPr>
          <w:p>
            <w:pPr>
              <w:widowControl/>
              <w:jc w:val="center"/>
              <w:rPr>
                <w:rFonts w:ascii="宋体" w:hAnsi="宋体" w:cs="宋体"/>
                <w:b/>
                <w:bCs/>
                <w:kern w:val="0"/>
                <w:sz w:val="20"/>
              </w:rPr>
            </w:pPr>
          </w:p>
        </w:tc>
        <w:tc>
          <w:tcPr>
            <w:tcW w:w="921" w:type="dxa"/>
            <w:shd w:val="clear" w:color="000000" w:fill="FFFFFF"/>
            <w:vAlign w:val="center"/>
          </w:tcPr>
          <w:p>
            <w:pPr>
              <w:widowControl/>
              <w:jc w:val="left"/>
              <w:rPr>
                <w:rFonts w:ascii="宋体" w:hAnsi="宋体" w:cs="宋体"/>
                <w:bCs/>
                <w:kern w:val="0"/>
                <w:sz w:val="20"/>
              </w:rPr>
            </w:pPr>
          </w:p>
        </w:tc>
        <w:tc>
          <w:tcPr>
            <w:tcW w:w="693" w:type="dxa"/>
            <w:shd w:val="clear" w:color="000000" w:fill="FFFFFF"/>
            <w:vAlign w:val="center"/>
          </w:tcPr>
          <w:p>
            <w:pPr>
              <w:widowControl/>
              <w:jc w:val="center"/>
              <w:rPr>
                <w:rFonts w:ascii="宋体" w:hAnsi="宋体" w:cs="宋体"/>
                <w:b/>
                <w:bCs/>
                <w:kern w:val="0"/>
                <w:sz w:val="20"/>
              </w:rPr>
            </w:pPr>
          </w:p>
        </w:tc>
        <w:tc>
          <w:tcPr>
            <w:tcW w:w="53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418" w:type="dxa"/>
            <w:shd w:val="clear" w:color="000000" w:fill="FFFFFF"/>
            <w:vAlign w:val="center"/>
          </w:tcPr>
          <w:p>
            <w:pPr>
              <w:widowControl/>
              <w:snapToGrid w:val="0"/>
              <w:rPr>
                <w:rFonts w:ascii="宋体" w:hAnsi="宋体" w:cs="宋体"/>
                <w:kern w:val="0"/>
                <w:sz w:val="22"/>
              </w:rPr>
            </w:pPr>
          </w:p>
        </w:tc>
        <w:tc>
          <w:tcPr>
            <w:tcW w:w="903" w:type="dxa"/>
            <w:shd w:val="clear" w:color="000000" w:fill="FFFFFF"/>
            <w:vAlign w:val="center"/>
          </w:tcPr>
          <w:p>
            <w:pPr>
              <w:widowControl/>
              <w:snapToGrid w:val="0"/>
              <w:rPr>
                <w:rFonts w:ascii="宋体" w:hAnsi="宋体"/>
                <w:b/>
                <w:bCs/>
                <w:kern w:val="0"/>
                <w:sz w:val="22"/>
              </w:rPr>
            </w:pPr>
          </w:p>
        </w:tc>
        <w:tc>
          <w:tcPr>
            <w:tcW w:w="585" w:type="dxa"/>
            <w:shd w:val="clear" w:color="000000" w:fill="FFFFFF"/>
            <w:vAlign w:val="center"/>
          </w:tcPr>
          <w:p>
            <w:pPr>
              <w:widowControl/>
              <w:snapToGrid w:val="0"/>
              <w:jc w:val="center"/>
              <w:rPr>
                <w:rFonts w:ascii="宋体" w:hAnsi="宋体" w:cs="宋体"/>
                <w:kern w:val="0"/>
                <w:sz w:val="20"/>
              </w:rPr>
            </w:pPr>
          </w:p>
        </w:tc>
        <w:tc>
          <w:tcPr>
            <w:tcW w:w="716" w:type="dxa"/>
            <w:shd w:val="clear" w:color="000000" w:fill="FFFFFF"/>
            <w:vAlign w:val="center"/>
          </w:tcPr>
          <w:p>
            <w:pPr>
              <w:widowControl/>
              <w:snapToGrid w:val="0"/>
              <w:jc w:val="center"/>
              <w:rPr>
                <w:rFonts w:ascii="宋体" w:hAnsi="宋体" w:cs="宋体"/>
                <w:b/>
                <w:bCs/>
                <w:kern w:val="0"/>
                <w:sz w:val="20"/>
              </w:rPr>
            </w:pPr>
          </w:p>
        </w:tc>
        <w:tc>
          <w:tcPr>
            <w:tcW w:w="604" w:type="dxa"/>
            <w:shd w:val="clear" w:color="000000" w:fill="FFFFFF"/>
            <w:vAlign w:val="center"/>
          </w:tcPr>
          <w:p>
            <w:pPr>
              <w:snapToGrid w:val="0"/>
              <w:jc w:val="center"/>
              <w:rPr>
                <w:rFonts w:ascii="宋体" w:hAnsi="宋体"/>
                <w:sz w:val="20"/>
              </w:rPr>
            </w:pPr>
          </w:p>
        </w:tc>
        <w:tc>
          <w:tcPr>
            <w:tcW w:w="548" w:type="dxa"/>
            <w:shd w:val="clear" w:color="000000" w:fill="FFFFFF"/>
            <w:vAlign w:val="center"/>
          </w:tcPr>
          <w:p>
            <w:pPr>
              <w:widowControl/>
              <w:snapToGrid w:val="0"/>
              <w:rPr>
                <w:rFonts w:ascii="宋体" w:hAnsi="宋体"/>
                <w:b/>
                <w:bCs/>
                <w:kern w:val="0"/>
                <w:sz w:val="22"/>
              </w:rPr>
            </w:pPr>
          </w:p>
        </w:tc>
        <w:tc>
          <w:tcPr>
            <w:tcW w:w="1079" w:type="dxa"/>
            <w:shd w:val="clear" w:color="000000" w:fill="FFFFFF"/>
            <w:vAlign w:val="center"/>
          </w:tcPr>
          <w:p>
            <w:pPr>
              <w:widowControl/>
              <w:jc w:val="center"/>
              <w:rPr>
                <w:rFonts w:ascii="宋体" w:hAnsi="宋体" w:cs="宋体"/>
                <w:b/>
                <w:bCs/>
                <w:kern w:val="0"/>
                <w:sz w:val="20"/>
              </w:rPr>
            </w:pPr>
          </w:p>
        </w:tc>
        <w:tc>
          <w:tcPr>
            <w:tcW w:w="921" w:type="dxa"/>
            <w:shd w:val="clear" w:color="000000" w:fill="FFFFFF"/>
            <w:vAlign w:val="center"/>
          </w:tcPr>
          <w:p>
            <w:pPr>
              <w:widowControl/>
              <w:jc w:val="left"/>
              <w:rPr>
                <w:rFonts w:ascii="宋体" w:hAnsi="宋体" w:cs="宋体"/>
                <w:bCs/>
                <w:kern w:val="0"/>
                <w:sz w:val="20"/>
              </w:rPr>
            </w:pPr>
          </w:p>
        </w:tc>
        <w:tc>
          <w:tcPr>
            <w:tcW w:w="693" w:type="dxa"/>
            <w:shd w:val="clear" w:color="000000" w:fill="FFFFFF"/>
            <w:vAlign w:val="center"/>
          </w:tcPr>
          <w:p>
            <w:pPr>
              <w:widowControl/>
              <w:jc w:val="center"/>
              <w:rPr>
                <w:rFonts w:ascii="宋体" w:hAnsi="宋体" w:cs="宋体"/>
                <w:b/>
                <w:bCs/>
                <w:kern w:val="0"/>
                <w:sz w:val="20"/>
              </w:rPr>
            </w:pPr>
          </w:p>
        </w:tc>
        <w:tc>
          <w:tcPr>
            <w:tcW w:w="53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shd w:val="clear" w:color="000000" w:fill="FFFFFF"/>
            <w:vAlign w:val="center"/>
          </w:tcPr>
          <w:p>
            <w:pPr>
              <w:widowControl/>
              <w:jc w:val="center"/>
              <w:rPr>
                <w:rFonts w:ascii="宋体" w:hAnsi="宋体" w:cs="宋体"/>
                <w:b/>
                <w:kern w:val="0"/>
                <w:sz w:val="20"/>
              </w:rPr>
            </w:pPr>
          </w:p>
        </w:tc>
        <w:tc>
          <w:tcPr>
            <w:tcW w:w="2418" w:type="dxa"/>
            <w:shd w:val="clear" w:color="000000" w:fill="FFFFFF"/>
            <w:vAlign w:val="center"/>
          </w:tcPr>
          <w:p>
            <w:pPr>
              <w:widowControl/>
              <w:jc w:val="center"/>
              <w:rPr>
                <w:rFonts w:ascii="宋体" w:hAnsi="宋体"/>
                <w:b/>
                <w:bCs/>
                <w:kern w:val="0"/>
                <w:szCs w:val="21"/>
              </w:rPr>
            </w:pPr>
          </w:p>
        </w:tc>
        <w:tc>
          <w:tcPr>
            <w:tcW w:w="903" w:type="dxa"/>
            <w:shd w:val="clear" w:color="000000" w:fill="FFFFFF"/>
            <w:vAlign w:val="center"/>
          </w:tcPr>
          <w:p>
            <w:pPr>
              <w:widowControl/>
              <w:snapToGrid w:val="0"/>
              <w:rPr>
                <w:rFonts w:ascii="宋体" w:hAnsi="宋体"/>
                <w:b/>
                <w:bCs/>
                <w:kern w:val="0"/>
                <w:sz w:val="22"/>
              </w:rPr>
            </w:pPr>
          </w:p>
        </w:tc>
        <w:tc>
          <w:tcPr>
            <w:tcW w:w="585" w:type="dxa"/>
            <w:shd w:val="clear" w:color="000000" w:fill="FFFFFF"/>
            <w:vAlign w:val="center"/>
          </w:tcPr>
          <w:p>
            <w:pPr>
              <w:widowControl/>
              <w:snapToGrid w:val="0"/>
              <w:jc w:val="center"/>
              <w:rPr>
                <w:rFonts w:ascii="宋体" w:hAnsi="宋体" w:cs="宋体"/>
                <w:kern w:val="0"/>
                <w:sz w:val="20"/>
              </w:rPr>
            </w:pPr>
          </w:p>
        </w:tc>
        <w:tc>
          <w:tcPr>
            <w:tcW w:w="716" w:type="dxa"/>
            <w:shd w:val="clear" w:color="000000" w:fill="FFFFFF"/>
            <w:vAlign w:val="center"/>
          </w:tcPr>
          <w:p>
            <w:pPr>
              <w:widowControl/>
              <w:snapToGrid w:val="0"/>
              <w:jc w:val="center"/>
              <w:rPr>
                <w:rFonts w:ascii="宋体" w:hAnsi="宋体" w:cs="宋体"/>
                <w:b/>
                <w:bCs/>
                <w:kern w:val="0"/>
                <w:sz w:val="20"/>
              </w:rPr>
            </w:pPr>
          </w:p>
        </w:tc>
        <w:tc>
          <w:tcPr>
            <w:tcW w:w="604" w:type="dxa"/>
            <w:shd w:val="clear" w:color="000000" w:fill="FFFFFF"/>
            <w:vAlign w:val="center"/>
          </w:tcPr>
          <w:p>
            <w:pPr>
              <w:snapToGrid w:val="0"/>
              <w:jc w:val="center"/>
              <w:rPr>
                <w:rFonts w:ascii="宋体" w:hAnsi="宋体"/>
                <w:sz w:val="20"/>
              </w:rPr>
            </w:pPr>
          </w:p>
        </w:tc>
        <w:tc>
          <w:tcPr>
            <w:tcW w:w="548" w:type="dxa"/>
            <w:shd w:val="clear" w:color="000000" w:fill="FFFFFF"/>
            <w:vAlign w:val="center"/>
          </w:tcPr>
          <w:p>
            <w:pPr>
              <w:widowControl/>
              <w:snapToGrid w:val="0"/>
              <w:rPr>
                <w:rFonts w:ascii="宋体" w:hAnsi="宋体"/>
                <w:b/>
                <w:bCs/>
                <w:kern w:val="0"/>
                <w:sz w:val="22"/>
              </w:rPr>
            </w:pPr>
          </w:p>
        </w:tc>
        <w:tc>
          <w:tcPr>
            <w:tcW w:w="1079" w:type="dxa"/>
            <w:shd w:val="clear" w:color="000000" w:fill="FFFFFF"/>
            <w:vAlign w:val="center"/>
          </w:tcPr>
          <w:p>
            <w:pPr>
              <w:widowControl/>
              <w:jc w:val="center"/>
              <w:rPr>
                <w:rFonts w:ascii="宋体" w:hAnsi="宋体" w:cs="宋体"/>
                <w:b/>
                <w:bCs/>
                <w:kern w:val="0"/>
                <w:sz w:val="20"/>
              </w:rPr>
            </w:pPr>
          </w:p>
        </w:tc>
        <w:tc>
          <w:tcPr>
            <w:tcW w:w="921" w:type="dxa"/>
            <w:shd w:val="clear" w:color="000000" w:fill="FFFFFF"/>
            <w:vAlign w:val="center"/>
          </w:tcPr>
          <w:p>
            <w:pPr>
              <w:widowControl/>
              <w:jc w:val="left"/>
              <w:rPr>
                <w:rFonts w:ascii="宋体" w:hAnsi="宋体" w:cs="宋体"/>
                <w:bCs/>
                <w:kern w:val="0"/>
                <w:sz w:val="20"/>
              </w:rPr>
            </w:pPr>
          </w:p>
        </w:tc>
        <w:tc>
          <w:tcPr>
            <w:tcW w:w="693" w:type="dxa"/>
            <w:shd w:val="clear" w:color="000000" w:fill="FFFFFF"/>
            <w:vAlign w:val="center"/>
          </w:tcPr>
          <w:p>
            <w:pPr>
              <w:widowControl/>
              <w:jc w:val="center"/>
              <w:rPr>
                <w:rFonts w:ascii="宋体" w:hAnsi="宋体" w:cs="宋体"/>
                <w:b/>
                <w:bCs/>
                <w:kern w:val="0"/>
                <w:sz w:val="20"/>
              </w:rPr>
            </w:pPr>
          </w:p>
        </w:tc>
        <w:tc>
          <w:tcPr>
            <w:tcW w:w="53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shd w:val="clear" w:color="000000" w:fill="FFFFFF"/>
            <w:vAlign w:val="center"/>
          </w:tcPr>
          <w:p>
            <w:pPr>
              <w:widowControl/>
              <w:jc w:val="left"/>
              <w:rPr>
                <w:rFonts w:ascii="宋体" w:hAnsi="宋体" w:cs="宋体"/>
                <w:b/>
                <w:bCs/>
                <w:kern w:val="0"/>
                <w:sz w:val="20"/>
              </w:rPr>
            </w:pPr>
          </w:p>
        </w:tc>
        <w:tc>
          <w:tcPr>
            <w:tcW w:w="2418" w:type="dxa"/>
            <w:shd w:val="clear" w:color="000000" w:fill="FFFFFF"/>
            <w:vAlign w:val="center"/>
          </w:tcPr>
          <w:p>
            <w:pPr>
              <w:widowControl/>
              <w:snapToGrid w:val="0"/>
              <w:rPr>
                <w:rFonts w:ascii="宋体" w:hAnsi="宋体" w:cs="宋体"/>
                <w:kern w:val="0"/>
                <w:sz w:val="22"/>
              </w:rPr>
            </w:pPr>
          </w:p>
        </w:tc>
        <w:tc>
          <w:tcPr>
            <w:tcW w:w="903" w:type="dxa"/>
            <w:shd w:val="clear" w:color="000000" w:fill="FFFFFF"/>
            <w:vAlign w:val="center"/>
          </w:tcPr>
          <w:p>
            <w:pPr>
              <w:widowControl/>
              <w:snapToGrid w:val="0"/>
              <w:rPr>
                <w:rFonts w:ascii="宋体" w:hAnsi="宋体"/>
                <w:b/>
                <w:bCs/>
                <w:kern w:val="0"/>
                <w:sz w:val="22"/>
              </w:rPr>
            </w:pPr>
          </w:p>
        </w:tc>
        <w:tc>
          <w:tcPr>
            <w:tcW w:w="585" w:type="dxa"/>
            <w:shd w:val="clear" w:color="000000" w:fill="FFFFFF"/>
            <w:vAlign w:val="center"/>
          </w:tcPr>
          <w:p>
            <w:pPr>
              <w:widowControl/>
              <w:snapToGrid w:val="0"/>
              <w:jc w:val="center"/>
              <w:rPr>
                <w:rFonts w:ascii="宋体" w:hAnsi="宋体" w:cs="宋体"/>
                <w:kern w:val="0"/>
                <w:sz w:val="20"/>
              </w:rPr>
            </w:pPr>
          </w:p>
        </w:tc>
        <w:tc>
          <w:tcPr>
            <w:tcW w:w="716" w:type="dxa"/>
            <w:shd w:val="clear" w:color="000000" w:fill="FFFFFF"/>
            <w:vAlign w:val="center"/>
          </w:tcPr>
          <w:p>
            <w:pPr>
              <w:widowControl/>
              <w:snapToGrid w:val="0"/>
              <w:jc w:val="center"/>
              <w:rPr>
                <w:rFonts w:ascii="宋体" w:hAnsi="宋体" w:cs="宋体"/>
                <w:b/>
                <w:bCs/>
                <w:kern w:val="0"/>
                <w:sz w:val="20"/>
              </w:rPr>
            </w:pPr>
          </w:p>
        </w:tc>
        <w:tc>
          <w:tcPr>
            <w:tcW w:w="604" w:type="dxa"/>
            <w:shd w:val="clear" w:color="000000" w:fill="FFFFFF"/>
            <w:vAlign w:val="center"/>
          </w:tcPr>
          <w:p>
            <w:pPr>
              <w:snapToGrid w:val="0"/>
              <w:jc w:val="center"/>
              <w:rPr>
                <w:rFonts w:ascii="宋体" w:hAnsi="宋体"/>
                <w:sz w:val="20"/>
              </w:rPr>
            </w:pPr>
          </w:p>
        </w:tc>
        <w:tc>
          <w:tcPr>
            <w:tcW w:w="548" w:type="dxa"/>
            <w:shd w:val="clear" w:color="000000" w:fill="FFFFFF"/>
            <w:vAlign w:val="center"/>
          </w:tcPr>
          <w:p>
            <w:pPr>
              <w:widowControl/>
              <w:snapToGrid w:val="0"/>
              <w:rPr>
                <w:rFonts w:ascii="宋体" w:hAnsi="宋体"/>
                <w:b/>
                <w:bCs/>
                <w:kern w:val="0"/>
                <w:sz w:val="22"/>
              </w:rPr>
            </w:pPr>
          </w:p>
        </w:tc>
        <w:tc>
          <w:tcPr>
            <w:tcW w:w="1079" w:type="dxa"/>
            <w:shd w:val="clear" w:color="000000" w:fill="FFFFFF"/>
            <w:vAlign w:val="center"/>
          </w:tcPr>
          <w:p>
            <w:pPr>
              <w:widowControl/>
              <w:jc w:val="center"/>
              <w:rPr>
                <w:rFonts w:ascii="宋体" w:hAnsi="宋体" w:cs="宋体"/>
                <w:b/>
                <w:bCs/>
                <w:kern w:val="0"/>
                <w:sz w:val="20"/>
              </w:rPr>
            </w:pPr>
          </w:p>
        </w:tc>
        <w:tc>
          <w:tcPr>
            <w:tcW w:w="921" w:type="dxa"/>
            <w:shd w:val="clear" w:color="000000" w:fill="FFFFFF"/>
            <w:vAlign w:val="center"/>
          </w:tcPr>
          <w:p>
            <w:pPr>
              <w:widowControl/>
              <w:jc w:val="left"/>
              <w:rPr>
                <w:rFonts w:ascii="宋体" w:hAnsi="宋体" w:cs="宋体"/>
                <w:bCs/>
                <w:kern w:val="0"/>
                <w:sz w:val="20"/>
              </w:rPr>
            </w:pPr>
          </w:p>
        </w:tc>
        <w:tc>
          <w:tcPr>
            <w:tcW w:w="693" w:type="dxa"/>
            <w:shd w:val="clear" w:color="000000" w:fill="FFFFFF"/>
            <w:vAlign w:val="center"/>
          </w:tcPr>
          <w:p>
            <w:pPr>
              <w:widowControl/>
              <w:jc w:val="center"/>
              <w:rPr>
                <w:rFonts w:ascii="宋体" w:hAnsi="宋体" w:cs="宋体"/>
                <w:b/>
                <w:bCs/>
                <w:kern w:val="0"/>
                <w:sz w:val="20"/>
              </w:rPr>
            </w:pPr>
          </w:p>
        </w:tc>
        <w:tc>
          <w:tcPr>
            <w:tcW w:w="53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shd w:val="clear" w:color="000000" w:fill="FFFFFF"/>
            <w:vAlign w:val="center"/>
          </w:tcPr>
          <w:p>
            <w:pPr>
              <w:widowControl/>
              <w:jc w:val="left"/>
              <w:rPr>
                <w:rFonts w:ascii="宋体" w:hAnsi="宋体" w:cs="宋体"/>
                <w:b/>
                <w:bCs/>
                <w:kern w:val="0"/>
                <w:sz w:val="20"/>
              </w:rPr>
            </w:pPr>
          </w:p>
        </w:tc>
        <w:tc>
          <w:tcPr>
            <w:tcW w:w="2418" w:type="dxa"/>
            <w:shd w:val="clear" w:color="000000" w:fill="FFFFFF"/>
            <w:vAlign w:val="center"/>
          </w:tcPr>
          <w:p>
            <w:pPr>
              <w:widowControl/>
              <w:snapToGrid w:val="0"/>
              <w:rPr>
                <w:rFonts w:ascii="宋体" w:hAnsi="宋体" w:cs="宋体"/>
                <w:kern w:val="0"/>
                <w:sz w:val="22"/>
              </w:rPr>
            </w:pPr>
          </w:p>
        </w:tc>
        <w:tc>
          <w:tcPr>
            <w:tcW w:w="903" w:type="dxa"/>
            <w:shd w:val="clear" w:color="000000" w:fill="FFFFFF"/>
            <w:vAlign w:val="center"/>
          </w:tcPr>
          <w:p>
            <w:pPr>
              <w:widowControl/>
              <w:snapToGrid w:val="0"/>
              <w:rPr>
                <w:rFonts w:ascii="宋体" w:hAnsi="宋体"/>
                <w:b/>
                <w:bCs/>
                <w:kern w:val="0"/>
                <w:sz w:val="22"/>
              </w:rPr>
            </w:pPr>
          </w:p>
        </w:tc>
        <w:tc>
          <w:tcPr>
            <w:tcW w:w="585" w:type="dxa"/>
            <w:shd w:val="clear" w:color="000000" w:fill="FFFFFF"/>
            <w:vAlign w:val="center"/>
          </w:tcPr>
          <w:p>
            <w:pPr>
              <w:widowControl/>
              <w:snapToGrid w:val="0"/>
              <w:jc w:val="center"/>
              <w:rPr>
                <w:rFonts w:ascii="宋体" w:hAnsi="宋体" w:cs="宋体"/>
                <w:kern w:val="0"/>
                <w:sz w:val="20"/>
              </w:rPr>
            </w:pPr>
          </w:p>
        </w:tc>
        <w:tc>
          <w:tcPr>
            <w:tcW w:w="716" w:type="dxa"/>
            <w:shd w:val="clear" w:color="000000" w:fill="FFFFFF"/>
            <w:vAlign w:val="center"/>
          </w:tcPr>
          <w:p>
            <w:pPr>
              <w:widowControl/>
              <w:snapToGrid w:val="0"/>
              <w:jc w:val="center"/>
              <w:rPr>
                <w:rFonts w:ascii="宋体" w:hAnsi="宋体" w:cs="宋体"/>
                <w:b/>
                <w:bCs/>
                <w:kern w:val="0"/>
                <w:sz w:val="20"/>
              </w:rPr>
            </w:pPr>
          </w:p>
        </w:tc>
        <w:tc>
          <w:tcPr>
            <w:tcW w:w="604" w:type="dxa"/>
            <w:shd w:val="clear" w:color="000000" w:fill="FFFFFF"/>
            <w:vAlign w:val="center"/>
          </w:tcPr>
          <w:p>
            <w:pPr>
              <w:snapToGrid w:val="0"/>
              <w:jc w:val="center"/>
              <w:rPr>
                <w:rFonts w:ascii="宋体" w:hAnsi="宋体"/>
                <w:sz w:val="20"/>
              </w:rPr>
            </w:pPr>
          </w:p>
        </w:tc>
        <w:tc>
          <w:tcPr>
            <w:tcW w:w="548" w:type="dxa"/>
            <w:shd w:val="clear" w:color="000000" w:fill="FFFFFF"/>
            <w:vAlign w:val="center"/>
          </w:tcPr>
          <w:p>
            <w:pPr>
              <w:widowControl/>
              <w:snapToGrid w:val="0"/>
              <w:rPr>
                <w:rFonts w:ascii="宋体" w:hAnsi="宋体"/>
                <w:b/>
                <w:bCs/>
                <w:kern w:val="0"/>
                <w:sz w:val="22"/>
              </w:rPr>
            </w:pPr>
          </w:p>
        </w:tc>
        <w:tc>
          <w:tcPr>
            <w:tcW w:w="1079" w:type="dxa"/>
            <w:shd w:val="clear" w:color="000000" w:fill="FFFFFF"/>
            <w:vAlign w:val="center"/>
          </w:tcPr>
          <w:p>
            <w:pPr>
              <w:widowControl/>
              <w:jc w:val="center"/>
              <w:rPr>
                <w:rFonts w:ascii="宋体" w:hAnsi="宋体" w:cs="宋体"/>
                <w:b/>
                <w:bCs/>
                <w:kern w:val="0"/>
                <w:sz w:val="20"/>
              </w:rPr>
            </w:pPr>
          </w:p>
        </w:tc>
        <w:tc>
          <w:tcPr>
            <w:tcW w:w="921" w:type="dxa"/>
            <w:shd w:val="clear" w:color="000000" w:fill="FFFFFF"/>
            <w:vAlign w:val="center"/>
          </w:tcPr>
          <w:p>
            <w:pPr>
              <w:widowControl/>
              <w:jc w:val="left"/>
              <w:rPr>
                <w:rFonts w:ascii="宋体" w:hAnsi="宋体" w:cs="宋体"/>
                <w:bCs/>
                <w:kern w:val="0"/>
                <w:sz w:val="20"/>
              </w:rPr>
            </w:pPr>
          </w:p>
        </w:tc>
        <w:tc>
          <w:tcPr>
            <w:tcW w:w="693" w:type="dxa"/>
            <w:shd w:val="clear" w:color="000000" w:fill="FFFFFF"/>
            <w:vAlign w:val="center"/>
          </w:tcPr>
          <w:p>
            <w:pPr>
              <w:widowControl/>
              <w:jc w:val="center"/>
              <w:rPr>
                <w:rFonts w:ascii="宋体" w:hAnsi="宋体" w:cs="宋体"/>
                <w:b/>
                <w:bCs/>
                <w:kern w:val="0"/>
                <w:sz w:val="20"/>
              </w:rPr>
            </w:pPr>
          </w:p>
        </w:tc>
        <w:tc>
          <w:tcPr>
            <w:tcW w:w="53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shd w:val="clear" w:color="000000" w:fill="FFFFFF"/>
            <w:vAlign w:val="center"/>
          </w:tcPr>
          <w:p>
            <w:pPr>
              <w:widowControl/>
              <w:jc w:val="left"/>
              <w:rPr>
                <w:rFonts w:ascii="宋体" w:hAnsi="宋体" w:cs="宋体"/>
                <w:b/>
                <w:bCs/>
                <w:kern w:val="0"/>
                <w:sz w:val="20"/>
              </w:rPr>
            </w:pPr>
          </w:p>
        </w:tc>
        <w:tc>
          <w:tcPr>
            <w:tcW w:w="2418" w:type="dxa"/>
            <w:shd w:val="clear" w:color="000000" w:fill="FFFFFF"/>
            <w:vAlign w:val="center"/>
          </w:tcPr>
          <w:p>
            <w:pPr>
              <w:widowControl/>
              <w:snapToGrid w:val="0"/>
              <w:rPr>
                <w:rFonts w:ascii="宋体" w:hAnsi="宋体" w:cs="宋体"/>
                <w:kern w:val="0"/>
                <w:sz w:val="22"/>
              </w:rPr>
            </w:pPr>
          </w:p>
        </w:tc>
        <w:tc>
          <w:tcPr>
            <w:tcW w:w="903" w:type="dxa"/>
            <w:shd w:val="clear" w:color="000000" w:fill="FFFFFF"/>
            <w:vAlign w:val="center"/>
          </w:tcPr>
          <w:p>
            <w:pPr>
              <w:widowControl/>
              <w:snapToGrid w:val="0"/>
              <w:rPr>
                <w:rFonts w:ascii="宋体" w:hAnsi="宋体"/>
                <w:b/>
                <w:bCs/>
                <w:kern w:val="0"/>
                <w:sz w:val="22"/>
              </w:rPr>
            </w:pPr>
          </w:p>
        </w:tc>
        <w:tc>
          <w:tcPr>
            <w:tcW w:w="585" w:type="dxa"/>
            <w:shd w:val="clear" w:color="000000" w:fill="FFFFFF"/>
            <w:vAlign w:val="center"/>
          </w:tcPr>
          <w:p>
            <w:pPr>
              <w:widowControl/>
              <w:snapToGrid w:val="0"/>
              <w:jc w:val="center"/>
              <w:rPr>
                <w:rFonts w:ascii="宋体" w:hAnsi="宋体" w:cs="宋体"/>
                <w:kern w:val="0"/>
                <w:sz w:val="20"/>
              </w:rPr>
            </w:pPr>
          </w:p>
        </w:tc>
        <w:tc>
          <w:tcPr>
            <w:tcW w:w="716" w:type="dxa"/>
            <w:shd w:val="clear" w:color="000000" w:fill="FFFFFF"/>
            <w:vAlign w:val="center"/>
          </w:tcPr>
          <w:p>
            <w:pPr>
              <w:widowControl/>
              <w:snapToGrid w:val="0"/>
              <w:jc w:val="center"/>
              <w:rPr>
                <w:rFonts w:ascii="宋体" w:hAnsi="宋体" w:cs="宋体"/>
                <w:b/>
                <w:bCs/>
                <w:kern w:val="0"/>
                <w:sz w:val="20"/>
              </w:rPr>
            </w:pPr>
          </w:p>
        </w:tc>
        <w:tc>
          <w:tcPr>
            <w:tcW w:w="604" w:type="dxa"/>
            <w:shd w:val="clear" w:color="000000" w:fill="FFFFFF"/>
            <w:vAlign w:val="center"/>
          </w:tcPr>
          <w:p>
            <w:pPr>
              <w:snapToGrid w:val="0"/>
              <w:jc w:val="center"/>
              <w:rPr>
                <w:rFonts w:ascii="宋体" w:hAnsi="宋体"/>
                <w:sz w:val="20"/>
              </w:rPr>
            </w:pPr>
          </w:p>
        </w:tc>
        <w:tc>
          <w:tcPr>
            <w:tcW w:w="548" w:type="dxa"/>
            <w:shd w:val="clear" w:color="000000" w:fill="FFFFFF"/>
            <w:vAlign w:val="center"/>
          </w:tcPr>
          <w:p>
            <w:pPr>
              <w:widowControl/>
              <w:snapToGrid w:val="0"/>
              <w:rPr>
                <w:rFonts w:ascii="宋体" w:hAnsi="宋体"/>
                <w:b/>
                <w:bCs/>
                <w:kern w:val="0"/>
                <w:sz w:val="22"/>
              </w:rPr>
            </w:pPr>
          </w:p>
        </w:tc>
        <w:tc>
          <w:tcPr>
            <w:tcW w:w="1079" w:type="dxa"/>
            <w:shd w:val="clear" w:color="000000" w:fill="FFFFFF"/>
            <w:vAlign w:val="center"/>
          </w:tcPr>
          <w:p>
            <w:pPr>
              <w:widowControl/>
              <w:jc w:val="center"/>
              <w:rPr>
                <w:rFonts w:ascii="宋体" w:hAnsi="宋体" w:cs="宋体"/>
                <w:b/>
                <w:bCs/>
                <w:kern w:val="0"/>
                <w:sz w:val="20"/>
              </w:rPr>
            </w:pPr>
          </w:p>
        </w:tc>
        <w:tc>
          <w:tcPr>
            <w:tcW w:w="921" w:type="dxa"/>
            <w:shd w:val="clear" w:color="000000" w:fill="FFFFFF"/>
            <w:vAlign w:val="center"/>
          </w:tcPr>
          <w:p>
            <w:pPr>
              <w:widowControl/>
              <w:jc w:val="left"/>
              <w:rPr>
                <w:rFonts w:ascii="宋体" w:hAnsi="宋体" w:cs="宋体"/>
                <w:bCs/>
                <w:kern w:val="0"/>
                <w:sz w:val="20"/>
              </w:rPr>
            </w:pPr>
          </w:p>
        </w:tc>
        <w:tc>
          <w:tcPr>
            <w:tcW w:w="693" w:type="dxa"/>
            <w:shd w:val="clear" w:color="000000" w:fill="FFFFFF"/>
            <w:vAlign w:val="center"/>
          </w:tcPr>
          <w:p>
            <w:pPr>
              <w:widowControl/>
              <w:jc w:val="center"/>
              <w:rPr>
                <w:rFonts w:ascii="宋体" w:hAnsi="宋体" w:cs="宋体"/>
                <w:b/>
                <w:bCs/>
                <w:kern w:val="0"/>
                <w:sz w:val="20"/>
              </w:rPr>
            </w:pPr>
          </w:p>
        </w:tc>
        <w:tc>
          <w:tcPr>
            <w:tcW w:w="53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404"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921"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693"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37"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2"/>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6"/>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pStyle w:val="29"/>
        <w:adjustRightInd w:val="0"/>
        <w:snapToGrid w:val="0"/>
        <w:spacing w:line="560" w:lineRule="exact"/>
        <w:rPr>
          <w:rFonts w:hAnsi="宋体"/>
          <w:b/>
        </w:rPr>
      </w:pPr>
      <w:r>
        <w:rPr>
          <w:rFonts w:hAnsi="宋体" w:cs="Calibri"/>
          <w:sz w:val="2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5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29"/>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52"/>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r>
              <w:rPr>
                <w:rFonts w:hAnsi="宋体"/>
                <w:kern w:val="2"/>
                <w:sz w:val="21"/>
              </w:rPr>
              <w:t>序号</w:t>
            </w:r>
          </w:p>
        </w:tc>
        <w:tc>
          <w:tcPr>
            <w:tcW w:w="900" w:type="dxa"/>
            <w:vAlign w:val="center"/>
          </w:tcPr>
          <w:p>
            <w:pPr>
              <w:pStyle w:val="29"/>
              <w:adjustRightInd w:val="0"/>
              <w:snapToGrid w:val="0"/>
              <w:jc w:val="center"/>
              <w:rPr>
                <w:rFonts w:hAnsi="宋体"/>
                <w:kern w:val="2"/>
                <w:sz w:val="21"/>
              </w:rPr>
            </w:pPr>
            <w:r>
              <w:rPr>
                <w:rFonts w:hAnsi="宋体"/>
                <w:kern w:val="2"/>
                <w:sz w:val="21"/>
              </w:rPr>
              <w:t>内容</w:t>
            </w:r>
          </w:p>
        </w:tc>
        <w:tc>
          <w:tcPr>
            <w:tcW w:w="3510" w:type="dxa"/>
            <w:vAlign w:val="center"/>
          </w:tcPr>
          <w:p>
            <w:pPr>
              <w:pStyle w:val="29"/>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29"/>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29"/>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bl>
    <w:p>
      <w:pPr>
        <w:pStyle w:val="29"/>
        <w:adjustRightInd w:val="0"/>
        <w:snapToGrid w:val="0"/>
        <w:spacing w:line="560" w:lineRule="exact"/>
        <w:rPr>
          <w:rFonts w:hAnsi="宋体"/>
          <w:bCs/>
          <w:sz w:val="24"/>
          <w:szCs w:val="24"/>
        </w:rPr>
      </w:pPr>
    </w:p>
    <w:p>
      <w:pPr>
        <w:pStyle w:val="29"/>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29"/>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4"/>
          <w:jc w:val="center"/>
        </w:pPr>
        <w:r>
          <w:fldChar w:fldCharType="begin"/>
        </w:r>
        <w:r>
          <w:instrText xml:space="preserve"> PAGE   \* MERGEFORMAT </w:instrText>
        </w:r>
        <w:r>
          <w:fldChar w:fldCharType="separate"/>
        </w:r>
        <w:r>
          <w:rPr>
            <w:lang w:val="zh-CN"/>
          </w:rPr>
          <w:t>-</w:t>
        </w:r>
        <w:r>
          <w:t xml:space="preserve"> 48 -</w:t>
        </w:r>
        <w:r>
          <w:fldChar w:fldCharType="end"/>
        </w:r>
      </w:p>
    </w:sdtContent>
  </w:sdt>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separate"/>
    </w:r>
    <w:r>
      <w:rPr>
        <w:rStyle w:val="56"/>
      </w:rPr>
      <w:t>40</w:t>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utoSpaceDE w:val="0"/>
      <w:autoSpaceDN w:val="0"/>
      <w:textAlignment w:val="bottom"/>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05303F"/>
    <w:multiLevelType w:val="singleLevel"/>
    <w:tmpl w:val="9605303F"/>
    <w:lvl w:ilvl="0" w:tentative="0">
      <w:start w:val="5"/>
      <w:numFmt w:val="decimal"/>
      <w:lvlText w:val="%1."/>
      <w:lvlJc w:val="left"/>
      <w:pPr>
        <w:tabs>
          <w:tab w:val="left" w:pos="312"/>
        </w:tabs>
      </w:pPr>
    </w:lvl>
  </w:abstractNum>
  <w:abstractNum w:abstractNumId="1">
    <w:nsid w:val="98C03FAD"/>
    <w:multiLevelType w:val="singleLevel"/>
    <w:tmpl w:val="98C03FAD"/>
    <w:lvl w:ilvl="0" w:tentative="0">
      <w:start w:val="1"/>
      <w:numFmt w:val="chineseCounting"/>
      <w:lvlText w:val="%1."/>
      <w:lvlJc w:val="left"/>
      <w:pPr>
        <w:tabs>
          <w:tab w:val="left" w:pos="312"/>
        </w:tabs>
      </w:pPr>
      <w:rPr>
        <w:rFonts w:hint="eastAsia"/>
      </w:rPr>
    </w:lvl>
  </w:abstractNum>
  <w:abstractNum w:abstractNumId="2">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3">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8">
    <w:nsid w:val="2509F5E5"/>
    <w:multiLevelType w:val="singleLevel"/>
    <w:tmpl w:val="2509F5E5"/>
    <w:lvl w:ilvl="0" w:tentative="0">
      <w:start w:val="1"/>
      <w:numFmt w:val="chineseCounting"/>
      <w:lvlText w:val="%1."/>
      <w:lvlJc w:val="left"/>
      <w:pPr>
        <w:tabs>
          <w:tab w:val="left" w:pos="312"/>
        </w:tabs>
      </w:pPr>
      <w:rPr>
        <w:rFonts w:hint="eastAsia"/>
      </w:rPr>
    </w:lvl>
  </w:abstractNum>
  <w:abstractNum w:abstractNumId="9">
    <w:nsid w:val="410CD50D"/>
    <w:multiLevelType w:val="singleLevel"/>
    <w:tmpl w:val="410CD50D"/>
    <w:lvl w:ilvl="0" w:tentative="0">
      <w:start w:val="10"/>
      <w:numFmt w:val="decimal"/>
      <w:suff w:val="space"/>
      <w:lvlText w:val="%1."/>
      <w:lvlJc w:val="left"/>
    </w:lvl>
  </w:abstractNum>
  <w:abstractNum w:abstractNumId="10">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1">
    <w:nsid w:val="5D319DCD"/>
    <w:multiLevelType w:val="singleLevel"/>
    <w:tmpl w:val="5D319DCD"/>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12">
    <w:nsid w:val="5D319DEE"/>
    <w:multiLevelType w:val="singleLevel"/>
    <w:tmpl w:val="5D319DEE"/>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13">
    <w:nsid w:val="6C3E0AB3"/>
    <w:multiLevelType w:val="singleLevel"/>
    <w:tmpl w:val="6C3E0AB3"/>
    <w:lvl w:ilvl="0" w:tentative="0">
      <w:start w:val="3"/>
      <w:numFmt w:val="chineseCounting"/>
      <w:suff w:val="space"/>
      <w:lvlText w:val="第%1章"/>
      <w:lvlJc w:val="left"/>
      <w:rPr>
        <w:rFonts w:hint="eastAsia"/>
      </w:rPr>
    </w:lvl>
  </w:abstractNum>
  <w:abstractNum w:abstractNumId="14">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1"/>
      <w:lvlText w:val=""/>
      <w:lvlJc w:val="left"/>
      <w:pPr>
        <w:tabs>
          <w:tab w:val="left" w:pos="3780"/>
        </w:tabs>
        <w:ind w:left="3780" w:hanging="420"/>
      </w:pPr>
      <w:rPr>
        <w:rFonts w:hint="default" w:ascii="Wingdings" w:hAnsi="Wingdings"/>
      </w:rPr>
    </w:lvl>
  </w:abstractNum>
  <w:num w:numId="1">
    <w:abstractNumId w:val="10"/>
  </w:num>
  <w:num w:numId="2">
    <w:abstractNumId w:val="11"/>
  </w:num>
  <w:num w:numId="3">
    <w:abstractNumId w:val="12"/>
  </w:num>
  <w:num w:numId="4">
    <w:abstractNumId w:val="14"/>
  </w:num>
  <w:num w:numId="5">
    <w:abstractNumId w:val="9"/>
  </w:num>
  <w:num w:numId="6">
    <w:abstractNumId w:val="13"/>
  </w:num>
  <w:num w:numId="7">
    <w:abstractNumId w:val="8"/>
  </w:num>
  <w:num w:numId="8">
    <w:abstractNumId w:val="1"/>
  </w:num>
  <w:num w:numId="9">
    <w:abstractNumId w:val="0"/>
  </w:num>
  <w:num w:numId="10">
    <w:abstractNumId w:val="3"/>
  </w:num>
  <w:num w:numId="11">
    <w:abstractNumId w:val="7"/>
  </w:num>
  <w:num w:numId="12">
    <w:abstractNumId w:val="5"/>
  </w:num>
  <w:num w:numId="13">
    <w:abstractNumId w:val="4"/>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86DCF"/>
    <w:rsid w:val="4DFE60A9"/>
    <w:rsid w:val="6A2C13CB"/>
    <w:rsid w:val="774709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60"/>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1"/>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2"/>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4"/>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5"/>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66"/>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67"/>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68"/>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4">
    <w:name w:val="Default Paragraph Font"/>
    <w:unhideWhenUsed/>
    <w:qFormat/>
    <w:uiPriority w:val="1"/>
  </w:style>
  <w:style w:type="table" w:default="1" w:styleId="52">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 w:val="21"/>
    </w:rPr>
  </w:style>
  <w:style w:type="paragraph" w:styleId="12">
    <w:name w:val="toc 7"/>
    <w:basedOn w:val="1"/>
    <w:next w:val="1"/>
    <w:qFormat/>
    <w:uiPriority w:val="0"/>
    <w:pPr>
      <w:ind w:left="1260"/>
      <w:jc w:val="left"/>
    </w:pPr>
    <w:rPr>
      <w:rFonts w:ascii="Times New Roman" w:hAnsi="Times New Roman" w:eastAsia="宋体" w:cs="Times New Roman"/>
      <w:sz w:val="20"/>
      <w:szCs w:val="20"/>
    </w:rPr>
  </w:style>
  <w:style w:type="paragraph" w:styleId="13">
    <w:name w:val="table of authorities"/>
    <w:basedOn w:val="1"/>
    <w:next w:val="1"/>
    <w:qFormat/>
    <w:uiPriority w:val="0"/>
    <w:pPr>
      <w:ind w:left="420" w:leftChars="200"/>
    </w:pPr>
    <w:rPr>
      <w:rFonts w:ascii="Times New Roman" w:hAnsi="Times New Roman" w:eastAsia="宋体" w:cs="Times New Roman"/>
      <w:sz w:val="21"/>
    </w:rPr>
  </w:style>
  <w:style w:type="paragraph" w:styleId="14">
    <w:name w:val="Normal Indent"/>
    <w:basedOn w:val="1"/>
    <w:qFormat/>
    <w:uiPriority w:val="0"/>
    <w:pPr>
      <w:ind w:firstLine="420"/>
    </w:pPr>
    <w:rPr>
      <w:rFonts w:ascii="Times New Roman" w:hAnsi="Times New Roman" w:eastAsia="宋体" w:cs="Times New Roman"/>
      <w:sz w:val="21"/>
      <w:szCs w:val="20"/>
    </w:rPr>
  </w:style>
  <w:style w:type="paragraph" w:styleId="15">
    <w:name w:val="caption"/>
    <w:basedOn w:val="1"/>
    <w:next w:val="1"/>
    <w:qFormat/>
    <w:uiPriority w:val="0"/>
    <w:rPr>
      <w:rFonts w:ascii="Arial" w:hAnsi="Arial" w:eastAsia="黑体" w:cs="Arial"/>
      <w:sz w:val="20"/>
      <w:szCs w:val="20"/>
    </w:rPr>
  </w:style>
  <w:style w:type="paragraph" w:styleId="16">
    <w:name w:val="index 5"/>
    <w:basedOn w:val="1"/>
    <w:next w:val="1"/>
    <w:qFormat/>
    <w:uiPriority w:val="0"/>
    <w:pPr>
      <w:ind w:left="800" w:leftChars="800"/>
    </w:pPr>
    <w:rPr>
      <w:rFonts w:ascii="Times New Roman" w:hAnsi="Times New Roman" w:eastAsia="宋体" w:cs="Times New Roman"/>
      <w:sz w:val="21"/>
    </w:rPr>
  </w:style>
  <w:style w:type="paragraph" w:styleId="17">
    <w:name w:val="List Bullet"/>
    <w:basedOn w:val="1"/>
    <w:qFormat/>
    <w:uiPriority w:val="0"/>
    <w:pPr>
      <w:numPr>
        <w:ilvl w:val="0"/>
        <w:numId w:val="2"/>
      </w:numPr>
    </w:pPr>
  </w:style>
  <w:style w:type="paragraph" w:styleId="18">
    <w:name w:val="Document Map"/>
    <w:basedOn w:val="1"/>
    <w:link w:val="72"/>
    <w:qFormat/>
    <w:uiPriority w:val="0"/>
    <w:pPr>
      <w:shd w:val="clear" w:color="auto" w:fill="000080"/>
    </w:pPr>
    <w:rPr>
      <w:rFonts w:ascii="Times New Roman" w:hAnsi="Times New Roman" w:eastAsia="宋体" w:cs="Times New Roman"/>
      <w:kern w:val="0"/>
      <w:sz w:val="20"/>
    </w:rPr>
  </w:style>
  <w:style w:type="paragraph" w:styleId="19">
    <w:name w:val="annotation text"/>
    <w:basedOn w:val="1"/>
    <w:link w:val="104"/>
    <w:unhideWhenUsed/>
    <w:qFormat/>
    <w:uiPriority w:val="0"/>
    <w:pPr>
      <w:jc w:val="left"/>
    </w:pPr>
  </w:style>
  <w:style w:type="paragraph" w:styleId="20">
    <w:name w:val="Body Text 3"/>
    <w:basedOn w:val="1"/>
    <w:link w:val="84"/>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1">
    <w:name w:val="Body Text"/>
    <w:basedOn w:val="1"/>
    <w:link w:val="107"/>
    <w:unhideWhenUsed/>
    <w:qFormat/>
    <w:uiPriority w:val="0"/>
    <w:pPr>
      <w:spacing w:after="120"/>
    </w:pPr>
  </w:style>
  <w:style w:type="paragraph" w:styleId="22">
    <w:name w:val="Body Text Indent"/>
    <w:basedOn w:val="1"/>
    <w:link w:val="80"/>
    <w:qFormat/>
    <w:uiPriority w:val="0"/>
    <w:pPr>
      <w:ind w:firstLine="560" w:firstLineChars="200"/>
    </w:pPr>
    <w:rPr>
      <w:rFonts w:ascii="宋体" w:hAnsi="宋体" w:eastAsia="宋体" w:cs="Times New Roman"/>
      <w:kern w:val="0"/>
      <w:sz w:val="28"/>
      <w:szCs w:val="28"/>
    </w:rPr>
  </w:style>
  <w:style w:type="paragraph" w:styleId="23">
    <w:name w:val="List 2"/>
    <w:basedOn w:val="1"/>
    <w:qFormat/>
    <w:uiPriority w:val="0"/>
    <w:pPr>
      <w:ind w:left="100" w:leftChars="200" w:hanging="200" w:hangingChars="200"/>
    </w:pPr>
    <w:rPr>
      <w:rFonts w:ascii="Times New Roman" w:hAnsi="Times New Roman" w:eastAsia="宋体" w:cs="Times New Roman"/>
      <w:sz w:val="21"/>
    </w:rPr>
  </w:style>
  <w:style w:type="paragraph" w:styleId="24">
    <w:name w:val="List Continue"/>
    <w:basedOn w:val="1"/>
    <w:qFormat/>
    <w:uiPriority w:val="0"/>
    <w:pPr>
      <w:spacing w:after="120"/>
      <w:ind w:left="420" w:leftChars="200"/>
    </w:pPr>
    <w:rPr>
      <w:rFonts w:ascii="Times New Roman" w:hAnsi="Times New Roman" w:eastAsia="宋体" w:cs="Times New Roman"/>
      <w:sz w:val="21"/>
    </w:rPr>
  </w:style>
  <w:style w:type="paragraph" w:styleId="25">
    <w:name w:val="Block Text"/>
    <w:basedOn w:val="1"/>
    <w:qFormat/>
    <w:uiPriority w:val="0"/>
    <w:pPr>
      <w:spacing w:before="120" w:after="120" w:line="360" w:lineRule="auto"/>
      <w:ind w:left="525" w:right="202"/>
    </w:pPr>
    <w:rPr>
      <w:rFonts w:ascii="宋体" w:hAnsi="宋体" w:eastAsia="宋体" w:cs="Times New Roman"/>
      <w:spacing w:val="-4"/>
    </w:rPr>
  </w:style>
  <w:style w:type="paragraph" w:styleId="26">
    <w:name w:val="List Bullet 2"/>
    <w:basedOn w:val="1"/>
    <w:qFormat/>
    <w:uiPriority w:val="0"/>
    <w:pPr>
      <w:numPr>
        <w:ilvl w:val="0"/>
        <w:numId w:val="3"/>
      </w:numPr>
    </w:pPr>
  </w:style>
  <w:style w:type="paragraph" w:styleId="27">
    <w:name w:val="toc 5"/>
    <w:basedOn w:val="1"/>
    <w:next w:val="1"/>
    <w:qFormat/>
    <w:uiPriority w:val="0"/>
    <w:pPr>
      <w:ind w:left="840"/>
      <w:jc w:val="left"/>
    </w:pPr>
    <w:rPr>
      <w:rFonts w:ascii="Times New Roman" w:hAnsi="Times New Roman" w:eastAsia="宋体" w:cs="Times New Roman"/>
      <w:sz w:val="20"/>
      <w:szCs w:val="20"/>
    </w:rPr>
  </w:style>
  <w:style w:type="paragraph" w:styleId="28">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29">
    <w:name w:val="Plain Text"/>
    <w:basedOn w:val="1"/>
    <w:link w:val="75"/>
    <w:qFormat/>
    <w:uiPriority w:val="0"/>
    <w:rPr>
      <w:rFonts w:ascii="宋体" w:hAnsi="Courier New" w:eastAsia="宋体" w:cs="Times New Roman"/>
      <w:kern w:val="0"/>
      <w:sz w:val="20"/>
      <w:szCs w:val="21"/>
    </w:rPr>
  </w:style>
  <w:style w:type="paragraph" w:styleId="30">
    <w:name w:val="toc 8"/>
    <w:basedOn w:val="1"/>
    <w:next w:val="1"/>
    <w:qFormat/>
    <w:uiPriority w:val="0"/>
    <w:pPr>
      <w:ind w:left="1470"/>
      <w:jc w:val="left"/>
    </w:pPr>
    <w:rPr>
      <w:rFonts w:ascii="Times New Roman" w:hAnsi="Times New Roman" w:eastAsia="宋体" w:cs="Times New Roman"/>
      <w:sz w:val="20"/>
      <w:szCs w:val="20"/>
    </w:rPr>
  </w:style>
  <w:style w:type="paragraph" w:styleId="31">
    <w:name w:val="Date"/>
    <w:basedOn w:val="1"/>
    <w:next w:val="1"/>
    <w:link w:val="69"/>
    <w:qFormat/>
    <w:uiPriority w:val="0"/>
    <w:pPr>
      <w:ind w:left="100" w:leftChars="2500"/>
    </w:pPr>
    <w:rPr>
      <w:rFonts w:ascii="Times New Roman" w:hAnsi="Times New Roman" w:eastAsia="宋体" w:cs="Times New Roman"/>
      <w:kern w:val="0"/>
      <w:sz w:val="20"/>
    </w:rPr>
  </w:style>
  <w:style w:type="paragraph" w:styleId="32">
    <w:name w:val="Body Text Indent 2"/>
    <w:basedOn w:val="1"/>
    <w:link w:val="95"/>
    <w:qFormat/>
    <w:uiPriority w:val="0"/>
    <w:pPr>
      <w:spacing w:after="120" w:line="480" w:lineRule="auto"/>
      <w:ind w:left="420" w:leftChars="200"/>
    </w:pPr>
    <w:rPr>
      <w:rFonts w:ascii="Times New Roman" w:hAnsi="Times New Roman" w:eastAsia="宋体" w:cs="Times New Roman"/>
      <w:kern w:val="0"/>
      <w:sz w:val="20"/>
    </w:rPr>
  </w:style>
  <w:style w:type="paragraph" w:styleId="33">
    <w:name w:val="Balloon Text"/>
    <w:basedOn w:val="1"/>
    <w:link w:val="70"/>
    <w:semiHidden/>
    <w:qFormat/>
    <w:uiPriority w:val="0"/>
    <w:rPr>
      <w:rFonts w:ascii="Times New Roman" w:hAnsi="Times New Roman" w:eastAsia="宋体" w:cs="Times New Roman"/>
      <w:kern w:val="0"/>
      <w:sz w:val="18"/>
      <w:szCs w:val="18"/>
    </w:rPr>
  </w:style>
  <w:style w:type="paragraph" w:styleId="34">
    <w:name w:val="footer"/>
    <w:basedOn w:val="1"/>
    <w:link w:val="88"/>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5">
    <w:name w:val="header"/>
    <w:basedOn w:val="1"/>
    <w:link w:val="8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6">
    <w:name w:val="toc 1"/>
    <w:basedOn w:val="1"/>
    <w:next w:val="1"/>
    <w:qFormat/>
    <w:uiPriority w:val="39"/>
    <w:pPr>
      <w:adjustRightInd w:val="0"/>
      <w:snapToGrid w:val="0"/>
    </w:pPr>
    <w:rPr>
      <w:rFonts w:ascii="Times New Roman" w:hAnsi="Times New Roman" w:eastAsia="仿宋" w:cs="Times New Roman"/>
      <w:sz w:val="21"/>
    </w:rPr>
  </w:style>
  <w:style w:type="paragraph" w:styleId="37">
    <w:name w:val="toc 4"/>
    <w:basedOn w:val="1"/>
    <w:next w:val="1"/>
    <w:qFormat/>
    <w:uiPriority w:val="0"/>
    <w:pPr>
      <w:ind w:left="630"/>
      <w:jc w:val="left"/>
    </w:pPr>
    <w:rPr>
      <w:rFonts w:ascii="楷体_GB2312" w:hAnsi="Times New Roman" w:eastAsia="楷体_GB2312" w:cs="Times New Roman"/>
      <w:sz w:val="28"/>
      <w:szCs w:val="20"/>
    </w:rPr>
  </w:style>
  <w:style w:type="paragraph" w:styleId="38">
    <w:name w:val="List"/>
    <w:basedOn w:val="1"/>
    <w:qFormat/>
    <w:uiPriority w:val="0"/>
    <w:pPr>
      <w:ind w:left="200" w:hanging="200" w:hangingChars="200"/>
    </w:pPr>
    <w:rPr>
      <w:rFonts w:ascii="Times New Roman" w:hAnsi="Times New Roman" w:eastAsia="宋体" w:cs="Times New Roman"/>
      <w:sz w:val="21"/>
    </w:rPr>
  </w:style>
  <w:style w:type="paragraph" w:styleId="39">
    <w:name w:val="toc 6"/>
    <w:basedOn w:val="1"/>
    <w:next w:val="1"/>
    <w:qFormat/>
    <w:uiPriority w:val="0"/>
    <w:pPr>
      <w:ind w:left="1050"/>
      <w:jc w:val="left"/>
    </w:pPr>
    <w:rPr>
      <w:rFonts w:ascii="Times New Roman" w:hAnsi="Times New Roman" w:eastAsia="宋体" w:cs="Times New Roman"/>
      <w:sz w:val="20"/>
      <w:szCs w:val="20"/>
    </w:rPr>
  </w:style>
  <w:style w:type="paragraph" w:styleId="40">
    <w:name w:val="Body Text Indent 3"/>
    <w:basedOn w:val="1"/>
    <w:link w:val="90"/>
    <w:qFormat/>
    <w:uiPriority w:val="0"/>
    <w:pPr>
      <w:spacing w:after="120"/>
      <w:ind w:left="420" w:leftChars="200"/>
    </w:pPr>
    <w:rPr>
      <w:rFonts w:ascii="Times New Roman" w:hAnsi="Times New Roman" w:eastAsia="宋体" w:cs="Times New Roman"/>
      <w:kern w:val="0"/>
      <w:sz w:val="16"/>
      <w:szCs w:val="16"/>
    </w:rPr>
  </w:style>
  <w:style w:type="paragraph" w:styleId="41">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2">
    <w:name w:val="toc 9"/>
    <w:basedOn w:val="1"/>
    <w:next w:val="1"/>
    <w:qFormat/>
    <w:uiPriority w:val="0"/>
    <w:pPr>
      <w:ind w:left="1680"/>
      <w:jc w:val="left"/>
    </w:pPr>
    <w:rPr>
      <w:rFonts w:ascii="Times New Roman" w:hAnsi="Times New Roman" w:eastAsia="宋体" w:cs="Times New Roman"/>
      <w:sz w:val="20"/>
      <w:szCs w:val="20"/>
    </w:rPr>
  </w:style>
  <w:style w:type="paragraph" w:styleId="43">
    <w:name w:val="Body Text 2"/>
    <w:basedOn w:val="1"/>
    <w:link w:val="71"/>
    <w:unhideWhenUsed/>
    <w:qFormat/>
    <w:uiPriority w:val="0"/>
    <w:pPr>
      <w:spacing w:after="120" w:line="480" w:lineRule="auto"/>
    </w:pPr>
    <w:rPr>
      <w:rFonts w:ascii="Times New Roman" w:hAnsi="Times New Roman" w:eastAsia="宋体" w:cs="Times New Roman"/>
      <w:kern w:val="0"/>
      <w:sz w:val="20"/>
    </w:rPr>
  </w:style>
  <w:style w:type="paragraph" w:styleId="44">
    <w:name w:val="List 4"/>
    <w:basedOn w:val="1"/>
    <w:qFormat/>
    <w:uiPriority w:val="0"/>
    <w:pPr>
      <w:ind w:left="100" w:leftChars="600" w:hanging="200" w:hangingChars="200"/>
    </w:pPr>
    <w:rPr>
      <w:rFonts w:ascii="Times New Roman" w:hAnsi="Times New Roman" w:eastAsia="宋体" w:cs="Times New Roman"/>
      <w:sz w:val="21"/>
    </w:rPr>
  </w:style>
  <w:style w:type="paragraph" w:styleId="45">
    <w:name w:val="List Continue 2"/>
    <w:basedOn w:val="1"/>
    <w:qFormat/>
    <w:uiPriority w:val="0"/>
    <w:pPr>
      <w:spacing w:after="120"/>
      <w:ind w:left="840" w:leftChars="400"/>
    </w:pPr>
    <w:rPr>
      <w:rFonts w:ascii="Times New Roman" w:hAnsi="Times New Roman" w:eastAsia="宋体" w:cs="Times New Roman"/>
      <w:sz w:val="21"/>
    </w:rPr>
  </w:style>
  <w:style w:type="paragraph" w:styleId="46">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qFormat/>
    <w:uiPriority w:val="0"/>
    <w:pPr>
      <w:adjustRightInd w:val="0"/>
      <w:snapToGrid w:val="0"/>
      <w:jc w:val="center"/>
    </w:pPr>
    <w:rPr>
      <w:rFonts w:ascii="Times New Roman" w:hAnsi="Times New Roman" w:eastAsia="宋体" w:cs="Times New Roman"/>
      <w:sz w:val="21"/>
      <w:szCs w:val="20"/>
    </w:rPr>
  </w:style>
  <w:style w:type="paragraph" w:styleId="48">
    <w:name w:val="Title"/>
    <w:basedOn w:val="1"/>
    <w:next w:val="1"/>
    <w:link w:val="97"/>
    <w:qFormat/>
    <w:uiPriority w:val="0"/>
    <w:pPr>
      <w:spacing w:before="60" w:after="60"/>
      <w:jc w:val="center"/>
      <w:outlineLvl w:val="0"/>
    </w:pPr>
    <w:rPr>
      <w:rFonts w:ascii="Cambria" w:hAnsi="Cambria" w:eastAsia="黑体" w:cs="Times New Roman"/>
      <w:b/>
      <w:bCs/>
      <w:kern w:val="0"/>
      <w:sz w:val="32"/>
      <w:szCs w:val="32"/>
    </w:rPr>
  </w:style>
  <w:style w:type="paragraph" w:styleId="49">
    <w:name w:val="annotation subject"/>
    <w:basedOn w:val="19"/>
    <w:next w:val="19"/>
    <w:link w:val="96"/>
    <w:semiHidden/>
    <w:qFormat/>
    <w:uiPriority w:val="0"/>
    <w:rPr>
      <w:rFonts w:ascii="Times New Roman" w:hAnsi="Times New Roman" w:eastAsia="宋体" w:cs="Times New Roman"/>
      <w:b/>
      <w:bCs/>
      <w:kern w:val="0"/>
      <w:sz w:val="20"/>
    </w:rPr>
  </w:style>
  <w:style w:type="paragraph" w:styleId="50">
    <w:name w:val="Body Text First Indent"/>
    <w:basedOn w:val="21"/>
    <w:link w:val="91"/>
    <w:qFormat/>
    <w:uiPriority w:val="0"/>
    <w:pPr>
      <w:ind w:firstLine="420" w:firstLineChars="100"/>
    </w:pPr>
    <w:rPr>
      <w:rFonts w:ascii="Times New Roman" w:hAnsi="Times New Roman" w:eastAsia="宋体" w:cs="Times New Roman"/>
      <w:kern w:val="0"/>
      <w:sz w:val="20"/>
    </w:rPr>
  </w:style>
  <w:style w:type="paragraph" w:styleId="51">
    <w:name w:val="Body Text First Indent 2"/>
    <w:basedOn w:val="22"/>
    <w:link w:val="79"/>
    <w:qFormat/>
    <w:uiPriority w:val="0"/>
    <w:pPr>
      <w:spacing w:after="120"/>
      <w:ind w:left="420" w:leftChars="200" w:firstLine="420"/>
    </w:pPr>
    <w:rPr>
      <w:szCs w:val="24"/>
    </w:rPr>
  </w:style>
  <w:style w:type="table" w:styleId="53">
    <w:name w:val="Table Grid"/>
    <w:basedOn w:val="5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5">
    <w:name w:val="Strong"/>
    <w:qFormat/>
    <w:uiPriority w:val="0"/>
    <w:rPr>
      <w:rFonts w:asciiTheme="minorHAnsi" w:hAnsiTheme="minorHAnsi" w:eastAsiaTheme="minorEastAsia" w:cstheme="minorBidi"/>
      <w:b/>
      <w:bCs/>
      <w:lang w:val="en-US" w:eastAsia="zh-CN" w:bidi="ar-SA"/>
    </w:rPr>
  </w:style>
  <w:style w:type="character" w:styleId="56">
    <w:name w:val="page number"/>
    <w:basedOn w:val="54"/>
    <w:qFormat/>
    <w:uiPriority w:val="0"/>
    <w:rPr>
      <w:rFonts w:asciiTheme="minorHAnsi" w:hAnsiTheme="minorHAnsi" w:eastAsiaTheme="minorEastAsia" w:cstheme="minorBidi"/>
      <w:lang w:val="en-US" w:eastAsia="zh-CN" w:bidi="ar-SA"/>
    </w:rPr>
  </w:style>
  <w:style w:type="character" w:styleId="57">
    <w:name w:val="FollowedHyperlink"/>
    <w:unhideWhenUsed/>
    <w:qFormat/>
    <w:uiPriority w:val="99"/>
    <w:rPr>
      <w:rFonts w:asciiTheme="minorHAnsi" w:hAnsiTheme="minorHAnsi" w:eastAsiaTheme="minorEastAsia" w:cstheme="minorBidi"/>
      <w:color w:val="800080"/>
      <w:u w:val="single"/>
      <w:lang w:val="en-US" w:eastAsia="zh-CN" w:bidi="ar-SA"/>
    </w:rPr>
  </w:style>
  <w:style w:type="character" w:styleId="58">
    <w:name w:val="Hyperlink"/>
    <w:qFormat/>
    <w:uiPriority w:val="99"/>
    <w:rPr>
      <w:rFonts w:asciiTheme="minorHAnsi" w:hAnsiTheme="minorHAnsi" w:eastAsiaTheme="minorEastAsia" w:cstheme="minorBidi"/>
      <w:color w:val="0000FF"/>
      <w:u w:val="single"/>
      <w:lang w:val="en-US" w:eastAsia="zh-CN" w:bidi="ar-SA"/>
    </w:rPr>
  </w:style>
  <w:style w:type="character" w:styleId="59">
    <w:name w:val="annotation reference"/>
    <w:semiHidden/>
    <w:qFormat/>
    <w:uiPriority w:val="0"/>
    <w:rPr>
      <w:rFonts w:asciiTheme="minorHAnsi" w:hAnsiTheme="minorHAnsi" w:eastAsiaTheme="minorEastAsia" w:cstheme="minorBidi"/>
      <w:sz w:val="21"/>
      <w:szCs w:val="21"/>
      <w:lang w:val="en-US" w:eastAsia="zh-CN" w:bidi="ar-SA"/>
    </w:rPr>
  </w:style>
  <w:style w:type="character" w:customStyle="1" w:styleId="60">
    <w:name w:val="标题 1 Char"/>
    <w:basedOn w:val="54"/>
    <w:link w:val="2"/>
    <w:qFormat/>
    <w:uiPriority w:val="0"/>
    <w:rPr>
      <w:rFonts w:ascii="Times New Roman" w:hAnsi="Times New Roman" w:eastAsia="宋体" w:cs="Times New Roman"/>
      <w:b/>
      <w:bCs/>
      <w:kern w:val="44"/>
      <w:sz w:val="30"/>
      <w:szCs w:val="44"/>
      <w:lang w:val="en-US" w:eastAsia="zh-CN" w:bidi="ar-SA"/>
    </w:rPr>
  </w:style>
  <w:style w:type="character" w:customStyle="1" w:styleId="61">
    <w:name w:val="标题 2 Char"/>
    <w:basedOn w:val="54"/>
    <w:link w:val="3"/>
    <w:qFormat/>
    <w:uiPriority w:val="0"/>
    <w:rPr>
      <w:rFonts w:ascii="Arial" w:hAnsi="Arial" w:eastAsia="宋体" w:cs="Times New Roman"/>
      <w:b/>
      <w:bCs/>
      <w:kern w:val="0"/>
      <w:sz w:val="28"/>
      <w:szCs w:val="32"/>
      <w:lang w:val="en-US" w:eastAsia="zh-CN" w:bidi="ar-SA"/>
    </w:rPr>
  </w:style>
  <w:style w:type="character" w:customStyle="1" w:styleId="62">
    <w:name w:val="标题 3 Char"/>
    <w:basedOn w:val="54"/>
    <w:link w:val="4"/>
    <w:qFormat/>
    <w:uiPriority w:val="0"/>
    <w:rPr>
      <w:rFonts w:ascii="宋体" w:hAnsi="Times New Roman" w:eastAsia="宋体" w:cs="Times New Roman"/>
      <w:b/>
      <w:kern w:val="0"/>
      <w:sz w:val="28"/>
      <w:szCs w:val="20"/>
      <w:lang w:val="en-US" w:eastAsia="zh-CN" w:bidi="ar-SA"/>
    </w:rPr>
  </w:style>
  <w:style w:type="character" w:customStyle="1" w:styleId="63">
    <w:name w:val="标题 4 Char"/>
    <w:basedOn w:val="54"/>
    <w:link w:val="5"/>
    <w:qFormat/>
    <w:uiPriority w:val="0"/>
    <w:rPr>
      <w:rFonts w:ascii="Arial" w:hAnsi="Arial" w:eastAsia="黑体" w:cs="Times New Roman"/>
      <w:b/>
      <w:bCs/>
      <w:kern w:val="0"/>
      <w:sz w:val="28"/>
      <w:szCs w:val="28"/>
      <w:lang w:val="en-US" w:eastAsia="zh-CN" w:bidi="ar-SA"/>
    </w:rPr>
  </w:style>
  <w:style w:type="character" w:customStyle="1" w:styleId="64">
    <w:name w:val="标题 5 Char"/>
    <w:basedOn w:val="54"/>
    <w:link w:val="6"/>
    <w:qFormat/>
    <w:uiPriority w:val="0"/>
    <w:rPr>
      <w:rFonts w:ascii="Times New Roman" w:hAnsi="Times New Roman" w:eastAsia="宋体" w:cs="Times New Roman"/>
      <w:b/>
      <w:bCs/>
      <w:kern w:val="0"/>
      <w:sz w:val="28"/>
      <w:szCs w:val="28"/>
      <w:lang w:val="en-US" w:eastAsia="zh-CN" w:bidi="ar-SA"/>
    </w:rPr>
  </w:style>
  <w:style w:type="character" w:customStyle="1" w:styleId="65">
    <w:name w:val="标题 6 Char"/>
    <w:basedOn w:val="54"/>
    <w:link w:val="7"/>
    <w:qFormat/>
    <w:uiPriority w:val="0"/>
    <w:rPr>
      <w:rFonts w:ascii="Arial" w:hAnsi="Arial" w:eastAsia="黑体" w:cs="Times New Roman"/>
      <w:b/>
      <w:bCs/>
      <w:kern w:val="0"/>
      <w:lang w:val="en-US" w:eastAsia="zh-CN" w:bidi="ar-SA"/>
    </w:rPr>
  </w:style>
  <w:style w:type="character" w:customStyle="1" w:styleId="66">
    <w:name w:val="标题 7 Char"/>
    <w:basedOn w:val="54"/>
    <w:link w:val="8"/>
    <w:qFormat/>
    <w:uiPriority w:val="0"/>
    <w:rPr>
      <w:rFonts w:ascii="Times New Roman" w:hAnsi="Times New Roman" w:eastAsia="宋体" w:cs="Times New Roman"/>
      <w:b/>
      <w:bCs/>
      <w:kern w:val="0"/>
      <w:lang w:val="en-US" w:eastAsia="zh-CN" w:bidi="ar-SA"/>
    </w:rPr>
  </w:style>
  <w:style w:type="character" w:customStyle="1" w:styleId="67">
    <w:name w:val="标题 8 Char"/>
    <w:basedOn w:val="54"/>
    <w:link w:val="9"/>
    <w:qFormat/>
    <w:uiPriority w:val="0"/>
    <w:rPr>
      <w:rFonts w:ascii="Arial" w:hAnsi="Arial" w:eastAsia="黑体" w:cs="Times New Roman"/>
      <w:kern w:val="0"/>
      <w:lang w:val="en-US" w:eastAsia="zh-CN" w:bidi="ar-SA"/>
    </w:rPr>
  </w:style>
  <w:style w:type="character" w:customStyle="1" w:styleId="68">
    <w:name w:val="标题 9 Char"/>
    <w:basedOn w:val="54"/>
    <w:link w:val="10"/>
    <w:qFormat/>
    <w:uiPriority w:val="0"/>
    <w:rPr>
      <w:rFonts w:ascii="Arial" w:hAnsi="Arial" w:eastAsia="黑体" w:cs="Times New Roman"/>
      <w:kern w:val="0"/>
      <w:sz w:val="20"/>
      <w:szCs w:val="21"/>
      <w:lang w:val="en-US" w:eastAsia="zh-CN" w:bidi="ar-SA"/>
    </w:rPr>
  </w:style>
  <w:style w:type="character" w:customStyle="1" w:styleId="69">
    <w:name w:val="日期 Char"/>
    <w:link w:val="31"/>
    <w:qFormat/>
    <w:uiPriority w:val="0"/>
    <w:rPr>
      <w:rFonts w:ascii="Times New Roman" w:hAnsi="Times New Roman" w:eastAsia="宋体" w:cs="Times New Roman"/>
      <w:kern w:val="0"/>
      <w:sz w:val="20"/>
      <w:lang w:val="en-US" w:eastAsia="zh-CN" w:bidi="ar-SA"/>
    </w:rPr>
  </w:style>
  <w:style w:type="character" w:customStyle="1" w:styleId="70">
    <w:name w:val="批注框文本 Char"/>
    <w:link w:val="33"/>
    <w:semiHidden/>
    <w:qFormat/>
    <w:uiPriority w:val="0"/>
    <w:rPr>
      <w:rFonts w:ascii="Times New Roman" w:hAnsi="Times New Roman" w:eastAsia="宋体" w:cs="Times New Roman"/>
      <w:kern w:val="0"/>
      <w:sz w:val="18"/>
      <w:szCs w:val="18"/>
      <w:lang w:val="en-US" w:eastAsia="zh-CN" w:bidi="ar-SA"/>
    </w:rPr>
  </w:style>
  <w:style w:type="character" w:customStyle="1" w:styleId="71">
    <w:name w:val="正文文本 2 Char"/>
    <w:link w:val="43"/>
    <w:qFormat/>
    <w:uiPriority w:val="0"/>
    <w:rPr>
      <w:rFonts w:ascii="Times New Roman" w:hAnsi="Times New Roman" w:eastAsia="宋体" w:cs="Times New Roman"/>
      <w:kern w:val="0"/>
      <w:sz w:val="20"/>
      <w:lang w:val="en-US" w:eastAsia="zh-CN" w:bidi="ar-SA"/>
    </w:rPr>
  </w:style>
  <w:style w:type="character" w:customStyle="1" w:styleId="72">
    <w:name w:val="文档结构图 Char"/>
    <w:link w:val="18"/>
    <w:qFormat/>
    <w:uiPriority w:val="0"/>
    <w:rPr>
      <w:rFonts w:ascii="Times New Roman" w:hAnsi="Times New Roman" w:eastAsia="宋体" w:cs="Times New Roman"/>
      <w:kern w:val="0"/>
      <w:sz w:val="20"/>
      <w:lang w:val="en-US" w:eastAsia="zh-CN" w:bidi="ar-SA"/>
    </w:rPr>
  </w:style>
  <w:style w:type="character" w:customStyle="1" w:styleId="73">
    <w:name w:val="font51"/>
    <w:qFormat/>
    <w:uiPriority w:val="0"/>
    <w:rPr>
      <w:rFonts w:hint="default" w:ascii="Times New Roman" w:hAnsi="Times New Roman" w:cs="Times New Roman" w:eastAsiaTheme="minorEastAsia"/>
      <w:b/>
      <w:color w:val="000000"/>
      <w:sz w:val="24"/>
      <w:szCs w:val="24"/>
      <w:u w:val="none"/>
      <w:lang w:val="en-US" w:eastAsia="zh-CN" w:bidi="ar-SA"/>
    </w:rPr>
  </w:style>
  <w:style w:type="character" w:customStyle="1" w:styleId="74">
    <w:name w:val="Char Char"/>
    <w:qFormat/>
    <w:uiPriority w:val="0"/>
    <w:rPr>
      <w:rFonts w:ascii="宋体" w:hAnsi="Courier New" w:eastAsia="宋体" w:cs="Courier New"/>
      <w:kern w:val="2"/>
      <w:sz w:val="21"/>
      <w:szCs w:val="21"/>
      <w:lang w:val="en-US" w:eastAsia="zh-CN" w:bidi="ar-SA"/>
    </w:rPr>
  </w:style>
  <w:style w:type="character" w:customStyle="1" w:styleId="75">
    <w:name w:val="纯文本 Char"/>
    <w:link w:val="29"/>
    <w:qFormat/>
    <w:uiPriority w:val="0"/>
    <w:rPr>
      <w:rFonts w:ascii="宋体" w:hAnsi="Courier New" w:eastAsia="宋体" w:cs="Times New Roman"/>
      <w:kern w:val="0"/>
      <w:sz w:val="20"/>
      <w:szCs w:val="21"/>
      <w:lang w:val="en-US" w:eastAsia="zh-CN" w:bidi="ar-SA"/>
    </w:rPr>
  </w:style>
  <w:style w:type="character" w:customStyle="1" w:styleId="76">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77">
    <w:name w:val="Char Char3"/>
    <w:qFormat/>
    <w:uiPriority w:val="0"/>
    <w:rPr>
      <w:rFonts w:eastAsia="宋体" w:asciiTheme="minorHAnsi" w:hAnsiTheme="minorHAnsi" w:cstheme="minorBidi"/>
      <w:kern w:val="2"/>
      <w:sz w:val="18"/>
      <w:szCs w:val="18"/>
      <w:lang w:val="en-US" w:eastAsia="zh-CN" w:bidi="ar-SA"/>
    </w:rPr>
  </w:style>
  <w:style w:type="character" w:customStyle="1" w:styleId="78">
    <w:name w:val="font61"/>
    <w:qFormat/>
    <w:uiPriority w:val="0"/>
    <w:rPr>
      <w:rFonts w:hint="default" w:ascii="Times New Roman" w:hAnsi="Times New Roman" w:cs="Times New Roman" w:eastAsiaTheme="minorEastAsia"/>
      <w:color w:val="000000"/>
      <w:sz w:val="24"/>
      <w:szCs w:val="24"/>
      <w:u w:val="none"/>
      <w:lang w:val="en-US" w:eastAsia="zh-CN" w:bidi="ar-SA"/>
    </w:rPr>
  </w:style>
  <w:style w:type="character" w:customStyle="1" w:styleId="79">
    <w:name w:val="正文首行缩进 2 Char"/>
    <w:link w:val="51"/>
    <w:qFormat/>
    <w:uiPriority w:val="0"/>
    <w:rPr>
      <w:rFonts w:ascii="Calibri" w:hAnsi="Calibri" w:eastAsia="宋体" w:cs="Times New Roman"/>
      <w:szCs w:val="24"/>
      <w:lang w:val="en-US" w:eastAsia="zh-CN" w:bidi="ar-SA"/>
    </w:rPr>
  </w:style>
  <w:style w:type="character" w:customStyle="1" w:styleId="80">
    <w:name w:val="正文文本缩进 Char"/>
    <w:link w:val="22"/>
    <w:qFormat/>
    <w:uiPriority w:val="0"/>
    <w:rPr>
      <w:rFonts w:ascii="宋体" w:hAnsi="宋体" w:eastAsia="宋体" w:cs="Times New Roman"/>
      <w:kern w:val="0"/>
      <w:sz w:val="28"/>
      <w:szCs w:val="28"/>
      <w:lang w:val="en-US" w:eastAsia="zh-CN" w:bidi="ar-SA"/>
    </w:rPr>
  </w:style>
  <w:style w:type="character" w:customStyle="1" w:styleId="81">
    <w:name w:val="font21"/>
    <w:qFormat/>
    <w:uiPriority w:val="0"/>
    <w:rPr>
      <w:rFonts w:hint="default" w:ascii="Times New Roman" w:hAnsi="Times New Roman" w:cs="Times New Roman" w:eastAsiaTheme="minorEastAsia"/>
      <w:color w:val="000000"/>
      <w:sz w:val="24"/>
      <w:szCs w:val="24"/>
      <w:u w:val="none"/>
      <w:vertAlign w:val="superscript"/>
      <w:lang w:val="en-US" w:eastAsia="zh-CN" w:bidi="ar-SA"/>
    </w:rPr>
  </w:style>
  <w:style w:type="character" w:customStyle="1" w:styleId="82">
    <w:name w:val="font71"/>
    <w:qFormat/>
    <w:uiPriority w:val="0"/>
    <w:rPr>
      <w:rFonts w:hint="eastAsia" w:ascii="宋体" w:hAnsi="宋体" w:eastAsia="宋体" w:cs="宋体"/>
      <w:color w:val="000000"/>
      <w:sz w:val="24"/>
      <w:szCs w:val="24"/>
      <w:u w:val="none"/>
      <w:lang w:val="en-US" w:eastAsia="zh-CN" w:bidi="ar-SA"/>
    </w:rPr>
  </w:style>
  <w:style w:type="character" w:customStyle="1" w:styleId="83">
    <w:name w:val="zbggmain style9"/>
    <w:basedOn w:val="54"/>
    <w:qFormat/>
    <w:uiPriority w:val="0"/>
    <w:rPr>
      <w:rFonts w:asciiTheme="minorHAnsi" w:hAnsiTheme="minorHAnsi" w:eastAsiaTheme="minorEastAsia" w:cstheme="minorBidi"/>
      <w:lang w:val="en-US" w:eastAsia="zh-CN" w:bidi="ar-SA"/>
    </w:rPr>
  </w:style>
  <w:style w:type="character" w:customStyle="1" w:styleId="84">
    <w:name w:val="正文文本 3 Char"/>
    <w:link w:val="20"/>
    <w:qFormat/>
    <w:uiPriority w:val="0"/>
    <w:rPr>
      <w:rFonts w:ascii="Times New Roman" w:hAnsi="Times New Roman" w:eastAsia="宋体" w:cs="Times New Roman"/>
      <w:kern w:val="0"/>
      <w:sz w:val="16"/>
      <w:szCs w:val="16"/>
      <w:lang w:val="en-US" w:eastAsia="zh-CN" w:bidi="ar-SA"/>
    </w:rPr>
  </w:style>
  <w:style w:type="character" w:customStyle="1" w:styleId="85">
    <w:name w:val="px1233"/>
    <w:basedOn w:val="54"/>
    <w:qFormat/>
    <w:uiPriority w:val="0"/>
    <w:rPr>
      <w:rFonts w:asciiTheme="minorHAnsi" w:hAnsiTheme="minorHAnsi" w:eastAsiaTheme="minorEastAsia" w:cstheme="minorBidi"/>
      <w:lang w:val="en-US" w:eastAsia="zh-CN" w:bidi="ar-SA"/>
    </w:rPr>
  </w:style>
  <w:style w:type="character" w:customStyle="1" w:styleId="86">
    <w:name w:val="font11"/>
    <w:qFormat/>
    <w:uiPriority w:val="0"/>
    <w:rPr>
      <w:rFonts w:hint="default" w:ascii="Times New Roman" w:hAnsi="Times New Roman" w:cs="Times New Roman" w:eastAsiaTheme="minorEastAsia"/>
      <w:color w:val="000000"/>
      <w:sz w:val="21"/>
      <w:szCs w:val="21"/>
      <w:u w:val="none"/>
      <w:lang w:val="en-US" w:eastAsia="zh-CN" w:bidi="ar-SA"/>
    </w:rPr>
  </w:style>
  <w:style w:type="character" w:customStyle="1" w:styleId="87">
    <w:name w:val="页眉 Char"/>
    <w:link w:val="35"/>
    <w:qFormat/>
    <w:uiPriority w:val="0"/>
    <w:rPr>
      <w:rFonts w:ascii="Times New Roman" w:hAnsi="Times New Roman" w:eastAsia="宋体" w:cs="Times New Roman"/>
      <w:kern w:val="0"/>
      <w:sz w:val="18"/>
      <w:szCs w:val="20"/>
      <w:lang w:val="en-US" w:eastAsia="zh-CN" w:bidi="ar-SA"/>
    </w:rPr>
  </w:style>
  <w:style w:type="character" w:customStyle="1" w:styleId="88">
    <w:name w:val="页脚 Char"/>
    <w:link w:val="34"/>
    <w:qFormat/>
    <w:uiPriority w:val="99"/>
    <w:rPr>
      <w:rFonts w:ascii="Times New Roman" w:hAnsi="Times New Roman" w:eastAsia="宋体" w:cs="Times New Roman"/>
      <w:kern w:val="0"/>
      <w:sz w:val="18"/>
      <w:szCs w:val="20"/>
      <w:lang w:val="en-US" w:eastAsia="zh-CN" w:bidi="ar-SA"/>
    </w:rPr>
  </w:style>
  <w:style w:type="character" w:customStyle="1" w:styleId="89">
    <w:name w:val="font41"/>
    <w:basedOn w:val="54"/>
    <w:qFormat/>
    <w:uiPriority w:val="0"/>
    <w:rPr>
      <w:rFonts w:hint="eastAsia" w:ascii="宋体" w:hAnsi="宋体" w:eastAsia="宋体" w:cs="宋体"/>
      <w:b/>
      <w:color w:val="000000"/>
      <w:sz w:val="24"/>
      <w:szCs w:val="24"/>
      <w:u w:val="none"/>
      <w:lang w:val="en-US" w:eastAsia="zh-CN" w:bidi="ar-SA"/>
    </w:rPr>
  </w:style>
  <w:style w:type="character" w:customStyle="1" w:styleId="90">
    <w:name w:val="正文文本缩进 3 Char"/>
    <w:link w:val="40"/>
    <w:qFormat/>
    <w:uiPriority w:val="0"/>
    <w:rPr>
      <w:rFonts w:ascii="Times New Roman" w:hAnsi="Times New Roman" w:eastAsia="宋体" w:cs="Times New Roman"/>
      <w:kern w:val="0"/>
      <w:sz w:val="16"/>
      <w:szCs w:val="16"/>
      <w:lang w:val="en-US" w:eastAsia="zh-CN" w:bidi="ar-SA"/>
    </w:rPr>
  </w:style>
  <w:style w:type="character" w:customStyle="1" w:styleId="91">
    <w:name w:val="正文首行缩进 Char"/>
    <w:basedOn w:val="92"/>
    <w:link w:val="50"/>
    <w:qFormat/>
    <w:uiPriority w:val="0"/>
    <w:rPr>
      <w:rFonts w:ascii="Times New Roman" w:hAnsi="Times New Roman" w:eastAsia="宋体" w:cs="Times New Roman"/>
      <w:kern w:val="0"/>
      <w:sz w:val="20"/>
    </w:rPr>
  </w:style>
  <w:style w:type="character" w:customStyle="1" w:styleId="92">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3">
    <w:name w:val="Char Char2"/>
    <w:qFormat/>
    <w:uiPriority w:val="0"/>
    <w:rPr>
      <w:rFonts w:eastAsia="宋体" w:asciiTheme="minorHAnsi" w:hAnsiTheme="minorHAnsi" w:cstheme="minorBidi"/>
      <w:kern w:val="2"/>
      <w:sz w:val="18"/>
      <w:szCs w:val="18"/>
      <w:lang w:val="en-US" w:eastAsia="zh-CN" w:bidi="ar-SA"/>
    </w:rPr>
  </w:style>
  <w:style w:type="character" w:customStyle="1" w:styleId="94">
    <w:name w:val="font01"/>
    <w:basedOn w:val="54"/>
    <w:qFormat/>
    <w:uiPriority w:val="0"/>
    <w:rPr>
      <w:rFonts w:hint="eastAsia" w:ascii="宋体" w:hAnsi="宋体" w:eastAsia="宋体" w:cs="宋体"/>
      <w:color w:val="000000"/>
      <w:sz w:val="21"/>
      <w:szCs w:val="21"/>
      <w:u w:val="none"/>
      <w:lang w:val="en-US" w:eastAsia="zh-CN" w:bidi="ar-SA"/>
    </w:rPr>
  </w:style>
  <w:style w:type="character" w:customStyle="1" w:styleId="95">
    <w:name w:val="正文文本缩进 2 Char"/>
    <w:link w:val="32"/>
    <w:qFormat/>
    <w:uiPriority w:val="0"/>
    <w:rPr>
      <w:rFonts w:ascii="Times New Roman" w:hAnsi="Times New Roman" w:eastAsia="宋体" w:cs="Times New Roman"/>
      <w:kern w:val="0"/>
      <w:sz w:val="20"/>
      <w:lang w:val="en-US" w:eastAsia="zh-CN" w:bidi="ar-SA"/>
    </w:rPr>
  </w:style>
  <w:style w:type="character" w:customStyle="1" w:styleId="96">
    <w:name w:val="批注主题 Char"/>
    <w:link w:val="49"/>
    <w:semiHidden/>
    <w:qFormat/>
    <w:uiPriority w:val="0"/>
    <w:rPr>
      <w:rFonts w:ascii="Times New Roman" w:hAnsi="Times New Roman" w:eastAsia="宋体" w:cs="Times New Roman"/>
      <w:b/>
      <w:bCs/>
      <w:kern w:val="0"/>
      <w:sz w:val="20"/>
      <w:lang w:val="en-US" w:eastAsia="zh-CN" w:bidi="ar-SA"/>
    </w:rPr>
  </w:style>
  <w:style w:type="character" w:customStyle="1" w:styleId="97">
    <w:name w:val="标题 Char"/>
    <w:link w:val="48"/>
    <w:qFormat/>
    <w:uiPriority w:val="0"/>
    <w:rPr>
      <w:rFonts w:ascii="Cambria" w:hAnsi="Cambria" w:eastAsia="黑体" w:cs="Times New Roman"/>
      <w:b/>
      <w:bCs/>
      <w:kern w:val="0"/>
      <w:sz w:val="32"/>
      <w:szCs w:val="32"/>
      <w:lang w:val="en-US" w:eastAsia="zh-CN" w:bidi="ar-SA"/>
    </w:rPr>
  </w:style>
  <w:style w:type="paragraph" w:customStyle="1" w:styleId="98">
    <w:name w:val="样式1"/>
    <w:basedOn w:val="5"/>
    <w:qFormat/>
    <w:uiPriority w:val="0"/>
    <w:pPr>
      <w:tabs>
        <w:tab w:val="left" w:pos="864"/>
      </w:tabs>
      <w:spacing w:before="120" w:after="120" w:line="360" w:lineRule="auto"/>
      <w:ind w:left="864" w:hanging="864"/>
    </w:pPr>
    <w:rPr>
      <w:b w:val="0"/>
      <w:bCs w:val="0"/>
    </w:rPr>
  </w:style>
  <w:style w:type="paragraph" w:customStyle="1" w:styleId="99">
    <w:name w:val="Char Char Char1 Char Char Char Char"/>
    <w:basedOn w:val="1"/>
    <w:qFormat/>
    <w:uiPriority w:val="0"/>
    <w:rPr>
      <w:rFonts w:ascii="Times New Roman" w:hAnsi="Times New Roman" w:eastAsia="宋体" w:cs="Times New Roman"/>
      <w:sz w:val="21"/>
    </w:rPr>
  </w:style>
  <w:style w:type="paragraph" w:customStyle="1" w:styleId="100">
    <w:name w:val="Char Char Char Char Char Char"/>
    <w:basedOn w:val="1"/>
    <w:qFormat/>
    <w:uiPriority w:val="0"/>
    <w:rPr>
      <w:rFonts w:ascii="Times New Roman" w:hAnsi="Times New Roman" w:eastAsia="宋体" w:cs="Times New Roman"/>
      <w:sz w:val="21"/>
    </w:rPr>
  </w:style>
  <w:style w:type="character" w:customStyle="1" w:styleId="101">
    <w:name w:val="批注框文本字符1"/>
    <w:basedOn w:val="54"/>
    <w:semiHidden/>
    <w:qFormat/>
    <w:uiPriority w:val="99"/>
    <w:rPr>
      <w:rFonts w:ascii="Heiti SC Light" w:eastAsia="Heiti SC Light" w:hAnsiTheme="minorHAnsi" w:cstheme="minorBidi"/>
      <w:sz w:val="18"/>
      <w:szCs w:val="18"/>
      <w:lang w:val="en-US" w:eastAsia="zh-CN" w:bidi="ar-SA"/>
    </w:rPr>
  </w:style>
  <w:style w:type="character" w:customStyle="1" w:styleId="102">
    <w:name w:val="日期字符1"/>
    <w:basedOn w:val="54"/>
    <w:semiHidden/>
    <w:qFormat/>
    <w:uiPriority w:val="99"/>
    <w:rPr>
      <w:rFonts w:asciiTheme="minorHAnsi" w:hAnsiTheme="minorHAnsi" w:eastAsiaTheme="minorEastAsia" w:cstheme="minorBidi"/>
      <w:lang w:val="en-US" w:eastAsia="zh-CN" w:bidi="ar-SA"/>
    </w:rPr>
  </w:style>
  <w:style w:type="character" w:customStyle="1" w:styleId="103">
    <w:name w:val="纯文本字符1"/>
    <w:basedOn w:val="54"/>
    <w:semiHidden/>
    <w:qFormat/>
    <w:uiPriority w:val="99"/>
    <w:rPr>
      <w:rFonts w:ascii="宋体" w:hAnsi="Courier" w:eastAsia="宋体" w:cstheme="minorBidi"/>
      <w:lang w:val="en-US" w:eastAsia="zh-CN" w:bidi="ar-SA"/>
    </w:rPr>
  </w:style>
  <w:style w:type="character" w:customStyle="1" w:styleId="104">
    <w:name w:val="批注文字 Char"/>
    <w:basedOn w:val="54"/>
    <w:link w:val="19"/>
    <w:semiHidden/>
    <w:qFormat/>
    <w:uiPriority w:val="99"/>
    <w:rPr>
      <w:rFonts w:ascii="Calibri" w:hAnsi="Calibri" w:eastAsia="宋体" w:cs="Times New Roman"/>
      <w:lang w:val="en-US" w:eastAsia="zh-CN" w:bidi="ar-SA"/>
    </w:rPr>
  </w:style>
  <w:style w:type="character" w:customStyle="1" w:styleId="105">
    <w:name w:val="批注主题字符1"/>
    <w:basedOn w:val="104"/>
    <w:semiHidden/>
    <w:qFormat/>
    <w:uiPriority w:val="99"/>
    <w:rPr>
      <w:rFonts w:asciiTheme="minorHAnsi" w:hAnsiTheme="minorHAnsi" w:eastAsiaTheme="minorEastAsia" w:cstheme="minorBidi"/>
      <w:b/>
      <w:bCs/>
      <w:lang w:val="en-US" w:eastAsia="zh-CN" w:bidi="ar-SA"/>
    </w:rPr>
  </w:style>
  <w:style w:type="paragraph" w:customStyle="1" w:styleId="106">
    <w:name w:val="Char Char Char Char"/>
    <w:basedOn w:val="1"/>
    <w:qFormat/>
    <w:uiPriority w:val="0"/>
    <w:rPr>
      <w:rFonts w:ascii="Times New Roman" w:hAnsi="Times New Roman" w:eastAsia="宋体" w:cs="Times New Roman"/>
      <w:sz w:val="21"/>
    </w:rPr>
  </w:style>
  <w:style w:type="character" w:customStyle="1" w:styleId="107">
    <w:name w:val="正文文本 Char"/>
    <w:basedOn w:val="54"/>
    <w:link w:val="21"/>
    <w:semiHidden/>
    <w:qFormat/>
    <w:uiPriority w:val="99"/>
    <w:rPr>
      <w:rFonts w:ascii="Calibri" w:hAnsi="Calibri" w:eastAsia="宋体" w:cs="Times New Roman"/>
      <w:lang w:val="en-US" w:eastAsia="zh-CN" w:bidi="ar-SA"/>
    </w:rPr>
  </w:style>
  <w:style w:type="character" w:customStyle="1" w:styleId="108">
    <w:name w:val="正文首行缩进字符1"/>
    <w:basedOn w:val="107"/>
    <w:semiHidden/>
    <w:qFormat/>
    <w:uiPriority w:val="99"/>
    <w:rPr>
      <w:rFonts w:asciiTheme="minorHAnsi" w:hAnsiTheme="minorHAnsi" w:eastAsiaTheme="minorEastAsia" w:cstheme="minorBidi"/>
      <w:lang w:val="en-US" w:eastAsia="zh-CN" w:bidi="ar-SA"/>
    </w:rPr>
  </w:style>
  <w:style w:type="character" w:customStyle="1" w:styleId="109">
    <w:name w:val="正文文本缩进 3字符1"/>
    <w:basedOn w:val="54"/>
    <w:semiHidden/>
    <w:qFormat/>
    <w:uiPriority w:val="99"/>
    <w:rPr>
      <w:rFonts w:asciiTheme="minorHAnsi" w:hAnsiTheme="minorHAnsi" w:eastAsiaTheme="minorEastAsia" w:cstheme="minorBidi"/>
      <w:sz w:val="16"/>
      <w:szCs w:val="16"/>
      <w:lang w:val="en-US" w:eastAsia="zh-CN" w:bidi="ar-SA"/>
    </w:rPr>
  </w:style>
  <w:style w:type="paragraph" w:customStyle="1" w:styleId="110">
    <w:name w:val="p0"/>
    <w:basedOn w:val="1"/>
    <w:qFormat/>
    <w:uiPriority w:val="0"/>
    <w:pPr>
      <w:widowControl/>
    </w:pPr>
    <w:rPr>
      <w:rFonts w:ascii="Times New Roman" w:hAnsi="Times New Roman" w:eastAsia="宋体" w:cs="Times New Roman"/>
      <w:kern w:val="0"/>
      <w:sz w:val="21"/>
      <w:szCs w:val="21"/>
    </w:rPr>
  </w:style>
  <w:style w:type="character" w:customStyle="1" w:styleId="111">
    <w:name w:val="文档结构图 字符1"/>
    <w:basedOn w:val="54"/>
    <w:semiHidden/>
    <w:qFormat/>
    <w:uiPriority w:val="99"/>
    <w:rPr>
      <w:rFonts w:ascii="Heiti SC Light" w:eastAsia="Heiti SC Light" w:hAnsiTheme="minorHAnsi" w:cstheme="minorBidi"/>
      <w:lang w:val="en-US" w:eastAsia="zh-CN" w:bidi="ar-SA"/>
    </w:rPr>
  </w:style>
  <w:style w:type="character" w:customStyle="1" w:styleId="112">
    <w:name w:val="正文文本 3字符1"/>
    <w:basedOn w:val="54"/>
    <w:semiHidden/>
    <w:qFormat/>
    <w:uiPriority w:val="99"/>
    <w:rPr>
      <w:rFonts w:asciiTheme="minorHAnsi" w:hAnsiTheme="minorHAnsi" w:eastAsiaTheme="minorEastAsia" w:cstheme="minorBidi"/>
      <w:sz w:val="16"/>
      <w:szCs w:val="16"/>
      <w:lang w:val="en-US" w:eastAsia="zh-CN" w:bidi="ar-SA"/>
    </w:rPr>
  </w:style>
  <w:style w:type="character" w:customStyle="1" w:styleId="113">
    <w:name w:val="正文文本缩进字符1"/>
    <w:basedOn w:val="54"/>
    <w:semiHidden/>
    <w:qFormat/>
    <w:uiPriority w:val="99"/>
    <w:rPr>
      <w:rFonts w:asciiTheme="minorHAnsi" w:hAnsiTheme="minorHAnsi" w:eastAsiaTheme="minorEastAsia" w:cstheme="minorBidi"/>
      <w:lang w:val="en-US" w:eastAsia="zh-CN" w:bidi="ar-SA"/>
    </w:rPr>
  </w:style>
  <w:style w:type="character" w:customStyle="1" w:styleId="114">
    <w:name w:val="正文文本缩进 2字符1"/>
    <w:basedOn w:val="54"/>
    <w:semiHidden/>
    <w:qFormat/>
    <w:uiPriority w:val="99"/>
    <w:rPr>
      <w:rFonts w:asciiTheme="minorHAnsi" w:hAnsiTheme="minorHAnsi" w:eastAsiaTheme="minorEastAsia" w:cstheme="minorBidi"/>
      <w:lang w:val="en-US" w:eastAsia="zh-CN" w:bidi="ar-SA"/>
    </w:rPr>
  </w:style>
  <w:style w:type="paragraph" w:customStyle="1" w:styleId="115">
    <w:name w:val="Legal 3"/>
    <w:basedOn w:val="116"/>
    <w:next w:val="116"/>
    <w:qFormat/>
    <w:uiPriority w:val="0"/>
    <w:pPr>
      <w:spacing w:after="120"/>
    </w:pPr>
    <w:rPr>
      <w:rFonts w:cs="Times New Roman"/>
      <w:color w:val="auto"/>
    </w:rPr>
  </w:style>
  <w:style w:type="paragraph" w:customStyle="1" w:styleId="1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7">
    <w:name w:val="页脚字符1"/>
    <w:basedOn w:val="54"/>
    <w:semiHidden/>
    <w:qFormat/>
    <w:uiPriority w:val="99"/>
    <w:rPr>
      <w:rFonts w:asciiTheme="minorHAnsi" w:hAnsiTheme="minorHAnsi" w:eastAsiaTheme="minorEastAsia" w:cstheme="minorBidi"/>
      <w:sz w:val="18"/>
      <w:szCs w:val="18"/>
      <w:lang w:val="en-US" w:eastAsia="zh-CN" w:bidi="ar-SA"/>
    </w:rPr>
  </w:style>
  <w:style w:type="character" w:customStyle="1" w:styleId="118">
    <w:name w:val="正文首行缩进 2字符1"/>
    <w:basedOn w:val="113"/>
    <w:semiHidden/>
    <w:qFormat/>
    <w:uiPriority w:val="99"/>
    <w:rPr>
      <w:rFonts w:asciiTheme="minorHAnsi" w:hAnsiTheme="minorHAnsi" w:eastAsiaTheme="minorEastAsia" w:cstheme="minorBidi"/>
      <w:lang w:val="en-US" w:eastAsia="zh-CN" w:bidi="ar-SA"/>
    </w:rPr>
  </w:style>
  <w:style w:type="character" w:customStyle="1" w:styleId="119">
    <w:name w:val="页眉字符1"/>
    <w:basedOn w:val="54"/>
    <w:semiHidden/>
    <w:qFormat/>
    <w:uiPriority w:val="99"/>
    <w:rPr>
      <w:rFonts w:asciiTheme="minorHAnsi" w:hAnsiTheme="minorHAnsi" w:eastAsiaTheme="minorEastAsia" w:cstheme="minorBidi"/>
      <w:sz w:val="18"/>
      <w:szCs w:val="18"/>
      <w:lang w:val="en-US" w:eastAsia="zh-CN" w:bidi="ar-SA"/>
    </w:rPr>
  </w:style>
  <w:style w:type="character" w:customStyle="1" w:styleId="120">
    <w:name w:val="正文文本 2字符1"/>
    <w:basedOn w:val="54"/>
    <w:semiHidden/>
    <w:qFormat/>
    <w:uiPriority w:val="99"/>
    <w:rPr>
      <w:rFonts w:asciiTheme="minorHAnsi" w:hAnsiTheme="minorHAnsi" w:eastAsiaTheme="minorEastAsia" w:cstheme="minorBidi"/>
      <w:lang w:val="en-US" w:eastAsia="zh-CN" w:bidi="ar-SA"/>
    </w:rPr>
  </w:style>
  <w:style w:type="character" w:customStyle="1" w:styleId="121">
    <w:name w:val="标题字符1"/>
    <w:basedOn w:val="54"/>
    <w:qFormat/>
    <w:uiPriority w:val="10"/>
    <w:rPr>
      <w:rFonts w:eastAsia="宋体" w:asciiTheme="majorHAnsi" w:hAnsiTheme="majorHAnsi" w:cstheme="majorBidi"/>
      <w:b/>
      <w:bCs/>
      <w:sz w:val="32"/>
      <w:szCs w:val="32"/>
      <w:lang w:val="en-US" w:eastAsia="zh-CN" w:bidi="ar-SA"/>
    </w:rPr>
  </w:style>
  <w:style w:type="paragraph" w:customStyle="1" w:styleId="122">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123">
    <w:name w:val="图表标题"/>
    <w:basedOn w:val="1"/>
    <w:next w:val="21"/>
    <w:qFormat/>
    <w:uiPriority w:val="0"/>
    <w:rPr>
      <w:rFonts w:ascii="Times New Roman" w:hAnsi="Times New Roman" w:eastAsia="宋体" w:cs="Times New Roman"/>
      <w:sz w:val="30"/>
      <w:szCs w:val="20"/>
    </w:rPr>
  </w:style>
  <w:style w:type="paragraph" w:customStyle="1" w:styleId="124">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25">
    <w:name w:val="Char"/>
    <w:basedOn w:val="1"/>
    <w:qFormat/>
    <w:uiPriority w:val="0"/>
    <w:rPr>
      <w:rFonts w:ascii="仿宋_GB2312" w:hAnsi="Times New Roman" w:eastAsia="仿宋_GB2312" w:cs="Times New Roman"/>
      <w:b/>
      <w:sz w:val="32"/>
      <w:szCs w:val="32"/>
    </w:rPr>
  </w:style>
  <w:style w:type="paragraph" w:customStyle="1" w:styleId="126">
    <w:name w:val="Char4 Char Char Char"/>
    <w:basedOn w:val="18"/>
    <w:qFormat/>
    <w:uiPriority w:val="0"/>
    <w:rPr>
      <w:rFonts w:ascii="Tahoma" w:hAnsi="Tahoma"/>
      <w:sz w:val="24"/>
    </w:rPr>
  </w:style>
  <w:style w:type="paragraph" w:customStyle="1" w:styleId="127">
    <w:name w:val="表内文字"/>
    <w:basedOn w:val="1"/>
    <w:qFormat/>
    <w:uiPriority w:val="0"/>
    <w:pPr>
      <w:widowControl/>
      <w:ind w:firstLine="120" w:firstLineChars="50"/>
    </w:pPr>
    <w:rPr>
      <w:rFonts w:ascii="宋体" w:hAnsi="宋体" w:eastAsia="宋体" w:cs="Times New Roman"/>
      <w:szCs w:val="20"/>
    </w:rPr>
  </w:style>
  <w:style w:type="paragraph" w:customStyle="1" w:styleId="128">
    <w:name w:val="Char Char Char"/>
    <w:basedOn w:val="1"/>
    <w:qFormat/>
    <w:uiPriority w:val="0"/>
    <w:pPr>
      <w:ind w:firstLine="360" w:firstLineChars="150"/>
    </w:pPr>
    <w:rPr>
      <w:rFonts w:ascii="Tahoma" w:hAnsi="Tahoma" w:eastAsia="宋体" w:cs="Times New Roman"/>
      <w:szCs w:val="20"/>
    </w:rPr>
  </w:style>
  <w:style w:type="paragraph" w:customStyle="1" w:styleId="129">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paragraph" w:customStyle="1" w:styleId="130">
    <w:name w:val="legal 2"/>
    <w:basedOn w:val="116"/>
    <w:next w:val="116"/>
    <w:qFormat/>
    <w:uiPriority w:val="0"/>
    <w:pPr>
      <w:spacing w:after="120"/>
    </w:pPr>
    <w:rPr>
      <w:rFonts w:cs="Times New Roman"/>
      <w:color w:val="auto"/>
    </w:rPr>
  </w:style>
  <w:style w:type="paragraph" w:customStyle="1" w:styleId="131">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2">
    <w:name w:val="Legal 5"/>
    <w:basedOn w:val="116"/>
    <w:next w:val="116"/>
    <w:qFormat/>
    <w:uiPriority w:val="0"/>
    <w:pPr>
      <w:spacing w:after="120"/>
    </w:pPr>
    <w:rPr>
      <w:rFonts w:cs="Times New Roman"/>
      <w:color w:val="auto"/>
    </w:rPr>
  </w:style>
  <w:style w:type="paragraph" w:customStyle="1" w:styleId="13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Legal 4"/>
    <w:basedOn w:val="116"/>
    <w:next w:val="116"/>
    <w:qFormat/>
    <w:uiPriority w:val="0"/>
    <w:pPr>
      <w:spacing w:after="120"/>
    </w:pPr>
    <w:rPr>
      <w:rFonts w:cs="Times New Roman"/>
      <w:color w:val="auto"/>
    </w:rPr>
  </w:style>
  <w:style w:type="paragraph" w:customStyle="1" w:styleId="135">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
    <w:name w:val="正文文字3"/>
    <w:basedOn w:val="21"/>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7">
    <w:name w:val="1"/>
    <w:basedOn w:val="1"/>
    <w:qFormat/>
    <w:uiPriority w:val="0"/>
    <w:rPr>
      <w:rFonts w:ascii="仿宋_GB2312" w:hAnsi="Times New Roman" w:eastAsia="仿宋_GB2312" w:cs="Times New Roman"/>
      <w:b/>
      <w:sz w:val="32"/>
      <w:szCs w:val="32"/>
    </w:rPr>
  </w:style>
  <w:style w:type="paragraph" w:customStyle="1" w:styleId="13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40">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48</Pages>
  <Words>4340</Words>
  <Characters>24743</Characters>
  <Lines>206</Lines>
  <Paragraphs>58</Paragraphs>
  <TotalTime>0</TotalTime>
  <ScaleCrop>false</ScaleCrop>
  <LinksUpToDate>false</LinksUpToDate>
  <CharactersWithSpaces>29025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2016-05-04T05:11:00Z</dcterms:created>
  <dc:creator>y z</dc:creator>
  <cp:lastModifiedBy>贾思勰</cp:lastModifiedBy>
  <cp:lastPrinted>2019-03-19T05:35:00Z</cp:lastPrinted>
  <dcterms:modified xsi:type="dcterms:W3CDTF">2019-08-12T03:21:47Z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