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ascii="Calibri" w:hAnsi="Calibri" w:cs="Calibri"/>
          <w:kern w:val="0"/>
          <w:sz w:val="24"/>
        </w:rPr>
      </w:pPr>
    </w:p>
    <w:p>
      <w:pPr>
        <w:autoSpaceDE w:val="0"/>
        <w:autoSpaceDN w:val="0"/>
        <w:adjustRightInd w:val="0"/>
        <w:jc w:val="center"/>
        <w:rPr>
          <w:rFonts w:ascii="Calibri" w:hAnsi="Calibri" w:cs="Calibri"/>
          <w:b/>
          <w:bCs/>
          <w:kern w:val="0"/>
          <w:sz w:val="44"/>
          <w:szCs w:val="44"/>
        </w:rPr>
      </w:pPr>
    </w:p>
    <w:p>
      <w:pPr>
        <w:autoSpaceDE w:val="0"/>
        <w:autoSpaceDN w:val="0"/>
        <w:adjustRightInd w:val="0"/>
        <w:jc w:val="center"/>
        <w:rPr>
          <w:rFonts w:ascii="Calibri" w:hAnsi="Calibri" w:cs="Calibri"/>
          <w:b/>
          <w:bCs/>
          <w:kern w:val="0"/>
          <w:sz w:val="44"/>
          <w:szCs w:val="44"/>
        </w:rPr>
      </w:pPr>
    </w:p>
    <w:p>
      <w:pPr>
        <w:autoSpaceDE w:val="0"/>
        <w:autoSpaceDN w:val="0"/>
        <w:adjustRightInd w:val="0"/>
        <w:jc w:val="center"/>
        <w:rPr>
          <w:rFonts w:ascii="宋体" w:hAnsi="Calibri" w:cs="宋体"/>
          <w:b/>
          <w:bCs/>
          <w:kern w:val="0"/>
          <w:sz w:val="44"/>
          <w:szCs w:val="44"/>
        </w:rPr>
      </w:pPr>
      <w:r>
        <w:rPr>
          <w:rFonts w:hint="eastAsia" w:ascii="宋体" w:hAnsi="Calibri" w:cs="宋体"/>
          <w:b/>
          <w:bCs/>
          <w:kern w:val="0"/>
          <w:sz w:val="44"/>
          <w:szCs w:val="44"/>
          <w:lang w:val="zh-CN"/>
        </w:rPr>
        <w:t>杭州萧山国际机场</w:t>
      </w:r>
      <w:r>
        <w:rPr>
          <w:rFonts w:hint="eastAsia" w:ascii="宋体" w:hAnsi="Calibri" w:cs="宋体"/>
          <w:b/>
          <w:bCs/>
          <w:kern w:val="0"/>
          <w:sz w:val="44"/>
          <w:szCs w:val="44"/>
        </w:rPr>
        <w:t>TOC办公大厅</w:t>
      </w:r>
    </w:p>
    <w:p>
      <w:pPr>
        <w:autoSpaceDE w:val="0"/>
        <w:autoSpaceDN w:val="0"/>
        <w:adjustRightInd w:val="0"/>
        <w:jc w:val="center"/>
        <w:rPr>
          <w:rFonts w:hint="eastAsia" w:ascii="宋体" w:hAnsi="Calibri" w:cs="宋体"/>
          <w:b/>
          <w:bCs/>
          <w:kern w:val="0"/>
          <w:sz w:val="44"/>
          <w:szCs w:val="44"/>
          <w:lang w:val="zh-CN"/>
        </w:rPr>
      </w:pPr>
      <w:r>
        <w:rPr>
          <w:rFonts w:hint="eastAsia" w:ascii="宋体" w:hAnsi="Calibri" w:cs="宋体"/>
          <w:b/>
          <w:bCs/>
          <w:kern w:val="0"/>
          <w:sz w:val="44"/>
          <w:szCs w:val="44"/>
          <w:lang w:val="zh-CN"/>
        </w:rPr>
        <w:t>设计施工一体化项目</w:t>
      </w:r>
    </w:p>
    <w:p>
      <w:pPr>
        <w:autoSpaceDE w:val="0"/>
        <w:autoSpaceDN w:val="0"/>
        <w:adjustRightInd w:val="0"/>
        <w:jc w:val="center"/>
        <w:rPr>
          <w:rFonts w:hint="eastAsia" w:ascii="宋体" w:hAnsi="Calibri" w:cs="宋体"/>
          <w:b/>
          <w:bCs/>
          <w:kern w:val="0"/>
          <w:sz w:val="44"/>
          <w:szCs w:val="44"/>
          <w:lang w:val="zh-CN"/>
        </w:rPr>
      </w:pPr>
      <w:r>
        <w:rPr>
          <w:rFonts w:hint="eastAsia" w:ascii="宋体" w:hAnsi="Calibri" w:cs="宋体"/>
          <w:b/>
          <w:bCs/>
          <w:kern w:val="0"/>
          <w:sz w:val="44"/>
          <w:szCs w:val="44"/>
          <w:lang w:val="zh-CN"/>
        </w:rPr>
        <w:t>（重新招标）</w:t>
      </w:r>
    </w:p>
    <w:p>
      <w:pPr>
        <w:autoSpaceDE w:val="0"/>
        <w:autoSpaceDN w:val="0"/>
        <w:adjustRightInd w:val="0"/>
        <w:jc w:val="center"/>
        <w:rPr>
          <w:rFonts w:ascii="宋体" w:hAnsi="Calibri" w:cs="宋体"/>
          <w:b/>
          <w:bCs/>
          <w:spacing w:val="60"/>
          <w:kern w:val="0"/>
          <w:sz w:val="82"/>
          <w:szCs w:val="82"/>
          <w:lang w:val="zh-CN"/>
        </w:rPr>
      </w:pPr>
    </w:p>
    <w:p>
      <w:pPr>
        <w:autoSpaceDE w:val="0"/>
        <w:autoSpaceDN w:val="0"/>
        <w:adjustRightInd w:val="0"/>
        <w:jc w:val="center"/>
        <w:rPr>
          <w:rFonts w:ascii="Calibri" w:hAnsi="Calibri" w:cs="Calibri"/>
          <w:b/>
          <w:bCs/>
          <w:spacing w:val="60"/>
          <w:kern w:val="0"/>
          <w:sz w:val="82"/>
          <w:szCs w:val="82"/>
        </w:rPr>
      </w:pPr>
      <w:r>
        <w:rPr>
          <w:rFonts w:hint="eastAsia" w:ascii="宋体" w:hAnsi="Calibri" w:cs="宋体"/>
          <w:b/>
          <w:bCs/>
          <w:spacing w:val="60"/>
          <w:kern w:val="0"/>
          <w:sz w:val="82"/>
          <w:szCs w:val="82"/>
          <w:lang w:val="zh-CN"/>
        </w:rPr>
        <w:t>招标文件</w:t>
      </w:r>
    </w:p>
    <w:p>
      <w:pPr>
        <w:autoSpaceDE w:val="0"/>
        <w:autoSpaceDN w:val="0"/>
        <w:adjustRightInd w:val="0"/>
        <w:jc w:val="center"/>
        <w:rPr>
          <w:rFonts w:ascii="Calibri" w:hAnsi="Calibri" w:cs="Calibri"/>
          <w:b/>
          <w:bCs/>
          <w:kern w:val="0"/>
          <w:sz w:val="44"/>
          <w:szCs w:val="44"/>
        </w:rPr>
      </w:pPr>
    </w:p>
    <w:p>
      <w:pPr>
        <w:autoSpaceDE w:val="0"/>
        <w:autoSpaceDN w:val="0"/>
        <w:adjustRightInd w:val="0"/>
        <w:jc w:val="center"/>
        <w:rPr>
          <w:rFonts w:ascii="Calibri" w:hAnsi="Calibri" w:cs="Calibri"/>
          <w:b/>
          <w:bCs/>
          <w:kern w:val="0"/>
          <w:sz w:val="44"/>
          <w:szCs w:val="44"/>
        </w:rPr>
      </w:pPr>
    </w:p>
    <w:p>
      <w:pPr>
        <w:autoSpaceDE w:val="0"/>
        <w:autoSpaceDN w:val="0"/>
        <w:adjustRightInd w:val="0"/>
        <w:jc w:val="center"/>
        <w:rPr>
          <w:rFonts w:ascii="Calibri" w:hAnsi="Calibri" w:cs="Calibri"/>
          <w:kern w:val="0"/>
          <w:sz w:val="32"/>
          <w:szCs w:val="32"/>
        </w:rPr>
      </w:pPr>
    </w:p>
    <w:p>
      <w:pPr>
        <w:autoSpaceDE w:val="0"/>
        <w:autoSpaceDN w:val="0"/>
        <w:adjustRightInd w:val="0"/>
        <w:spacing w:line="480" w:lineRule="auto"/>
        <w:jc w:val="center"/>
        <w:rPr>
          <w:rFonts w:ascii="Calibri" w:hAnsi="Calibri" w:cs="Calibri"/>
          <w:kern w:val="0"/>
          <w:sz w:val="32"/>
          <w:szCs w:val="32"/>
        </w:rPr>
      </w:pPr>
    </w:p>
    <w:p>
      <w:pPr>
        <w:autoSpaceDE w:val="0"/>
        <w:autoSpaceDN w:val="0"/>
        <w:adjustRightInd w:val="0"/>
        <w:spacing w:line="480" w:lineRule="auto"/>
        <w:jc w:val="center"/>
        <w:rPr>
          <w:rFonts w:ascii="Calibri" w:hAnsi="Calibri" w:cs="Calibri"/>
          <w:kern w:val="0"/>
          <w:sz w:val="32"/>
          <w:szCs w:val="32"/>
        </w:rPr>
      </w:pPr>
    </w:p>
    <w:p>
      <w:pPr>
        <w:autoSpaceDE w:val="0"/>
        <w:autoSpaceDN w:val="0"/>
        <w:adjustRightInd w:val="0"/>
        <w:spacing w:line="480" w:lineRule="auto"/>
        <w:jc w:val="center"/>
        <w:rPr>
          <w:rFonts w:ascii="Calibri" w:hAnsi="Calibri" w:cs="Calibri"/>
          <w:kern w:val="0"/>
          <w:sz w:val="32"/>
          <w:szCs w:val="32"/>
        </w:rPr>
      </w:pPr>
    </w:p>
    <w:p>
      <w:pPr>
        <w:autoSpaceDE w:val="0"/>
        <w:autoSpaceDN w:val="0"/>
        <w:adjustRightInd w:val="0"/>
        <w:spacing w:line="480" w:lineRule="auto"/>
        <w:jc w:val="center"/>
        <w:rPr>
          <w:rFonts w:ascii="Calibri" w:hAnsi="Calibri" w:cs="Calibri"/>
          <w:kern w:val="0"/>
          <w:sz w:val="32"/>
          <w:szCs w:val="32"/>
        </w:rPr>
      </w:pPr>
    </w:p>
    <w:p>
      <w:pPr>
        <w:autoSpaceDE w:val="0"/>
        <w:autoSpaceDN w:val="0"/>
        <w:adjustRightInd w:val="0"/>
        <w:spacing w:line="480" w:lineRule="auto"/>
        <w:jc w:val="center"/>
        <w:rPr>
          <w:rFonts w:ascii="Calibri" w:hAnsi="Calibri" w:cs="Calibri"/>
          <w:kern w:val="0"/>
          <w:sz w:val="32"/>
          <w:szCs w:val="32"/>
        </w:rPr>
      </w:pPr>
    </w:p>
    <w:p>
      <w:pPr>
        <w:autoSpaceDE w:val="0"/>
        <w:autoSpaceDN w:val="0"/>
        <w:adjustRightInd w:val="0"/>
        <w:spacing w:line="480" w:lineRule="auto"/>
        <w:rPr>
          <w:rFonts w:ascii="Calibri" w:hAnsi="Calibri" w:cs="Calibri"/>
          <w:kern w:val="0"/>
          <w:sz w:val="32"/>
          <w:szCs w:val="32"/>
        </w:rPr>
      </w:pPr>
    </w:p>
    <w:p>
      <w:pPr>
        <w:autoSpaceDE w:val="0"/>
        <w:autoSpaceDN w:val="0"/>
        <w:adjustRightInd w:val="0"/>
        <w:spacing w:line="480" w:lineRule="auto"/>
        <w:jc w:val="center"/>
        <w:rPr>
          <w:rFonts w:ascii="Calibri" w:hAnsi="Calibri" w:cs="Calibri"/>
          <w:kern w:val="0"/>
          <w:sz w:val="32"/>
          <w:szCs w:val="32"/>
        </w:rPr>
      </w:pPr>
    </w:p>
    <w:p>
      <w:pPr>
        <w:autoSpaceDE w:val="0"/>
        <w:autoSpaceDN w:val="0"/>
        <w:adjustRightInd w:val="0"/>
        <w:jc w:val="center"/>
        <w:rPr>
          <w:rFonts w:ascii="Calibri" w:hAnsi="Calibri" w:cs="Calibri"/>
          <w:kern w:val="0"/>
          <w:sz w:val="32"/>
          <w:szCs w:val="32"/>
        </w:rPr>
      </w:pPr>
      <w:r>
        <w:rPr>
          <w:rFonts w:hint="eastAsia" w:ascii="宋体" w:hAnsi="Calibri" w:cs="宋体"/>
          <w:kern w:val="0"/>
          <w:sz w:val="32"/>
          <w:szCs w:val="32"/>
          <w:lang w:val="zh-CN"/>
        </w:rPr>
        <w:t>杭州萧山国际机场有限公司</w:t>
      </w:r>
    </w:p>
    <w:p>
      <w:pPr>
        <w:autoSpaceDE w:val="0"/>
        <w:autoSpaceDN w:val="0"/>
        <w:adjustRightInd w:val="0"/>
        <w:rPr>
          <w:rFonts w:ascii="Calibri" w:hAnsi="Calibri" w:cs="Calibri"/>
          <w:kern w:val="0"/>
          <w:sz w:val="32"/>
          <w:szCs w:val="32"/>
        </w:rPr>
      </w:pPr>
    </w:p>
    <w:p>
      <w:pPr>
        <w:autoSpaceDE w:val="0"/>
        <w:autoSpaceDN w:val="0"/>
        <w:adjustRightInd w:val="0"/>
        <w:spacing w:line="480" w:lineRule="auto"/>
        <w:jc w:val="center"/>
        <w:rPr>
          <w:rFonts w:ascii="Calibri" w:hAnsi="Calibri" w:cs="Calibri"/>
          <w:kern w:val="0"/>
          <w:sz w:val="24"/>
          <w:u w:val="single"/>
        </w:rPr>
      </w:pPr>
      <w:r>
        <w:rPr>
          <w:rFonts w:hint="eastAsia" w:ascii="宋体" w:hAnsi="Calibri" w:cs="宋体"/>
          <w:kern w:val="0"/>
          <w:sz w:val="32"/>
          <w:szCs w:val="32"/>
          <w:lang w:val="zh-CN"/>
        </w:rPr>
        <w:t>二</w:t>
      </w:r>
      <w:r>
        <w:rPr>
          <w:rFonts w:ascii="Calibri" w:hAnsi="Calibri" w:cs="Calibri"/>
          <w:kern w:val="0"/>
          <w:sz w:val="32"/>
          <w:szCs w:val="32"/>
          <w:lang w:val="zh-CN"/>
        </w:rPr>
        <w:t>Ο</w:t>
      </w:r>
      <w:r>
        <w:rPr>
          <w:rFonts w:hint="eastAsia" w:ascii="宋体" w:hAnsi="Calibri" w:cs="宋体"/>
          <w:kern w:val="0"/>
          <w:sz w:val="32"/>
          <w:szCs w:val="32"/>
          <w:lang w:val="zh-CN"/>
        </w:rPr>
        <w:t>一</w:t>
      </w:r>
      <w:r>
        <w:rPr>
          <w:rFonts w:hint="eastAsia" w:ascii="宋体" w:hAnsi="Calibri" w:cs="宋体"/>
          <w:kern w:val="0"/>
          <w:sz w:val="32"/>
          <w:szCs w:val="32"/>
        </w:rPr>
        <w:t>九</w:t>
      </w:r>
      <w:r>
        <w:rPr>
          <w:rFonts w:hint="eastAsia" w:ascii="宋体" w:hAnsi="Calibri" w:cs="宋体"/>
          <w:kern w:val="0"/>
          <w:sz w:val="32"/>
          <w:szCs w:val="32"/>
          <w:lang w:val="zh-CN"/>
        </w:rPr>
        <w:t>年</w:t>
      </w:r>
      <w:r>
        <w:rPr>
          <w:rFonts w:hint="eastAsia" w:ascii="宋体" w:hAnsi="Calibri" w:cs="宋体"/>
          <w:kern w:val="0"/>
          <w:sz w:val="32"/>
          <w:szCs w:val="32"/>
        </w:rPr>
        <w:t>七</w:t>
      </w:r>
      <w:r>
        <w:rPr>
          <w:rFonts w:hint="eastAsia" w:ascii="宋体" w:hAnsi="Calibri" w:cs="宋体"/>
          <w:kern w:val="0"/>
          <w:sz w:val="32"/>
          <w:szCs w:val="32"/>
          <w:lang w:val="zh-CN"/>
        </w:rPr>
        <w:t>月</w:t>
      </w:r>
    </w:p>
    <w:p>
      <w:pPr>
        <w:autoSpaceDE w:val="0"/>
        <w:autoSpaceDN w:val="0"/>
        <w:adjustRightInd w:val="0"/>
        <w:spacing w:line="360" w:lineRule="auto"/>
        <w:jc w:val="center"/>
        <w:rPr>
          <w:rFonts w:ascii="Calibri" w:hAnsi="Calibri" w:cs="Calibri"/>
          <w:color w:val="000000"/>
          <w:kern w:val="0"/>
          <w:sz w:val="32"/>
          <w:szCs w:val="32"/>
        </w:rPr>
      </w:pPr>
    </w:p>
    <w:p>
      <w:pPr>
        <w:spacing w:line="560" w:lineRule="exact"/>
        <w:jc w:val="center"/>
        <w:rPr>
          <w:b/>
          <w:bCs/>
          <w:color w:val="000000"/>
          <w:sz w:val="44"/>
          <w:szCs w:val="44"/>
        </w:rPr>
      </w:pPr>
      <w:r>
        <w:rPr>
          <w:rFonts w:hint="eastAsia"/>
          <w:b/>
          <w:bCs/>
          <w:color w:val="000000"/>
          <w:sz w:val="44"/>
          <w:szCs w:val="44"/>
          <w:lang w:val="zh-CN"/>
        </w:rPr>
        <w:t>目</w:t>
      </w:r>
      <w:r>
        <w:rPr>
          <w:rFonts w:hint="eastAsia"/>
          <w:b/>
          <w:bCs/>
          <w:sz w:val="44"/>
          <w:szCs w:val="44"/>
        </w:rPr>
        <w:t xml:space="preserve">  </w:t>
      </w:r>
      <w:r>
        <w:rPr>
          <w:rFonts w:hint="eastAsia"/>
          <w:b/>
          <w:bCs/>
          <w:color w:val="000000"/>
          <w:sz w:val="44"/>
          <w:szCs w:val="44"/>
          <w:lang w:val="zh-CN"/>
        </w:rPr>
        <w:t>录</w:t>
      </w:r>
    </w:p>
    <w:p>
      <w:pPr>
        <w:keepNext/>
        <w:keepLines/>
        <w:tabs>
          <w:tab w:val="right" w:leader="dot" w:pos="8659"/>
        </w:tabs>
        <w:autoSpaceDE w:val="0"/>
        <w:autoSpaceDN w:val="0"/>
        <w:adjustRightInd w:val="0"/>
        <w:spacing w:line="480" w:lineRule="auto"/>
        <w:jc w:val="center"/>
        <w:rPr>
          <w:rFonts w:ascii="黑体" w:hAnsi="Calibri" w:eastAsia="黑体" w:cs="黑体"/>
          <w:kern w:val="0"/>
          <w:sz w:val="22"/>
          <w:lang w:val="zh-CN"/>
        </w:rPr>
      </w:pPr>
    </w:p>
    <w:p>
      <w:pPr>
        <w:keepNext/>
        <w:keepLines/>
        <w:tabs>
          <w:tab w:val="right" w:leader="dot" w:pos="8659"/>
        </w:tabs>
        <w:autoSpaceDE w:val="0"/>
        <w:autoSpaceDN w:val="0"/>
        <w:adjustRightInd w:val="0"/>
        <w:spacing w:line="480" w:lineRule="auto"/>
        <w:jc w:val="center"/>
        <w:rPr>
          <w:rFonts w:ascii="黑体" w:hAnsi="Calibri" w:eastAsia="黑体" w:cs="黑体"/>
          <w:kern w:val="0"/>
          <w:sz w:val="22"/>
          <w:lang w:val="zh-CN"/>
        </w:rPr>
      </w:pPr>
    </w:p>
    <w:sdt>
      <w:sdtPr>
        <w:rPr>
          <w:rFonts w:ascii="宋体" w:hAnsi="宋体" w:eastAsia="宋体"/>
          <w:kern w:val="0"/>
          <w:sz w:val="20"/>
          <w:szCs w:val="20"/>
        </w:rPr>
        <w:id w:val="2053032915"/>
      </w:sdtPr>
      <w:sdtEndPr>
        <w:rPr>
          <w:rFonts w:asciiTheme="minorHAnsi" w:hAnsiTheme="minorHAnsi" w:eastAsiaTheme="minorEastAsia"/>
          <w:kern w:val="0"/>
          <w:sz w:val="20"/>
          <w:szCs w:val="20"/>
        </w:rPr>
      </w:sdtEndPr>
      <w:sdtContent>
        <w:sdt>
          <w:sdtPr>
            <w:rPr>
              <w:rFonts w:ascii="宋体" w:hAnsi="宋体" w:eastAsia="宋体" w:cstheme="minorBidi"/>
              <w:kern w:val="0"/>
              <w:sz w:val="20"/>
              <w:szCs w:val="20"/>
              <w:lang w:val="en-US" w:eastAsia="zh-CN" w:bidi="ar-SA"/>
            </w:rPr>
            <w:id w:val="147452922"/>
            <w:docPartObj>
              <w:docPartGallery w:val="Table of Contents"/>
              <w:docPartUnique/>
            </w:docPartObj>
          </w:sdtPr>
          <w:sdtEndPr>
            <w:rPr>
              <w:rFonts w:asciiTheme="minorHAnsi" w:hAnsiTheme="minorHAnsi" w:eastAsiaTheme="minorEastAsia" w:cstheme="minorBidi"/>
              <w:lang w:val="en-US" w:eastAsia="zh-CN" w:bidi="ar-SA"/>
            </w:rPr>
          </w:sdtEndPr>
          <w:sdtContent>
            <w:p>
              <w:pPr>
                <w:spacing w:before="0" w:beforeLines="0" w:after="0" w:afterLines="0" w:line="240" w:lineRule="auto"/>
                <w:ind w:left="0" w:leftChars="0" w:right="0" w:rightChars="0" w:firstLine="0" w:firstLineChars="0"/>
                <w:jc w:val="center"/>
              </w:pPr>
              <w:bookmarkStart w:id="0" w:name="_Toc20065_WPSOffice_Type1"/>
              <w:r>
                <w:rPr>
                  <w:rFonts w:ascii="宋体" w:hAnsi="宋体" w:eastAsia="宋体"/>
                  <w:sz w:val="21"/>
                </w:rPr>
                <w:t>目录</w:t>
              </w:r>
            </w:p>
            <w:p>
              <w:pPr>
                <w:pStyle w:val="31"/>
                <w:tabs>
                  <w:tab w:val="right" w:leader="dot" w:pos="8306"/>
                </w:tabs>
              </w:pPr>
              <w:r>
                <w:fldChar w:fldCharType="begin"/>
              </w:r>
              <w:r>
                <w:instrText xml:space="preserve"> HYPERLINK \l _Toc11763_WPSOffice_Level1 </w:instrText>
              </w:r>
              <w:r>
                <w:fldChar w:fldCharType="separate"/>
              </w:r>
              <w:sdt>
                <w:sdtPr>
                  <w:rPr>
                    <w:rFonts w:asciiTheme="minorHAnsi" w:hAnsiTheme="minorHAnsi" w:eastAsiaTheme="minorEastAsia" w:cstheme="minorBidi"/>
                    <w:kern w:val="2"/>
                    <w:sz w:val="21"/>
                    <w:szCs w:val="22"/>
                    <w:lang w:val="en-US" w:eastAsia="zh-CN" w:bidi="ar-SA"/>
                  </w:rPr>
                  <w:id w:val="147452922"/>
                  <w:placeholder>
                    <w:docPart w:val="{769fa0b4-7c02-48c7-8737-ecb528e5474d}"/>
                  </w:placeholder>
                </w:sdtPr>
                <w:sdtEndPr>
                  <w:rPr>
                    <w:rFonts w:asciiTheme="minorHAnsi" w:hAnsiTheme="minorHAnsi" w:eastAsiaTheme="minorEastAsia" w:cstheme="minorBidi"/>
                    <w:kern w:val="2"/>
                    <w:sz w:val="21"/>
                    <w:szCs w:val="22"/>
                    <w:lang w:val="en-US" w:eastAsia="zh-CN" w:bidi="ar-SA"/>
                  </w:rPr>
                </w:sdtEndPr>
                <w:sdtContent>
                  <w:r>
                    <w:rPr>
                      <w:rFonts w:hint="eastAsia" w:ascii="宋体" w:hAnsi="Calibri" w:cs="宋体" w:eastAsiaTheme="minorEastAsia"/>
                    </w:rPr>
                    <w:t>第一章  招标公告</w:t>
                  </w:r>
                </w:sdtContent>
              </w:sdt>
              <w:r>
                <w:tab/>
              </w:r>
              <w:bookmarkStart w:id="1" w:name="_Toc11763_WPSOffice_Level1Page"/>
              <w:r>
                <w:t>3</w:t>
              </w:r>
              <w:bookmarkEnd w:id="1"/>
              <w:r>
                <w:fldChar w:fldCharType="end"/>
              </w:r>
            </w:p>
            <w:p>
              <w:pPr>
                <w:pStyle w:val="31"/>
                <w:tabs>
                  <w:tab w:val="right" w:leader="dot" w:pos="8306"/>
                </w:tabs>
              </w:pPr>
              <w:r>
                <w:fldChar w:fldCharType="begin"/>
              </w:r>
              <w:r>
                <w:instrText xml:space="preserve"> HYPERLINK \l _Toc20065_WPSOffice_Level1 </w:instrText>
              </w:r>
              <w:r>
                <w:fldChar w:fldCharType="separate"/>
              </w:r>
              <w:sdt>
                <w:sdtPr>
                  <w:rPr>
                    <w:rFonts w:asciiTheme="minorHAnsi" w:hAnsiTheme="minorHAnsi" w:eastAsiaTheme="minorEastAsia" w:cstheme="minorBidi"/>
                    <w:kern w:val="2"/>
                    <w:sz w:val="21"/>
                    <w:szCs w:val="22"/>
                    <w:lang w:val="en-US" w:eastAsia="zh-CN" w:bidi="ar-SA"/>
                  </w:rPr>
                  <w:id w:val="147452922"/>
                  <w:placeholder>
                    <w:docPart w:val="{03a0ece5-d3bb-456c-89ff-c8aa8257b0ac}"/>
                  </w:placeholder>
                </w:sdtPr>
                <w:sdtEndPr>
                  <w:rPr>
                    <w:rFonts w:asciiTheme="minorHAnsi" w:hAnsiTheme="minorHAnsi" w:eastAsiaTheme="minorEastAsia" w:cstheme="minorBidi"/>
                    <w:kern w:val="2"/>
                    <w:sz w:val="21"/>
                    <w:szCs w:val="22"/>
                    <w:lang w:val="en-US" w:eastAsia="zh-CN" w:bidi="ar-SA"/>
                  </w:rPr>
                </w:sdtEndPr>
                <w:sdtContent>
                  <w:r>
                    <w:rPr>
                      <w:rFonts w:hint="eastAsia" w:ascii="宋体" w:hAnsi="Arial" w:cs="宋体" w:eastAsiaTheme="minorEastAsia"/>
                    </w:rPr>
                    <w:t xml:space="preserve">第二章  </w:t>
                  </w:r>
                  <w:r>
                    <w:rPr>
                      <w:rFonts w:hint="eastAsia" w:ascii="宋体" w:hAnsi="Calibri" w:cs="宋体" w:eastAsiaTheme="minorEastAsia"/>
                    </w:rPr>
                    <w:t>投标人须知</w:t>
                  </w:r>
                </w:sdtContent>
              </w:sdt>
              <w:r>
                <w:tab/>
              </w:r>
              <w:bookmarkStart w:id="2" w:name="_Toc20065_WPSOffice_Level1Page"/>
              <w:r>
                <w:t>5</w:t>
              </w:r>
              <w:bookmarkEnd w:id="2"/>
              <w:r>
                <w:fldChar w:fldCharType="end"/>
              </w:r>
            </w:p>
            <w:p>
              <w:pPr>
                <w:pStyle w:val="31"/>
                <w:tabs>
                  <w:tab w:val="right" w:leader="dot" w:pos="8306"/>
                </w:tabs>
              </w:pPr>
              <w:r>
                <w:fldChar w:fldCharType="begin"/>
              </w:r>
              <w:r>
                <w:instrText xml:space="preserve"> HYPERLINK \l _Toc9185_WPSOffice_Level1 </w:instrText>
              </w:r>
              <w:r>
                <w:fldChar w:fldCharType="separate"/>
              </w:r>
              <w:sdt>
                <w:sdtPr>
                  <w:rPr>
                    <w:rFonts w:asciiTheme="minorHAnsi" w:hAnsiTheme="minorHAnsi" w:eastAsiaTheme="minorEastAsia" w:cstheme="minorBidi"/>
                    <w:kern w:val="2"/>
                    <w:sz w:val="21"/>
                    <w:szCs w:val="22"/>
                    <w:lang w:val="en-US" w:eastAsia="zh-CN" w:bidi="ar-SA"/>
                  </w:rPr>
                  <w:id w:val="147452922"/>
                  <w:placeholder>
                    <w:docPart w:val="{9feb2195-59bb-4926-a99a-a7972a492951}"/>
                  </w:placeholder>
                </w:sdtPr>
                <w:sdtEndPr>
                  <w:rPr>
                    <w:rFonts w:asciiTheme="minorHAnsi" w:hAnsiTheme="minorHAnsi" w:eastAsiaTheme="minorEastAsia" w:cstheme="minorBidi"/>
                    <w:kern w:val="2"/>
                    <w:sz w:val="21"/>
                    <w:szCs w:val="22"/>
                    <w:lang w:val="en-US" w:eastAsia="zh-CN" w:bidi="ar-SA"/>
                  </w:rPr>
                </w:sdtEndPr>
                <w:sdtContent>
                  <w:r>
                    <w:rPr>
                      <w:rFonts w:hint="eastAsia" w:ascii="宋体" w:cs="宋体" w:hAnsiTheme="minorHAnsi" w:eastAsiaTheme="minorEastAsia"/>
                    </w:rPr>
                    <w:t xml:space="preserve">第三章  </w:t>
                  </w:r>
                  <w:r>
                    <w:rPr>
                      <w:rFonts w:hint="eastAsia" w:ascii="宋体" w:hAnsi="Calibri" w:cs="宋体" w:eastAsiaTheme="minorEastAsia"/>
                    </w:rPr>
                    <w:t>服务技术标准及要求</w:t>
                  </w:r>
                </w:sdtContent>
              </w:sdt>
              <w:r>
                <w:tab/>
              </w:r>
              <w:bookmarkStart w:id="3" w:name="_Toc9185_WPSOffice_Level1Page"/>
              <w:r>
                <w:t>16</w:t>
              </w:r>
              <w:bookmarkEnd w:id="3"/>
              <w:r>
                <w:fldChar w:fldCharType="end"/>
              </w:r>
            </w:p>
            <w:p>
              <w:pPr>
                <w:pStyle w:val="31"/>
                <w:tabs>
                  <w:tab w:val="right" w:leader="dot" w:pos="8306"/>
                </w:tabs>
              </w:pPr>
              <w:r>
                <w:fldChar w:fldCharType="begin"/>
              </w:r>
              <w:r>
                <w:instrText xml:space="preserve"> HYPERLINK \l _Toc30363_WPSOffice_Level1 </w:instrText>
              </w:r>
              <w:r>
                <w:fldChar w:fldCharType="separate"/>
              </w:r>
              <w:sdt>
                <w:sdtPr>
                  <w:rPr>
                    <w:rFonts w:asciiTheme="minorHAnsi" w:hAnsiTheme="minorHAnsi" w:eastAsiaTheme="minorEastAsia" w:cstheme="minorBidi"/>
                    <w:kern w:val="2"/>
                    <w:sz w:val="21"/>
                    <w:szCs w:val="22"/>
                    <w:lang w:val="en-US" w:eastAsia="zh-CN" w:bidi="ar-SA"/>
                  </w:rPr>
                  <w:id w:val="147452922"/>
                  <w:placeholder>
                    <w:docPart w:val="{e52a96da-ab01-4589-a828-33faa8129be9}"/>
                  </w:placeholder>
                </w:sdtPr>
                <w:sdtEndPr>
                  <w:rPr>
                    <w:rFonts w:asciiTheme="minorHAnsi" w:hAnsiTheme="minorHAnsi" w:eastAsiaTheme="minorEastAsia" w:cstheme="minorBidi"/>
                    <w:kern w:val="2"/>
                    <w:sz w:val="21"/>
                    <w:szCs w:val="22"/>
                    <w:lang w:val="en-US" w:eastAsia="zh-CN" w:bidi="ar-SA"/>
                  </w:rPr>
                </w:sdtEndPr>
                <w:sdtContent>
                  <w:r>
                    <w:rPr>
                      <w:rFonts w:hint="eastAsia" w:ascii="Cambria" w:hAnsi="Cambria" w:eastAsia="黑体" w:cs="Times New Roman"/>
                    </w:rPr>
                    <w:t>第四章  合同条款及格式</w:t>
                  </w:r>
                </w:sdtContent>
              </w:sdt>
              <w:r>
                <w:tab/>
              </w:r>
              <w:bookmarkStart w:id="4" w:name="_Toc30363_WPSOffice_Level1Page"/>
              <w:r>
                <w:t>22</w:t>
              </w:r>
              <w:bookmarkEnd w:id="4"/>
              <w:r>
                <w:fldChar w:fldCharType="end"/>
              </w:r>
            </w:p>
            <w:p>
              <w:pPr>
                <w:pStyle w:val="31"/>
                <w:tabs>
                  <w:tab w:val="right" w:leader="dot" w:pos="8306"/>
                </w:tabs>
              </w:pPr>
              <w:r>
                <w:fldChar w:fldCharType="begin"/>
              </w:r>
              <w:r>
                <w:instrText xml:space="preserve"> HYPERLINK \l _Toc15815_WPSOffice_Level1 </w:instrText>
              </w:r>
              <w:r>
                <w:fldChar w:fldCharType="separate"/>
              </w:r>
              <w:sdt>
                <w:sdtPr>
                  <w:rPr>
                    <w:rFonts w:asciiTheme="minorHAnsi" w:hAnsiTheme="minorHAnsi" w:eastAsiaTheme="minorEastAsia" w:cstheme="minorBidi"/>
                    <w:kern w:val="2"/>
                    <w:sz w:val="21"/>
                    <w:szCs w:val="22"/>
                    <w:lang w:val="en-US" w:eastAsia="zh-CN" w:bidi="ar-SA"/>
                  </w:rPr>
                  <w:id w:val="147452922"/>
                  <w:placeholder>
                    <w:docPart w:val="{7096de4a-2930-413f-b1ea-b373fcc1d061}"/>
                  </w:placeholder>
                </w:sdtPr>
                <w:sdtEndPr>
                  <w:rPr>
                    <w:rFonts w:asciiTheme="minorHAnsi" w:hAnsiTheme="minorHAnsi" w:eastAsiaTheme="minorEastAsia" w:cstheme="minorBidi"/>
                    <w:kern w:val="2"/>
                    <w:sz w:val="21"/>
                    <w:szCs w:val="22"/>
                    <w:lang w:val="en-US" w:eastAsia="zh-CN" w:bidi="ar-SA"/>
                  </w:rPr>
                </w:sdtEndPr>
                <w:sdtContent>
                  <w:r>
                    <w:rPr>
                      <w:rFonts w:hint="eastAsia" w:ascii="宋体" w:hAnsi="Calibri" w:cs="宋体" w:eastAsiaTheme="minorEastAsia"/>
                    </w:rPr>
                    <w:t>第五章  评标方法及标准</w:t>
                  </w:r>
                </w:sdtContent>
              </w:sdt>
              <w:r>
                <w:tab/>
              </w:r>
              <w:bookmarkStart w:id="5" w:name="_Toc15815_WPSOffice_Level1Page"/>
              <w:r>
                <w:t>44</w:t>
              </w:r>
              <w:bookmarkEnd w:id="5"/>
              <w:r>
                <w:fldChar w:fldCharType="end"/>
              </w:r>
            </w:p>
            <w:p>
              <w:pPr>
                <w:pStyle w:val="31"/>
                <w:tabs>
                  <w:tab w:val="right" w:leader="dot" w:pos="8306"/>
                </w:tabs>
              </w:pPr>
              <w:r>
                <w:fldChar w:fldCharType="begin"/>
              </w:r>
              <w:r>
                <w:instrText xml:space="preserve"> HYPERLINK \l _Toc24419_WPSOffice_Level1 </w:instrText>
              </w:r>
              <w:r>
                <w:fldChar w:fldCharType="separate"/>
              </w:r>
              <w:sdt>
                <w:sdtPr>
                  <w:rPr>
                    <w:rFonts w:asciiTheme="minorHAnsi" w:hAnsiTheme="minorHAnsi" w:eastAsiaTheme="minorEastAsia" w:cstheme="minorBidi"/>
                    <w:kern w:val="2"/>
                    <w:sz w:val="21"/>
                    <w:szCs w:val="22"/>
                    <w:lang w:val="en-US" w:eastAsia="zh-CN" w:bidi="ar-SA"/>
                  </w:rPr>
                  <w:id w:val="147452922"/>
                  <w:placeholder>
                    <w:docPart w:val="{2c9ccf06-bf75-4864-b41b-053a3e246a02}"/>
                  </w:placeholder>
                </w:sdtPr>
                <w:sdtEndPr>
                  <w:rPr>
                    <w:rFonts w:asciiTheme="minorHAnsi" w:hAnsiTheme="minorHAnsi" w:eastAsiaTheme="minorEastAsia" w:cstheme="minorBidi"/>
                    <w:kern w:val="2"/>
                    <w:sz w:val="21"/>
                    <w:szCs w:val="22"/>
                    <w:lang w:val="en-US" w:eastAsia="zh-CN" w:bidi="ar-SA"/>
                  </w:rPr>
                </w:sdtEndPr>
                <w:sdtContent>
                  <w:r>
                    <w:rPr>
                      <w:rFonts w:hint="eastAsia" w:ascii="宋体" w:cs="宋体" w:hAnsiTheme="minorHAnsi" w:eastAsiaTheme="minorEastAsia"/>
                    </w:rPr>
                    <w:t xml:space="preserve">第六章  </w:t>
                  </w:r>
                  <w:r>
                    <w:rPr>
                      <w:rFonts w:hint="eastAsia" w:ascii="宋体" w:hAnsi="Calibri" w:cs="宋体" w:eastAsiaTheme="minorEastAsia"/>
                    </w:rPr>
                    <w:t>投标文件格式</w:t>
                  </w:r>
                </w:sdtContent>
              </w:sdt>
              <w:r>
                <w:tab/>
              </w:r>
              <w:bookmarkStart w:id="6" w:name="_Toc24419_WPSOffice_Level1Page"/>
              <w:r>
                <w:t>48</w:t>
              </w:r>
              <w:bookmarkEnd w:id="6"/>
              <w:r>
                <w:fldChar w:fldCharType="end"/>
              </w:r>
            </w:p>
            <w:p>
              <w:pPr>
                <w:pStyle w:val="31"/>
                <w:tabs>
                  <w:tab w:val="right" w:leader="dot" w:pos="8306"/>
                </w:tabs>
              </w:pPr>
              <w:r>
                <w:fldChar w:fldCharType="begin"/>
              </w:r>
              <w:r>
                <w:instrText xml:space="preserve"> HYPERLINK \l _Toc28469_WPSOffice_Level1 </w:instrText>
              </w:r>
              <w:r>
                <w:fldChar w:fldCharType="separate"/>
              </w:r>
              <w:sdt>
                <w:sdtPr>
                  <w:rPr>
                    <w:rFonts w:asciiTheme="minorHAnsi" w:hAnsiTheme="minorHAnsi" w:eastAsiaTheme="minorEastAsia" w:cstheme="minorBidi"/>
                    <w:kern w:val="2"/>
                    <w:sz w:val="21"/>
                    <w:szCs w:val="22"/>
                    <w:lang w:val="en-US" w:eastAsia="zh-CN" w:bidi="ar-SA"/>
                  </w:rPr>
                  <w:id w:val="147452922"/>
                  <w:placeholder>
                    <w:docPart w:val="{b5708793-dc7c-4040-8cb5-318cbec6da35}"/>
                  </w:placeholder>
                </w:sdtPr>
                <w:sdtEndPr>
                  <w:rPr>
                    <w:rFonts w:asciiTheme="minorHAnsi" w:hAnsiTheme="minorHAnsi" w:eastAsiaTheme="minorEastAsia" w:cstheme="minorBidi"/>
                    <w:kern w:val="2"/>
                    <w:sz w:val="21"/>
                    <w:szCs w:val="22"/>
                    <w:lang w:val="en-US" w:eastAsia="zh-CN" w:bidi="ar-SA"/>
                  </w:rPr>
                </w:sdtEndPr>
                <w:sdtContent>
                  <w:r>
                    <w:rPr>
                      <w:rFonts w:hint="eastAsia" w:ascii="宋体" w:hAnsi="Calibri" w:cs="宋体" w:eastAsiaTheme="minorEastAsia"/>
                    </w:rPr>
                    <w:t>杭州萧山国际机场项目</w:t>
                  </w:r>
                </w:sdtContent>
              </w:sdt>
              <w:r>
                <w:tab/>
              </w:r>
              <w:bookmarkStart w:id="7" w:name="_Toc28469_WPSOffice_Level1Page"/>
              <w:r>
                <w:t>49</w:t>
              </w:r>
              <w:bookmarkEnd w:id="7"/>
              <w:r>
                <w:fldChar w:fldCharType="end"/>
              </w:r>
            </w:p>
            <w:p>
              <w:pPr>
                <w:pStyle w:val="31"/>
                <w:tabs>
                  <w:tab w:val="right" w:leader="dot" w:pos="8306"/>
                </w:tabs>
              </w:pPr>
              <w:r>
                <w:fldChar w:fldCharType="begin"/>
              </w:r>
              <w:r>
                <w:instrText xml:space="preserve"> HYPERLINK \l _Toc27138_WPSOffice_Level1 </w:instrText>
              </w:r>
              <w:r>
                <w:fldChar w:fldCharType="separate"/>
              </w:r>
              <w:sdt>
                <w:sdtPr>
                  <w:rPr>
                    <w:rFonts w:asciiTheme="minorHAnsi" w:hAnsiTheme="minorHAnsi" w:eastAsiaTheme="minorEastAsia" w:cstheme="minorBidi"/>
                    <w:kern w:val="2"/>
                    <w:sz w:val="21"/>
                    <w:szCs w:val="22"/>
                    <w:lang w:val="en-US" w:eastAsia="zh-CN" w:bidi="ar-SA"/>
                  </w:rPr>
                  <w:id w:val="147452922"/>
                  <w:placeholder>
                    <w:docPart w:val="{565b0820-e519-449f-bc32-914ced549a12}"/>
                  </w:placeholder>
                </w:sdtPr>
                <w:sdtEndPr>
                  <w:rPr>
                    <w:rFonts w:asciiTheme="minorHAnsi" w:hAnsiTheme="minorHAnsi" w:eastAsiaTheme="minorEastAsia" w:cstheme="minorBidi"/>
                    <w:kern w:val="2"/>
                    <w:sz w:val="21"/>
                    <w:szCs w:val="22"/>
                    <w:lang w:val="en-US" w:eastAsia="zh-CN" w:bidi="ar-SA"/>
                  </w:rPr>
                </w:sdtEndPr>
                <w:sdtContent>
                  <w:r>
                    <w:rPr>
                      <w:rFonts w:hint="eastAsia" w:ascii="宋体" w:hAnsi="Calibri" w:cs="宋体" w:eastAsiaTheme="minorEastAsia"/>
                    </w:rPr>
                    <w:t>投标文件</w:t>
                  </w:r>
                </w:sdtContent>
              </w:sdt>
              <w:r>
                <w:tab/>
              </w:r>
              <w:bookmarkStart w:id="8" w:name="_Toc27138_WPSOffice_Level1Page"/>
              <w:r>
                <w:t>49</w:t>
              </w:r>
              <w:bookmarkEnd w:id="8"/>
              <w:r>
                <w:fldChar w:fldCharType="end"/>
              </w:r>
            </w:p>
            <w:p>
              <w:pPr>
                <w:pStyle w:val="31"/>
                <w:tabs>
                  <w:tab w:val="right" w:leader="dot" w:pos="8306"/>
                </w:tabs>
              </w:pPr>
              <w:r>
                <w:fldChar w:fldCharType="begin"/>
              </w:r>
              <w:r>
                <w:instrText xml:space="preserve"> HYPERLINK \l _Toc8770_WPSOffice_Level1 </w:instrText>
              </w:r>
              <w:r>
                <w:fldChar w:fldCharType="separate"/>
              </w:r>
              <w:sdt>
                <w:sdtPr>
                  <w:rPr>
                    <w:rFonts w:asciiTheme="minorHAnsi" w:hAnsiTheme="minorHAnsi" w:eastAsiaTheme="minorEastAsia" w:cstheme="minorBidi"/>
                    <w:kern w:val="2"/>
                    <w:sz w:val="21"/>
                    <w:szCs w:val="22"/>
                    <w:lang w:val="en-US" w:eastAsia="zh-CN" w:bidi="ar-SA"/>
                  </w:rPr>
                  <w:id w:val="147452922"/>
                  <w:placeholder>
                    <w:docPart w:val="{5d687e75-f7f2-44c6-a8aa-39f2175eeb66}"/>
                  </w:placeholder>
                </w:sdtPr>
                <w:sdtEndPr>
                  <w:rPr>
                    <w:rFonts w:asciiTheme="minorHAnsi" w:hAnsiTheme="minorHAnsi" w:eastAsiaTheme="minorEastAsia" w:cstheme="minorBidi"/>
                    <w:kern w:val="2"/>
                    <w:sz w:val="21"/>
                    <w:szCs w:val="22"/>
                    <w:lang w:val="en-US" w:eastAsia="zh-CN" w:bidi="ar-SA"/>
                  </w:rPr>
                </w:sdtEndPr>
                <w:sdtContent>
                  <w:r>
                    <w:rPr>
                      <w:rFonts w:hint="eastAsia" w:ascii="宋体" w:hAnsi="Calibri" w:cs="宋体" w:eastAsiaTheme="minorEastAsia"/>
                    </w:rPr>
                    <w:t>投标人：（盖单位章）</w:t>
                  </w:r>
                </w:sdtContent>
              </w:sdt>
              <w:r>
                <w:tab/>
              </w:r>
              <w:bookmarkStart w:id="9" w:name="_Toc8770_WPSOffice_Level1Page"/>
              <w:r>
                <w:t>49</w:t>
              </w:r>
              <w:bookmarkEnd w:id="9"/>
              <w:r>
                <w:fldChar w:fldCharType="end"/>
              </w:r>
            </w:p>
            <w:p>
              <w:pPr>
                <w:pStyle w:val="31"/>
                <w:tabs>
                  <w:tab w:val="right" w:leader="dot" w:pos="8306"/>
                </w:tabs>
              </w:pPr>
              <w:r>
                <w:fldChar w:fldCharType="begin"/>
              </w:r>
              <w:r>
                <w:instrText xml:space="preserve"> HYPERLINK \l _Toc18749_WPSOffice_Level1 </w:instrText>
              </w:r>
              <w:r>
                <w:fldChar w:fldCharType="separate"/>
              </w:r>
              <w:sdt>
                <w:sdtPr>
                  <w:rPr>
                    <w:rFonts w:asciiTheme="minorHAnsi" w:hAnsiTheme="minorHAnsi" w:eastAsiaTheme="minorEastAsia" w:cstheme="minorBidi"/>
                    <w:kern w:val="2"/>
                    <w:sz w:val="21"/>
                    <w:szCs w:val="22"/>
                    <w:lang w:val="en-US" w:eastAsia="zh-CN" w:bidi="ar-SA"/>
                  </w:rPr>
                  <w:id w:val="147452922"/>
                  <w:placeholder>
                    <w:docPart w:val="{7dfe9d1f-ac46-4ac2-8f44-eff9876e128f}"/>
                  </w:placeholder>
                </w:sdtPr>
                <w:sdtEndPr>
                  <w:rPr>
                    <w:rFonts w:asciiTheme="minorHAnsi" w:hAnsiTheme="minorHAnsi" w:eastAsiaTheme="minorEastAsia" w:cstheme="minorBidi"/>
                    <w:kern w:val="2"/>
                    <w:sz w:val="21"/>
                    <w:szCs w:val="22"/>
                    <w:lang w:val="en-US" w:eastAsia="zh-CN" w:bidi="ar-SA"/>
                  </w:rPr>
                </w:sdtEndPr>
                <w:sdtContent>
                  <w:r>
                    <w:rPr>
                      <w:rFonts w:hint="eastAsia" w:ascii="宋体" w:hAnsi="Calibri" w:cs="宋体" w:eastAsiaTheme="minorEastAsia"/>
                    </w:rPr>
                    <w:t>法定代表人或其委托代理人：（签字或盖章）</w:t>
                  </w:r>
                </w:sdtContent>
              </w:sdt>
              <w:r>
                <w:tab/>
              </w:r>
              <w:bookmarkStart w:id="10" w:name="_Toc18749_WPSOffice_Level1Page"/>
              <w:r>
                <w:t>49</w:t>
              </w:r>
              <w:bookmarkEnd w:id="10"/>
              <w:r>
                <w:fldChar w:fldCharType="end"/>
              </w:r>
            </w:p>
            <w:p>
              <w:pPr>
                <w:pStyle w:val="31"/>
                <w:tabs>
                  <w:tab w:val="right" w:leader="dot" w:pos="8306"/>
                </w:tabs>
              </w:pPr>
              <w:r>
                <w:fldChar w:fldCharType="begin"/>
              </w:r>
              <w:r>
                <w:instrText xml:space="preserve"> HYPERLINK \l _Toc18440_WPSOffice_Level1 </w:instrText>
              </w:r>
              <w:r>
                <w:fldChar w:fldCharType="separate"/>
              </w:r>
              <w:sdt>
                <w:sdtPr>
                  <w:rPr>
                    <w:rFonts w:asciiTheme="minorHAnsi" w:hAnsiTheme="minorHAnsi" w:eastAsiaTheme="minorEastAsia" w:cstheme="minorBidi"/>
                    <w:kern w:val="2"/>
                    <w:sz w:val="21"/>
                    <w:szCs w:val="22"/>
                    <w:lang w:val="en-US" w:eastAsia="zh-CN" w:bidi="ar-SA"/>
                  </w:rPr>
                  <w:id w:val="147452922"/>
                  <w:placeholder>
                    <w:docPart w:val="{07598158-4eae-4213-9357-5c886e395f60}"/>
                  </w:placeholder>
                </w:sdtPr>
                <w:sdtEndPr>
                  <w:rPr>
                    <w:rFonts w:asciiTheme="minorHAnsi" w:hAnsiTheme="minorHAnsi" w:eastAsiaTheme="minorEastAsia" w:cstheme="minorBidi"/>
                    <w:kern w:val="2"/>
                    <w:sz w:val="21"/>
                    <w:szCs w:val="22"/>
                    <w:lang w:val="en-US" w:eastAsia="zh-CN" w:bidi="ar-SA"/>
                  </w:rPr>
                </w:sdtEndPr>
                <w:sdtContent>
                  <w:r>
                    <w:rPr>
                      <w:rFonts w:hint="eastAsia" w:ascii="宋体" w:hAnsi="Calibri" w:cs="宋体" w:eastAsiaTheme="minorEastAsia"/>
                    </w:rPr>
                    <w:t>日期：年月日</w:t>
                  </w:r>
                </w:sdtContent>
              </w:sdt>
              <w:r>
                <w:tab/>
              </w:r>
              <w:bookmarkStart w:id="11" w:name="_Toc18440_WPSOffice_Level1Page"/>
              <w:r>
                <w:t>49</w:t>
              </w:r>
              <w:bookmarkEnd w:id="11"/>
              <w:r>
                <w:fldChar w:fldCharType="end"/>
              </w:r>
            </w:p>
            <w:p>
              <w:pPr>
                <w:pStyle w:val="31"/>
                <w:tabs>
                  <w:tab w:val="right" w:leader="dot" w:pos="8306"/>
                </w:tabs>
              </w:pPr>
              <w:r>
                <w:fldChar w:fldCharType="begin"/>
              </w:r>
              <w:r>
                <w:instrText xml:space="preserve"> HYPERLINK \l _Toc3923_WPSOffice_Level1 </w:instrText>
              </w:r>
              <w:r>
                <w:fldChar w:fldCharType="separate"/>
              </w:r>
              <w:sdt>
                <w:sdtPr>
                  <w:rPr>
                    <w:rFonts w:asciiTheme="minorHAnsi" w:hAnsiTheme="minorHAnsi" w:eastAsiaTheme="minorEastAsia" w:cstheme="minorBidi"/>
                    <w:kern w:val="2"/>
                    <w:sz w:val="21"/>
                    <w:szCs w:val="22"/>
                    <w:lang w:val="en-US" w:eastAsia="zh-CN" w:bidi="ar-SA"/>
                  </w:rPr>
                  <w:id w:val="147452922"/>
                  <w:placeholder>
                    <w:docPart w:val="{fb29d36a-e47e-48ae-8230-5ee814ffa8a3}"/>
                  </w:placeholder>
                </w:sdtPr>
                <w:sdtEndPr>
                  <w:rPr>
                    <w:rFonts w:asciiTheme="minorHAnsi" w:hAnsiTheme="minorHAnsi" w:eastAsiaTheme="minorEastAsia" w:cstheme="minorBidi"/>
                    <w:kern w:val="2"/>
                    <w:sz w:val="21"/>
                    <w:szCs w:val="22"/>
                    <w:lang w:val="en-US" w:eastAsia="zh-CN" w:bidi="ar-SA"/>
                  </w:rPr>
                </w:sdtEndPr>
                <w:sdtContent>
                  <w:r>
                    <w:rPr>
                      <w:rFonts w:hint="eastAsia" w:ascii="宋体" w:hAnsi="宋体" w:eastAsiaTheme="minorEastAsia" w:cstheme="minorBidi"/>
                    </w:rPr>
                    <w:t>第一部分商务文件</w:t>
                  </w:r>
                </w:sdtContent>
              </w:sdt>
              <w:r>
                <w:tab/>
              </w:r>
              <w:bookmarkStart w:id="12" w:name="_Toc3923_WPSOffice_Level1Page"/>
              <w:r>
                <w:t>50</w:t>
              </w:r>
              <w:bookmarkEnd w:id="12"/>
              <w:r>
                <w:fldChar w:fldCharType="end"/>
              </w:r>
            </w:p>
            <w:p>
              <w:pPr>
                <w:pStyle w:val="31"/>
                <w:tabs>
                  <w:tab w:val="right" w:leader="dot" w:pos="8306"/>
                </w:tabs>
              </w:pPr>
              <w:r>
                <w:fldChar w:fldCharType="begin"/>
              </w:r>
              <w:r>
                <w:instrText xml:space="preserve"> HYPERLINK \l _Toc30072_WPSOffice_Level1 </w:instrText>
              </w:r>
              <w:r>
                <w:fldChar w:fldCharType="separate"/>
              </w:r>
              <w:sdt>
                <w:sdtPr>
                  <w:rPr>
                    <w:rFonts w:asciiTheme="minorHAnsi" w:hAnsiTheme="minorHAnsi" w:eastAsiaTheme="minorEastAsia" w:cstheme="minorBidi"/>
                    <w:kern w:val="2"/>
                    <w:sz w:val="21"/>
                    <w:szCs w:val="22"/>
                    <w:lang w:val="en-US" w:eastAsia="zh-CN" w:bidi="ar-SA"/>
                  </w:rPr>
                  <w:id w:val="147452922"/>
                  <w:placeholder>
                    <w:docPart w:val="{e21ac960-67ba-48a9-ba2a-a30ca7d8cc16}"/>
                  </w:placeholder>
                </w:sdtPr>
                <w:sdtEndPr>
                  <w:rPr>
                    <w:rFonts w:asciiTheme="minorHAnsi" w:hAnsiTheme="minorHAnsi" w:eastAsiaTheme="minorEastAsia" w:cstheme="minorBidi"/>
                    <w:kern w:val="2"/>
                    <w:sz w:val="21"/>
                    <w:szCs w:val="22"/>
                    <w:lang w:val="en-US" w:eastAsia="zh-CN" w:bidi="ar-SA"/>
                  </w:rPr>
                </w:sdtEndPr>
                <w:sdtContent>
                  <w:r>
                    <w:rPr>
                      <w:rFonts w:hint="eastAsia" w:ascii="宋体" w:hAnsi="宋体" w:eastAsiaTheme="minorEastAsia" w:cstheme="minorBidi"/>
                    </w:rPr>
                    <w:t>投标人：（盖章）</w:t>
                  </w:r>
                </w:sdtContent>
              </w:sdt>
              <w:r>
                <w:tab/>
              </w:r>
              <w:bookmarkStart w:id="13" w:name="_Toc30072_WPSOffice_Level1Page"/>
              <w:r>
                <w:t>56</w:t>
              </w:r>
              <w:bookmarkEnd w:id="13"/>
              <w:r>
                <w:fldChar w:fldCharType="end"/>
              </w:r>
            </w:p>
            <w:p>
              <w:pPr>
                <w:pStyle w:val="31"/>
                <w:tabs>
                  <w:tab w:val="right" w:leader="dot" w:pos="8306"/>
                </w:tabs>
              </w:pPr>
              <w:r>
                <w:fldChar w:fldCharType="begin"/>
              </w:r>
              <w:r>
                <w:instrText xml:space="preserve"> HYPERLINK \l _Toc6475_WPSOffice_Level1 </w:instrText>
              </w:r>
              <w:r>
                <w:fldChar w:fldCharType="separate"/>
              </w:r>
              <w:sdt>
                <w:sdtPr>
                  <w:rPr>
                    <w:rFonts w:asciiTheme="minorHAnsi" w:hAnsiTheme="minorHAnsi" w:eastAsiaTheme="minorEastAsia" w:cstheme="minorBidi"/>
                    <w:kern w:val="2"/>
                    <w:sz w:val="21"/>
                    <w:szCs w:val="22"/>
                    <w:lang w:val="en-US" w:eastAsia="zh-CN" w:bidi="ar-SA"/>
                  </w:rPr>
                  <w:id w:val="147452922"/>
                  <w:placeholder>
                    <w:docPart w:val="{1ae824b9-9670-4982-98d3-d4e0f1f3ae11}"/>
                  </w:placeholder>
                </w:sdtPr>
                <w:sdtEndPr>
                  <w:rPr>
                    <w:rFonts w:asciiTheme="minorHAnsi" w:hAnsiTheme="minorHAnsi" w:eastAsiaTheme="minorEastAsia" w:cstheme="minorBidi"/>
                    <w:kern w:val="2"/>
                    <w:sz w:val="21"/>
                    <w:szCs w:val="22"/>
                    <w:lang w:val="en-US" w:eastAsia="zh-CN" w:bidi="ar-SA"/>
                  </w:rPr>
                </w:sdtEndPr>
                <w:sdtContent>
                  <w:r>
                    <w:rPr>
                      <w:rFonts w:hint="eastAsia" w:ascii="宋体" w:hAnsi="宋体" w:eastAsiaTheme="minorEastAsia" w:cstheme="minorBidi"/>
                    </w:rPr>
                    <w:t>法定代表人或其授权代表：（签字或盖章）</w:t>
                  </w:r>
                </w:sdtContent>
              </w:sdt>
              <w:r>
                <w:tab/>
              </w:r>
              <w:bookmarkStart w:id="14" w:name="_Toc6475_WPSOffice_Level1Page"/>
              <w:r>
                <w:t>56</w:t>
              </w:r>
              <w:bookmarkEnd w:id="14"/>
              <w:r>
                <w:fldChar w:fldCharType="end"/>
              </w:r>
            </w:p>
            <w:p>
              <w:pPr>
                <w:pStyle w:val="31"/>
                <w:tabs>
                  <w:tab w:val="right" w:leader="dot" w:pos="8306"/>
                </w:tabs>
              </w:pPr>
              <w:r>
                <w:fldChar w:fldCharType="begin"/>
              </w:r>
              <w:r>
                <w:instrText xml:space="preserve"> HYPERLINK \l _Toc321_WPSOffice_Level1 </w:instrText>
              </w:r>
              <w:r>
                <w:fldChar w:fldCharType="separate"/>
              </w:r>
              <w:sdt>
                <w:sdtPr>
                  <w:rPr>
                    <w:rFonts w:asciiTheme="minorHAnsi" w:hAnsiTheme="minorHAnsi" w:eastAsiaTheme="minorEastAsia" w:cstheme="minorBidi"/>
                    <w:kern w:val="2"/>
                    <w:sz w:val="21"/>
                    <w:szCs w:val="22"/>
                    <w:lang w:val="en-US" w:eastAsia="zh-CN" w:bidi="ar-SA"/>
                  </w:rPr>
                  <w:id w:val="147452922"/>
                  <w:placeholder>
                    <w:docPart w:val="{3b53c1fa-581a-4172-9d34-797d33c931cf}"/>
                  </w:placeholder>
                </w:sdtPr>
                <w:sdtEndPr>
                  <w:rPr>
                    <w:rFonts w:asciiTheme="minorHAnsi" w:hAnsiTheme="minorHAnsi" w:eastAsiaTheme="minorEastAsia" w:cstheme="minorBidi"/>
                    <w:kern w:val="2"/>
                    <w:sz w:val="21"/>
                    <w:szCs w:val="22"/>
                    <w:lang w:val="en-US" w:eastAsia="zh-CN" w:bidi="ar-SA"/>
                  </w:rPr>
                </w:sdtEndPr>
                <w:sdtContent>
                  <w:r>
                    <w:rPr>
                      <w:rFonts w:hint="eastAsia" w:ascii="宋体" w:hAnsi="宋体" w:eastAsiaTheme="minorEastAsia" w:cstheme="minorBidi"/>
                    </w:rPr>
                    <w:t>日期：</w:t>
                  </w:r>
                </w:sdtContent>
              </w:sdt>
              <w:r>
                <w:tab/>
              </w:r>
              <w:bookmarkStart w:id="15" w:name="_Toc321_WPSOffice_Level1Page"/>
              <w:r>
                <w:t>56</w:t>
              </w:r>
              <w:bookmarkEnd w:id="15"/>
              <w:r>
                <w:fldChar w:fldCharType="end"/>
              </w:r>
            </w:p>
            <w:p>
              <w:pPr>
                <w:pStyle w:val="31"/>
                <w:tabs>
                  <w:tab w:val="right" w:leader="dot" w:pos="8306"/>
                </w:tabs>
              </w:pPr>
              <w:r>
                <w:fldChar w:fldCharType="begin"/>
              </w:r>
              <w:r>
                <w:instrText xml:space="preserve"> HYPERLINK \l _Toc3197_WPSOffice_Level1 </w:instrText>
              </w:r>
              <w:r>
                <w:fldChar w:fldCharType="separate"/>
              </w:r>
              <w:sdt>
                <w:sdtPr>
                  <w:rPr>
                    <w:rFonts w:asciiTheme="minorHAnsi" w:hAnsiTheme="minorHAnsi" w:eastAsiaTheme="minorEastAsia" w:cstheme="minorBidi"/>
                    <w:kern w:val="2"/>
                    <w:sz w:val="21"/>
                    <w:szCs w:val="22"/>
                    <w:lang w:val="en-US" w:eastAsia="zh-CN" w:bidi="ar-SA"/>
                  </w:rPr>
                  <w:id w:val="147452922"/>
                  <w:placeholder>
                    <w:docPart w:val="{03db7917-5bc0-4823-bfa6-596e7e8b13d1}"/>
                  </w:placeholder>
                </w:sdtPr>
                <w:sdtEndPr>
                  <w:rPr>
                    <w:rFonts w:asciiTheme="minorHAnsi" w:hAnsiTheme="minorHAnsi" w:eastAsiaTheme="minorEastAsia" w:cstheme="minorBidi"/>
                    <w:kern w:val="2"/>
                    <w:sz w:val="21"/>
                    <w:szCs w:val="22"/>
                    <w:lang w:val="en-US" w:eastAsia="zh-CN" w:bidi="ar-SA"/>
                  </w:rPr>
                </w:sdtEndPr>
                <w:sdtContent>
                  <w:r>
                    <w:rPr>
                      <w:rFonts w:hint="eastAsia" w:ascii="宋体" w:hAnsi="Calibri" w:cs="宋体" w:eastAsiaTheme="minorEastAsia"/>
                    </w:rPr>
                    <w:t>（二）近三年完成类似项目业绩情况</w:t>
                  </w:r>
                </w:sdtContent>
              </w:sdt>
              <w:r>
                <w:tab/>
              </w:r>
              <w:bookmarkStart w:id="16" w:name="_Toc3197_WPSOffice_Level1Page"/>
              <w:r>
                <w:t>57</w:t>
              </w:r>
              <w:bookmarkEnd w:id="16"/>
              <w:r>
                <w:fldChar w:fldCharType="end"/>
              </w:r>
            </w:p>
            <w:p>
              <w:pPr>
                <w:pStyle w:val="31"/>
                <w:tabs>
                  <w:tab w:val="right" w:leader="dot" w:pos="8306"/>
                </w:tabs>
              </w:pPr>
              <w:r>
                <w:fldChar w:fldCharType="begin"/>
              </w:r>
              <w:r>
                <w:instrText xml:space="preserve"> HYPERLINK \l _Toc10526_WPSOffice_Level1 </w:instrText>
              </w:r>
              <w:r>
                <w:fldChar w:fldCharType="separate"/>
              </w:r>
              <w:sdt>
                <w:sdtPr>
                  <w:rPr>
                    <w:rFonts w:asciiTheme="minorHAnsi" w:hAnsiTheme="minorHAnsi" w:eastAsiaTheme="minorEastAsia" w:cstheme="minorBidi"/>
                    <w:kern w:val="2"/>
                    <w:sz w:val="21"/>
                    <w:szCs w:val="22"/>
                    <w:lang w:val="en-US" w:eastAsia="zh-CN" w:bidi="ar-SA"/>
                  </w:rPr>
                  <w:id w:val="147452922"/>
                  <w:placeholder>
                    <w:docPart w:val="{74c60e4a-ab96-4b31-a9ca-9bdb36bb70d8}"/>
                  </w:placeholder>
                </w:sdtPr>
                <w:sdtEndPr>
                  <w:rPr>
                    <w:rFonts w:asciiTheme="minorHAnsi" w:hAnsiTheme="minorHAnsi" w:eastAsiaTheme="minorEastAsia" w:cstheme="minorBidi"/>
                    <w:kern w:val="2"/>
                    <w:sz w:val="21"/>
                    <w:szCs w:val="22"/>
                    <w:lang w:val="en-US" w:eastAsia="zh-CN" w:bidi="ar-SA"/>
                  </w:rPr>
                </w:sdtEndPr>
                <w:sdtContent>
                  <w:r>
                    <w:rPr>
                      <w:rFonts w:hint="eastAsia" w:ascii="宋体" w:hAnsi="Calibri" w:cs="宋体" w:eastAsiaTheme="minorEastAsia"/>
                    </w:rPr>
                    <w:t>注：附中标通知书或合同复印件并加盖投标人公章作为证明材料</w:t>
                  </w:r>
                </w:sdtContent>
              </w:sdt>
              <w:r>
                <w:tab/>
              </w:r>
              <w:bookmarkStart w:id="17" w:name="_Toc10526_WPSOffice_Level1Page"/>
              <w:r>
                <w:t>57</w:t>
              </w:r>
              <w:bookmarkEnd w:id="17"/>
              <w:r>
                <w:fldChar w:fldCharType="end"/>
              </w:r>
            </w:p>
            <w:p>
              <w:pPr>
                <w:pStyle w:val="31"/>
                <w:tabs>
                  <w:tab w:val="right" w:leader="dot" w:pos="8306"/>
                </w:tabs>
              </w:pPr>
              <w:r>
                <w:fldChar w:fldCharType="begin"/>
              </w:r>
              <w:r>
                <w:instrText xml:space="preserve"> HYPERLINK \l _Toc16683_WPSOffice_Level1 </w:instrText>
              </w:r>
              <w:r>
                <w:fldChar w:fldCharType="separate"/>
              </w:r>
              <w:sdt>
                <w:sdtPr>
                  <w:rPr>
                    <w:rFonts w:asciiTheme="minorHAnsi" w:hAnsiTheme="minorHAnsi" w:eastAsiaTheme="minorEastAsia" w:cstheme="minorBidi"/>
                    <w:kern w:val="2"/>
                    <w:sz w:val="21"/>
                    <w:szCs w:val="22"/>
                    <w:lang w:val="en-US" w:eastAsia="zh-CN" w:bidi="ar-SA"/>
                  </w:rPr>
                  <w:id w:val="147452922"/>
                  <w:placeholder>
                    <w:docPart w:val="{dd6646ef-6930-43d3-bcc4-7ca442b3cff8}"/>
                  </w:placeholder>
                </w:sdtPr>
                <w:sdtEndPr>
                  <w:rPr>
                    <w:rFonts w:asciiTheme="minorHAnsi" w:hAnsiTheme="minorHAnsi" w:eastAsiaTheme="minorEastAsia" w:cstheme="minorBidi"/>
                    <w:kern w:val="2"/>
                    <w:sz w:val="21"/>
                    <w:szCs w:val="22"/>
                    <w:lang w:val="en-US" w:eastAsia="zh-CN" w:bidi="ar-SA"/>
                  </w:rPr>
                </w:sdtEndPr>
                <w:sdtContent>
                  <w:r>
                    <w:rPr>
                      <w:rFonts w:hint="eastAsia" w:ascii="宋体" w:hAnsi="宋体" w:eastAsiaTheme="minorEastAsia" w:cstheme="minorBidi"/>
                    </w:rPr>
                    <w:t>第二部分技术文件</w:t>
                  </w:r>
                </w:sdtContent>
              </w:sdt>
              <w:r>
                <w:tab/>
              </w:r>
              <w:bookmarkStart w:id="18" w:name="_Toc16683_WPSOffice_Level1Page"/>
              <w:r>
                <w:t>58</w:t>
              </w:r>
              <w:bookmarkEnd w:id="18"/>
              <w:r>
                <w:fldChar w:fldCharType="end"/>
              </w:r>
            </w:p>
            <w:p>
              <w:pPr>
                <w:pStyle w:val="31"/>
                <w:tabs>
                  <w:tab w:val="right" w:leader="dot" w:pos="8306"/>
                </w:tabs>
              </w:pPr>
              <w:r>
                <w:fldChar w:fldCharType="begin"/>
              </w:r>
              <w:r>
                <w:instrText xml:space="preserve"> HYPERLINK \l _Toc29797_WPSOffice_Level1 </w:instrText>
              </w:r>
              <w:r>
                <w:fldChar w:fldCharType="separate"/>
              </w:r>
              <w:sdt>
                <w:sdtPr>
                  <w:rPr>
                    <w:rFonts w:asciiTheme="minorHAnsi" w:hAnsiTheme="minorHAnsi" w:eastAsiaTheme="minorEastAsia" w:cstheme="minorBidi"/>
                    <w:kern w:val="2"/>
                    <w:sz w:val="21"/>
                    <w:szCs w:val="22"/>
                    <w:lang w:val="en-US" w:eastAsia="zh-CN" w:bidi="ar-SA"/>
                  </w:rPr>
                  <w:id w:val="147452922"/>
                  <w:placeholder>
                    <w:docPart w:val="{62123696-76c7-4347-b6d6-524891299a9c}"/>
                  </w:placeholder>
                </w:sdtPr>
                <w:sdtEndPr>
                  <w:rPr>
                    <w:rFonts w:asciiTheme="minorHAnsi" w:hAnsiTheme="minorHAnsi" w:eastAsiaTheme="minorEastAsia" w:cstheme="minorBidi"/>
                    <w:kern w:val="2"/>
                    <w:sz w:val="21"/>
                    <w:szCs w:val="22"/>
                    <w:lang w:val="en-US" w:eastAsia="zh-CN" w:bidi="ar-SA"/>
                  </w:rPr>
                </w:sdtEndPr>
                <w:sdtContent>
                  <w:r>
                    <w:rPr>
                      <w:rFonts w:hint="eastAsia" w:ascii="宋体" w:hAnsi="宋体" w:eastAsiaTheme="minorEastAsia" w:cstheme="minorBidi"/>
                    </w:rPr>
                    <w:t>第三部分廉洁自律承诺书</w:t>
                  </w:r>
                </w:sdtContent>
              </w:sdt>
              <w:r>
                <w:tab/>
              </w:r>
              <w:bookmarkStart w:id="19" w:name="_Toc29797_WPSOffice_Level1Page"/>
              <w:r>
                <w:t>62</w:t>
              </w:r>
              <w:bookmarkEnd w:id="19"/>
              <w:r>
                <w:fldChar w:fldCharType="end"/>
              </w:r>
              <w:bookmarkEnd w:id="0"/>
            </w:p>
          </w:sdtContent>
        </w:sdt>
        <w:p>
          <w:pPr>
            <w:autoSpaceDE w:val="0"/>
            <w:autoSpaceDN w:val="0"/>
            <w:adjustRightInd w:val="0"/>
            <w:spacing w:line="440" w:lineRule="atLeast"/>
            <w:ind w:right="480"/>
            <w:rPr>
              <w:rFonts w:ascii="Calibri" w:hAnsi="Calibri" w:eastAsia="黑体" w:cs="Calibri"/>
              <w:color w:val="000000"/>
              <w:kern w:val="0"/>
              <w:sz w:val="24"/>
            </w:rPr>
          </w:pPr>
        </w:p>
      </w:sdtContent>
    </w:sdt>
    <w:p>
      <w:pPr>
        <w:keepNext/>
        <w:keepLines/>
        <w:autoSpaceDE w:val="0"/>
        <w:autoSpaceDN w:val="0"/>
        <w:adjustRightInd w:val="0"/>
        <w:spacing w:line="360" w:lineRule="auto"/>
        <w:jc w:val="center"/>
        <w:rPr>
          <w:rFonts w:ascii="Calibri" w:hAnsi="Calibri" w:cs="Calibri"/>
          <w:b/>
          <w:bCs/>
          <w:kern w:val="0"/>
          <w:sz w:val="32"/>
          <w:szCs w:val="32"/>
        </w:rPr>
      </w:pPr>
      <w:r>
        <w:rPr>
          <w:rFonts w:ascii="Calibri" w:hAnsi="Calibri" w:eastAsia="黑体" w:cs="Calibri"/>
          <w:b/>
          <w:bCs/>
          <w:color w:val="000000"/>
          <w:kern w:val="0"/>
          <w:sz w:val="44"/>
          <w:szCs w:val="44"/>
        </w:rPr>
        <w:br w:type="page"/>
      </w:r>
      <w:bookmarkStart w:id="20" w:name="_Toc11763_WPSOffice_Level1"/>
      <w:r>
        <w:rPr>
          <w:rFonts w:hint="eastAsia" w:ascii="宋体" w:hAnsi="Calibri" w:cs="宋体"/>
          <w:b/>
          <w:bCs/>
          <w:kern w:val="0"/>
          <w:sz w:val="32"/>
          <w:szCs w:val="32"/>
          <w:lang w:val="zh-CN"/>
        </w:rPr>
        <w:t>第一章</w:t>
      </w:r>
      <w:r>
        <w:rPr>
          <w:rFonts w:hint="eastAsia" w:ascii="宋体" w:hAnsi="Calibri" w:cs="宋体"/>
          <w:b/>
          <w:bCs/>
          <w:kern w:val="0"/>
          <w:sz w:val="32"/>
          <w:szCs w:val="32"/>
        </w:rPr>
        <w:t xml:space="preserve">  </w:t>
      </w:r>
      <w:r>
        <w:rPr>
          <w:rFonts w:hint="eastAsia" w:ascii="宋体" w:hAnsi="Calibri" w:cs="宋体"/>
          <w:b/>
          <w:bCs/>
          <w:kern w:val="0"/>
          <w:sz w:val="32"/>
          <w:szCs w:val="32"/>
          <w:lang w:val="zh-CN"/>
        </w:rPr>
        <w:t>招标公告</w:t>
      </w:r>
      <w:bookmarkEnd w:id="20"/>
    </w:p>
    <w:p>
      <w:pPr>
        <w:autoSpaceDE w:val="0"/>
        <w:autoSpaceDN w:val="0"/>
        <w:spacing w:line="440" w:lineRule="exact"/>
        <w:rPr>
          <w:rFonts w:ascii="Arial" w:hAnsi="Arial" w:cs="Arial"/>
          <w:b/>
          <w:bCs/>
          <w:kern w:val="0"/>
          <w:szCs w:val="21"/>
        </w:rPr>
      </w:pPr>
      <w:r>
        <w:rPr>
          <w:rFonts w:hint="eastAsia" w:ascii="宋体" w:hAnsi="Calibri" w:cs="宋体"/>
          <w:b/>
          <w:bCs/>
          <w:kern w:val="0"/>
          <w:szCs w:val="21"/>
          <w:lang w:val="zh-CN"/>
        </w:rPr>
        <w:t>一、招标范围及内容</w:t>
      </w:r>
    </w:p>
    <w:p>
      <w:pPr>
        <w:autoSpaceDE w:val="0"/>
        <w:autoSpaceDN w:val="0"/>
        <w:spacing w:line="440" w:lineRule="exact"/>
        <w:ind w:firstLine="440"/>
        <w:rPr>
          <w:rFonts w:ascii="宋体" w:cs="宋体"/>
          <w:kern w:val="0"/>
          <w:szCs w:val="21"/>
          <w:lang w:val="zh-CN"/>
        </w:rPr>
      </w:pPr>
      <w:r>
        <w:rPr>
          <w:rFonts w:hint="eastAsia" w:ascii="宋体" w:hAnsi="宋体" w:cs="宋体"/>
          <w:kern w:val="0"/>
          <w:szCs w:val="21"/>
          <w:lang w:val="zh-CN"/>
        </w:rPr>
        <w:t>（</w:t>
      </w:r>
      <w:r>
        <w:rPr>
          <w:rFonts w:ascii="宋体" w:hAnsi="宋体" w:cs="宋体"/>
          <w:kern w:val="0"/>
          <w:szCs w:val="21"/>
          <w:lang w:val="zh-CN"/>
        </w:rPr>
        <w:t>1</w:t>
      </w:r>
      <w:r>
        <w:rPr>
          <w:rFonts w:hint="eastAsia" w:ascii="宋体" w:hAnsi="宋体" w:cs="宋体"/>
          <w:kern w:val="0"/>
          <w:szCs w:val="21"/>
          <w:lang w:val="zh-CN"/>
        </w:rPr>
        <w:t>）</w:t>
      </w:r>
      <w:r>
        <w:rPr>
          <w:rFonts w:hint="eastAsia" w:ascii="宋体" w:hAnsi="宋体" w:cs="宋体"/>
          <w:kern w:val="0"/>
          <w:szCs w:val="21"/>
          <w:u w:val="single"/>
          <w:lang w:val="zh-CN"/>
        </w:rPr>
        <w:t>杭州萧山国际机场</w:t>
      </w:r>
      <w:r>
        <w:rPr>
          <w:rFonts w:ascii="宋体" w:hAnsi="宋体" w:cs="宋体"/>
          <w:kern w:val="0"/>
          <w:szCs w:val="21"/>
          <w:u w:val="single"/>
          <w:lang w:val="zh-CN"/>
        </w:rPr>
        <w:t>TOC办公大厅</w:t>
      </w:r>
      <w:r>
        <w:rPr>
          <w:rFonts w:hint="eastAsia" w:ascii="宋体" w:hAnsi="宋体" w:cs="宋体"/>
          <w:kern w:val="0"/>
          <w:szCs w:val="21"/>
          <w:u w:val="single"/>
          <w:lang w:val="zh-CN"/>
        </w:rPr>
        <w:t>设计施工一体化</w:t>
      </w:r>
      <w:r>
        <w:rPr>
          <w:rFonts w:hint="eastAsia" w:ascii="宋体" w:hAnsi="宋体"/>
          <w:szCs w:val="21"/>
          <w:u w:val="single"/>
        </w:rPr>
        <w:t>项目</w:t>
      </w:r>
      <w:r>
        <w:rPr>
          <w:rFonts w:hint="eastAsia" w:ascii="宋体" w:hAnsi="宋体" w:cs="宋体"/>
          <w:kern w:val="0"/>
          <w:szCs w:val="21"/>
          <w:lang w:val="zh-CN"/>
        </w:rPr>
        <w:t>已批准建设，项目业主为杭州萧山国际机场有限公司，建设资金来源为自筹。项目已具备招标条件，现对本项目进行公开招标，欢迎符合资格要求的供应商参与投标。</w:t>
      </w:r>
    </w:p>
    <w:p>
      <w:pPr>
        <w:autoSpaceDE w:val="0"/>
        <w:autoSpaceDN w:val="0"/>
        <w:spacing w:line="440" w:lineRule="exact"/>
        <w:ind w:firstLine="440"/>
        <w:rPr>
          <w:rFonts w:hint="eastAsia" w:ascii="宋体" w:hAnsi="宋体" w:cs="宋体"/>
          <w:kern w:val="0"/>
          <w:szCs w:val="21"/>
          <w:lang w:val="zh-CN"/>
        </w:rPr>
      </w:pPr>
      <w:r>
        <w:rPr>
          <w:rFonts w:hint="eastAsia" w:ascii="宋体" w:hAnsi="宋体" w:cs="宋体"/>
          <w:kern w:val="0"/>
          <w:szCs w:val="21"/>
          <w:lang w:val="zh-CN"/>
        </w:rPr>
        <w:t>（</w:t>
      </w:r>
      <w:r>
        <w:rPr>
          <w:rFonts w:ascii="宋体" w:hAnsi="宋体" w:cs="宋体"/>
          <w:kern w:val="0"/>
          <w:szCs w:val="21"/>
          <w:lang w:val="zh-CN"/>
        </w:rPr>
        <w:t>2</w:t>
      </w:r>
      <w:r>
        <w:rPr>
          <w:rFonts w:hint="eastAsia" w:ascii="宋体" w:hAnsi="宋体" w:cs="宋体"/>
          <w:kern w:val="0"/>
          <w:szCs w:val="21"/>
          <w:lang w:val="zh-CN"/>
        </w:rPr>
        <w:t>）项目概况：本项目位于</w:t>
      </w:r>
      <w:r>
        <w:rPr>
          <w:rFonts w:hint="eastAsia" w:ascii="宋体" w:hAnsi="宋体"/>
          <w:color w:val="000000"/>
          <w:szCs w:val="21"/>
          <w:u w:val="single"/>
        </w:rPr>
        <w:t>杭州萧山国际机场航站楼范围内</w:t>
      </w:r>
      <w:r>
        <w:rPr>
          <w:rFonts w:hint="eastAsia" w:ascii="宋体" w:hAnsi="宋体" w:cs="宋体"/>
          <w:kern w:val="0"/>
          <w:szCs w:val="21"/>
          <w:lang w:val="zh-CN"/>
        </w:rPr>
        <w:t>，具体要求详见第三章</w:t>
      </w:r>
      <w:r>
        <w:rPr>
          <w:rFonts w:hint="eastAsia" w:ascii="宋体" w:cs="宋体"/>
          <w:kern w:val="0"/>
          <w:szCs w:val="21"/>
          <w:lang w:val="zh-CN"/>
        </w:rPr>
        <w:t>“</w:t>
      </w:r>
      <w:r>
        <w:rPr>
          <w:rFonts w:hint="eastAsia" w:ascii="宋体" w:hAnsi="宋体" w:cs="宋体"/>
          <w:kern w:val="0"/>
          <w:szCs w:val="21"/>
          <w:lang w:val="zh-CN"/>
        </w:rPr>
        <w:t>服务技术标准及要求</w:t>
      </w:r>
      <w:r>
        <w:rPr>
          <w:rFonts w:hint="eastAsia" w:ascii="宋体" w:cs="宋体"/>
          <w:kern w:val="0"/>
          <w:szCs w:val="21"/>
          <w:lang w:val="zh-CN"/>
        </w:rPr>
        <w:t>”</w:t>
      </w:r>
      <w:r>
        <w:rPr>
          <w:rFonts w:hint="eastAsia" w:ascii="宋体" w:hAnsi="宋体" w:cs="宋体"/>
          <w:kern w:val="0"/>
          <w:szCs w:val="21"/>
          <w:lang w:val="zh-CN"/>
        </w:rPr>
        <w:t>。</w:t>
      </w:r>
    </w:p>
    <w:p>
      <w:pPr>
        <w:autoSpaceDE w:val="0"/>
        <w:autoSpaceDN w:val="0"/>
        <w:spacing w:line="440" w:lineRule="exact"/>
        <w:ind w:firstLine="440"/>
        <w:rPr>
          <w:rFonts w:ascii="宋体" w:hAnsi="宋体" w:cs="宋体"/>
          <w:kern w:val="0"/>
          <w:szCs w:val="21"/>
        </w:rPr>
      </w:pPr>
      <w:r>
        <w:rPr>
          <w:rFonts w:hint="eastAsia" w:ascii="宋体" w:hAnsi="宋体" w:cs="宋体"/>
          <w:kern w:val="0"/>
          <w:szCs w:val="21"/>
          <w:lang w:val="zh-CN"/>
        </w:rPr>
        <w:t>（</w:t>
      </w:r>
      <w:r>
        <w:rPr>
          <w:rFonts w:hint="eastAsia" w:ascii="宋体" w:hAnsi="宋体" w:cs="宋体"/>
          <w:kern w:val="0"/>
          <w:szCs w:val="21"/>
          <w:lang w:val="en-US" w:eastAsia="zh-CN"/>
        </w:rPr>
        <w:t>3</w:t>
      </w:r>
      <w:r>
        <w:rPr>
          <w:rFonts w:hint="eastAsia" w:ascii="宋体" w:hAnsi="宋体" w:cs="宋体"/>
          <w:kern w:val="0"/>
          <w:szCs w:val="21"/>
          <w:lang w:val="zh-CN"/>
        </w:rPr>
        <w:t>）招标内容：</w:t>
      </w:r>
      <w:r>
        <w:rPr>
          <w:rFonts w:hint="eastAsia" w:ascii="宋体" w:hAnsi="宋体" w:cs="宋体"/>
          <w:kern w:val="0"/>
          <w:szCs w:val="21"/>
        </w:rPr>
        <w:t>TOC办公大厅及附属休息室环境提升方案</w:t>
      </w:r>
      <w:r>
        <w:rPr>
          <w:rFonts w:hint="eastAsia" w:ascii="宋体" w:hAnsi="宋体" w:cs="宋体"/>
          <w:kern w:val="0"/>
          <w:szCs w:val="21"/>
          <w:lang w:val="zh-CN"/>
        </w:rPr>
        <w:t>设计及施工等内容（详见第三章</w:t>
      </w:r>
      <w:r>
        <w:rPr>
          <w:rFonts w:hint="eastAsia" w:ascii="宋体" w:cs="宋体"/>
          <w:kern w:val="0"/>
          <w:szCs w:val="21"/>
          <w:lang w:val="zh-CN"/>
        </w:rPr>
        <w:t>“</w:t>
      </w:r>
      <w:r>
        <w:rPr>
          <w:rFonts w:hint="eastAsia" w:ascii="宋体" w:hAnsi="宋体" w:cs="宋体"/>
          <w:kern w:val="0"/>
          <w:szCs w:val="21"/>
          <w:lang w:val="zh-CN"/>
        </w:rPr>
        <w:t>服务技术标准及要求</w:t>
      </w:r>
      <w:r>
        <w:rPr>
          <w:rFonts w:hint="eastAsia" w:ascii="宋体" w:cs="宋体"/>
          <w:kern w:val="0"/>
          <w:szCs w:val="21"/>
          <w:lang w:val="zh-CN"/>
        </w:rPr>
        <w:t>”</w:t>
      </w:r>
      <w:r>
        <w:rPr>
          <w:rFonts w:hint="eastAsia" w:ascii="宋体" w:hAnsi="宋体" w:cs="宋体"/>
          <w:kern w:val="0"/>
          <w:szCs w:val="21"/>
          <w:lang w:val="zh-CN"/>
        </w:rPr>
        <w:t>）。</w:t>
      </w:r>
    </w:p>
    <w:p>
      <w:pPr>
        <w:autoSpaceDE w:val="0"/>
        <w:autoSpaceDN w:val="0"/>
        <w:spacing w:line="440" w:lineRule="exact"/>
        <w:ind w:firstLine="440"/>
        <w:rPr>
          <w:rFonts w:ascii="宋体" w:cs="宋体"/>
          <w:kern w:val="0"/>
          <w:szCs w:val="21"/>
          <w:lang w:val="zh-CN"/>
        </w:rPr>
      </w:pPr>
      <w:r>
        <w:rPr>
          <w:rFonts w:hint="eastAsia" w:ascii="宋体" w:hAnsi="宋体" w:cs="宋体"/>
          <w:kern w:val="0"/>
          <w:szCs w:val="21"/>
          <w:lang w:val="zh-CN"/>
        </w:rPr>
        <w:t>（</w:t>
      </w:r>
      <w:r>
        <w:rPr>
          <w:rFonts w:ascii="宋体" w:hAnsi="宋体" w:cs="宋体"/>
          <w:kern w:val="0"/>
          <w:szCs w:val="21"/>
          <w:lang w:val="zh-CN"/>
        </w:rPr>
        <w:t>4</w:t>
      </w:r>
      <w:r>
        <w:rPr>
          <w:rFonts w:hint="eastAsia" w:ascii="宋体" w:hAnsi="宋体" w:cs="宋体"/>
          <w:kern w:val="0"/>
          <w:szCs w:val="21"/>
          <w:lang w:val="zh-CN"/>
        </w:rPr>
        <w:t>）服务期：</w:t>
      </w:r>
      <w:r>
        <w:rPr>
          <w:rFonts w:hint="eastAsia" w:ascii="宋体" w:hAnsi="宋体" w:cs="宋体"/>
          <w:kern w:val="0"/>
          <w:szCs w:val="21"/>
        </w:rPr>
        <w:t>项目整体工期</w:t>
      </w:r>
      <w:r>
        <w:rPr>
          <w:rFonts w:ascii="宋体" w:hAnsi="宋体" w:cs="宋体"/>
          <w:kern w:val="0"/>
          <w:szCs w:val="21"/>
          <w:u w:val="single"/>
        </w:rPr>
        <w:t>30</w:t>
      </w:r>
      <w:r>
        <w:rPr>
          <w:rFonts w:hint="eastAsia" w:ascii="宋体" w:hAnsi="宋体" w:cs="宋体"/>
          <w:kern w:val="0"/>
          <w:szCs w:val="21"/>
        </w:rPr>
        <w:t>日历天，质保及维修服务期2年，从通过竣工验收之日起算</w:t>
      </w:r>
      <w:r>
        <w:rPr>
          <w:rFonts w:hint="eastAsia" w:ascii="宋体" w:hAnsi="宋体" w:cs="宋体"/>
          <w:kern w:val="0"/>
          <w:szCs w:val="21"/>
          <w:lang w:val="zh-CN"/>
        </w:rPr>
        <w:t>。</w:t>
      </w:r>
    </w:p>
    <w:p>
      <w:pPr>
        <w:autoSpaceDE w:val="0"/>
        <w:autoSpaceDN w:val="0"/>
        <w:spacing w:line="440" w:lineRule="exact"/>
        <w:rPr>
          <w:rFonts w:ascii="Arial" w:hAnsi="Arial" w:cs="Arial"/>
          <w:b/>
          <w:bCs/>
          <w:kern w:val="0"/>
          <w:szCs w:val="21"/>
        </w:rPr>
      </w:pPr>
      <w:r>
        <w:rPr>
          <w:rFonts w:hint="eastAsia" w:ascii="宋体" w:hAnsi="Arial" w:cs="宋体"/>
          <w:b/>
          <w:bCs/>
          <w:kern w:val="0"/>
          <w:szCs w:val="21"/>
          <w:lang w:val="zh-CN"/>
        </w:rPr>
        <w:t>二、</w:t>
      </w:r>
      <w:r>
        <w:rPr>
          <w:rFonts w:ascii="宋体" w:hAnsi="Arial" w:cs="宋体"/>
          <w:b/>
          <w:bCs/>
          <w:kern w:val="0"/>
          <w:szCs w:val="21"/>
          <w:lang w:val="zh-CN"/>
        </w:rPr>
        <w:t> </w:t>
      </w:r>
      <w:r>
        <w:rPr>
          <w:rFonts w:hint="eastAsia" w:ascii="宋体" w:hAnsi="Arial" w:cs="宋体"/>
          <w:b/>
          <w:bCs/>
          <w:kern w:val="0"/>
          <w:szCs w:val="21"/>
          <w:lang w:val="zh-CN"/>
        </w:rPr>
        <w:t>投标人资格要求</w:t>
      </w:r>
      <w:r>
        <w:rPr>
          <w:rFonts w:ascii="宋体" w:hAnsi="Arial" w:cs="宋体"/>
          <w:b/>
          <w:bCs/>
          <w:kern w:val="0"/>
          <w:szCs w:val="21"/>
          <w:lang w:val="zh-CN"/>
        </w:rPr>
        <w:t> </w:t>
      </w:r>
    </w:p>
    <w:p>
      <w:pPr>
        <w:widowControl/>
        <w:adjustRightInd w:val="0"/>
        <w:snapToGrid w:val="0"/>
        <w:spacing w:line="340" w:lineRule="exact"/>
        <w:ind w:firstLine="420" w:firstLineChars="200"/>
        <w:rPr>
          <w:rFonts w:ascii="宋体" w:hAnsi="Arial" w:cs="宋体"/>
          <w:kern w:val="0"/>
          <w:szCs w:val="21"/>
          <w:lang w:val="zh-CN"/>
        </w:rPr>
      </w:pPr>
      <w:r>
        <w:rPr>
          <w:rFonts w:hint="eastAsia" w:ascii="宋体" w:hAnsi="Arial" w:cs="宋体"/>
          <w:kern w:val="0"/>
          <w:szCs w:val="21"/>
          <w:lang w:val="zh-CN"/>
        </w:rPr>
        <w:t>（</w:t>
      </w:r>
      <w:r>
        <w:rPr>
          <w:rFonts w:ascii="宋体" w:hAnsi="Arial" w:cs="宋体"/>
          <w:kern w:val="0"/>
          <w:szCs w:val="21"/>
          <w:lang w:val="zh-CN"/>
        </w:rPr>
        <w:t>1</w:t>
      </w:r>
      <w:r>
        <w:rPr>
          <w:rFonts w:hint="eastAsia" w:ascii="宋体" w:hAnsi="Arial" w:cs="宋体"/>
          <w:kern w:val="0"/>
          <w:szCs w:val="21"/>
          <w:lang w:val="zh-CN"/>
        </w:rPr>
        <w:t>）</w:t>
      </w:r>
      <w:r>
        <w:rPr>
          <w:rFonts w:ascii="宋体" w:hAnsi="宋体" w:cs="Arial"/>
          <w:kern w:val="0"/>
          <w:sz w:val="22"/>
        </w:rPr>
        <w:t>具有独立法人资格，持有有效营业执照</w:t>
      </w:r>
      <w:r>
        <w:rPr>
          <w:rFonts w:hint="eastAsia" w:ascii="宋体" w:hAnsi="宋体" w:cs="宋体"/>
          <w:kern w:val="0"/>
          <w:szCs w:val="21"/>
        </w:rPr>
        <w:t>（营业执照经营范围应包含室内装潢设计与施工等类似内容，提供营业执照复印件，原件备查），</w:t>
      </w:r>
      <w:r>
        <w:rPr>
          <w:rFonts w:hint="eastAsia" w:ascii="宋体" w:hAnsi="Arial" w:cs="宋体"/>
          <w:kern w:val="0"/>
          <w:szCs w:val="21"/>
          <w:lang w:val="zh-CN"/>
        </w:rPr>
        <w:t>注册资金不少于人民币</w:t>
      </w:r>
      <w:r>
        <w:rPr>
          <w:rFonts w:ascii="宋体" w:hAnsi="Arial" w:cs="宋体"/>
          <w:kern w:val="0"/>
          <w:szCs w:val="21"/>
        </w:rPr>
        <w:t>200</w:t>
      </w:r>
      <w:r>
        <w:rPr>
          <w:rFonts w:hint="eastAsia" w:ascii="宋体" w:hAnsi="Arial" w:cs="宋体"/>
          <w:kern w:val="0"/>
          <w:szCs w:val="21"/>
          <w:lang w:val="zh-CN"/>
        </w:rPr>
        <w:t>万元或等值外币(按投标截止日中国人民银行公布的汇率中间价换算)</w:t>
      </w:r>
      <w:r>
        <w:rPr>
          <w:rFonts w:hint="eastAsia" w:ascii="宋体" w:hAnsi="Arial" w:cs="宋体"/>
          <w:kern w:val="0"/>
          <w:szCs w:val="21"/>
        </w:rPr>
        <w:t>,</w:t>
      </w:r>
      <w:r>
        <w:rPr>
          <w:rFonts w:hint="eastAsia" w:ascii="宋体" w:hAnsi="宋体" w:cs="宋体"/>
          <w:kern w:val="0"/>
          <w:szCs w:val="21"/>
          <w:lang w:val="zh-CN"/>
        </w:rPr>
        <w:t>；</w:t>
      </w:r>
    </w:p>
    <w:p>
      <w:pPr>
        <w:autoSpaceDE w:val="0"/>
        <w:autoSpaceDN w:val="0"/>
        <w:spacing w:line="440" w:lineRule="exact"/>
        <w:ind w:firstLine="440"/>
        <w:rPr>
          <w:rFonts w:ascii="宋体" w:hAnsi="Arial" w:cs="宋体"/>
          <w:kern w:val="0"/>
          <w:szCs w:val="21"/>
          <w:lang w:val="zh-CN"/>
        </w:rPr>
      </w:pPr>
      <w:r>
        <w:rPr>
          <w:rFonts w:hint="eastAsia" w:ascii="宋体" w:hAnsi="Arial" w:cs="宋体"/>
          <w:kern w:val="0"/>
          <w:szCs w:val="21"/>
          <w:lang w:val="zh-CN"/>
        </w:rPr>
        <w:t>（</w:t>
      </w:r>
      <w:r>
        <w:rPr>
          <w:rFonts w:ascii="宋体" w:hAnsi="Arial" w:cs="宋体"/>
          <w:kern w:val="0"/>
          <w:szCs w:val="21"/>
          <w:lang w:val="zh-CN"/>
        </w:rPr>
        <w:t>2</w:t>
      </w:r>
      <w:r>
        <w:rPr>
          <w:rFonts w:hint="eastAsia" w:ascii="宋体" w:hAnsi="Arial" w:cs="宋体"/>
          <w:kern w:val="0"/>
          <w:szCs w:val="21"/>
          <w:lang w:val="zh-CN"/>
        </w:rPr>
        <w:t>）</w:t>
      </w:r>
      <w:r>
        <w:rPr>
          <w:rFonts w:hint="eastAsia" w:ascii="宋体" w:hAnsi="宋体" w:cs="Arial"/>
          <w:kern w:val="0"/>
          <w:sz w:val="22"/>
        </w:rPr>
        <w:t>能独立承担民事责任和履行合同能力，具有良好的商业信誉和健全的财务会计管理制度，有依法缴纳税收和社会保障资金的良好记录，在本次招标前三年内的经营活动中没有重大违法记录和不良记录；（需提供承诺函，格式自拟）</w:t>
      </w:r>
    </w:p>
    <w:p>
      <w:pPr>
        <w:widowControl/>
        <w:autoSpaceDE w:val="0"/>
        <w:autoSpaceDN w:val="0"/>
        <w:spacing w:line="440" w:lineRule="exact"/>
        <w:ind w:firstLine="440"/>
        <w:rPr>
          <w:rFonts w:ascii="宋体" w:hAnsi="宋体"/>
          <w:color w:val="000000"/>
          <w:szCs w:val="21"/>
        </w:rPr>
      </w:pPr>
      <w:r>
        <w:rPr>
          <w:rFonts w:hint="eastAsia" w:ascii="宋体" w:hAnsi="Arial" w:cs="宋体"/>
          <w:kern w:val="0"/>
          <w:szCs w:val="21"/>
          <w:lang w:val="zh-CN"/>
        </w:rPr>
        <w:t>（</w:t>
      </w:r>
      <w:r>
        <w:rPr>
          <w:rFonts w:ascii="宋体" w:hAnsi="Arial" w:cs="宋体"/>
          <w:kern w:val="0"/>
          <w:szCs w:val="21"/>
          <w:lang w:val="zh-CN"/>
        </w:rPr>
        <w:t>3</w:t>
      </w:r>
      <w:r>
        <w:rPr>
          <w:rFonts w:hint="eastAsia" w:ascii="宋体" w:hAnsi="Arial" w:cs="宋体"/>
          <w:kern w:val="0"/>
          <w:szCs w:val="21"/>
          <w:lang w:val="zh-CN"/>
        </w:rPr>
        <w:t>）</w:t>
      </w:r>
      <w:r>
        <w:rPr>
          <w:rFonts w:hint="eastAsia" w:ascii="宋体" w:hAnsi="宋体"/>
          <w:color w:val="000000"/>
          <w:szCs w:val="21"/>
        </w:rPr>
        <w:t>投标人应具有有效的《安全生产许可证》。企业法定代表人、企业经理、企业技术负责人及企业分管安全的副经理具有“三类人员”</w:t>
      </w:r>
      <w:r>
        <w:rPr>
          <w:rFonts w:ascii="宋体" w:hAnsi="宋体"/>
          <w:color w:val="000000"/>
          <w:szCs w:val="21"/>
        </w:rPr>
        <w:t>A类证书；拟派项目经理具有“三类人员”B类证书；项目安全生产专职管理人员具有“三类人员”C类证书。</w:t>
      </w:r>
      <w:r>
        <w:rPr>
          <w:rFonts w:hint="eastAsia" w:ascii="宋体" w:hAnsi="宋体"/>
          <w:color w:val="000000"/>
          <w:szCs w:val="21"/>
        </w:rPr>
        <w:t>企业法定代表人、企业经理、企业技术负责人及企业分管安全的副经理须提供相应任职文件。</w:t>
      </w:r>
    </w:p>
    <w:p>
      <w:pPr>
        <w:widowControl/>
        <w:autoSpaceDE w:val="0"/>
        <w:autoSpaceDN w:val="0"/>
        <w:spacing w:line="440" w:lineRule="exact"/>
        <w:ind w:firstLine="440"/>
        <w:rPr>
          <w:rFonts w:ascii="宋体" w:hAnsi="宋体"/>
          <w:color w:val="000000"/>
          <w:szCs w:val="21"/>
          <w:lang w:val="zh-CN"/>
        </w:rPr>
      </w:pPr>
      <w:r>
        <w:rPr>
          <w:rFonts w:hint="eastAsia" w:ascii="宋体" w:hAnsi="宋体"/>
          <w:color w:val="000000"/>
          <w:szCs w:val="21"/>
        </w:rPr>
        <w:t>（4）项目经理资格要求：具有建筑专业二级及以上注册建造师执业证书。</w:t>
      </w:r>
    </w:p>
    <w:p>
      <w:pPr>
        <w:autoSpaceDE w:val="0"/>
        <w:autoSpaceDN w:val="0"/>
        <w:spacing w:line="440" w:lineRule="exact"/>
        <w:ind w:firstLine="440"/>
        <w:rPr>
          <w:rFonts w:ascii="宋体" w:hAnsi="Arial" w:cs="宋体"/>
          <w:kern w:val="0"/>
          <w:szCs w:val="21"/>
          <w:lang w:val="zh-CN"/>
        </w:rPr>
      </w:pPr>
      <w:r>
        <w:rPr>
          <w:rFonts w:hint="eastAsia" w:ascii="宋体" w:hAnsi="Arial" w:cs="宋体"/>
          <w:kern w:val="0"/>
          <w:szCs w:val="21"/>
          <w:lang w:val="zh-CN"/>
        </w:rPr>
        <w:t>（</w:t>
      </w:r>
      <w:r>
        <w:rPr>
          <w:rFonts w:hint="eastAsia" w:ascii="宋体" w:hAnsi="Arial" w:cs="宋体"/>
          <w:kern w:val="0"/>
          <w:szCs w:val="21"/>
        </w:rPr>
        <w:t>5</w:t>
      </w:r>
      <w:r>
        <w:rPr>
          <w:rFonts w:hint="eastAsia" w:ascii="宋体" w:hAnsi="Arial" w:cs="宋体"/>
          <w:kern w:val="0"/>
          <w:szCs w:val="21"/>
          <w:lang w:val="zh-CN"/>
        </w:rPr>
        <w:t>）</w:t>
      </w:r>
      <w:r>
        <w:rPr>
          <w:rFonts w:hint="eastAsia" w:ascii="宋体" w:hAnsi="宋体"/>
          <w:color w:val="000000"/>
          <w:szCs w:val="21"/>
        </w:rPr>
        <w:t>本项目不接受联合体投标</w:t>
      </w:r>
      <w:r>
        <w:rPr>
          <w:rFonts w:hint="eastAsia" w:ascii="宋体" w:hAnsi="Arial" w:cs="宋体"/>
          <w:kern w:val="0"/>
          <w:szCs w:val="21"/>
          <w:lang w:val="zh-CN"/>
        </w:rPr>
        <w:t>。</w:t>
      </w:r>
    </w:p>
    <w:p>
      <w:pPr>
        <w:autoSpaceDE w:val="0"/>
        <w:autoSpaceDN w:val="0"/>
        <w:spacing w:line="440" w:lineRule="exact"/>
        <w:rPr>
          <w:rFonts w:ascii="Arial" w:hAnsi="Arial" w:cs="Arial"/>
          <w:b/>
          <w:bCs/>
          <w:kern w:val="0"/>
          <w:szCs w:val="21"/>
        </w:rPr>
      </w:pPr>
      <w:r>
        <w:rPr>
          <w:rFonts w:hint="eastAsia" w:ascii="宋体" w:hAnsi="Arial" w:cs="宋体"/>
          <w:b/>
          <w:bCs/>
          <w:kern w:val="0"/>
          <w:szCs w:val="21"/>
          <w:lang w:val="zh-CN"/>
        </w:rPr>
        <w:t>三、招标文件获取</w:t>
      </w:r>
    </w:p>
    <w:p>
      <w:pPr>
        <w:widowControl/>
        <w:spacing w:line="440" w:lineRule="exact"/>
        <w:ind w:firstLine="420" w:firstLineChars="200"/>
        <w:rPr>
          <w:rFonts w:ascii="宋体"/>
          <w:color w:val="000000"/>
          <w:szCs w:val="21"/>
        </w:rPr>
      </w:pPr>
      <w:r>
        <w:rPr>
          <w:rFonts w:hint="eastAsia" w:ascii="宋体" w:hAnsi="宋体"/>
          <w:color w:val="000000"/>
          <w:szCs w:val="21"/>
        </w:rPr>
        <w:t>凡符合资格条件并有投标意向的潜在投标人，请通过杭州萧山机场有限公司主页</w:t>
      </w:r>
      <w:r>
        <w:rPr>
          <w:rFonts w:ascii="宋体" w:hAnsi="宋体"/>
          <w:color w:val="000000"/>
          <w:szCs w:val="21"/>
        </w:rPr>
        <w:t>http://www.hzairport.com/zbxx.aspx</w:t>
      </w:r>
      <w:r>
        <w:rPr>
          <w:rFonts w:hint="eastAsia" w:ascii="宋体" w:hAnsi="宋体"/>
          <w:color w:val="000000"/>
          <w:szCs w:val="21"/>
        </w:rPr>
        <w:t>自行下载招标文件。</w:t>
      </w:r>
    </w:p>
    <w:p>
      <w:pPr>
        <w:autoSpaceDE w:val="0"/>
        <w:autoSpaceDN w:val="0"/>
        <w:spacing w:line="440" w:lineRule="exact"/>
        <w:ind w:firstLine="440"/>
        <w:rPr>
          <w:rFonts w:ascii="宋体" w:hAnsi="Arial" w:cs="宋体"/>
          <w:kern w:val="0"/>
          <w:szCs w:val="21"/>
          <w:lang w:val="zh-CN"/>
        </w:rPr>
      </w:pPr>
      <w:r>
        <w:rPr>
          <w:rFonts w:hint="eastAsia" w:ascii="宋体" w:hAnsi="Arial" w:cs="宋体"/>
          <w:kern w:val="0"/>
          <w:szCs w:val="21"/>
          <w:lang w:val="zh-CN"/>
        </w:rPr>
        <w:t>招标文件下载</w:t>
      </w:r>
    </w:p>
    <w:p>
      <w:pPr>
        <w:autoSpaceDE w:val="0"/>
        <w:autoSpaceDN w:val="0"/>
        <w:spacing w:line="440" w:lineRule="exact"/>
        <w:rPr>
          <w:rFonts w:ascii="Arial" w:hAnsi="Arial" w:cs="Arial"/>
          <w:b/>
          <w:bCs/>
          <w:kern w:val="0"/>
          <w:szCs w:val="21"/>
        </w:rPr>
      </w:pPr>
      <w:r>
        <w:rPr>
          <w:rFonts w:hint="eastAsia" w:ascii="宋体" w:hAnsi="Arial" w:cs="宋体"/>
          <w:b/>
          <w:bCs/>
          <w:kern w:val="0"/>
          <w:szCs w:val="21"/>
          <w:lang w:val="zh-CN"/>
        </w:rPr>
        <w:t>四、投标文件的递交</w:t>
      </w:r>
    </w:p>
    <w:p>
      <w:pPr>
        <w:autoSpaceDE w:val="0"/>
        <w:autoSpaceDN w:val="0"/>
        <w:spacing w:line="440" w:lineRule="exact"/>
        <w:ind w:firstLine="440"/>
        <w:jc w:val="left"/>
        <w:rPr>
          <w:rFonts w:hint="eastAsia" w:ascii="宋体" w:hAnsi="宋体"/>
          <w:color w:val="000000"/>
          <w:szCs w:val="21"/>
        </w:rPr>
      </w:pPr>
      <w:r>
        <w:rPr>
          <w:rFonts w:hint="eastAsia" w:ascii="宋体" w:hAnsi="Arial" w:cs="宋体"/>
          <w:kern w:val="0"/>
          <w:szCs w:val="21"/>
          <w:lang w:val="zh-CN"/>
        </w:rPr>
        <w:t>（</w:t>
      </w:r>
      <w:r>
        <w:rPr>
          <w:rFonts w:ascii="宋体" w:hAnsi="Arial" w:cs="宋体"/>
          <w:kern w:val="0"/>
          <w:szCs w:val="21"/>
          <w:lang w:val="zh-CN"/>
        </w:rPr>
        <w:t>1</w:t>
      </w:r>
      <w:r>
        <w:rPr>
          <w:rFonts w:hint="eastAsia" w:ascii="宋体" w:hAnsi="Arial" w:cs="宋体"/>
          <w:kern w:val="0"/>
          <w:szCs w:val="21"/>
          <w:lang w:val="zh-CN"/>
        </w:rPr>
        <w:t>）</w:t>
      </w:r>
      <w:r>
        <w:rPr>
          <w:rFonts w:hint="eastAsia" w:ascii="宋体" w:hAnsi="宋体"/>
          <w:color w:val="000000"/>
          <w:szCs w:val="21"/>
        </w:rPr>
        <w:t>投标文件递交截止时间：</w:t>
      </w:r>
      <w:r>
        <w:rPr>
          <w:rFonts w:ascii="宋体" w:hAnsi="宋体"/>
          <w:color w:val="000000"/>
          <w:szCs w:val="21"/>
        </w:rPr>
        <w:t>201</w:t>
      </w:r>
      <w:r>
        <w:rPr>
          <w:rFonts w:hint="eastAsia" w:ascii="宋体" w:hAnsi="宋体"/>
          <w:color w:val="000000"/>
          <w:szCs w:val="21"/>
        </w:rPr>
        <w:t>9年</w:t>
      </w:r>
      <w:r>
        <w:rPr>
          <w:rFonts w:hint="eastAsia" w:ascii="宋体" w:hAnsi="宋体"/>
          <w:color w:val="000000"/>
          <w:szCs w:val="21"/>
          <w:lang w:val="en-US" w:eastAsia="zh-CN"/>
        </w:rPr>
        <w:t>9</w:t>
      </w:r>
      <w:r>
        <w:rPr>
          <w:rFonts w:hint="eastAsia" w:ascii="宋体" w:hAnsi="宋体"/>
          <w:color w:val="000000"/>
          <w:szCs w:val="21"/>
        </w:rPr>
        <w:t>月</w:t>
      </w:r>
      <w:r>
        <w:rPr>
          <w:rFonts w:hint="eastAsia" w:ascii="宋体" w:hAnsi="宋体"/>
          <w:color w:val="000000"/>
          <w:szCs w:val="21"/>
          <w:lang w:val="en-US" w:eastAsia="zh-CN"/>
        </w:rPr>
        <w:t>9</w:t>
      </w:r>
      <w:r>
        <w:rPr>
          <w:rFonts w:hint="eastAsia" w:ascii="宋体" w:hAnsi="宋体"/>
          <w:color w:val="000000"/>
          <w:szCs w:val="21"/>
        </w:rPr>
        <w:t>日上午</w:t>
      </w:r>
      <w:r>
        <w:rPr>
          <w:rFonts w:ascii="宋体" w:hAnsi="宋体"/>
          <w:color w:val="000000"/>
          <w:szCs w:val="21"/>
        </w:rPr>
        <w:t>9</w:t>
      </w:r>
      <w:r>
        <w:rPr>
          <w:rFonts w:hint="eastAsia" w:ascii="宋体" w:hAnsi="宋体"/>
          <w:color w:val="000000"/>
          <w:szCs w:val="21"/>
        </w:rPr>
        <w:t>时</w:t>
      </w:r>
      <w:r>
        <w:rPr>
          <w:rFonts w:hint="eastAsia" w:ascii="宋体"/>
          <w:color w:val="000000"/>
          <w:szCs w:val="21"/>
          <w:lang w:val="en-US" w:eastAsia="zh-CN"/>
        </w:rPr>
        <w:t>3</w:t>
      </w:r>
      <w:r>
        <w:rPr>
          <w:rFonts w:ascii="宋体"/>
          <w:color w:val="000000"/>
          <w:szCs w:val="21"/>
        </w:rPr>
        <w:t>0</w:t>
      </w:r>
      <w:r>
        <w:rPr>
          <w:rFonts w:hint="eastAsia" w:ascii="宋体" w:hAnsi="宋体"/>
          <w:color w:val="000000"/>
          <w:szCs w:val="21"/>
        </w:rPr>
        <w:t>分（北京时间）。投标文件在封口处加盖公章，并派专人于</w:t>
      </w:r>
      <w:r>
        <w:rPr>
          <w:rFonts w:ascii="宋体" w:hAnsi="宋体"/>
          <w:color w:val="000000"/>
          <w:szCs w:val="21"/>
        </w:rPr>
        <w:t>201</w:t>
      </w:r>
      <w:r>
        <w:rPr>
          <w:rFonts w:hint="eastAsia" w:ascii="宋体" w:hAnsi="宋体"/>
          <w:color w:val="000000"/>
          <w:szCs w:val="21"/>
        </w:rPr>
        <w:t>9年</w:t>
      </w:r>
      <w:r>
        <w:rPr>
          <w:rFonts w:hint="eastAsia" w:ascii="宋体" w:hAnsi="宋体"/>
          <w:color w:val="000000"/>
          <w:szCs w:val="21"/>
          <w:lang w:val="en-US" w:eastAsia="zh-CN"/>
        </w:rPr>
        <w:t>9</w:t>
      </w:r>
      <w:r>
        <w:rPr>
          <w:rFonts w:hint="eastAsia" w:ascii="宋体" w:hAnsi="宋体"/>
          <w:color w:val="000000"/>
          <w:szCs w:val="21"/>
        </w:rPr>
        <w:t>月</w:t>
      </w:r>
      <w:r>
        <w:rPr>
          <w:rFonts w:hint="eastAsia" w:ascii="宋体" w:hAnsi="宋体"/>
          <w:color w:val="000000"/>
          <w:szCs w:val="21"/>
          <w:lang w:val="en-US" w:eastAsia="zh-CN"/>
        </w:rPr>
        <w:t>9</w:t>
      </w:r>
      <w:r>
        <w:rPr>
          <w:rFonts w:hint="eastAsia" w:ascii="宋体" w:hAnsi="宋体"/>
          <w:color w:val="000000"/>
          <w:szCs w:val="21"/>
        </w:rPr>
        <w:t>日上午</w:t>
      </w:r>
      <w:r>
        <w:rPr>
          <w:rFonts w:ascii="宋体" w:hAnsi="宋体"/>
          <w:color w:val="000000"/>
          <w:szCs w:val="21"/>
        </w:rPr>
        <w:t>9</w:t>
      </w:r>
      <w:r>
        <w:rPr>
          <w:rFonts w:hint="eastAsia" w:ascii="宋体" w:hAnsi="宋体"/>
          <w:color w:val="000000"/>
          <w:szCs w:val="21"/>
        </w:rPr>
        <w:t>时</w:t>
      </w:r>
      <w:r>
        <w:rPr>
          <w:rFonts w:hint="eastAsia" w:ascii="宋体"/>
          <w:color w:val="000000"/>
          <w:szCs w:val="21"/>
          <w:lang w:val="en-US" w:eastAsia="zh-CN"/>
        </w:rPr>
        <w:t>3</w:t>
      </w:r>
      <w:r>
        <w:rPr>
          <w:rFonts w:ascii="宋体"/>
          <w:color w:val="000000"/>
          <w:szCs w:val="21"/>
        </w:rPr>
        <w:t>0</w:t>
      </w:r>
      <w:r>
        <w:rPr>
          <w:rFonts w:hint="eastAsia" w:ascii="宋体" w:hAnsi="宋体"/>
          <w:color w:val="000000"/>
          <w:szCs w:val="21"/>
        </w:rPr>
        <w:t>分（北京时间）前送至杭州萧山国际机场翔越路综合服务楼园区招标中心，逾期无效；若采用投递方式的，请于</w:t>
      </w:r>
      <w:r>
        <w:rPr>
          <w:rFonts w:ascii="宋体" w:hAnsi="宋体"/>
          <w:color w:val="000000"/>
          <w:szCs w:val="21"/>
        </w:rPr>
        <w:t>201</w:t>
      </w:r>
      <w:r>
        <w:rPr>
          <w:rFonts w:hint="eastAsia" w:ascii="宋体" w:hAnsi="宋体"/>
          <w:color w:val="000000"/>
          <w:szCs w:val="21"/>
        </w:rPr>
        <w:t>9年</w:t>
      </w:r>
      <w:r>
        <w:rPr>
          <w:rFonts w:hint="eastAsia" w:ascii="宋体" w:hAnsi="宋体"/>
          <w:color w:val="000000"/>
          <w:szCs w:val="21"/>
          <w:lang w:val="en-US" w:eastAsia="zh-CN"/>
        </w:rPr>
        <w:t>9</w:t>
      </w:r>
      <w:r>
        <w:rPr>
          <w:rFonts w:hint="eastAsia" w:ascii="宋体" w:hAnsi="宋体"/>
          <w:color w:val="000000"/>
          <w:szCs w:val="21"/>
        </w:rPr>
        <w:t>月</w:t>
      </w:r>
      <w:r>
        <w:rPr>
          <w:rFonts w:hint="eastAsia" w:ascii="宋体" w:hAnsi="宋体"/>
          <w:color w:val="000000"/>
          <w:szCs w:val="21"/>
          <w:lang w:val="en-US" w:eastAsia="zh-CN"/>
        </w:rPr>
        <w:t>9</w:t>
      </w:r>
      <w:r>
        <w:rPr>
          <w:rFonts w:hint="eastAsia" w:ascii="宋体" w:hAnsi="宋体"/>
          <w:color w:val="000000"/>
          <w:szCs w:val="21"/>
        </w:rPr>
        <w:t>日上午</w:t>
      </w:r>
      <w:r>
        <w:rPr>
          <w:rFonts w:ascii="宋体" w:hAnsi="宋体"/>
          <w:color w:val="000000"/>
          <w:szCs w:val="21"/>
        </w:rPr>
        <w:t>9</w:t>
      </w:r>
      <w:r>
        <w:rPr>
          <w:rFonts w:hint="eastAsia" w:ascii="宋体" w:hAnsi="宋体"/>
          <w:color w:val="000000"/>
          <w:szCs w:val="21"/>
        </w:rPr>
        <w:t>时</w:t>
      </w:r>
      <w:r>
        <w:rPr>
          <w:rFonts w:hint="eastAsia" w:ascii="宋体"/>
          <w:color w:val="000000"/>
          <w:szCs w:val="21"/>
          <w:lang w:val="en-US" w:eastAsia="zh-CN"/>
        </w:rPr>
        <w:t>3</w:t>
      </w:r>
      <w:r>
        <w:rPr>
          <w:rFonts w:ascii="宋体"/>
          <w:color w:val="000000"/>
          <w:szCs w:val="21"/>
        </w:rPr>
        <w:t>0</w:t>
      </w:r>
      <w:r>
        <w:rPr>
          <w:rFonts w:hint="eastAsia" w:ascii="宋体" w:hAnsi="宋体"/>
          <w:color w:val="000000"/>
          <w:szCs w:val="21"/>
        </w:rPr>
        <w:t>分（北京时间）前投递至杭州萧山国际机场综合楼</w:t>
      </w:r>
      <w:r>
        <w:rPr>
          <w:rFonts w:ascii="宋体" w:hAnsi="宋体"/>
          <w:color w:val="000000"/>
          <w:szCs w:val="21"/>
        </w:rPr>
        <w:t>213</w:t>
      </w:r>
      <w:r>
        <w:rPr>
          <w:rFonts w:hint="eastAsia" w:ascii="宋体" w:hAnsi="宋体"/>
          <w:color w:val="000000"/>
          <w:szCs w:val="21"/>
        </w:rPr>
        <w:t>室，逾期无效。</w:t>
      </w:r>
    </w:p>
    <w:p>
      <w:pPr>
        <w:autoSpaceDE w:val="0"/>
        <w:autoSpaceDN w:val="0"/>
        <w:spacing w:line="440" w:lineRule="exact"/>
        <w:ind w:firstLine="440"/>
        <w:rPr>
          <w:rFonts w:ascii="宋体" w:hAnsi="Arial" w:cs="宋体"/>
          <w:kern w:val="0"/>
          <w:szCs w:val="21"/>
          <w:lang w:val="zh-CN"/>
        </w:rPr>
      </w:pPr>
      <w:r>
        <w:rPr>
          <w:rFonts w:hint="eastAsia" w:ascii="宋体" w:hAnsi="Arial" w:cs="宋体"/>
          <w:kern w:val="0"/>
          <w:szCs w:val="21"/>
          <w:lang w:val="zh-CN"/>
        </w:rPr>
        <w:t>（</w:t>
      </w:r>
      <w:r>
        <w:rPr>
          <w:rFonts w:ascii="宋体" w:hAnsi="Arial" w:cs="宋体"/>
          <w:kern w:val="0"/>
          <w:szCs w:val="21"/>
          <w:lang w:val="zh-CN"/>
        </w:rPr>
        <w:t>2</w:t>
      </w:r>
      <w:r>
        <w:rPr>
          <w:rFonts w:hint="eastAsia" w:ascii="宋体" w:hAnsi="Arial" w:cs="宋体"/>
          <w:kern w:val="0"/>
          <w:szCs w:val="21"/>
          <w:lang w:val="zh-CN"/>
        </w:rPr>
        <w:t>）逾期送达或者未送达指定地点的投标文件，招标人不予受理。</w:t>
      </w:r>
    </w:p>
    <w:p>
      <w:pPr>
        <w:autoSpaceDE w:val="0"/>
        <w:autoSpaceDN w:val="0"/>
        <w:spacing w:line="440" w:lineRule="exact"/>
        <w:rPr>
          <w:rFonts w:ascii="Arial" w:hAnsi="Arial" w:cs="Arial"/>
          <w:b/>
          <w:bCs/>
          <w:kern w:val="0"/>
          <w:szCs w:val="21"/>
        </w:rPr>
      </w:pPr>
      <w:r>
        <w:rPr>
          <w:rFonts w:hint="eastAsia" w:ascii="宋体" w:hAnsi="Arial" w:cs="宋体"/>
          <w:b/>
          <w:bCs/>
          <w:kern w:val="0"/>
          <w:szCs w:val="21"/>
          <w:lang w:val="zh-CN"/>
        </w:rPr>
        <w:t>五、发布公告的媒介</w:t>
      </w:r>
    </w:p>
    <w:p>
      <w:pPr>
        <w:autoSpaceDE w:val="0"/>
        <w:autoSpaceDN w:val="0"/>
        <w:spacing w:line="440" w:lineRule="exact"/>
        <w:ind w:firstLine="440"/>
        <w:rPr>
          <w:rFonts w:ascii="宋体" w:hAnsi="Arial" w:cs="宋体"/>
          <w:kern w:val="0"/>
          <w:szCs w:val="21"/>
          <w:lang w:val="zh-CN"/>
        </w:rPr>
      </w:pPr>
      <w:r>
        <w:rPr>
          <w:rFonts w:hint="eastAsia" w:ascii="宋体" w:hAnsi="Arial" w:cs="宋体"/>
          <w:kern w:val="0"/>
          <w:szCs w:val="21"/>
          <w:lang w:val="zh-CN"/>
        </w:rPr>
        <w:t>本次招标公告在</w:t>
      </w:r>
      <w:r>
        <w:rPr>
          <w:rFonts w:hint="eastAsia" w:ascii="宋体" w:hAnsi="Arial" w:cs="宋体"/>
          <w:b/>
          <w:bCs/>
          <w:kern w:val="0"/>
          <w:szCs w:val="21"/>
          <w:lang w:val="zh-CN"/>
        </w:rPr>
        <w:t>中国采购与招标网和杭州萧山机场有限公司</w:t>
      </w:r>
      <w:r>
        <w:rPr>
          <w:rFonts w:hint="eastAsia" w:ascii="宋体" w:hAnsi="Arial" w:cs="宋体"/>
          <w:kern w:val="0"/>
          <w:szCs w:val="21"/>
          <w:lang w:val="zh-CN"/>
        </w:rPr>
        <w:t>主页上发布</w:t>
      </w:r>
    </w:p>
    <w:p>
      <w:pPr>
        <w:autoSpaceDE w:val="0"/>
        <w:autoSpaceDN w:val="0"/>
        <w:spacing w:line="440" w:lineRule="exact"/>
        <w:ind w:firstLine="440"/>
        <w:rPr>
          <w:rFonts w:ascii="宋体" w:hAnsi="Arial" w:cs="宋体"/>
          <w:kern w:val="0"/>
          <w:szCs w:val="21"/>
          <w:lang w:val="zh-CN"/>
        </w:rPr>
      </w:pPr>
      <w:r>
        <w:rPr>
          <w:rFonts w:hint="eastAsia" w:ascii="宋体" w:hAnsi="Arial" w:cs="宋体"/>
          <w:kern w:val="0"/>
          <w:szCs w:val="21"/>
          <w:lang w:val="zh-CN"/>
        </w:rPr>
        <w:t>中国采购与招标网</w:t>
      </w:r>
      <w:r>
        <w:fldChar w:fldCharType="begin"/>
      </w:r>
      <w:r>
        <w:instrText xml:space="preserve"> HYPERLINK "http://www.chinabidding.com.cn/" </w:instrText>
      </w:r>
      <w:r>
        <w:fldChar w:fldCharType="separate"/>
      </w:r>
      <w:r>
        <w:rPr>
          <w:rFonts w:ascii="宋体" w:hAnsi="Arial" w:cs="宋体"/>
          <w:color w:val="0000FF"/>
          <w:kern w:val="0"/>
          <w:szCs w:val="21"/>
          <w:u w:val="single"/>
          <w:lang w:val="zh-CN"/>
        </w:rPr>
        <w:t>http://www.chinabidding.com.cn</w:t>
      </w:r>
      <w:r>
        <w:rPr>
          <w:rFonts w:ascii="宋体" w:hAnsi="Arial" w:cs="宋体"/>
          <w:color w:val="0000FF"/>
          <w:kern w:val="0"/>
          <w:szCs w:val="21"/>
          <w:u w:val="single"/>
          <w:lang w:val="zh-CN"/>
        </w:rPr>
        <w:fldChar w:fldCharType="end"/>
      </w:r>
    </w:p>
    <w:p>
      <w:pPr>
        <w:autoSpaceDE w:val="0"/>
        <w:autoSpaceDN w:val="0"/>
        <w:spacing w:line="440" w:lineRule="exact"/>
        <w:ind w:firstLine="440"/>
        <w:rPr>
          <w:rFonts w:ascii="宋体" w:hAnsi="Arial" w:cs="宋体"/>
          <w:kern w:val="0"/>
          <w:szCs w:val="21"/>
          <w:lang w:val="zh-CN"/>
        </w:rPr>
      </w:pPr>
      <w:r>
        <w:rPr>
          <w:rFonts w:hint="eastAsia" w:ascii="宋体" w:hAnsi="Arial" w:cs="宋体"/>
          <w:kern w:val="0"/>
          <w:szCs w:val="21"/>
          <w:lang w:val="zh-CN"/>
        </w:rPr>
        <w:t>杭州萧山机场有限公司主页</w:t>
      </w:r>
      <w:r>
        <w:fldChar w:fldCharType="begin"/>
      </w:r>
      <w:r>
        <w:instrText xml:space="preserve"> HYPERLINK "http://www.hzairport.com" </w:instrText>
      </w:r>
      <w:r>
        <w:fldChar w:fldCharType="separate"/>
      </w:r>
      <w:r>
        <w:rPr>
          <w:rFonts w:ascii="宋体" w:hAnsi="Arial" w:cs="宋体"/>
          <w:color w:val="0000FF"/>
          <w:kern w:val="0"/>
          <w:szCs w:val="21"/>
          <w:u w:val="single"/>
          <w:lang w:val="zh-CN"/>
        </w:rPr>
        <w:t>http://www.hzairport.com</w:t>
      </w:r>
      <w:r>
        <w:rPr>
          <w:rFonts w:ascii="宋体" w:hAnsi="Arial" w:cs="宋体"/>
          <w:color w:val="0000FF"/>
          <w:kern w:val="0"/>
          <w:szCs w:val="21"/>
          <w:u w:val="single"/>
          <w:lang w:val="zh-CN"/>
        </w:rPr>
        <w:fldChar w:fldCharType="end"/>
      </w:r>
    </w:p>
    <w:p>
      <w:pPr>
        <w:autoSpaceDE w:val="0"/>
        <w:autoSpaceDN w:val="0"/>
        <w:spacing w:line="440" w:lineRule="exact"/>
        <w:rPr>
          <w:rFonts w:ascii="Arial" w:hAnsi="Arial" w:cs="Arial"/>
          <w:b/>
          <w:bCs/>
          <w:kern w:val="0"/>
          <w:szCs w:val="21"/>
        </w:rPr>
      </w:pPr>
      <w:r>
        <w:rPr>
          <w:rFonts w:hint="eastAsia" w:ascii="宋体" w:hAnsi="Arial" w:cs="宋体"/>
          <w:b/>
          <w:bCs/>
          <w:kern w:val="0"/>
          <w:szCs w:val="21"/>
          <w:lang w:val="zh-CN"/>
        </w:rPr>
        <w:t>六、联系方式</w:t>
      </w:r>
    </w:p>
    <w:p>
      <w:pPr>
        <w:widowControl/>
        <w:spacing w:line="440" w:lineRule="exact"/>
        <w:ind w:firstLine="411" w:firstLineChars="196"/>
        <w:rPr>
          <w:rFonts w:ascii="宋体" w:cs="宋体"/>
          <w:color w:val="000000"/>
          <w:kern w:val="0"/>
          <w:szCs w:val="21"/>
        </w:rPr>
      </w:pPr>
      <w:r>
        <w:rPr>
          <w:rFonts w:hint="eastAsia" w:ascii="宋体" w:hAnsi="宋体" w:cs="宋体"/>
          <w:color w:val="000000"/>
          <w:kern w:val="0"/>
          <w:szCs w:val="21"/>
        </w:rPr>
        <w:t xml:space="preserve">投标联系人：贾思勰 </w:t>
      </w:r>
      <w:r>
        <w:rPr>
          <w:rFonts w:ascii="宋体" w:hAnsi="宋体" w:cs="宋体"/>
          <w:color w:val="000000"/>
          <w:kern w:val="0"/>
          <w:szCs w:val="21"/>
        </w:rPr>
        <w:t xml:space="preserve">            </w:t>
      </w:r>
      <w:r>
        <w:rPr>
          <w:rFonts w:hint="eastAsia" w:ascii="宋体" w:hAnsi="宋体" w:cs="宋体"/>
          <w:color w:val="000000"/>
          <w:kern w:val="0"/>
          <w:szCs w:val="21"/>
        </w:rPr>
        <w:t>联系电话：</w:t>
      </w:r>
      <w:r>
        <w:rPr>
          <w:rFonts w:ascii="宋体" w:hAnsi="宋体" w:cs="宋体"/>
          <w:color w:val="000000"/>
          <w:kern w:val="0"/>
          <w:szCs w:val="21"/>
        </w:rPr>
        <w:t>0571-83837612</w:t>
      </w:r>
    </w:p>
    <w:p>
      <w:pPr>
        <w:widowControl/>
        <w:spacing w:line="440" w:lineRule="exact"/>
        <w:ind w:firstLine="411" w:firstLineChars="196"/>
        <w:rPr>
          <w:rFonts w:ascii="宋体" w:hAnsi="宋体" w:cs="宋体"/>
          <w:color w:val="000000"/>
          <w:kern w:val="0"/>
          <w:szCs w:val="21"/>
        </w:rPr>
      </w:pPr>
      <w:r>
        <w:rPr>
          <w:rFonts w:hint="eastAsia" w:ascii="宋体" w:hAnsi="宋体" w:cs="宋体"/>
          <w:color w:val="000000"/>
          <w:kern w:val="0"/>
          <w:szCs w:val="21"/>
        </w:rPr>
        <w:t xml:space="preserve">招标监督联系人：闻晓丽 </w:t>
      </w:r>
      <w:r>
        <w:rPr>
          <w:rFonts w:ascii="宋体" w:hAnsi="宋体" w:cs="宋体"/>
          <w:color w:val="000000"/>
          <w:kern w:val="0"/>
          <w:szCs w:val="21"/>
        </w:rPr>
        <w:t xml:space="preserve">        </w:t>
      </w:r>
      <w:r>
        <w:rPr>
          <w:rFonts w:hint="eastAsia" w:ascii="宋体" w:hAnsi="宋体" w:cs="宋体"/>
          <w:color w:val="000000"/>
          <w:kern w:val="0"/>
          <w:szCs w:val="21"/>
        </w:rPr>
        <w:t>联系电话：</w:t>
      </w:r>
      <w:r>
        <w:rPr>
          <w:rFonts w:ascii="宋体" w:hAnsi="宋体" w:cs="宋体"/>
          <w:color w:val="000000"/>
          <w:kern w:val="0"/>
          <w:szCs w:val="21"/>
        </w:rPr>
        <w:t>0571-86662132</w:t>
      </w:r>
      <w:r>
        <w:rPr>
          <w:rFonts w:ascii="宋体" w:hAnsi="宋体" w:cs="宋体"/>
          <w:color w:val="000000"/>
          <w:kern w:val="0"/>
          <w:szCs w:val="21"/>
        </w:rPr>
        <w:br w:type="page"/>
      </w:r>
    </w:p>
    <w:p>
      <w:pPr>
        <w:widowControl/>
        <w:spacing w:before="60" w:after="60"/>
        <w:ind w:firstLine="630" w:firstLineChars="196"/>
        <w:jc w:val="center"/>
        <w:rPr>
          <w:rFonts w:ascii="宋体" w:hAnsi="Calibri" w:cs="宋体"/>
          <w:b/>
          <w:bCs/>
          <w:kern w:val="0"/>
          <w:sz w:val="32"/>
          <w:szCs w:val="32"/>
          <w:lang w:val="zh-CN"/>
        </w:rPr>
      </w:pPr>
      <w:bookmarkStart w:id="21" w:name="_Toc20065_WPSOffice_Level1"/>
      <w:r>
        <w:rPr>
          <w:rFonts w:hint="eastAsia" w:ascii="宋体" w:hAnsi="Arial" w:cs="宋体"/>
          <w:b/>
          <w:bCs/>
          <w:kern w:val="0"/>
          <w:sz w:val="32"/>
          <w:szCs w:val="32"/>
          <w:lang w:val="zh-CN"/>
        </w:rPr>
        <w:t>第二章</w:t>
      </w:r>
      <w:r>
        <w:rPr>
          <w:rFonts w:hint="eastAsia" w:ascii="宋体" w:hAnsi="Arial" w:cs="宋体"/>
          <w:b/>
          <w:bCs/>
          <w:kern w:val="0"/>
          <w:sz w:val="32"/>
          <w:szCs w:val="32"/>
        </w:rPr>
        <w:t xml:space="preserve">  </w:t>
      </w:r>
      <w:r>
        <w:rPr>
          <w:rFonts w:hint="eastAsia" w:ascii="宋体" w:hAnsi="Calibri" w:cs="宋体"/>
          <w:b/>
          <w:bCs/>
          <w:kern w:val="0"/>
          <w:sz w:val="32"/>
          <w:szCs w:val="32"/>
          <w:lang w:val="zh-CN"/>
        </w:rPr>
        <w:t>投标人须知</w:t>
      </w:r>
      <w:bookmarkEnd w:id="21"/>
    </w:p>
    <w:p>
      <w:pPr>
        <w:pStyle w:val="6"/>
        <w:spacing w:line="240" w:lineRule="auto"/>
        <w:jc w:val="center"/>
        <w:rPr>
          <w:b/>
          <w:sz w:val="28"/>
          <w:szCs w:val="28"/>
        </w:rPr>
      </w:pPr>
      <w:r>
        <w:rPr>
          <w:rFonts w:hint="eastAsia"/>
          <w:b/>
          <w:sz w:val="28"/>
          <w:szCs w:val="28"/>
        </w:rPr>
        <w:t>投标人须知前附表</w:t>
      </w:r>
    </w:p>
    <w:tbl>
      <w:tblPr>
        <w:tblStyle w:val="16"/>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cs="宋体"/>
                <w:kern w:val="0"/>
                <w:szCs w:val="21"/>
                <w:lang w:val="zh-CN"/>
              </w:rPr>
              <w:t>杭州萧山国际机场TOC办公大厅设计施工一体化项目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建设地点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32"/>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最高限价</w:t>
            </w:r>
          </w:p>
        </w:tc>
        <w:tc>
          <w:tcPr>
            <w:tcW w:w="6487" w:type="dxa"/>
            <w:vAlign w:val="center"/>
          </w:tcPr>
          <w:p>
            <w:pPr>
              <w:autoSpaceDE w:val="0"/>
              <w:autoSpaceDN w:val="0"/>
              <w:adjustRightInd w:val="0"/>
              <w:snapToGrid w:val="0"/>
              <w:rPr>
                <w:rFonts w:cs="Calibri" w:asciiTheme="minorEastAsia" w:hAnsiTheme="minorEastAsia"/>
                <w:kern w:val="0"/>
                <w:sz w:val="22"/>
              </w:rPr>
            </w:pPr>
            <w:r>
              <w:rPr>
                <w:rFonts w:ascii="宋体" w:hAnsi="宋体" w:cs="宋体"/>
                <w:kern w:val="0"/>
                <w:szCs w:val="21"/>
                <w:u w:val="single"/>
              </w:rPr>
              <w:t>24</w:t>
            </w:r>
            <w:r>
              <w:rPr>
                <w:rFonts w:hint="eastAsia" w:ascii="宋体" w:hAnsi="宋体" w:cs="宋体"/>
                <w:kern w:val="0"/>
                <w:szCs w:val="21"/>
              </w:rPr>
              <w:t>万元人民币，投标报价不得超过此价格，否则按否决投标处理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工期</w:t>
            </w:r>
            <w:r>
              <w:rPr>
                <w:rFonts w:hint="eastAsia" w:ascii="宋体" w:hAnsi="宋体" w:cs="Calibri"/>
                <w:kern w:val="0"/>
                <w:sz w:val="22"/>
              </w:rPr>
              <w:t>要求</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30</w:t>
            </w:r>
            <w:r>
              <w:rPr>
                <w:rFonts w:hint="eastAsia"/>
                <w:sz w:val="22"/>
              </w:rPr>
              <w:t>日历天</w:t>
            </w:r>
            <w:r>
              <w:rPr>
                <w:rFonts w:hint="eastAsia" w:ascii="宋体" w:hAnsi="宋体" w:cs="Calibri"/>
                <w:kern w:val="0"/>
                <w:sz w:val="22"/>
              </w:rPr>
              <w:t>，</w:t>
            </w:r>
            <w:r>
              <w:rPr>
                <w:rFonts w:hint="eastAsia" w:ascii="宋体" w:hAnsi="宋体" w:cs="宋体"/>
                <w:kern w:val="0"/>
                <w:szCs w:val="21"/>
              </w:rPr>
              <w:t>质保及维修服务期2年，从通过竣工验收之日起算</w:t>
            </w:r>
            <w:r>
              <w:rPr>
                <w:rFonts w:hint="eastAsia" w:ascii="宋体" w:hAnsi="宋体" w:cs="宋体"/>
                <w:kern w:val="0"/>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cs="Calibri" w:asciiTheme="minorEastAsia" w:hAnsiTheme="minorEastAsia"/>
                <w:kern w:val="0"/>
                <w:sz w:val="22"/>
              </w:rPr>
              <w:t>1.</w:t>
            </w:r>
            <w:r>
              <w:rPr>
                <w:rFonts w:hint="eastAsia" w:cs="Calibri" w:asciiTheme="minorEastAsia" w:hAnsiTheme="minorEastAsia"/>
                <w:kern w:val="0"/>
                <w:sz w:val="22"/>
              </w:rPr>
              <w:t>9</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autoSpaceDE w:val="0"/>
              <w:autoSpaceDN w:val="0"/>
              <w:adjustRightInd w:val="0"/>
              <w:snapToGrid w:val="0"/>
              <w:rPr>
                <w:rFonts w:asciiTheme="minorEastAsia" w:hAnsiTheme="minorEastAsia"/>
                <w:color w:val="000000"/>
                <w:sz w:val="22"/>
              </w:rPr>
            </w:pPr>
            <w:r>
              <w:rPr>
                <w:rFonts w:hint="eastAsia" w:hAnsi="宋体" w:cs="宋体"/>
                <w:sz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□不组织</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组织，踏勘时间：</w:t>
            </w:r>
            <w:r>
              <w:rPr>
                <w:rFonts w:ascii="宋体" w:hAnsi="宋体"/>
                <w:color w:val="000000"/>
                <w:szCs w:val="21"/>
              </w:rPr>
              <w:t>201</w:t>
            </w:r>
            <w:r>
              <w:rPr>
                <w:rFonts w:hint="eastAsia" w:ascii="宋体" w:hAnsi="宋体"/>
                <w:color w:val="000000"/>
                <w:szCs w:val="21"/>
              </w:rPr>
              <w:t>9年</w:t>
            </w:r>
            <w:r>
              <w:rPr>
                <w:rFonts w:hint="eastAsia" w:ascii="宋体" w:hAnsi="宋体"/>
                <w:color w:val="000000"/>
                <w:szCs w:val="21"/>
                <w:lang w:val="en-US" w:eastAsia="zh-CN"/>
              </w:rPr>
              <w:t>9</w:t>
            </w:r>
            <w:r>
              <w:rPr>
                <w:rFonts w:hint="eastAsia" w:ascii="宋体" w:hAnsi="宋体"/>
                <w:color w:val="000000"/>
                <w:szCs w:val="21"/>
              </w:rPr>
              <w:t>月</w:t>
            </w:r>
            <w:r>
              <w:rPr>
                <w:rFonts w:hint="eastAsia" w:ascii="宋体" w:hAnsi="宋体"/>
                <w:color w:val="000000"/>
                <w:szCs w:val="21"/>
                <w:lang w:val="en-US" w:eastAsia="zh-CN"/>
              </w:rPr>
              <w:t>2</w:t>
            </w:r>
            <w:r>
              <w:rPr>
                <w:rFonts w:hint="eastAsia" w:ascii="宋体" w:hAnsi="宋体"/>
                <w:color w:val="000000"/>
                <w:szCs w:val="21"/>
              </w:rPr>
              <w:t>日上午</w:t>
            </w:r>
            <w:r>
              <w:rPr>
                <w:rFonts w:ascii="宋体" w:hAnsi="宋体"/>
                <w:color w:val="000000"/>
                <w:szCs w:val="21"/>
              </w:rPr>
              <w:t>9</w:t>
            </w:r>
            <w:r>
              <w:rPr>
                <w:rFonts w:hint="eastAsia" w:ascii="宋体" w:hAnsi="宋体"/>
                <w:color w:val="000000"/>
                <w:szCs w:val="21"/>
              </w:rPr>
              <w:t>时</w:t>
            </w:r>
            <w:r>
              <w:rPr>
                <w:rFonts w:hint="eastAsia" w:ascii="宋体"/>
                <w:color w:val="000000"/>
                <w:szCs w:val="21"/>
                <w:lang w:val="en-US" w:eastAsia="zh-CN"/>
              </w:rPr>
              <w:t>0</w:t>
            </w:r>
            <w:r>
              <w:rPr>
                <w:rFonts w:ascii="宋体"/>
                <w:color w:val="000000"/>
                <w:szCs w:val="21"/>
              </w:rPr>
              <w:t>0</w:t>
            </w:r>
            <w:r>
              <w:rPr>
                <w:rFonts w:hint="eastAsia" w:ascii="宋体" w:hAnsi="宋体"/>
                <w:color w:val="000000"/>
                <w:szCs w:val="21"/>
              </w:rPr>
              <w:t>分（北京时间）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踏勘集中地点：</w:t>
            </w:r>
            <w:r>
              <w:rPr>
                <w:rFonts w:hint="eastAsia" w:ascii="宋体" w:hAnsi="宋体"/>
                <w:color w:val="000000"/>
                <w:szCs w:val="21"/>
              </w:rPr>
              <w:t>杭州萧山国际机场翔越路综合服务楼园区招标中心</w:t>
            </w:r>
          </w:p>
          <w:p>
            <w:pPr>
              <w:autoSpaceDE w:val="0"/>
              <w:autoSpaceDN w:val="0"/>
              <w:adjustRightInd w:val="0"/>
              <w:snapToGrid w:val="0"/>
              <w:rPr>
                <w:rFonts w:cs="Calibri" w:asciiTheme="minorEastAsia" w:hAnsiTheme="minorEastAsia"/>
                <w:kern w:val="0"/>
                <w:sz w:val="22"/>
              </w:rPr>
            </w:pPr>
            <w:r>
              <w:rPr>
                <w:rFonts w:hint="eastAsia" w:ascii="宋体" w:hAnsi="宋体" w:cs="Arial"/>
                <w:sz w:val="22"/>
              </w:rPr>
              <w:t>（</w:t>
            </w:r>
            <w:r>
              <w:rPr>
                <w:rFonts w:hint="eastAsia" w:ascii="宋体" w:hAnsi="宋体" w:cs="Arial"/>
                <w:b/>
                <w:sz w:val="22"/>
              </w:rPr>
              <w:t>由于未参加现场踏勘引起的报价失误等责任由投标人自负</w:t>
            </w:r>
            <w:r>
              <w:rPr>
                <w:rFonts w:hint="eastAsia" w:ascii="宋体" w:hAnsi="宋体" w:cs="Arial"/>
                <w:sz w:val="22"/>
              </w:rPr>
              <w:t>）</w:t>
            </w:r>
            <w:r>
              <w:rPr>
                <w:rFonts w:cs="Calibri" w:asciiTheme="minorEastAsia" w:hAnsiTheme="minorEastAsia"/>
                <w:kern w:val="0"/>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201</w:t>
            </w:r>
            <w:r>
              <w:rPr>
                <w:rFonts w:hint="eastAsia" w:cs="Calibri" w:asciiTheme="minorEastAsia" w:hAnsiTheme="minorEastAsia"/>
                <w:kern w:val="0"/>
                <w:sz w:val="22"/>
              </w:rPr>
              <w:t>9</w:t>
            </w:r>
            <w:r>
              <w:rPr>
                <w:rFonts w:cs="Calibri" w:asciiTheme="minorEastAsia" w:hAnsiTheme="minorEastAsia"/>
                <w:kern w:val="0"/>
                <w:sz w:val="22"/>
              </w:rPr>
              <w:t>年</w:t>
            </w:r>
            <w:r>
              <w:rPr>
                <w:rFonts w:hint="eastAsia" w:cs="Calibri" w:asciiTheme="minorEastAsia" w:hAnsiTheme="minorEastAsia"/>
                <w:kern w:val="0"/>
                <w:sz w:val="22"/>
                <w:lang w:val="en-US" w:eastAsia="zh-CN"/>
              </w:rPr>
              <w:t>9</w:t>
            </w:r>
            <w:r>
              <w:rPr>
                <w:rFonts w:cs="Calibri" w:asciiTheme="minorEastAsia" w:hAnsiTheme="minorEastAsia"/>
                <w:kern w:val="0"/>
                <w:sz w:val="22"/>
              </w:rPr>
              <w:t>月</w:t>
            </w:r>
            <w:r>
              <w:rPr>
                <w:rFonts w:hint="eastAsia" w:cs="Calibri" w:asciiTheme="minorEastAsia" w:hAnsiTheme="minorEastAsia"/>
                <w:kern w:val="0"/>
                <w:sz w:val="22"/>
                <w:lang w:val="en-US" w:eastAsia="zh-CN"/>
              </w:rPr>
              <w:t>2</w:t>
            </w:r>
            <w:r>
              <w:rPr>
                <w:rFonts w:cs="Calibri" w:asciiTheme="minorEastAsia" w:hAnsiTheme="minorEastAsia"/>
                <w:kern w:val="0"/>
                <w:sz w:val="22"/>
              </w:rPr>
              <w:t>日11：30前，</w:t>
            </w:r>
            <w:r>
              <w:rPr>
                <w:rFonts w:hint="eastAsia" w:ascii="宋体" w:hAnsi="宋体" w:cs="Calibri"/>
                <w:kern w:val="0"/>
                <w:sz w:val="22"/>
              </w:rPr>
              <w:t>以书面加盖公章的形式通过E-mail或传真提交给招标人（投标联系人:贾思勰，电话0571-83837612；传真：0571-83837612；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cs="Calibri" w:asciiTheme="minorEastAsia" w:hAnsiTheme="minorEastAsia"/>
                <w:b/>
                <w:kern w:val="0"/>
                <w:sz w:val="22"/>
              </w:rPr>
              <w:t>201</w:t>
            </w:r>
            <w:r>
              <w:rPr>
                <w:rFonts w:hint="eastAsia" w:cs="Calibri" w:asciiTheme="minorEastAsia" w:hAnsiTheme="minorEastAsia"/>
                <w:b/>
                <w:kern w:val="0"/>
                <w:sz w:val="22"/>
              </w:rPr>
              <w:t>9年</w:t>
            </w:r>
            <w:r>
              <w:rPr>
                <w:rFonts w:hint="eastAsia" w:cs="Calibri" w:asciiTheme="minorEastAsia" w:hAnsiTheme="minorEastAsia"/>
                <w:b/>
                <w:kern w:val="0"/>
                <w:sz w:val="22"/>
                <w:lang w:val="en-US" w:eastAsia="zh-CN"/>
              </w:rPr>
              <w:t>9</w:t>
            </w:r>
            <w:r>
              <w:rPr>
                <w:rFonts w:hint="eastAsia" w:cs="Calibri" w:asciiTheme="minorEastAsia" w:hAnsiTheme="minorEastAsia"/>
                <w:b/>
                <w:kern w:val="0"/>
                <w:sz w:val="22"/>
              </w:rPr>
              <w:t>月</w:t>
            </w:r>
            <w:r>
              <w:rPr>
                <w:rFonts w:hint="eastAsia" w:cs="Calibri" w:asciiTheme="minorEastAsia" w:hAnsiTheme="minorEastAsia"/>
                <w:b/>
                <w:kern w:val="0"/>
                <w:sz w:val="22"/>
                <w:lang w:val="en-US" w:eastAsia="zh-CN"/>
              </w:rPr>
              <w:t>9</w:t>
            </w:r>
            <w:r>
              <w:rPr>
                <w:rFonts w:hint="eastAsia" w:cs="Calibri" w:asciiTheme="minorEastAsia" w:hAnsiTheme="minorEastAsia"/>
                <w:b/>
                <w:kern w:val="0"/>
                <w:sz w:val="22"/>
              </w:rPr>
              <w:t>日上午</w:t>
            </w:r>
            <w:r>
              <w:rPr>
                <w:rFonts w:cs="Calibri" w:asciiTheme="minorEastAsia" w:hAnsiTheme="minorEastAsia"/>
                <w:b/>
                <w:kern w:val="0"/>
                <w:sz w:val="22"/>
              </w:rPr>
              <w:t>9</w:t>
            </w:r>
            <w:r>
              <w:rPr>
                <w:rFonts w:hint="eastAsia" w:cs="Calibri" w:asciiTheme="minorEastAsia" w:hAnsiTheme="minorEastAsia"/>
                <w:b/>
                <w:kern w:val="0"/>
                <w:sz w:val="22"/>
              </w:rPr>
              <w:t>时</w:t>
            </w:r>
            <w:r>
              <w:rPr>
                <w:rFonts w:hint="eastAsia" w:cs="Calibri" w:asciiTheme="minorEastAsia" w:hAnsiTheme="minorEastAsia"/>
                <w:b/>
                <w:kern w:val="0"/>
                <w:sz w:val="22"/>
                <w:lang w:val="en-US" w:eastAsia="zh-CN"/>
              </w:rPr>
              <w:t>3</w:t>
            </w:r>
            <w:r>
              <w:rPr>
                <w:rFonts w:cs="Calibri" w:asciiTheme="minorEastAsia" w:hAnsiTheme="minorEastAsia"/>
                <w:b/>
                <w:kern w:val="0"/>
                <w:sz w:val="22"/>
              </w:rPr>
              <w:t>0</w:t>
            </w:r>
            <w:r>
              <w:rPr>
                <w:rFonts w:hint="eastAsia" w:cs="Calibri" w:asciiTheme="minorEastAsia" w:hAnsiTheme="minorEastAsia"/>
                <w:b/>
                <w:kern w:val="0"/>
                <w:sz w:val="22"/>
              </w:rPr>
              <w:t>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22" w:name="_Toc236586447"/>
            <w:bookmarkStart w:id="23" w:name="_Toc22617528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22"/>
            <w:bookmarkEnd w:id="2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hint="eastAsia" w:ascii="宋体" w:hAnsi="宋体" w:cs="Calibri"/>
                <w:kern w:val="0"/>
                <w:sz w:val="22"/>
              </w:rPr>
              <w:t>招标人名称：</w:t>
            </w:r>
            <w:r>
              <w:rPr>
                <w:rFonts w:hint="eastAsia"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宋体"/>
                <w:kern w:val="0"/>
                <w:szCs w:val="21"/>
                <w:u w:val="single"/>
                <w:lang w:val="zh-CN"/>
              </w:rPr>
              <w:t>杭州萧山国际机场</w:t>
            </w:r>
            <w:r>
              <w:rPr>
                <w:rFonts w:ascii="宋体" w:hAnsi="宋体" w:cs="宋体"/>
                <w:kern w:val="0"/>
                <w:szCs w:val="21"/>
                <w:u w:val="single"/>
                <w:lang w:val="zh-CN"/>
              </w:rPr>
              <w:t>TOC办公大厅设计施工一体化项目</w:t>
            </w:r>
            <w:r>
              <w:rPr>
                <w:rFonts w:hint="eastAsia" w:ascii="宋体" w:hAnsi="宋体" w:cs="宋体"/>
                <w:sz w:val="22"/>
              </w:rPr>
              <w:t>投标文件</w:t>
            </w:r>
          </w:p>
          <w:p>
            <w:pPr>
              <w:autoSpaceDE w:val="0"/>
              <w:autoSpaceDN w:val="0"/>
              <w:adjustRightInd w:val="0"/>
              <w:snapToGrid w:val="0"/>
              <w:rPr>
                <w:rFonts w:cs="Calibri" w:asciiTheme="minorEastAsia" w:hAnsiTheme="minorEastAsia"/>
                <w:kern w:val="0"/>
                <w:sz w:val="22"/>
              </w:rPr>
            </w:pPr>
            <w:r>
              <w:rPr>
                <w:rFonts w:hint="eastAsia" w:ascii="宋体" w:hAnsi="宋体" w:cs="Calibri"/>
                <w:kern w:val="0"/>
                <w:sz w:val="22"/>
              </w:rPr>
              <w:t>在</w:t>
            </w:r>
            <w:r>
              <w:rPr>
                <w:rFonts w:ascii="宋体" w:hAnsi="宋体" w:cs="Calibri"/>
                <w:kern w:val="0"/>
                <w:sz w:val="22"/>
                <w:u w:val="single"/>
              </w:rPr>
              <w:t xml:space="preserve"> 201</w:t>
            </w:r>
            <w:r>
              <w:rPr>
                <w:rFonts w:hint="eastAsia" w:ascii="宋体" w:hAnsi="宋体" w:cs="Calibri"/>
                <w:kern w:val="0"/>
                <w:sz w:val="22"/>
                <w:u w:val="single"/>
              </w:rPr>
              <w:t>9年</w:t>
            </w:r>
            <w:r>
              <w:rPr>
                <w:rFonts w:hint="eastAsia" w:ascii="宋体" w:hAnsi="宋体" w:cs="Calibri"/>
                <w:kern w:val="0"/>
                <w:sz w:val="22"/>
                <w:u w:val="single"/>
                <w:lang w:val="en-US" w:eastAsia="zh-CN"/>
              </w:rPr>
              <w:t>9</w:t>
            </w:r>
            <w:r>
              <w:rPr>
                <w:rFonts w:hint="eastAsia" w:ascii="宋体" w:hAnsi="宋体" w:cs="Calibri"/>
                <w:kern w:val="0"/>
                <w:sz w:val="22"/>
                <w:u w:val="single"/>
              </w:rPr>
              <w:t>月</w:t>
            </w:r>
            <w:r>
              <w:rPr>
                <w:rFonts w:hint="eastAsia" w:ascii="宋体" w:hAnsi="宋体" w:cs="Calibri"/>
                <w:kern w:val="0"/>
                <w:sz w:val="22"/>
                <w:u w:val="single"/>
                <w:lang w:val="en-US" w:eastAsia="zh-CN"/>
              </w:rPr>
              <w:t>9</w:t>
            </w:r>
            <w:r>
              <w:rPr>
                <w:rFonts w:hint="eastAsia" w:ascii="宋体" w:hAnsi="宋体" w:cs="Calibri"/>
                <w:kern w:val="0"/>
                <w:sz w:val="22"/>
                <w:u w:val="single"/>
              </w:rPr>
              <w:t>日上午</w:t>
            </w:r>
            <w:r>
              <w:rPr>
                <w:rFonts w:ascii="宋体" w:hAnsi="宋体" w:cs="Calibri"/>
                <w:kern w:val="0"/>
                <w:sz w:val="22"/>
                <w:u w:val="single"/>
              </w:rPr>
              <w:t>9</w:t>
            </w:r>
            <w:r>
              <w:rPr>
                <w:rFonts w:hint="eastAsia" w:ascii="宋体" w:hAnsi="宋体" w:cs="Calibri"/>
                <w:kern w:val="0"/>
                <w:sz w:val="22"/>
                <w:u w:val="single"/>
              </w:rPr>
              <w:t>时</w:t>
            </w:r>
            <w:r>
              <w:rPr>
                <w:rFonts w:hint="eastAsia" w:ascii="宋体" w:hAnsi="宋体" w:cs="Calibri"/>
                <w:kern w:val="0"/>
                <w:sz w:val="22"/>
                <w:u w:val="single"/>
                <w:lang w:val="en-US" w:eastAsia="zh-CN"/>
              </w:rPr>
              <w:t>3</w:t>
            </w:r>
            <w:r>
              <w:rPr>
                <w:rFonts w:ascii="宋体" w:hAnsi="宋体" w:cs="Calibri"/>
                <w:kern w:val="0"/>
                <w:sz w:val="22"/>
                <w:u w:val="single"/>
              </w:rPr>
              <w:t>0</w:t>
            </w:r>
            <w:r>
              <w:rPr>
                <w:rFonts w:hint="eastAsia" w:ascii="宋体" w:hAnsi="宋体" w:cs="Calibri"/>
                <w:kern w:val="0"/>
                <w:sz w:val="22"/>
                <w:u w:val="single"/>
              </w:rPr>
              <w:t>分</w:t>
            </w:r>
            <w:r>
              <w:rPr>
                <w:rFonts w:hint="eastAsia"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Theme="minorEastAsia" w:hAnsiTheme="minorEastAsia"/>
                <w:b/>
                <w:sz w:val="22"/>
              </w:rPr>
              <w:t>杭州萧山国际机场翔越</w:t>
            </w:r>
            <w:bookmarkStart w:id="199" w:name="_GoBack"/>
            <w:bookmarkEnd w:id="199"/>
            <w:r>
              <w:rPr>
                <w:rFonts w:hint="eastAsia" w:asciiTheme="minorEastAsia" w:hAnsiTheme="minorEastAsia"/>
                <w:b/>
                <w:sz w:val="22"/>
              </w:rPr>
              <w:t>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cs="Calibri"/>
                <w:kern w:val="0"/>
                <w:sz w:val="22"/>
              </w:rPr>
              <w:t>2</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13"/>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13"/>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widowControl/>
        <w:spacing w:line="360" w:lineRule="exact"/>
        <w:ind w:firstLine="630" w:firstLineChars="196"/>
        <w:jc w:val="center"/>
        <w:rPr>
          <w:rFonts w:ascii="宋体" w:hAnsi="Calibri" w:cs="宋体"/>
          <w:b/>
          <w:bCs/>
          <w:kern w:val="0"/>
          <w:sz w:val="32"/>
          <w:szCs w:val="32"/>
          <w:lang w:val="zh-CN"/>
        </w:rPr>
      </w:pPr>
    </w:p>
    <w:p>
      <w:pPr>
        <w:autoSpaceDE w:val="0"/>
        <w:autoSpaceDN w:val="0"/>
        <w:adjustRightInd w:val="0"/>
        <w:spacing w:line="360" w:lineRule="auto"/>
        <w:ind w:firstLine="422"/>
        <w:rPr>
          <w:rFonts w:ascii="Calibri" w:hAnsi="Calibri" w:cs="Calibri"/>
          <w:b/>
          <w:bCs/>
          <w:kern w:val="0"/>
          <w:szCs w:val="21"/>
        </w:rPr>
      </w:pPr>
    </w:p>
    <w:p>
      <w:pPr>
        <w:autoSpaceDE w:val="0"/>
        <w:autoSpaceDN w:val="0"/>
        <w:spacing w:line="440" w:lineRule="exact"/>
        <w:rPr>
          <w:rFonts w:ascii="Calibri" w:hAnsi="Calibri" w:cs="Calibri"/>
          <w:b/>
          <w:bCs/>
          <w:kern w:val="0"/>
          <w:szCs w:val="21"/>
        </w:rPr>
      </w:pPr>
      <w:r>
        <w:rPr>
          <w:rFonts w:ascii="Calibri" w:hAnsi="Calibri" w:cs="Calibri"/>
          <w:b/>
          <w:bCs/>
          <w:kern w:val="0"/>
          <w:szCs w:val="21"/>
        </w:rPr>
        <w:br w:type="page"/>
      </w:r>
      <w:r>
        <w:rPr>
          <w:rFonts w:ascii="Calibri" w:hAnsi="Calibri" w:cs="Calibri"/>
          <w:b/>
          <w:bCs/>
          <w:kern w:val="0"/>
          <w:szCs w:val="21"/>
        </w:rPr>
        <w:t xml:space="preserve">1. </w:t>
      </w:r>
      <w:r>
        <w:rPr>
          <w:rFonts w:hint="eastAsia" w:ascii="Calibri" w:hAnsi="Calibri" w:cs="Calibri"/>
          <w:b/>
          <w:bCs/>
          <w:kern w:val="0"/>
          <w:szCs w:val="21"/>
        </w:rPr>
        <w:t>总则</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1.1 </w:t>
      </w:r>
      <w:r>
        <w:rPr>
          <w:rFonts w:hint="eastAsia" w:ascii="Calibri" w:hAnsi="Calibri" w:cs="Calibri"/>
          <w:b/>
          <w:bCs/>
          <w:kern w:val="0"/>
          <w:szCs w:val="21"/>
        </w:rPr>
        <w:t>项目概况</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1.1.1项目名称见投标人须知前附表。根据《中华人民共和国招标投标法》、《中华人民共和国招标投标法实施条例》等有关法律、法规和规章的规定，本招标项目已具备招标条件，现对本项目进行招标。</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1.1.2项目建设地点见投标人须知前附表。</w:t>
      </w:r>
    </w:p>
    <w:p>
      <w:pPr>
        <w:autoSpaceDE w:val="0"/>
        <w:autoSpaceDN w:val="0"/>
        <w:spacing w:line="440" w:lineRule="exact"/>
        <w:rPr>
          <w:rFonts w:ascii="Calibri" w:hAnsi="Calibri" w:cs="Calibri"/>
          <w:b/>
          <w:bCs/>
          <w:kern w:val="0"/>
          <w:szCs w:val="21"/>
        </w:rPr>
      </w:pPr>
      <w:bookmarkStart w:id="24" w:name="_Toc9136"/>
      <w:r>
        <w:rPr>
          <w:rFonts w:ascii="Calibri" w:hAnsi="Calibri" w:cs="Calibri"/>
          <w:b/>
          <w:bCs/>
          <w:kern w:val="0"/>
          <w:szCs w:val="21"/>
        </w:rPr>
        <w:t>1.2</w:t>
      </w:r>
      <w:r>
        <w:rPr>
          <w:rFonts w:hint="eastAsia" w:ascii="Calibri" w:hAnsi="Calibri" w:cs="Calibri"/>
          <w:b/>
          <w:bCs/>
          <w:kern w:val="0"/>
          <w:szCs w:val="21"/>
        </w:rPr>
        <w:t xml:space="preserve"> 资金来源</w:t>
      </w:r>
      <w:bookmarkEnd w:id="24"/>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见投标人须知前附表。</w:t>
      </w:r>
    </w:p>
    <w:p>
      <w:pPr>
        <w:autoSpaceDE w:val="0"/>
        <w:autoSpaceDN w:val="0"/>
        <w:spacing w:line="440" w:lineRule="exact"/>
        <w:rPr>
          <w:rFonts w:ascii="Calibri" w:hAnsi="Calibri" w:cs="Calibri"/>
          <w:b/>
          <w:bCs/>
          <w:kern w:val="0"/>
          <w:szCs w:val="21"/>
        </w:rPr>
      </w:pPr>
      <w:bookmarkStart w:id="25" w:name="_Toc10673"/>
      <w:r>
        <w:rPr>
          <w:rFonts w:ascii="Calibri" w:hAnsi="Calibri" w:cs="Calibri"/>
          <w:b/>
          <w:bCs/>
          <w:kern w:val="0"/>
          <w:szCs w:val="21"/>
        </w:rPr>
        <w:t>1.3</w:t>
      </w:r>
      <w:r>
        <w:rPr>
          <w:rFonts w:hint="eastAsia" w:ascii="Calibri" w:hAnsi="Calibri" w:cs="Calibri"/>
          <w:b/>
          <w:bCs/>
          <w:kern w:val="0"/>
          <w:szCs w:val="21"/>
        </w:rPr>
        <w:t xml:space="preserve"> 招标</w:t>
      </w:r>
      <w:bookmarkEnd w:id="25"/>
      <w:r>
        <w:rPr>
          <w:rFonts w:hint="eastAsia" w:ascii="Calibri" w:hAnsi="Calibri" w:cs="Calibri"/>
          <w:b/>
          <w:bCs/>
          <w:kern w:val="0"/>
          <w:szCs w:val="21"/>
        </w:rPr>
        <w:t>内容</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见投标人须知前附表。</w:t>
      </w:r>
    </w:p>
    <w:p>
      <w:pPr>
        <w:autoSpaceDE w:val="0"/>
        <w:autoSpaceDN w:val="0"/>
        <w:spacing w:line="440" w:lineRule="exact"/>
        <w:rPr>
          <w:rFonts w:ascii="Calibri" w:hAnsi="Calibri" w:cs="Calibri"/>
          <w:b/>
          <w:bCs/>
          <w:kern w:val="0"/>
          <w:szCs w:val="21"/>
        </w:rPr>
      </w:pPr>
      <w:bookmarkStart w:id="26" w:name="_Toc718"/>
      <w:r>
        <w:rPr>
          <w:rFonts w:ascii="Calibri" w:hAnsi="Calibri" w:cs="Calibri"/>
          <w:b/>
          <w:bCs/>
          <w:kern w:val="0"/>
          <w:szCs w:val="21"/>
        </w:rPr>
        <w:t>1.4</w:t>
      </w:r>
      <w:r>
        <w:rPr>
          <w:rFonts w:hint="eastAsia" w:ascii="Calibri" w:hAnsi="Calibri" w:cs="Calibri"/>
          <w:b/>
          <w:bCs/>
          <w:kern w:val="0"/>
          <w:szCs w:val="21"/>
        </w:rPr>
        <w:t xml:space="preserve"> 招标方式</w:t>
      </w:r>
      <w:bookmarkEnd w:id="26"/>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见投标人须知前附表。</w:t>
      </w:r>
    </w:p>
    <w:p>
      <w:pPr>
        <w:autoSpaceDE w:val="0"/>
        <w:autoSpaceDN w:val="0"/>
        <w:spacing w:line="440" w:lineRule="exact"/>
        <w:rPr>
          <w:rFonts w:ascii="Calibri" w:hAnsi="Calibri" w:cs="Calibri"/>
          <w:b/>
          <w:bCs/>
          <w:kern w:val="0"/>
          <w:szCs w:val="21"/>
        </w:rPr>
      </w:pPr>
      <w:bookmarkStart w:id="27" w:name="_Toc9161"/>
      <w:r>
        <w:rPr>
          <w:rFonts w:ascii="Calibri" w:hAnsi="Calibri" w:cs="Calibri"/>
          <w:b/>
          <w:bCs/>
          <w:kern w:val="0"/>
          <w:szCs w:val="21"/>
        </w:rPr>
        <w:t xml:space="preserve">1.5 </w:t>
      </w:r>
      <w:r>
        <w:rPr>
          <w:rFonts w:hint="eastAsia" w:ascii="Calibri" w:hAnsi="Calibri" w:cs="Calibri"/>
          <w:b/>
          <w:bCs/>
          <w:kern w:val="0"/>
          <w:szCs w:val="21"/>
        </w:rPr>
        <w:t>资格审查</w:t>
      </w:r>
      <w:bookmarkEnd w:id="27"/>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见投标人须知前附表。</w:t>
      </w:r>
    </w:p>
    <w:p>
      <w:pPr>
        <w:autoSpaceDE w:val="0"/>
        <w:autoSpaceDN w:val="0"/>
        <w:spacing w:line="440" w:lineRule="exact"/>
        <w:rPr>
          <w:rFonts w:ascii="Calibri" w:hAnsi="Calibri" w:cs="Calibri"/>
          <w:b/>
          <w:bCs/>
          <w:kern w:val="0"/>
          <w:szCs w:val="21"/>
        </w:rPr>
      </w:pPr>
      <w:bookmarkStart w:id="28" w:name="_Toc13012"/>
      <w:r>
        <w:rPr>
          <w:rFonts w:ascii="Calibri" w:hAnsi="Calibri" w:cs="Calibri"/>
          <w:b/>
          <w:bCs/>
          <w:kern w:val="0"/>
          <w:szCs w:val="21"/>
        </w:rPr>
        <w:t>1.6</w:t>
      </w:r>
      <w:r>
        <w:rPr>
          <w:rFonts w:hint="eastAsia" w:ascii="Calibri" w:hAnsi="Calibri" w:cs="Calibri"/>
          <w:b/>
          <w:bCs/>
          <w:kern w:val="0"/>
          <w:szCs w:val="21"/>
        </w:rPr>
        <w:t xml:space="preserve"> 投标人资质条件、能力和信誉</w:t>
      </w:r>
      <w:bookmarkEnd w:id="28"/>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见投标人须知前附表。</w:t>
      </w:r>
    </w:p>
    <w:p>
      <w:pPr>
        <w:autoSpaceDE w:val="0"/>
        <w:autoSpaceDN w:val="0"/>
        <w:spacing w:line="440" w:lineRule="exact"/>
        <w:rPr>
          <w:rFonts w:ascii="Calibri" w:hAnsi="Calibri" w:cs="Calibri"/>
          <w:b/>
          <w:bCs/>
          <w:kern w:val="0"/>
          <w:szCs w:val="21"/>
        </w:rPr>
      </w:pPr>
      <w:bookmarkStart w:id="29" w:name="_Toc2796"/>
      <w:r>
        <w:rPr>
          <w:rFonts w:ascii="Calibri" w:hAnsi="Calibri" w:cs="Calibri"/>
          <w:b/>
          <w:bCs/>
          <w:kern w:val="0"/>
          <w:szCs w:val="21"/>
        </w:rPr>
        <w:t>1.</w:t>
      </w:r>
      <w:r>
        <w:rPr>
          <w:rFonts w:hint="eastAsia" w:ascii="Calibri" w:hAnsi="Calibri" w:cs="Calibri"/>
          <w:b/>
          <w:bCs/>
          <w:kern w:val="0"/>
          <w:szCs w:val="21"/>
        </w:rPr>
        <w:t>7</w:t>
      </w:r>
      <w:r>
        <w:rPr>
          <w:rFonts w:ascii="Calibri" w:hAnsi="Calibri" w:cs="Calibri"/>
          <w:b/>
          <w:bCs/>
          <w:kern w:val="0"/>
          <w:szCs w:val="21"/>
        </w:rPr>
        <w:t xml:space="preserve"> </w:t>
      </w:r>
      <w:r>
        <w:rPr>
          <w:rFonts w:hint="eastAsia" w:ascii="Calibri" w:hAnsi="Calibri" w:cs="Calibri"/>
          <w:b/>
          <w:bCs/>
          <w:kern w:val="0"/>
          <w:szCs w:val="21"/>
        </w:rPr>
        <w:t>最高限价</w:t>
      </w:r>
    </w:p>
    <w:p>
      <w:pPr>
        <w:autoSpaceDE w:val="0"/>
        <w:autoSpaceDN w:val="0"/>
        <w:spacing w:line="440" w:lineRule="exact"/>
        <w:ind w:firstLine="420" w:firstLineChars="200"/>
        <w:rPr>
          <w:rFonts w:ascii="Calibri" w:hAnsi="Calibri" w:cs="Calibri"/>
          <w:b/>
          <w:bCs/>
          <w:kern w:val="0"/>
          <w:szCs w:val="21"/>
        </w:rPr>
      </w:pPr>
      <w:r>
        <w:rPr>
          <w:rFonts w:ascii="Calibri" w:hAnsi="Calibri" w:cs="Calibri"/>
          <w:kern w:val="0"/>
          <w:szCs w:val="21"/>
        </w:rPr>
        <w:t>见投标人须知前附表。</w:t>
      </w:r>
    </w:p>
    <w:p>
      <w:pPr>
        <w:autoSpaceDE w:val="0"/>
        <w:autoSpaceDN w:val="0"/>
        <w:spacing w:line="440" w:lineRule="exact"/>
        <w:rPr>
          <w:rFonts w:ascii="Calibri" w:hAnsi="Calibri" w:cs="Calibri"/>
          <w:b/>
          <w:bCs/>
          <w:kern w:val="0"/>
          <w:szCs w:val="21"/>
        </w:rPr>
      </w:pPr>
      <w:r>
        <w:rPr>
          <w:rFonts w:ascii="Calibri" w:hAnsi="Calibri" w:cs="Calibri"/>
          <w:b/>
          <w:bCs/>
          <w:kern w:val="0"/>
          <w:szCs w:val="21"/>
        </w:rPr>
        <w:t>1.</w:t>
      </w:r>
      <w:r>
        <w:rPr>
          <w:rFonts w:hint="eastAsia" w:ascii="Calibri" w:hAnsi="Calibri" w:cs="Calibri"/>
          <w:b/>
          <w:bCs/>
          <w:kern w:val="0"/>
          <w:szCs w:val="21"/>
        </w:rPr>
        <w:t>8 工期</w:t>
      </w:r>
      <w:bookmarkEnd w:id="29"/>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见投标人须知前附表。</w:t>
      </w:r>
    </w:p>
    <w:p>
      <w:pPr>
        <w:autoSpaceDE w:val="0"/>
        <w:autoSpaceDN w:val="0"/>
        <w:spacing w:line="440" w:lineRule="exact"/>
        <w:rPr>
          <w:rFonts w:ascii="Calibri" w:hAnsi="Calibri" w:cs="Calibri"/>
          <w:b/>
          <w:bCs/>
          <w:kern w:val="0"/>
          <w:szCs w:val="21"/>
        </w:rPr>
      </w:pPr>
      <w:r>
        <w:rPr>
          <w:rFonts w:ascii="Calibri" w:hAnsi="Calibri" w:cs="Calibri"/>
          <w:b/>
          <w:bCs/>
          <w:kern w:val="0"/>
          <w:szCs w:val="21"/>
        </w:rPr>
        <w:t>1.9</w:t>
      </w:r>
      <w:r>
        <w:rPr>
          <w:rFonts w:hint="eastAsia" w:ascii="Calibri" w:hAnsi="Calibri" w:cs="Calibri"/>
          <w:b/>
          <w:bCs/>
          <w:kern w:val="0"/>
          <w:szCs w:val="21"/>
        </w:rPr>
        <w:t xml:space="preserve"> 质量要求</w:t>
      </w:r>
    </w:p>
    <w:p>
      <w:pPr>
        <w:autoSpaceDE w:val="0"/>
        <w:autoSpaceDN w:val="0"/>
        <w:spacing w:line="440" w:lineRule="exact"/>
        <w:ind w:firstLine="420" w:firstLineChars="200"/>
        <w:rPr>
          <w:rFonts w:ascii="Calibri" w:hAnsi="Calibri" w:cs="Calibri"/>
          <w:kern w:val="0"/>
          <w:szCs w:val="21"/>
        </w:rPr>
      </w:pPr>
      <w:bookmarkStart w:id="30" w:name="_Toc13907"/>
      <w:r>
        <w:rPr>
          <w:rFonts w:hint="eastAsia" w:ascii="Calibri" w:hAnsi="Calibri" w:cs="Calibri"/>
          <w:kern w:val="0"/>
          <w:szCs w:val="21"/>
        </w:rPr>
        <w:t>见投标人须知前附表。</w:t>
      </w:r>
    </w:p>
    <w:p>
      <w:pPr>
        <w:autoSpaceDE w:val="0"/>
        <w:autoSpaceDN w:val="0"/>
        <w:spacing w:line="440" w:lineRule="exact"/>
        <w:rPr>
          <w:rFonts w:ascii="Calibri" w:hAnsi="Calibri" w:cs="Calibri"/>
          <w:b/>
          <w:bCs/>
          <w:kern w:val="0"/>
          <w:szCs w:val="21"/>
        </w:rPr>
      </w:pPr>
      <w:r>
        <w:rPr>
          <w:rFonts w:ascii="Calibri" w:hAnsi="Calibri" w:cs="Calibri"/>
          <w:b/>
          <w:bCs/>
          <w:kern w:val="0"/>
          <w:szCs w:val="21"/>
        </w:rPr>
        <w:t>1.10</w:t>
      </w:r>
      <w:r>
        <w:rPr>
          <w:rFonts w:hint="eastAsia" w:ascii="Calibri" w:hAnsi="Calibri" w:cs="Calibri"/>
          <w:b/>
          <w:bCs/>
          <w:kern w:val="0"/>
          <w:szCs w:val="21"/>
        </w:rPr>
        <w:t xml:space="preserve"> 踏勘现场</w:t>
      </w:r>
      <w:bookmarkEnd w:id="30"/>
    </w:p>
    <w:p>
      <w:pPr>
        <w:autoSpaceDE w:val="0"/>
        <w:autoSpaceDN w:val="0"/>
        <w:spacing w:line="440" w:lineRule="exact"/>
        <w:ind w:firstLine="420" w:firstLineChars="200"/>
        <w:rPr>
          <w:rFonts w:ascii="Calibri" w:hAnsi="Calibri" w:cs="Calibri"/>
          <w:kern w:val="0"/>
          <w:szCs w:val="21"/>
        </w:rPr>
      </w:pPr>
      <w:r>
        <w:rPr>
          <w:rFonts w:ascii="Calibri" w:hAnsi="Calibri" w:cs="Calibri"/>
          <w:kern w:val="0"/>
          <w:szCs w:val="21"/>
        </w:rPr>
        <w:t>1.</w:t>
      </w:r>
      <w:r>
        <w:rPr>
          <w:rFonts w:hint="eastAsia" w:ascii="Calibri" w:hAnsi="Calibri" w:cs="Calibri"/>
          <w:kern w:val="0"/>
          <w:szCs w:val="21"/>
        </w:rPr>
        <w:t>10.1投标人须知前附表规定组织踏勘现场的，招标人按投标人须知前附表规定的时间、地点组织投标人踏勘项目现场。</w:t>
      </w:r>
    </w:p>
    <w:p>
      <w:pPr>
        <w:autoSpaceDE w:val="0"/>
        <w:autoSpaceDN w:val="0"/>
        <w:spacing w:line="440" w:lineRule="exact"/>
        <w:ind w:firstLine="420" w:firstLineChars="200"/>
        <w:rPr>
          <w:rFonts w:ascii="Calibri" w:hAnsi="Calibri" w:cs="Calibri"/>
          <w:kern w:val="0"/>
          <w:szCs w:val="21"/>
        </w:rPr>
      </w:pPr>
      <w:r>
        <w:rPr>
          <w:rFonts w:ascii="Calibri" w:hAnsi="Calibri" w:cs="Calibri"/>
          <w:kern w:val="0"/>
          <w:szCs w:val="21"/>
        </w:rPr>
        <w:t>1.</w:t>
      </w:r>
      <w:r>
        <w:rPr>
          <w:rFonts w:hint="eastAsia" w:ascii="Calibri" w:hAnsi="Calibri" w:cs="Calibri"/>
          <w:kern w:val="0"/>
          <w:szCs w:val="21"/>
        </w:rPr>
        <w:t>10</w:t>
      </w:r>
      <w:r>
        <w:rPr>
          <w:rFonts w:ascii="Calibri" w:hAnsi="Calibri" w:cs="Calibri"/>
          <w:kern w:val="0"/>
          <w:szCs w:val="21"/>
        </w:rPr>
        <w:t xml:space="preserve">.2 </w:t>
      </w:r>
      <w:r>
        <w:rPr>
          <w:rFonts w:hint="eastAsia" w:ascii="Calibri" w:hAnsi="Calibri" w:cs="Calibri"/>
          <w:kern w:val="0"/>
          <w:szCs w:val="21"/>
        </w:rPr>
        <w:t>投标人踏勘现场发生的费用自理。</w:t>
      </w:r>
    </w:p>
    <w:p>
      <w:pPr>
        <w:autoSpaceDE w:val="0"/>
        <w:autoSpaceDN w:val="0"/>
        <w:spacing w:line="440" w:lineRule="exact"/>
        <w:ind w:firstLine="420" w:firstLineChars="200"/>
        <w:rPr>
          <w:rFonts w:ascii="Calibri" w:hAnsi="Calibri" w:cs="Calibri"/>
          <w:kern w:val="0"/>
          <w:szCs w:val="21"/>
        </w:rPr>
      </w:pPr>
      <w:r>
        <w:rPr>
          <w:rFonts w:ascii="Calibri" w:hAnsi="Calibri" w:cs="Calibri"/>
          <w:kern w:val="0"/>
          <w:szCs w:val="21"/>
        </w:rPr>
        <w:t>1.</w:t>
      </w:r>
      <w:r>
        <w:rPr>
          <w:rFonts w:hint="eastAsia" w:ascii="Calibri" w:hAnsi="Calibri" w:cs="Calibri"/>
          <w:kern w:val="0"/>
          <w:szCs w:val="21"/>
        </w:rPr>
        <w:t>10</w:t>
      </w:r>
      <w:r>
        <w:rPr>
          <w:rFonts w:ascii="Calibri" w:hAnsi="Calibri" w:cs="Calibri"/>
          <w:kern w:val="0"/>
          <w:szCs w:val="21"/>
        </w:rPr>
        <w:t xml:space="preserve">.3 </w:t>
      </w:r>
      <w:r>
        <w:rPr>
          <w:rFonts w:hint="eastAsia" w:ascii="Calibri" w:hAnsi="Calibri" w:cs="Calibri"/>
          <w:kern w:val="0"/>
          <w:szCs w:val="21"/>
        </w:rPr>
        <w:t>投标人自行负责在踏勘现场中所发生的人员伤亡和财产损失。</w:t>
      </w:r>
    </w:p>
    <w:p>
      <w:pPr>
        <w:autoSpaceDE w:val="0"/>
        <w:autoSpaceDN w:val="0"/>
        <w:spacing w:line="440" w:lineRule="exact"/>
        <w:ind w:firstLine="420" w:firstLineChars="200"/>
        <w:rPr>
          <w:rFonts w:ascii="Calibri" w:hAnsi="Calibri" w:cs="Calibri"/>
          <w:kern w:val="0"/>
          <w:szCs w:val="21"/>
        </w:rPr>
      </w:pPr>
      <w:r>
        <w:rPr>
          <w:rFonts w:ascii="Calibri" w:hAnsi="Calibri" w:cs="Calibri"/>
          <w:kern w:val="0"/>
          <w:szCs w:val="21"/>
        </w:rPr>
        <w:t>1.</w:t>
      </w:r>
      <w:r>
        <w:rPr>
          <w:rFonts w:hint="eastAsia" w:ascii="Calibri" w:hAnsi="Calibri" w:cs="Calibri"/>
          <w:kern w:val="0"/>
          <w:szCs w:val="21"/>
        </w:rPr>
        <w:t>10</w:t>
      </w:r>
      <w:r>
        <w:rPr>
          <w:rFonts w:ascii="Calibri" w:hAnsi="Calibri" w:cs="Calibri"/>
          <w:kern w:val="0"/>
          <w:szCs w:val="21"/>
        </w:rPr>
        <w:t xml:space="preserve">.4 </w:t>
      </w:r>
      <w:r>
        <w:rPr>
          <w:rFonts w:hint="eastAsia" w:ascii="Calibri" w:hAnsi="Calibri" w:cs="Calibri"/>
          <w:kern w:val="0"/>
          <w:szCs w:val="21"/>
        </w:rPr>
        <w:t>招标人向投标人提供的有关现场的数据和资料，仅供投标人在编制投标文件时参考，招标人不对投标人据此作出的判断和决策负责。</w:t>
      </w:r>
    </w:p>
    <w:p>
      <w:pPr>
        <w:autoSpaceDE w:val="0"/>
        <w:autoSpaceDN w:val="0"/>
        <w:spacing w:line="440" w:lineRule="exact"/>
        <w:rPr>
          <w:rFonts w:ascii="Calibri" w:hAnsi="Calibri" w:cs="Calibri"/>
          <w:b/>
          <w:bCs/>
          <w:kern w:val="0"/>
          <w:szCs w:val="21"/>
        </w:rPr>
      </w:pPr>
      <w:bookmarkStart w:id="31" w:name="_Toc4199"/>
      <w:r>
        <w:rPr>
          <w:rFonts w:ascii="Calibri" w:hAnsi="Calibri" w:cs="Calibri"/>
          <w:b/>
          <w:bCs/>
          <w:kern w:val="0"/>
          <w:szCs w:val="21"/>
        </w:rPr>
        <w:t>1.11</w:t>
      </w:r>
      <w:r>
        <w:rPr>
          <w:rFonts w:hint="eastAsia" w:ascii="Calibri" w:hAnsi="Calibri" w:cs="Calibri"/>
          <w:b/>
          <w:bCs/>
          <w:kern w:val="0"/>
          <w:szCs w:val="21"/>
        </w:rPr>
        <w:t xml:space="preserve"> 投标预备会</w:t>
      </w:r>
      <w:bookmarkEnd w:id="31"/>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见投标人须知前附表。</w:t>
      </w:r>
    </w:p>
    <w:p>
      <w:pPr>
        <w:autoSpaceDE w:val="0"/>
        <w:autoSpaceDN w:val="0"/>
        <w:spacing w:line="440" w:lineRule="exact"/>
        <w:rPr>
          <w:rFonts w:ascii="Calibri" w:hAnsi="Calibri" w:cs="Calibri"/>
          <w:b/>
          <w:bCs/>
          <w:kern w:val="0"/>
          <w:szCs w:val="21"/>
        </w:rPr>
      </w:pPr>
      <w:bookmarkStart w:id="32" w:name="_Toc4584"/>
      <w:r>
        <w:rPr>
          <w:rFonts w:ascii="Calibri" w:hAnsi="Calibri" w:cs="Calibri"/>
          <w:b/>
          <w:bCs/>
          <w:kern w:val="0"/>
          <w:szCs w:val="21"/>
        </w:rPr>
        <w:t>1.12</w:t>
      </w:r>
      <w:r>
        <w:rPr>
          <w:rFonts w:hint="eastAsia" w:ascii="Calibri" w:hAnsi="Calibri" w:cs="Calibri"/>
          <w:b/>
          <w:bCs/>
          <w:kern w:val="0"/>
          <w:szCs w:val="21"/>
        </w:rPr>
        <w:t xml:space="preserve"> 分包</w:t>
      </w:r>
      <w:bookmarkEnd w:id="32"/>
    </w:p>
    <w:p>
      <w:pPr>
        <w:autoSpaceDE w:val="0"/>
        <w:autoSpaceDN w:val="0"/>
        <w:spacing w:line="440" w:lineRule="exact"/>
        <w:ind w:firstLine="420" w:firstLineChars="200"/>
        <w:rPr>
          <w:rFonts w:ascii="Calibri" w:hAnsi="Calibri" w:cs="Calibri"/>
          <w:kern w:val="0"/>
          <w:szCs w:val="21"/>
        </w:rPr>
      </w:pPr>
      <w:bookmarkStart w:id="33" w:name="_Toc3996"/>
      <w:r>
        <w:rPr>
          <w:rFonts w:hint="eastAsia" w:ascii="Calibri" w:hAnsi="Calibri" w:cs="Calibri"/>
          <w:kern w:val="0"/>
          <w:szCs w:val="21"/>
        </w:rPr>
        <w:t>本项目不允许分包。</w:t>
      </w:r>
    </w:p>
    <w:p>
      <w:pPr>
        <w:autoSpaceDE w:val="0"/>
        <w:autoSpaceDN w:val="0"/>
        <w:spacing w:line="440" w:lineRule="exact"/>
        <w:rPr>
          <w:rFonts w:ascii="Calibri" w:hAnsi="Calibri" w:cs="Calibri"/>
          <w:b/>
          <w:bCs/>
          <w:kern w:val="0"/>
          <w:szCs w:val="21"/>
        </w:rPr>
      </w:pPr>
      <w:r>
        <w:rPr>
          <w:rFonts w:ascii="Calibri" w:hAnsi="Calibri" w:cs="Calibri"/>
          <w:b/>
          <w:bCs/>
          <w:kern w:val="0"/>
          <w:szCs w:val="21"/>
        </w:rPr>
        <w:t>1.13</w:t>
      </w:r>
      <w:r>
        <w:rPr>
          <w:rFonts w:hint="eastAsia" w:ascii="Calibri" w:hAnsi="Calibri" w:cs="Calibri"/>
          <w:b/>
          <w:bCs/>
          <w:kern w:val="0"/>
          <w:szCs w:val="21"/>
        </w:rPr>
        <w:t xml:space="preserve"> 投标费用</w:t>
      </w:r>
      <w:bookmarkEnd w:id="33"/>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投标人在投标过程中的一切费用，不论中标与否，均由投标人自理。</w:t>
      </w:r>
    </w:p>
    <w:p>
      <w:pPr>
        <w:autoSpaceDE w:val="0"/>
        <w:autoSpaceDN w:val="0"/>
        <w:spacing w:line="440" w:lineRule="exact"/>
        <w:rPr>
          <w:rFonts w:ascii="Calibri" w:hAnsi="Calibri" w:cs="Calibri"/>
          <w:b/>
          <w:bCs/>
          <w:kern w:val="0"/>
          <w:szCs w:val="21"/>
        </w:rPr>
      </w:pPr>
      <w:bookmarkStart w:id="34" w:name="_Toc143421657"/>
      <w:bookmarkStart w:id="35" w:name="_Toc15241"/>
      <w:r>
        <w:rPr>
          <w:rFonts w:hint="eastAsia" w:ascii="Calibri" w:hAnsi="Calibri" w:cs="Calibri"/>
          <w:b/>
          <w:bCs/>
          <w:kern w:val="0"/>
          <w:szCs w:val="21"/>
        </w:rPr>
        <w:t>2.招标文件</w:t>
      </w:r>
      <w:bookmarkEnd w:id="34"/>
      <w:bookmarkEnd w:id="35"/>
    </w:p>
    <w:p>
      <w:pPr>
        <w:autoSpaceDE w:val="0"/>
        <w:autoSpaceDN w:val="0"/>
        <w:spacing w:line="440" w:lineRule="exact"/>
        <w:rPr>
          <w:rFonts w:ascii="Calibri" w:hAnsi="Calibri" w:cs="Calibri"/>
          <w:b/>
          <w:bCs/>
          <w:kern w:val="0"/>
          <w:szCs w:val="21"/>
        </w:rPr>
      </w:pPr>
      <w:bookmarkStart w:id="36" w:name="_Toc1426"/>
      <w:r>
        <w:rPr>
          <w:rFonts w:ascii="Calibri" w:hAnsi="Calibri" w:cs="Calibri"/>
          <w:b/>
          <w:bCs/>
          <w:kern w:val="0"/>
          <w:szCs w:val="21"/>
        </w:rPr>
        <w:t xml:space="preserve">2.1 </w:t>
      </w:r>
      <w:r>
        <w:rPr>
          <w:rFonts w:hint="eastAsia" w:ascii="Calibri" w:hAnsi="Calibri" w:cs="Calibri"/>
          <w:b/>
          <w:bCs/>
          <w:kern w:val="0"/>
          <w:szCs w:val="21"/>
        </w:rPr>
        <w:t>招标文件的组成</w:t>
      </w:r>
      <w:bookmarkEnd w:id="36"/>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本招标文件包括：</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（1）招标公告</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（2）投标人须知</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w:t>
      </w:r>
      <w:r>
        <w:rPr>
          <w:rFonts w:ascii="Calibri" w:hAnsi="Calibri" w:cs="Calibri"/>
          <w:kern w:val="0"/>
          <w:szCs w:val="21"/>
        </w:rPr>
        <w:t>3</w:t>
      </w:r>
      <w:r>
        <w:rPr>
          <w:rFonts w:hint="eastAsia" w:ascii="Calibri" w:hAnsi="Calibri" w:cs="Calibri"/>
          <w:kern w:val="0"/>
          <w:szCs w:val="21"/>
        </w:rPr>
        <w:t>）服务技术标准及要求</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w:t>
      </w:r>
      <w:r>
        <w:rPr>
          <w:rFonts w:ascii="Calibri" w:hAnsi="Calibri" w:cs="Calibri"/>
          <w:kern w:val="0"/>
          <w:szCs w:val="21"/>
        </w:rPr>
        <w:t>4</w:t>
      </w:r>
      <w:r>
        <w:rPr>
          <w:rFonts w:hint="eastAsia" w:ascii="Calibri" w:hAnsi="Calibri" w:cs="Calibri"/>
          <w:kern w:val="0"/>
          <w:szCs w:val="21"/>
        </w:rPr>
        <w:t>）</w:t>
      </w:r>
      <w:r>
        <w:rPr>
          <w:rFonts w:ascii="Calibri" w:hAnsi="Calibri" w:cs="Calibri"/>
          <w:kern w:val="0"/>
          <w:szCs w:val="21"/>
        </w:rPr>
        <w:t>合同条款</w:t>
      </w:r>
      <w:r>
        <w:rPr>
          <w:rFonts w:hint="eastAsia" w:ascii="Calibri" w:hAnsi="Calibri" w:cs="Calibri"/>
          <w:kern w:val="0"/>
          <w:szCs w:val="21"/>
        </w:rPr>
        <w:t>及格式</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（5）评标方法及标准</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（6）投标文件格式</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根据本须知第2.2款和2.3款对招标文件做出的澄清、修改，构成招标文件的组成部分。</w:t>
      </w:r>
    </w:p>
    <w:p>
      <w:pPr>
        <w:autoSpaceDE w:val="0"/>
        <w:autoSpaceDN w:val="0"/>
        <w:spacing w:line="440" w:lineRule="exact"/>
        <w:rPr>
          <w:rFonts w:ascii="Calibri" w:hAnsi="Calibri" w:cs="Calibri"/>
          <w:b/>
          <w:bCs/>
          <w:kern w:val="0"/>
          <w:szCs w:val="21"/>
        </w:rPr>
      </w:pPr>
      <w:bookmarkStart w:id="37" w:name="_Toc18230"/>
      <w:r>
        <w:rPr>
          <w:rFonts w:ascii="Calibri" w:hAnsi="Calibri" w:cs="Calibri"/>
          <w:b/>
          <w:bCs/>
          <w:kern w:val="0"/>
          <w:szCs w:val="21"/>
        </w:rPr>
        <w:t xml:space="preserve">2.2 </w:t>
      </w:r>
      <w:r>
        <w:rPr>
          <w:rFonts w:hint="eastAsia" w:ascii="Calibri" w:hAnsi="Calibri" w:cs="Calibri"/>
          <w:b/>
          <w:bCs/>
          <w:kern w:val="0"/>
          <w:szCs w:val="21"/>
        </w:rPr>
        <w:t>招标文件的澄清</w:t>
      </w:r>
      <w:bookmarkEnd w:id="37"/>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utoSpaceDE w:val="0"/>
        <w:autoSpaceDN w:val="0"/>
        <w:spacing w:line="440" w:lineRule="exact"/>
        <w:ind w:firstLine="420" w:firstLineChars="200"/>
        <w:rPr>
          <w:rFonts w:ascii="Calibri" w:hAnsi="Calibri" w:cs="Calibri"/>
          <w:kern w:val="0"/>
          <w:szCs w:val="21"/>
        </w:rPr>
      </w:pPr>
      <w:r>
        <w:rPr>
          <w:rFonts w:ascii="Calibri" w:hAnsi="Calibri" w:cs="Calibri"/>
          <w:kern w:val="0"/>
          <w:szCs w:val="21"/>
        </w:rPr>
        <w:t>2.2.2</w:t>
      </w:r>
      <w:r>
        <w:rPr>
          <w:rFonts w:hint="eastAsia" w:ascii="Calibri" w:hAnsi="Calibri" w:cs="Calibri"/>
          <w:kern w:val="0"/>
          <w:szCs w:val="21"/>
        </w:rPr>
        <w:t>招标人将视情况采用补充公告的方式予以澄清。</w:t>
      </w:r>
    </w:p>
    <w:p>
      <w:pPr>
        <w:autoSpaceDE w:val="0"/>
        <w:autoSpaceDN w:val="0"/>
        <w:spacing w:line="440" w:lineRule="exact"/>
        <w:rPr>
          <w:rFonts w:ascii="Calibri" w:hAnsi="Calibri" w:cs="Calibri"/>
          <w:b/>
          <w:bCs/>
          <w:kern w:val="0"/>
          <w:szCs w:val="21"/>
        </w:rPr>
      </w:pPr>
      <w:bookmarkStart w:id="38" w:name="_Toc18303"/>
      <w:r>
        <w:rPr>
          <w:rFonts w:ascii="Calibri" w:hAnsi="Calibri" w:cs="Calibri"/>
          <w:b/>
          <w:bCs/>
          <w:kern w:val="0"/>
          <w:szCs w:val="21"/>
        </w:rPr>
        <w:t xml:space="preserve">2.3 </w:t>
      </w:r>
      <w:r>
        <w:rPr>
          <w:rFonts w:hint="eastAsia" w:ascii="Calibri" w:hAnsi="Calibri" w:cs="Calibri"/>
          <w:b/>
          <w:bCs/>
          <w:kern w:val="0"/>
          <w:szCs w:val="21"/>
        </w:rPr>
        <w:t>招标文件的修改</w:t>
      </w:r>
      <w:bookmarkEnd w:id="38"/>
    </w:p>
    <w:p>
      <w:pPr>
        <w:autoSpaceDE w:val="0"/>
        <w:autoSpaceDN w:val="0"/>
        <w:spacing w:line="440" w:lineRule="exact"/>
        <w:ind w:firstLine="420" w:firstLineChars="200"/>
        <w:rPr>
          <w:rFonts w:ascii="Calibri" w:hAnsi="Calibri" w:cs="Calibri"/>
          <w:kern w:val="0"/>
          <w:szCs w:val="21"/>
        </w:rPr>
      </w:pPr>
      <w:r>
        <w:rPr>
          <w:rFonts w:ascii="Calibri" w:hAnsi="Calibri" w:cs="Calibri"/>
          <w:kern w:val="0"/>
          <w:szCs w:val="21"/>
        </w:rPr>
        <w:t>2.3.1</w:t>
      </w:r>
      <w:r>
        <w:rPr>
          <w:rFonts w:hint="eastAsia" w:ascii="Calibri" w:hAnsi="Calibri" w:cs="Calibri"/>
          <w:kern w:val="0"/>
          <w:szCs w:val="21"/>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spacing w:line="440" w:lineRule="exact"/>
        <w:ind w:firstLine="420" w:firstLineChars="200"/>
        <w:rPr>
          <w:rFonts w:ascii="Calibri" w:hAnsi="Calibri" w:cs="Calibri"/>
          <w:kern w:val="0"/>
          <w:szCs w:val="21"/>
        </w:rPr>
      </w:pPr>
      <w:r>
        <w:rPr>
          <w:rFonts w:ascii="Calibri" w:hAnsi="Calibri" w:cs="Calibri"/>
          <w:kern w:val="0"/>
          <w:szCs w:val="21"/>
        </w:rPr>
        <w:t>2.3.2</w:t>
      </w:r>
      <w:r>
        <w:rPr>
          <w:rFonts w:hint="eastAsia" w:ascii="Calibri" w:hAnsi="Calibri" w:cs="Calibri"/>
          <w:kern w:val="0"/>
          <w:szCs w:val="21"/>
        </w:rPr>
        <w:t>招标文件的修改为招标文件的组成部分，对投标人有约束力。</w:t>
      </w:r>
    </w:p>
    <w:p>
      <w:pPr>
        <w:autoSpaceDE w:val="0"/>
        <w:autoSpaceDN w:val="0"/>
        <w:spacing w:line="440" w:lineRule="exact"/>
        <w:rPr>
          <w:rFonts w:ascii="Calibri" w:hAnsi="Calibri" w:cs="Calibri"/>
          <w:b/>
          <w:bCs/>
          <w:kern w:val="0"/>
          <w:szCs w:val="21"/>
        </w:rPr>
      </w:pPr>
      <w:bookmarkStart w:id="39" w:name="_Toc18870"/>
      <w:bookmarkStart w:id="40" w:name="_Toc143421658"/>
      <w:r>
        <w:rPr>
          <w:rFonts w:hint="eastAsia" w:ascii="Calibri" w:hAnsi="Calibri" w:cs="Calibri"/>
          <w:b/>
          <w:bCs/>
          <w:kern w:val="0"/>
          <w:szCs w:val="21"/>
        </w:rPr>
        <w:t>3.投标文件</w:t>
      </w:r>
      <w:bookmarkEnd w:id="39"/>
      <w:bookmarkEnd w:id="40"/>
    </w:p>
    <w:p>
      <w:pPr>
        <w:autoSpaceDE w:val="0"/>
        <w:autoSpaceDN w:val="0"/>
        <w:spacing w:line="440" w:lineRule="exact"/>
        <w:rPr>
          <w:rFonts w:ascii="Calibri" w:hAnsi="Calibri" w:cs="Calibri"/>
          <w:b/>
          <w:bCs/>
          <w:kern w:val="0"/>
          <w:szCs w:val="21"/>
        </w:rPr>
      </w:pPr>
      <w:bookmarkStart w:id="41" w:name="_Toc461"/>
      <w:r>
        <w:rPr>
          <w:rFonts w:ascii="Calibri" w:hAnsi="Calibri" w:cs="Calibri"/>
          <w:b/>
          <w:bCs/>
          <w:kern w:val="0"/>
          <w:szCs w:val="21"/>
        </w:rPr>
        <w:t xml:space="preserve">3.1 </w:t>
      </w:r>
      <w:r>
        <w:rPr>
          <w:rFonts w:hint="eastAsia" w:ascii="Calibri" w:hAnsi="Calibri" w:cs="Calibri"/>
          <w:b/>
          <w:bCs/>
          <w:kern w:val="0"/>
          <w:szCs w:val="21"/>
        </w:rPr>
        <w:t>投标文件的语言和计量单位</w:t>
      </w:r>
      <w:bookmarkEnd w:id="41"/>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3.1.1投标文件与投标有关的所有文件均应使用中文。</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3.1.2除规范另有规定外，投标文件使用的度量衡单位，均采用中华人民共和国法定计量单位。</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3.1.3招标文件中的“天”除特别说明外，均为日历天。</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3.1.4招标文件中所指的“合同”除特别说明外，指</w:t>
      </w:r>
      <w:r>
        <w:rPr>
          <w:rFonts w:ascii="Calibri" w:hAnsi="Calibri" w:cs="Calibri"/>
          <w:kern w:val="0"/>
          <w:szCs w:val="21"/>
        </w:rPr>
        <w:t xml:space="preserve"> “</w:t>
      </w:r>
      <w:r>
        <w:rPr>
          <w:rFonts w:hint="eastAsia" w:ascii="Calibri" w:hAnsi="Calibri" w:cs="Calibri"/>
          <w:kern w:val="0"/>
          <w:szCs w:val="21"/>
        </w:rPr>
        <w:t>施工合同”。</w:t>
      </w:r>
    </w:p>
    <w:p>
      <w:pPr>
        <w:autoSpaceDE w:val="0"/>
        <w:autoSpaceDN w:val="0"/>
        <w:spacing w:line="440" w:lineRule="exact"/>
        <w:rPr>
          <w:rFonts w:ascii="Calibri" w:hAnsi="Calibri" w:cs="Calibri"/>
          <w:b/>
          <w:bCs/>
          <w:kern w:val="0"/>
          <w:szCs w:val="21"/>
        </w:rPr>
      </w:pPr>
      <w:bookmarkStart w:id="42" w:name="_Toc1411"/>
      <w:r>
        <w:rPr>
          <w:rFonts w:ascii="Calibri" w:hAnsi="Calibri" w:cs="Calibri"/>
          <w:b/>
          <w:bCs/>
          <w:kern w:val="0"/>
          <w:szCs w:val="21"/>
        </w:rPr>
        <w:t xml:space="preserve">3.2 </w:t>
      </w:r>
      <w:r>
        <w:rPr>
          <w:rFonts w:hint="eastAsia" w:ascii="Calibri" w:hAnsi="Calibri" w:cs="Calibri"/>
          <w:b/>
          <w:bCs/>
          <w:kern w:val="0"/>
          <w:szCs w:val="21"/>
        </w:rPr>
        <w:t>投标文件的组成</w:t>
      </w:r>
      <w:bookmarkEnd w:id="42"/>
    </w:p>
    <w:p>
      <w:pPr>
        <w:autoSpaceDE w:val="0"/>
        <w:autoSpaceDN w:val="0"/>
        <w:spacing w:line="440" w:lineRule="exact"/>
        <w:ind w:firstLine="420" w:firstLineChars="200"/>
        <w:rPr>
          <w:rFonts w:ascii="Calibri" w:hAnsi="Calibri" w:cs="Calibri"/>
          <w:kern w:val="0"/>
          <w:szCs w:val="21"/>
        </w:rPr>
      </w:pPr>
      <w:bookmarkStart w:id="43" w:name="_Toc32225"/>
      <w:r>
        <w:rPr>
          <w:rFonts w:hint="eastAsia" w:ascii="Calibri" w:hAnsi="Calibri" w:cs="Calibri"/>
          <w:kern w:val="0"/>
          <w:szCs w:val="21"/>
        </w:rPr>
        <w:t>3.2.1投标函；</w:t>
      </w:r>
    </w:p>
    <w:p>
      <w:pPr>
        <w:autoSpaceDE w:val="0"/>
        <w:autoSpaceDN w:val="0"/>
        <w:spacing w:line="440" w:lineRule="exact"/>
        <w:ind w:firstLine="420" w:firstLineChars="200"/>
        <w:rPr>
          <w:rFonts w:ascii="Calibri" w:hAnsi="Calibri" w:cs="Calibri"/>
          <w:kern w:val="0"/>
          <w:szCs w:val="21"/>
        </w:rPr>
      </w:pPr>
      <w:r>
        <w:rPr>
          <w:rFonts w:ascii="Calibri" w:hAnsi="Calibri" w:cs="Calibri"/>
          <w:kern w:val="0"/>
          <w:szCs w:val="21"/>
        </w:rPr>
        <w:t>3.2.2</w:t>
      </w:r>
      <w:r>
        <w:rPr>
          <w:rFonts w:hint="eastAsia" w:ascii="Calibri" w:hAnsi="Calibri" w:cs="Calibri"/>
          <w:kern w:val="0"/>
          <w:szCs w:val="21"/>
        </w:rPr>
        <w:t>法定代表人资格证明书；</w:t>
      </w:r>
    </w:p>
    <w:p>
      <w:pPr>
        <w:autoSpaceDE w:val="0"/>
        <w:autoSpaceDN w:val="0"/>
        <w:spacing w:line="440" w:lineRule="exact"/>
        <w:ind w:firstLine="420" w:firstLineChars="200"/>
        <w:rPr>
          <w:rFonts w:ascii="Calibri" w:hAnsi="Calibri" w:cs="Calibri"/>
          <w:kern w:val="0"/>
          <w:szCs w:val="21"/>
        </w:rPr>
      </w:pPr>
      <w:r>
        <w:rPr>
          <w:rFonts w:ascii="Calibri" w:hAnsi="Calibri" w:cs="Calibri"/>
          <w:kern w:val="0"/>
          <w:szCs w:val="21"/>
        </w:rPr>
        <w:t>3.2.3</w:t>
      </w:r>
      <w:r>
        <w:rPr>
          <w:rFonts w:hint="eastAsia" w:ascii="Calibri" w:hAnsi="Calibri" w:cs="Calibri"/>
          <w:kern w:val="0"/>
          <w:szCs w:val="21"/>
        </w:rPr>
        <w:t>授权委托书；</w:t>
      </w:r>
    </w:p>
    <w:p>
      <w:pPr>
        <w:autoSpaceDE w:val="0"/>
        <w:autoSpaceDN w:val="0"/>
        <w:spacing w:line="440" w:lineRule="exact"/>
        <w:ind w:firstLine="420" w:firstLineChars="200"/>
        <w:rPr>
          <w:rFonts w:ascii="Calibri" w:hAnsi="Calibri" w:cs="Calibri"/>
          <w:kern w:val="0"/>
          <w:szCs w:val="21"/>
        </w:rPr>
      </w:pPr>
      <w:r>
        <w:rPr>
          <w:rFonts w:ascii="Calibri" w:hAnsi="Calibri" w:cs="Calibri"/>
          <w:kern w:val="0"/>
          <w:szCs w:val="21"/>
        </w:rPr>
        <w:t>3.2.4</w:t>
      </w:r>
      <w:r>
        <w:rPr>
          <w:rFonts w:hint="eastAsia" w:ascii="Calibri" w:hAnsi="Calibri" w:cs="Calibri"/>
          <w:kern w:val="0"/>
          <w:szCs w:val="21"/>
        </w:rPr>
        <w:t>投标报价表；</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3.2.5投标人资格证明文件：</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（1）投标人一般情况及有关证明投标人法律地位的文件（包括营业执照、税务登记证、一般纳税人证明材料、资质证书等），说明投标人的注册地点和主要经营范围；</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（2）有关证明投标人的企业信誉及获得各种奖励等资料；</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（3）投标人经济实力：包括企业注册资金、财务报告与报表中反映的财务状况；</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（4）近三年完成类似项目业绩情况。</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 xml:space="preserve">3.2.6 </w:t>
      </w:r>
      <w:r>
        <w:rPr>
          <w:rFonts w:hint="eastAsia" w:ascii="宋体" w:hAnsi="Calibri" w:cs="宋体"/>
          <w:color w:val="000000"/>
          <w:kern w:val="0"/>
          <w:szCs w:val="21"/>
          <w:lang w:val="zh-CN"/>
        </w:rPr>
        <w:t>技术部分</w:t>
      </w:r>
    </w:p>
    <w:p>
      <w:pPr>
        <w:autoSpaceDE w:val="0"/>
        <w:autoSpaceDN w:val="0"/>
        <w:spacing w:line="440" w:lineRule="exact"/>
        <w:ind w:firstLine="440"/>
        <w:rPr>
          <w:rFonts w:ascii="Calibri" w:hAnsi="Calibri" w:cs="Calibri"/>
          <w:color w:val="000000"/>
          <w:kern w:val="0"/>
          <w:szCs w:val="21"/>
          <w:lang w:val="zh-CN"/>
        </w:rPr>
      </w:pPr>
      <w:r>
        <w:rPr>
          <w:rFonts w:ascii="Calibri" w:hAnsi="Calibri" w:cs="Calibri"/>
          <w:color w:val="000000"/>
          <w:kern w:val="0"/>
          <w:szCs w:val="21"/>
          <w:lang w:val="zh-CN"/>
        </w:rPr>
        <w:t>3.2.6.1项目设计</w:t>
      </w:r>
      <w:r>
        <w:rPr>
          <w:rFonts w:hint="eastAsia" w:ascii="Calibri" w:hAnsi="Calibri" w:cs="Calibri"/>
          <w:color w:val="000000"/>
          <w:kern w:val="0"/>
          <w:szCs w:val="21"/>
          <w:lang w:val="zh-CN"/>
        </w:rPr>
        <w:t>与施工</w:t>
      </w:r>
      <w:r>
        <w:rPr>
          <w:rFonts w:ascii="Calibri" w:hAnsi="Calibri" w:cs="Calibri"/>
          <w:color w:val="000000"/>
          <w:kern w:val="0"/>
          <w:szCs w:val="21"/>
          <w:lang w:val="zh-CN"/>
        </w:rPr>
        <w:t>方案</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 xml:space="preserve"> 投标人应提出设计</w:t>
      </w:r>
      <w:r>
        <w:rPr>
          <w:rFonts w:hint="eastAsia" w:ascii="Calibri" w:hAnsi="Calibri" w:cs="Calibri"/>
          <w:color w:val="000000"/>
          <w:kern w:val="0"/>
          <w:szCs w:val="21"/>
        </w:rPr>
        <w:t>与装修</w:t>
      </w:r>
      <w:r>
        <w:rPr>
          <w:rFonts w:ascii="Calibri" w:hAnsi="Calibri" w:cs="Calibri"/>
          <w:color w:val="000000"/>
          <w:kern w:val="0"/>
          <w:szCs w:val="21"/>
        </w:rPr>
        <w:t>的总体方案，文字说明及设计理念，在投标文件中至少应提供如下文件：</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（1）</w:t>
      </w:r>
      <w:r>
        <w:rPr>
          <w:rFonts w:hint="eastAsia" w:ascii="Calibri" w:hAnsi="Calibri" w:cs="Calibri"/>
          <w:color w:val="000000"/>
          <w:kern w:val="0"/>
          <w:szCs w:val="21"/>
        </w:rPr>
        <w:t>装修主体</w:t>
      </w:r>
      <w:r>
        <w:rPr>
          <w:rFonts w:ascii="Calibri" w:hAnsi="Calibri" w:cs="Calibri"/>
          <w:color w:val="000000"/>
          <w:kern w:val="0"/>
          <w:szCs w:val="21"/>
        </w:rPr>
        <w:t>元素和设计思路；</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（2）现场</w:t>
      </w:r>
      <w:r>
        <w:rPr>
          <w:rFonts w:hint="eastAsia" w:ascii="Calibri" w:hAnsi="Calibri" w:cs="Calibri"/>
          <w:color w:val="000000"/>
          <w:kern w:val="0"/>
          <w:szCs w:val="21"/>
        </w:rPr>
        <w:t>装修</w:t>
      </w:r>
      <w:r>
        <w:rPr>
          <w:rFonts w:ascii="Calibri" w:hAnsi="Calibri" w:cs="Calibri"/>
          <w:color w:val="000000"/>
          <w:kern w:val="0"/>
          <w:szCs w:val="21"/>
        </w:rPr>
        <w:t>效果图5张及以上；</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（3）</w:t>
      </w:r>
      <w:r>
        <w:rPr>
          <w:rFonts w:hint="eastAsia" w:ascii="Calibri" w:hAnsi="Calibri" w:cs="Calibri"/>
          <w:color w:val="000000"/>
          <w:kern w:val="0"/>
          <w:szCs w:val="21"/>
        </w:rPr>
        <w:t>装修</w:t>
      </w:r>
      <w:r>
        <w:rPr>
          <w:rFonts w:ascii="Calibri" w:hAnsi="Calibri" w:cs="Calibri"/>
          <w:color w:val="000000"/>
          <w:kern w:val="0"/>
          <w:szCs w:val="21"/>
        </w:rPr>
        <w:t>施工图及说明（</w:t>
      </w:r>
      <w:r>
        <w:rPr>
          <w:rFonts w:hint="eastAsia" w:ascii="Calibri" w:hAnsi="Calibri" w:cs="Calibri"/>
          <w:color w:val="000000"/>
          <w:kern w:val="0"/>
          <w:szCs w:val="21"/>
        </w:rPr>
        <w:t>已标价工程量清单</w:t>
      </w:r>
      <w:r>
        <w:rPr>
          <w:rFonts w:ascii="Calibri" w:hAnsi="Calibri" w:cs="Calibri"/>
          <w:color w:val="000000"/>
          <w:kern w:val="0"/>
          <w:szCs w:val="21"/>
        </w:rPr>
        <w:t>等）</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（4）设计与</w:t>
      </w:r>
      <w:r>
        <w:rPr>
          <w:rFonts w:hint="eastAsia" w:ascii="Calibri" w:hAnsi="Calibri" w:cs="Calibri"/>
          <w:color w:val="000000"/>
          <w:kern w:val="0"/>
          <w:szCs w:val="21"/>
        </w:rPr>
        <w:t>装修</w:t>
      </w:r>
      <w:r>
        <w:rPr>
          <w:rFonts w:ascii="Calibri" w:hAnsi="Calibri" w:cs="Calibri"/>
          <w:color w:val="000000"/>
          <w:kern w:val="0"/>
          <w:szCs w:val="21"/>
        </w:rPr>
        <w:t>工作安排进度表；</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（5）以上各图设计说明及文字一份；</w:t>
      </w:r>
    </w:p>
    <w:p>
      <w:pPr>
        <w:autoSpaceDE w:val="0"/>
        <w:autoSpaceDN w:val="0"/>
        <w:spacing w:line="440" w:lineRule="exact"/>
        <w:ind w:firstLine="440"/>
        <w:rPr>
          <w:rFonts w:ascii="Calibri" w:hAnsi="Calibri" w:cs="Calibri"/>
          <w:color w:val="000000"/>
          <w:kern w:val="0"/>
          <w:szCs w:val="21"/>
          <w:lang w:val="zh-CN"/>
        </w:rPr>
      </w:pPr>
      <w:r>
        <w:rPr>
          <w:rFonts w:ascii="Calibri" w:hAnsi="Calibri" w:cs="Calibri"/>
          <w:color w:val="000000"/>
          <w:kern w:val="0"/>
          <w:szCs w:val="21"/>
          <w:lang w:val="zh-CN"/>
        </w:rPr>
        <w:t>3.2.6.2施工组织设计</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（1）总体概述</w:t>
      </w:r>
    </w:p>
    <w:p>
      <w:pPr>
        <w:autoSpaceDE w:val="0"/>
        <w:autoSpaceDN w:val="0"/>
        <w:spacing w:line="440" w:lineRule="exact"/>
        <w:ind w:firstLine="440"/>
        <w:rPr>
          <w:szCs w:val="21"/>
        </w:rPr>
      </w:pPr>
      <w:r>
        <w:rPr>
          <w:rFonts w:ascii="Calibri" w:hAnsi="Calibri" w:cs="Calibri"/>
          <w:color w:val="000000"/>
          <w:kern w:val="0"/>
          <w:szCs w:val="21"/>
        </w:rPr>
        <w:t>（2）</w:t>
      </w:r>
      <w:r>
        <w:fldChar w:fldCharType="begin"/>
      </w:r>
      <w:r>
        <w:instrText xml:space="preserve"> HYPERLINK "https://www.baidu.com/s?wd=%E6%96%BD%E5%B7%A5%E5%B9%B3%E9%9D%A2%E5%B8%83%E7%BD%AE&amp;tn=44039180_cpr&amp;fenlei=mv6quAkxTZn0IZRqIHckPjm4nH00T1d9mHTkm1DYnv7Bn1mzuyub0ZwV5Hcvrjm3rH6sPfKWUMw85HfYnjn4nH6sgvPsT6KdThsqpZwYTjCEQLGCpyw9Uz4Bmy-bIi4WUvYETgN-TLwGUv3EnHDknW0kPjDkPWb3rHfzrHfkrf" \t "_blank" </w:instrText>
      </w:r>
      <w:r>
        <w:fldChar w:fldCharType="separate"/>
      </w:r>
      <w:r>
        <w:rPr>
          <w:rFonts w:ascii="Calibri" w:hAnsi="Calibri" w:cs="Calibri"/>
          <w:color w:val="000000"/>
          <w:kern w:val="0"/>
          <w:szCs w:val="21"/>
        </w:rPr>
        <w:t>施工平面布置</w:t>
      </w:r>
      <w:r>
        <w:rPr>
          <w:rFonts w:ascii="Calibri" w:hAnsi="Calibri" w:cs="Calibri"/>
          <w:color w:val="000000"/>
          <w:kern w:val="0"/>
          <w:szCs w:val="21"/>
        </w:rPr>
        <w:fldChar w:fldCharType="end"/>
      </w:r>
      <w:r>
        <w:rPr>
          <w:rFonts w:ascii="Calibri" w:hAnsi="Calibri" w:cs="Calibri"/>
          <w:color w:val="000000"/>
          <w:kern w:val="0"/>
          <w:szCs w:val="21"/>
        </w:rPr>
        <w:t>和临</w:t>
      </w:r>
      <w:r>
        <w:rPr>
          <w:rFonts w:hint="eastAsia"/>
          <w:szCs w:val="21"/>
        </w:rPr>
        <w:t>时设施布置</w:t>
      </w:r>
    </w:p>
    <w:p>
      <w:pPr>
        <w:autoSpaceDE w:val="0"/>
        <w:autoSpaceDN w:val="0"/>
        <w:spacing w:line="440" w:lineRule="exact"/>
        <w:ind w:firstLine="440"/>
        <w:rPr>
          <w:rFonts w:ascii="Calibri" w:hAnsi="Calibri" w:cs="Calibri"/>
          <w:color w:val="000000"/>
          <w:kern w:val="0"/>
          <w:szCs w:val="21"/>
          <w:lang w:val="zh-CN"/>
        </w:rPr>
      </w:pPr>
      <w:r>
        <w:rPr>
          <w:rFonts w:hint="eastAsia"/>
          <w:szCs w:val="21"/>
        </w:rPr>
        <w:t>（</w:t>
      </w:r>
      <w:r>
        <w:rPr>
          <w:rFonts w:ascii="Calibri" w:hAnsi="Calibri" w:cs="Calibri"/>
          <w:color w:val="000000"/>
          <w:kern w:val="0"/>
          <w:szCs w:val="21"/>
          <w:lang w:val="zh-CN"/>
        </w:rPr>
        <w:t>3）项目管理班子配备，劳动力、材料、机械设备投入计划及其保证措施</w:t>
      </w:r>
    </w:p>
    <w:p>
      <w:pPr>
        <w:autoSpaceDE w:val="0"/>
        <w:autoSpaceDN w:val="0"/>
        <w:spacing w:line="440" w:lineRule="exact"/>
        <w:ind w:firstLine="440"/>
        <w:rPr>
          <w:rFonts w:ascii="Calibri" w:hAnsi="Calibri" w:cs="Calibri"/>
          <w:color w:val="000000"/>
          <w:kern w:val="0"/>
          <w:szCs w:val="21"/>
          <w:lang w:val="zh-CN"/>
        </w:rPr>
      </w:pPr>
      <w:r>
        <w:rPr>
          <w:rFonts w:ascii="Calibri" w:hAnsi="Calibri" w:cs="Calibri"/>
          <w:color w:val="000000"/>
          <w:kern w:val="0"/>
          <w:szCs w:val="21"/>
          <w:lang w:val="zh-CN"/>
        </w:rPr>
        <w:t>（4）</w:t>
      </w:r>
      <w:r>
        <w:fldChar w:fldCharType="begin"/>
      </w:r>
      <w:r>
        <w:instrText xml:space="preserve"> HYPERLINK "https://www.baidu.com/s?wd=%E6%96%BD%E5%B7%A5%E8%BF%9B%E5%BA%A6%E8%AE%A1%E5%88%92&amp;tn=44039180_cpr&amp;fenlei=mv6quAkxTZn0IZRqIHckPjm4nH00T1d9mHTkm1DYnv7Bn1mzuyub0ZwV5Hcvrjm3rH6sPfKWUMw85HfYnjn4nH6sgvPsT6KdThsqpZwYTjCEQLGCpyw9Uz4Bmy-bIi4WUvYETgN-TLwGUv3EnHDknW0kPjDkPWb3rHfzrHfkrf" \t "_blank" </w:instrText>
      </w:r>
      <w:r>
        <w:fldChar w:fldCharType="separate"/>
      </w:r>
      <w:r>
        <w:rPr>
          <w:rFonts w:ascii="Calibri" w:hAnsi="Calibri" w:cs="Calibri"/>
          <w:color w:val="000000"/>
          <w:kern w:val="0"/>
          <w:szCs w:val="21"/>
          <w:lang w:val="zh-CN"/>
        </w:rPr>
        <w:t>施工进度计划</w:t>
      </w:r>
      <w:r>
        <w:rPr>
          <w:rFonts w:ascii="Calibri" w:hAnsi="Calibri" w:cs="Calibri"/>
          <w:color w:val="000000"/>
          <w:kern w:val="0"/>
          <w:szCs w:val="21"/>
          <w:lang w:val="zh-CN"/>
        </w:rPr>
        <w:fldChar w:fldCharType="end"/>
      </w:r>
      <w:r>
        <w:rPr>
          <w:rFonts w:ascii="Calibri" w:hAnsi="Calibri" w:cs="Calibri"/>
          <w:color w:val="000000"/>
          <w:kern w:val="0"/>
          <w:szCs w:val="21"/>
          <w:lang w:val="zh-CN"/>
        </w:rPr>
        <w:t>和各阶段进度和保证措施（包括网络图，并指明</w:t>
      </w:r>
      <w:r>
        <w:fldChar w:fldCharType="begin"/>
      </w:r>
      <w:r>
        <w:instrText xml:space="preserve"> HYPERLINK "https://www.baidu.com/s?wd=%E5%85%B3%E9%94%AE%E7%BA%BF%E8%B7%AF&amp;tn=44039180_cpr&amp;fenlei=mv6quAkxTZn0IZRqIHckPjm4nH00T1d9mHTkm1DYnv7Bn1mzuyub0ZwV5Hcvrjm3rH6sPfKWUMw85HfYnjn4nH6sgvPsT6KdThsqpZwYTjCEQLGCpyw9Uz4Bmy-bIi4WUvYETgN-TLwGUv3EnHDknW0kPjDkPWb3rHfzrHfkrf" \t "_blank" </w:instrText>
      </w:r>
      <w:r>
        <w:fldChar w:fldCharType="separate"/>
      </w:r>
      <w:r>
        <w:rPr>
          <w:rFonts w:ascii="Calibri" w:hAnsi="Calibri" w:cs="Calibri"/>
          <w:color w:val="000000"/>
          <w:kern w:val="0"/>
          <w:szCs w:val="21"/>
          <w:lang w:val="zh-CN"/>
        </w:rPr>
        <w:t>关键线路</w:t>
      </w:r>
      <w:r>
        <w:rPr>
          <w:rFonts w:ascii="Calibri" w:hAnsi="Calibri" w:cs="Calibri"/>
          <w:color w:val="000000"/>
          <w:kern w:val="0"/>
          <w:szCs w:val="21"/>
          <w:lang w:val="zh-CN"/>
        </w:rPr>
        <w:fldChar w:fldCharType="end"/>
      </w:r>
      <w:r>
        <w:rPr>
          <w:rFonts w:ascii="Calibri" w:hAnsi="Calibri" w:cs="Calibri"/>
          <w:color w:val="000000"/>
          <w:kern w:val="0"/>
          <w:szCs w:val="21"/>
          <w:lang w:val="zh-CN"/>
        </w:rPr>
        <w:t>）</w:t>
      </w:r>
    </w:p>
    <w:p>
      <w:pPr>
        <w:autoSpaceDE w:val="0"/>
        <w:autoSpaceDN w:val="0"/>
        <w:spacing w:line="440" w:lineRule="exact"/>
        <w:ind w:firstLine="440"/>
        <w:rPr>
          <w:rFonts w:ascii="Calibri" w:hAnsi="Calibri" w:cs="Calibri"/>
          <w:color w:val="000000"/>
          <w:kern w:val="0"/>
          <w:szCs w:val="21"/>
          <w:lang w:val="zh-CN"/>
        </w:rPr>
      </w:pPr>
      <w:r>
        <w:rPr>
          <w:rFonts w:ascii="Calibri" w:hAnsi="Calibri" w:cs="Calibri"/>
          <w:color w:val="000000"/>
          <w:kern w:val="0"/>
          <w:szCs w:val="21"/>
          <w:lang w:val="zh-CN"/>
        </w:rPr>
        <w:t>（5）关键工序的施工技术、工艺以及</w:t>
      </w:r>
      <w:r>
        <w:fldChar w:fldCharType="begin"/>
      </w:r>
      <w:r>
        <w:instrText xml:space="preserve"> HYPERLINK "https://www.baidu.com/s?wd=%E8%B4%A8%E9%87%8F%E4%BF%9D%E8%AF%81&amp;tn=44039180_cpr&amp;fenlei=mv6quAkxTZn0IZRqIHckPjm4nH00T1d9mHTkm1DYnv7Bn1mzuyub0ZwV5Hcvrjm3rH6sPfKWUMw85HfYnjn4nH6sgvPsT6KdThsqpZwYTjCEQLGCpyw9Uz4Bmy-bIi4WUvYETgN-TLwGUv3EnHDknW0kPjDkPWb3rHfzrHfkrf" \t "_blank" </w:instrText>
      </w:r>
      <w:r>
        <w:fldChar w:fldCharType="separate"/>
      </w:r>
      <w:r>
        <w:rPr>
          <w:rFonts w:ascii="Calibri" w:hAnsi="Calibri" w:cs="Calibri"/>
          <w:color w:val="000000"/>
          <w:kern w:val="0"/>
          <w:szCs w:val="21"/>
          <w:lang w:val="zh-CN"/>
        </w:rPr>
        <w:t>质量保证</w:t>
      </w:r>
      <w:r>
        <w:rPr>
          <w:rFonts w:ascii="Calibri" w:hAnsi="Calibri" w:cs="Calibri"/>
          <w:color w:val="000000"/>
          <w:kern w:val="0"/>
          <w:szCs w:val="21"/>
          <w:lang w:val="zh-CN"/>
        </w:rPr>
        <w:fldChar w:fldCharType="end"/>
      </w:r>
      <w:r>
        <w:rPr>
          <w:rFonts w:ascii="Calibri" w:hAnsi="Calibri" w:cs="Calibri"/>
          <w:color w:val="000000"/>
          <w:kern w:val="0"/>
          <w:szCs w:val="21"/>
          <w:lang w:val="zh-CN"/>
        </w:rPr>
        <w:t>的措施、工程项目实施的重点、难点分析和解决方案</w:t>
      </w:r>
    </w:p>
    <w:p>
      <w:pPr>
        <w:autoSpaceDE w:val="0"/>
        <w:autoSpaceDN w:val="0"/>
        <w:spacing w:line="440" w:lineRule="exact"/>
        <w:ind w:firstLine="440"/>
        <w:rPr>
          <w:rFonts w:ascii="Calibri" w:hAnsi="Calibri" w:cs="Calibri"/>
          <w:color w:val="000000"/>
          <w:kern w:val="0"/>
          <w:szCs w:val="21"/>
          <w:lang w:val="zh-CN"/>
        </w:rPr>
      </w:pPr>
      <w:r>
        <w:rPr>
          <w:rFonts w:ascii="Calibri" w:hAnsi="Calibri" w:cs="Calibri"/>
          <w:color w:val="000000"/>
          <w:kern w:val="0"/>
          <w:szCs w:val="21"/>
          <w:lang w:val="zh-CN"/>
        </w:rPr>
        <w:t>（6）各工序的协调措施</w:t>
      </w:r>
    </w:p>
    <w:p>
      <w:pPr>
        <w:autoSpaceDE w:val="0"/>
        <w:autoSpaceDN w:val="0"/>
        <w:spacing w:line="440" w:lineRule="exact"/>
        <w:ind w:firstLine="440"/>
        <w:rPr>
          <w:rFonts w:ascii="Calibri" w:hAnsi="Calibri" w:cs="Calibri"/>
          <w:color w:val="000000"/>
          <w:kern w:val="0"/>
          <w:szCs w:val="21"/>
          <w:lang w:val="zh-CN"/>
        </w:rPr>
      </w:pPr>
      <w:r>
        <w:rPr>
          <w:rFonts w:ascii="Calibri" w:hAnsi="Calibri" w:cs="Calibri"/>
          <w:color w:val="000000"/>
          <w:kern w:val="0"/>
          <w:szCs w:val="21"/>
          <w:lang w:val="zh-CN"/>
        </w:rPr>
        <w:t>（7）安全保证措施</w:t>
      </w:r>
    </w:p>
    <w:p>
      <w:pPr>
        <w:autoSpaceDE w:val="0"/>
        <w:autoSpaceDN w:val="0"/>
        <w:spacing w:line="440" w:lineRule="exact"/>
        <w:ind w:firstLine="440"/>
        <w:rPr>
          <w:rFonts w:ascii="Calibri" w:hAnsi="Calibri" w:cs="Calibri"/>
          <w:color w:val="000000"/>
          <w:kern w:val="0"/>
          <w:szCs w:val="21"/>
          <w:lang w:val="zh-CN"/>
        </w:rPr>
      </w:pPr>
      <w:r>
        <w:rPr>
          <w:rFonts w:ascii="Calibri" w:hAnsi="Calibri" w:cs="Calibri"/>
          <w:color w:val="000000"/>
          <w:kern w:val="0"/>
          <w:szCs w:val="21"/>
          <w:lang w:val="zh-CN"/>
        </w:rPr>
        <w:t>（8）文明施工措施</w:t>
      </w:r>
    </w:p>
    <w:p>
      <w:pPr>
        <w:autoSpaceDE w:val="0"/>
        <w:autoSpaceDN w:val="0"/>
        <w:spacing w:line="440" w:lineRule="exact"/>
        <w:ind w:firstLine="440"/>
        <w:rPr>
          <w:rFonts w:ascii="Calibri" w:hAnsi="Calibri" w:cs="Calibri"/>
          <w:color w:val="000000"/>
          <w:kern w:val="0"/>
          <w:szCs w:val="21"/>
          <w:lang w:val="zh-CN"/>
        </w:rPr>
      </w:pPr>
      <w:r>
        <w:rPr>
          <w:rFonts w:ascii="Calibri" w:hAnsi="Calibri" w:cs="Calibri"/>
          <w:color w:val="000000"/>
          <w:kern w:val="0"/>
          <w:szCs w:val="21"/>
          <w:lang w:val="zh-CN"/>
        </w:rPr>
        <w:t>（9）</w:t>
      </w:r>
      <w:r>
        <w:fldChar w:fldCharType="begin"/>
      </w:r>
      <w:r>
        <w:instrText xml:space="preserve"> HYPERLINK "https://www.baidu.com/s?wd=%E6%96%BD%E5%B7%A5%E7%8E%B0%E5%9C%BA&amp;tn=44039180_cpr&amp;fenlei=mv6quAkxTZn0IZRqIHckPjm4nH00T1d9mHTkm1DYnv7Bn1mzuyub0ZwV5Hcvrjm3rH6sPfKWUMw85HfYnjn4nH6sgvPsT6KdThsqpZwYTjCEQLGCpyw9Uz4Bmy-bIi4WUvYETgN-TLwGUv3EnHDknW0kPjDkPWb3rHfzrHfkrf" \t "_blank" </w:instrText>
      </w:r>
      <w:r>
        <w:fldChar w:fldCharType="separate"/>
      </w:r>
      <w:r>
        <w:rPr>
          <w:rFonts w:ascii="Calibri" w:hAnsi="Calibri" w:cs="Calibri"/>
          <w:color w:val="000000"/>
          <w:kern w:val="0"/>
          <w:szCs w:val="21"/>
          <w:lang w:val="zh-CN"/>
        </w:rPr>
        <w:t>施工现场</w:t>
      </w:r>
      <w:r>
        <w:rPr>
          <w:rFonts w:ascii="Calibri" w:hAnsi="Calibri" w:cs="Calibri"/>
          <w:color w:val="000000"/>
          <w:kern w:val="0"/>
          <w:szCs w:val="21"/>
          <w:lang w:val="zh-CN"/>
        </w:rPr>
        <w:fldChar w:fldCharType="end"/>
      </w:r>
      <w:r>
        <w:fldChar w:fldCharType="begin"/>
      </w:r>
      <w:r>
        <w:instrText xml:space="preserve"> HYPERLINK "https://www.baidu.com/s?wd=%E7%8E%AF%E4%BF%9D%E6%8E%AA%E6%96%BD&amp;tn=44039180_cpr&amp;fenlei=mv6quAkxTZn0IZRqIHckPjm4nH00T1d9mHTkm1DYnv7Bn1mzuyub0ZwV5Hcvrjm3rH6sPfKWUMw85HfYnjn4nH6sgvPsT6KdThsqpZwYTjCEQLGCpyw9Uz4Bmy-bIi4WUvYETgN-TLwGUv3EnHDknW0kPjDkPWb3rHfzrHfkrf" \t "_blank" </w:instrText>
      </w:r>
      <w:r>
        <w:fldChar w:fldCharType="separate"/>
      </w:r>
      <w:r>
        <w:rPr>
          <w:rFonts w:ascii="Calibri" w:hAnsi="Calibri" w:cs="Calibri"/>
          <w:color w:val="000000"/>
          <w:kern w:val="0"/>
          <w:szCs w:val="21"/>
          <w:lang w:val="zh-CN"/>
        </w:rPr>
        <w:t>环保措施</w:t>
      </w:r>
      <w:r>
        <w:rPr>
          <w:rFonts w:ascii="Calibri" w:hAnsi="Calibri" w:cs="Calibri"/>
          <w:color w:val="000000"/>
          <w:kern w:val="0"/>
          <w:szCs w:val="21"/>
          <w:lang w:val="zh-CN"/>
        </w:rPr>
        <w:fldChar w:fldCharType="end"/>
      </w:r>
      <w:r>
        <w:rPr>
          <w:rFonts w:ascii="Calibri" w:hAnsi="Calibri" w:cs="Calibri"/>
          <w:color w:val="000000"/>
          <w:kern w:val="0"/>
          <w:szCs w:val="21"/>
          <w:lang w:val="zh-CN"/>
        </w:rPr>
        <w:t>（周围环境的消声、降音及限制尘埃和保证交通畅通的措施）</w:t>
      </w:r>
    </w:p>
    <w:p>
      <w:pPr>
        <w:autoSpaceDE w:val="0"/>
        <w:autoSpaceDN w:val="0"/>
        <w:spacing w:line="440" w:lineRule="exact"/>
        <w:ind w:firstLine="440"/>
        <w:rPr>
          <w:rFonts w:ascii="Calibri" w:hAnsi="Calibri" w:cs="Calibri"/>
          <w:color w:val="000000"/>
          <w:kern w:val="0"/>
          <w:szCs w:val="21"/>
          <w:lang w:val="zh-CN"/>
        </w:rPr>
      </w:pPr>
      <w:r>
        <w:rPr>
          <w:rFonts w:ascii="Calibri" w:hAnsi="Calibri" w:cs="Calibri"/>
          <w:color w:val="000000"/>
          <w:kern w:val="0"/>
          <w:szCs w:val="21"/>
          <w:lang w:val="zh-CN"/>
        </w:rPr>
        <w:t>（10）工程交验后（含缺陷责任期）服务措施</w:t>
      </w:r>
    </w:p>
    <w:p>
      <w:pPr>
        <w:autoSpaceDE w:val="0"/>
        <w:autoSpaceDN w:val="0"/>
        <w:spacing w:line="440" w:lineRule="exact"/>
        <w:ind w:firstLine="440"/>
        <w:rPr>
          <w:rFonts w:ascii="Calibri" w:hAnsi="Calibri" w:cs="Calibri"/>
          <w:color w:val="000000"/>
          <w:kern w:val="0"/>
          <w:szCs w:val="21"/>
          <w:lang w:val="zh-CN"/>
        </w:rPr>
      </w:pPr>
      <w:r>
        <w:rPr>
          <w:rFonts w:ascii="Calibri" w:hAnsi="Calibri" w:cs="Calibri"/>
          <w:color w:val="000000"/>
          <w:kern w:val="0"/>
          <w:szCs w:val="21"/>
          <w:lang w:val="zh-CN"/>
        </w:rPr>
        <w:t>3.2.6.3人力资源配备情况</w:t>
      </w:r>
    </w:p>
    <w:p>
      <w:pPr>
        <w:autoSpaceDE w:val="0"/>
        <w:autoSpaceDN w:val="0"/>
        <w:spacing w:line="440" w:lineRule="exact"/>
        <w:ind w:firstLine="440"/>
        <w:rPr>
          <w:rFonts w:ascii="Calibri" w:hAnsi="Calibri" w:cs="Calibri"/>
          <w:color w:val="000000"/>
          <w:kern w:val="0"/>
          <w:szCs w:val="21"/>
          <w:lang w:val="zh-CN"/>
        </w:rPr>
      </w:pPr>
      <w:r>
        <w:rPr>
          <w:rFonts w:ascii="Calibri" w:hAnsi="Calibri" w:cs="Calibri"/>
          <w:color w:val="000000"/>
          <w:kern w:val="0"/>
          <w:szCs w:val="21"/>
          <w:lang w:val="zh-CN"/>
        </w:rPr>
        <w:t>（1）拟投入本项目工作的主要设计与</w:t>
      </w:r>
      <w:r>
        <w:rPr>
          <w:rFonts w:hint="eastAsia" w:ascii="Calibri" w:hAnsi="Calibri" w:cs="Calibri"/>
          <w:color w:val="000000"/>
          <w:kern w:val="0"/>
          <w:szCs w:val="21"/>
          <w:lang w:val="zh-CN"/>
        </w:rPr>
        <w:t>装修</w:t>
      </w:r>
      <w:r>
        <w:rPr>
          <w:rFonts w:ascii="Calibri" w:hAnsi="Calibri" w:cs="Calibri"/>
          <w:color w:val="000000"/>
          <w:kern w:val="0"/>
          <w:szCs w:val="21"/>
          <w:lang w:val="zh-CN"/>
        </w:rPr>
        <w:t>人员汇总表</w:t>
      </w:r>
    </w:p>
    <w:p>
      <w:pPr>
        <w:autoSpaceDE w:val="0"/>
        <w:autoSpaceDN w:val="0"/>
        <w:spacing w:line="440" w:lineRule="exact"/>
        <w:ind w:firstLine="440"/>
        <w:rPr>
          <w:rFonts w:ascii="Calibri" w:hAnsi="Calibri" w:cs="Calibri"/>
          <w:color w:val="000000"/>
          <w:kern w:val="0"/>
          <w:szCs w:val="21"/>
          <w:lang w:val="zh-CN"/>
        </w:rPr>
      </w:pPr>
      <w:r>
        <w:rPr>
          <w:rFonts w:ascii="Calibri" w:hAnsi="Calibri" w:cs="Calibri"/>
          <w:color w:val="000000"/>
          <w:kern w:val="0"/>
          <w:szCs w:val="21"/>
          <w:lang w:val="zh-CN"/>
        </w:rPr>
        <w:t>（2）拟投入本项目的主要设计与</w:t>
      </w:r>
      <w:r>
        <w:rPr>
          <w:rFonts w:hint="eastAsia" w:ascii="Calibri" w:hAnsi="Calibri" w:cs="Calibri"/>
          <w:color w:val="000000"/>
          <w:kern w:val="0"/>
          <w:szCs w:val="21"/>
          <w:lang w:val="zh-CN"/>
        </w:rPr>
        <w:t>装修</w:t>
      </w:r>
      <w:r>
        <w:rPr>
          <w:rFonts w:ascii="Calibri" w:hAnsi="Calibri" w:cs="Calibri"/>
          <w:color w:val="000000"/>
          <w:kern w:val="0"/>
          <w:szCs w:val="21"/>
          <w:lang w:val="zh-CN"/>
        </w:rPr>
        <w:t>负责人简历表</w:t>
      </w:r>
    </w:p>
    <w:p>
      <w:pPr>
        <w:autoSpaceDE w:val="0"/>
        <w:autoSpaceDN w:val="0"/>
        <w:spacing w:line="440" w:lineRule="exact"/>
        <w:ind w:firstLine="440"/>
        <w:rPr>
          <w:rFonts w:ascii="Calibri" w:hAnsi="Calibri" w:cs="Calibri"/>
          <w:color w:val="000000"/>
          <w:kern w:val="0"/>
          <w:szCs w:val="21"/>
          <w:lang w:val="zh-CN"/>
        </w:rPr>
      </w:pPr>
      <w:r>
        <w:rPr>
          <w:rFonts w:ascii="Calibri" w:hAnsi="Calibri" w:cs="Calibri"/>
          <w:color w:val="000000"/>
          <w:kern w:val="0"/>
          <w:szCs w:val="21"/>
          <w:lang w:val="zh-CN"/>
        </w:rPr>
        <w:t>3.2.6.4投入本项目服务的仪器、仪表、设备及交通工具汇总表</w:t>
      </w:r>
    </w:p>
    <w:p>
      <w:pPr>
        <w:autoSpaceDE w:val="0"/>
        <w:autoSpaceDN w:val="0"/>
        <w:spacing w:line="440" w:lineRule="exact"/>
        <w:ind w:firstLine="440"/>
        <w:rPr>
          <w:rFonts w:ascii="Calibri" w:hAnsi="Calibri" w:cs="Calibri"/>
          <w:color w:val="000000"/>
          <w:kern w:val="0"/>
          <w:szCs w:val="21"/>
          <w:lang w:val="zh-CN"/>
        </w:rPr>
      </w:pPr>
      <w:r>
        <w:rPr>
          <w:rFonts w:ascii="Calibri" w:hAnsi="Calibri" w:cs="Calibri"/>
          <w:color w:val="000000"/>
          <w:kern w:val="0"/>
          <w:szCs w:val="21"/>
          <w:lang w:val="zh-CN"/>
        </w:rPr>
        <w:t>3.2.7投标人认为应该提供的其他材料。</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3.3 </w:t>
      </w:r>
      <w:r>
        <w:rPr>
          <w:rFonts w:hint="eastAsia" w:ascii="Calibri" w:hAnsi="Calibri" w:cs="Calibri"/>
          <w:b/>
          <w:bCs/>
          <w:kern w:val="0"/>
          <w:szCs w:val="21"/>
        </w:rPr>
        <w:t>投标报价</w:t>
      </w:r>
      <w:bookmarkEnd w:id="43"/>
    </w:p>
    <w:p>
      <w:pPr>
        <w:autoSpaceDE w:val="0"/>
        <w:autoSpaceDN w:val="0"/>
        <w:spacing w:line="440" w:lineRule="exact"/>
        <w:ind w:firstLine="420" w:firstLineChars="200"/>
        <w:rPr>
          <w:rFonts w:ascii="Calibri" w:hAnsi="Calibri" w:cs="Calibri"/>
          <w:kern w:val="0"/>
          <w:szCs w:val="21"/>
        </w:rPr>
      </w:pPr>
      <w:bookmarkStart w:id="44" w:name="_Toc13307"/>
      <w:r>
        <w:rPr>
          <w:rFonts w:hint="eastAsia" w:ascii="Calibri" w:hAnsi="Calibri" w:cs="Calibri"/>
          <w:kern w:val="0"/>
          <w:szCs w:val="21"/>
        </w:rPr>
        <w:t>3.3.1投标人应按第六章“投标文件格式”的要求填写相应表格并报价。</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3.3.2本工程各项取费标准及相关调整系数，根据《浙江省建设工程施工取费定额》（2010版）及浙江省现行的相关文件规定，请投标人在投标报价中，按照上述文件精神执行。</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3.3.3招标文件提供的工程量清单为参考清单，投标人根据招标文件要求和参考清单自行编制投标报价。</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3.3.4本工程为固定总价合同（计日工除外）。本项目投标人应充分考虑施工现场的实际情况、市场风险及自身承受能力进行报价。投标人根据本工程特点及施工技术规范、施工工艺要求，组织并测算为完成本项目所必须采取的工艺及措施，在分部分项工程量清单、措施项目清单、其他项目清单中进行报价。投标人对上述内容的漏报或者少报，视作对本工程的优惠。一旦中标，总价包干。在项目实施过程中，发包人不对承包人提出的任何工程量清单、价格变更要求进行总价调整，投标报价即为结算价。</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3.3.5投标报价中应包含国家有关部门和地方政府规定交纳的“规费”，其包括工程排污费、社会保障费、住房公积金、危险作业意外伤害保险；农民工工伤保险等。</w:t>
      </w:r>
    </w:p>
    <w:p>
      <w:pPr>
        <w:autoSpaceDE w:val="0"/>
        <w:autoSpaceDN w:val="0"/>
        <w:spacing w:line="440" w:lineRule="exact"/>
        <w:ind w:firstLine="420" w:firstLineChars="200"/>
        <w:rPr>
          <w:rFonts w:ascii="Calibri" w:hAnsi="Calibri" w:cs="Calibri"/>
          <w:kern w:val="0"/>
          <w:szCs w:val="21"/>
        </w:rPr>
      </w:pPr>
      <w:r>
        <w:rPr>
          <w:rFonts w:ascii="Calibri" w:hAnsi="Calibri" w:cs="Calibri"/>
          <w:kern w:val="0"/>
          <w:szCs w:val="21"/>
        </w:rPr>
        <w:t xml:space="preserve">3.3.6 </w:t>
      </w:r>
      <w:r>
        <w:rPr>
          <w:rFonts w:hint="eastAsia" w:ascii="Calibri" w:hAnsi="Calibri" w:cs="Calibri"/>
          <w:kern w:val="0"/>
          <w:szCs w:val="21"/>
        </w:rPr>
        <w:t>计日工单价最高限价150元/工日。</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3.3.7工程量清单中的报价，均应以人民币元为单位，最终以人民币办理结算。</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3.3.8投标人应充分考虑以下各项风险因素可能导致发生或增加的费用，并计入投标报价中，不报视作优惠：</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（1）本工程在施工期间，应注意保护好招标人现有成品，如有损坏，须无条件修复至招标人满意，各投标人须自行考虑相关费用并计入投标总价且一次性包干。</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（2）交付验收前产品的保护费由投标人自行考虑并计入总价。</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（3）投标人施工过程中需自行负责现场人员生命、财产安全，自行解决与现场人员的劳务关系纠纷，可能产生的费用计入投标总价。</w:t>
      </w:r>
    </w:p>
    <w:p>
      <w:pPr>
        <w:autoSpaceDE w:val="0"/>
        <w:autoSpaceDN w:val="0"/>
        <w:spacing w:line="440" w:lineRule="exact"/>
        <w:ind w:firstLine="422" w:firstLineChars="200"/>
        <w:rPr>
          <w:rFonts w:ascii="Calibri" w:hAnsi="Calibri" w:cs="Calibri"/>
          <w:b/>
          <w:bCs/>
          <w:kern w:val="0"/>
          <w:szCs w:val="21"/>
          <w:u w:val="single"/>
        </w:rPr>
      </w:pPr>
      <w:r>
        <w:rPr>
          <w:rFonts w:ascii="Calibri" w:hAnsi="Calibri" w:cs="Calibri"/>
          <w:b/>
          <w:bCs/>
          <w:kern w:val="0"/>
          <w:szCs w:val="21"/>
          <w:u w:val="single"/>
        </w:rPr>
        <w:t>3.3.10</w:t>
      </w:r>
      <w:r>
        <w:rPr>
          <w:rFonts w:hint="eastAsia" w:ascii="Calibri" w:hAnsi="Calibri" w:cs="Calibri"/>
          <w:b/>
          <w:bCs/>
          <w:kern w:val="0"/>
          <w:szCs w:val="21"/>
          <w:u w:val="single"/>
        </w:rPr>
        <w:t>投标报价如有漏项，风险由投标人承担，即在评标时，按照最不利原则予以修正，但在签订合同时，认为这些漏项或者缺项已包含在投标报价的其他部分中，不再单独计价，也不因此增加合同价格。</w:t>
      </w:r>
    </w:p>
    <w:p>
      <w:pPr>
        <w:autoSpaceDE w:val="0"/>
        <w:autoSpaceDN w:val="0"/>
        <w:spacing w:line="440" w:lineRule="exact"/>
        <w:ind w:firstLine="422" w:firstLineChars="200"/>
        <w:rPr>
          <w:rFonts w:ascii="Calibri" w:hAnsi="Calibri" w:cs="Calibri"/>
          <w:b/>
          <w:bCs/>
          <w:kern w:val="0"/>
          <w:szCs w:val="21"/>
        </w:rPr>
      </w:pPr>
      <w:r>
        <w:rPr>
          <w:rFonts w:ascii="Calibri" w:hAnsi="Calibri" w:cs="Calibri"/>
          <w:b/>
          <w:bCs/>
          <w:kern w:val="0"/>
          <w:szCs w:val="21"/>
        </w:rPr>
        <w:t xml:space="preserve">3.4 </w:t>
      </w:r>
      <w:r>
        <w:rPr>
          <w:rFonts w:hint="eastAsia" w:ascii="Calibri" w:hAnsi="Calibri" w:cs="Calibri"/>
          <w:b/>
          <w:bCs/>
          <w:kern w:val="0"/>
          <w:szCs w:val="21"/>
        </w:rPr>
        <w:t>投标有效期</w:t>
      </w:r>
      <w:bookmarkEnd w:id="44"/>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3.4.1在投标人须知前附表规定的投标有效期内，投标人不得要求撤销和修改其投标文件。</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spacing w:line="440" w:lineRule="exact"/>
        <w:ind w:firstLine="422" w:firstLineChars="200"/>
        <w:rPr>
          <w:rFonts w:ascii="Calibri" w:hAnsi="Calibri" w:cs="Calibri"/>
          <w:b/>
          <w:bCs/>
          <w:kern w:val="0"/>
          <w:szCs w:val="21"/>
        </w:rPr>
      </w:pPr>
      <w:bookmarkStart w:id="45" w:name="_Toc30464"/>
      <w:r>
        <w:rPr>
          <w:rFonts w:ascii="Calibri" w:hAnsi="Calibri" w:cs="Calibri"/>
          <w:b/>
          <w:bCs/>
          <w:kern w:val="0"/>
          <w:szCs w:val="21"/>
        </w:rPr>
        <w:t xml:space="preserve">3.5 </w:t>
      </w:r>
      <w:r>
        <w:rPr>
          <w:rFonts w:hint="eastAsia" w:ascii="Calibri" w:hAnsi="Calibri" w:cs="Calibri"/>
          <w:b/>
          <w:bCs/>
          <w:kern w:val="0"/>
          <w:szCs w:val="21"/>
        </w:rPr>
        <w:t>投标保证金</w:t>
      </w:r>
      <w:bookmarkEnd w:id="45"/>
      <w:r>
        <w:rPr>
          <w:rFonts w:hint="eastAsia" w:ascii="Calibri" w:hAnsi="Calibri" w:cs="Calibri"/>
          <w:b/>
          <w:bCs/>
          <w:kern w:val="0"/>
          <w:szCs w:val="21"/>
        </w:rPr>
        <w:t>（如有）</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3.5.1投标人在递交投标文件的同时，应按投标人须知前附表规定的金额、担保形式和第七章“投标文件格式”规定的投标保证金格式递交投标保证金，并作为其投标文件的组成部分。否则，视为投标人自动放弃投标资格。</w:t>
      </w:r>
    </w:p>
    <w:p>
      <w:pPr>
        <w:autoSpaceDE w:val="0"/>
        <w:autoSpaceDN w:val="0"/>
        <w:spacing w:line="440" w:lineRule="exact"/>
        <w:ind w:firstLine="420" w:firstLineChars="200"/>
        <w:rPr>
          <w:rFonts w:ascii="Calibri" w:hAnsi="Calibri" w:cs="Calibri"/>
          <w:kern w:val="0"/>
          <w:szCs w:val="21"/>
        </w:rPr>
      </w:pPr>
      <w:r>
        <w:rPr>
          <w:rFonts w:ascii="Calibri" w:hAnsi="Calibri" w:cs="Calibri"/>
          <w:kern w:val="0"/>
          <w:szCs w:val="21"/>
        </w:rPr>
        <w:t>3.5.2</w:t>
      </w:r>
      <w:r>
        <w:rPr>
          <w:rFonts w:hint="eastAsia" w:ascii="Calibri" w:hAnsi="Calibri" w:cs="Calibri"/>
          <w:kern w:val="0"/>
          <w:szCs w:val="21"/>
        </w:rPr>
        <w:t>中标人的投标保证金，将在与招标人签订合同后5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3.5.3投标人如有下列情形之一的，投标保证金将不予退还：</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（1）投标人在规定的投标有效期内撤销或修改其投标文件；</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（2）中标人在收到中标通知书后，无正当理由拒签合同协议书或未按招标文件规定提交履约担保，或因投标人在投标文件中未如实填报或隐瞒不报投标人的行贿犯罪记录导致取消中标资格的；</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w:t>
      </w:r>
      <w:r>
        <w:rPr>
          <w:rFonts w:ascii="Calibri" w:hAnsi="Calibri" w:cs="Calibri"/>
          <w:kern w:val="0"/>
          <w:szCs w:val="21"/>
        </w:rPr>
        <w:t>3</w:t>
      </w:r>
      <w:r>
        <w:rPr>
          <w:rFonts w:hint="eastAsia" w:ascii="Calibri" w:hAnsi="Calibri" w:cs="Calibri"/>
          <w:kern w:val="0"/>
          <w:szCs w:val="21"/>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spacing w:line="440" w:lineRule="exact"/>
        <w:rPr>
          <w:rFonts w:ascii="Calibri" w:hAnsi="Calibri" w:cs="Calibri"/>
          <w:b/>
          <w:bCs/>
          <w:kern w:val="0"/>
          <w:szCs w:val="21"/>
        </w:rPr>
      </w:pPr>
      <w:bookmarkStart w:id="46" w:name="_Toc29989"/>
      <w:r>
        <w:rPr>
          <w:rFonts w:ascii="Calibri" w:hAnsi="Calibri" w:cs="Calibri"/>
          <w:b/>
          <w:bCs/>
          <w:kern w:val="0"/>
          <w:szCs w:val="21"/>
        </w:rPr>
        <w:t xml:space="preserve">3.6 </w:t>
      </w:r>
      <w:r>
        <w:rPr>
          <w:rFonts w:hint="eastAsia" w:ascii="Calibri" w:hAnsi="Calibri" w:cs="Calibri"/>
          <w:b/>
          <w:bCs/>
          <w:kern w:val="0"/>
          <w:szCs w:val="21"/>
        </w:rPr>
        <w:t>投标文件的编制</w:t>
      </w:r>
      <w:bookmarkEnd w:id="46"/>
    </w:p>
    <w:p>
      <w:pPr>
        <w:autoSpaceDE w:val="0"/>
        <w:autoSpaceDN w:val="0"/>
        <w:spacing w:line="440" w:lineRule="exact"/>
        <w:ind w:firstLine="420" w:firstLineChars="200"/>
        <w:rPr>
          <w:rFonts w:ascii="Calibri" w:hAnsi="Calibri" w:cs="Calibri"/>
          <w:kern w:val="0"/>
          <w:szCs w:val="21"/>
        </w:rPr>
      </w:pPr>
      <w:r>
        <w:rPr>
          <w:rFonts w:ascii="Calibri" w:hAnsi="Calibri" w:cs="Calibri"/>
          <w:kern w:val="0"/>
          <w:szCs w:val="21"/>
        </w:rPr>
        <w:t xml:space="preserve">3.6.1 </w:t>
      </w:r>
      <w:r>
        <w:rPr>
          <w:rFonts w:hint="eastAsia" w:ascii="Calibri" w:hAnsi="Calibri" w:cs="Calibri"/>
          <w:kern w:val="0"/>
          <w:szCs w:val="21"/>
        </w:rPr>
        <w:t>投标文件应按本须知第3.2款规定的内容和第六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utoSpaceDE w:val="0"/>
        <w:autoSpaceDN w:val="0"/>
        <w:spacing w:line="440" w:lineRule="exact"/>
        <w:ind w:firstLine="420" w:firstLineChars="200"/>
        <w:rPr>
          <w:rFonts w:ascii="Calibri" w:hAnsi="Calibri" w:cs="Calibri"/>
          <w:kern w:val="0"/>
          <w:szCs w:val="21"/>
        </w:rPr>
      </w:pPr>
      <w:r>
        <w:rPr>
          <w:rFonts w:ascii="Calibri" w:hAnsi="Calibri" w:cs="Calibri"/>
          <w:kern w:val="0"/>
          <w:szCs w:val="21"/>
        </w:rPr>
        <w:t xml:space="preserve">3.6.2 </w:t>
      </w:r>
      <w:r>
        <w:rPr>
          <w:rFonts w:hint="eastAsia" w:ascii="Calibri" w:hAnsi="Calibri" w:cs="Calibri"/>
          <w:kern w:val="0"/>
          <w:szCs w:val="21"/>
        </w:rPr>
        <w:t>投标文件应对招标文件有关工期、投标有效期、招标内容等实质性内容作出响应。</w:t>
      </w:r>
    </w:p>
    <w:p>
      <w:pPr>
        <w:autoSpaceDE w:val="0"/>
        <w:autoSpaceDN w:val="0"/>
        <w:spacing w:line="440" w:lineRule="exact"/>
        <w:ind w:firstLine="420" w:firstLineChars="200"/>
        <w:rPr>
          <w:rFonts w:ascii="Calibri" w:hAnsi="Calibri" w:cs="Calibri"/>
          <w:kern w:val="0"/>
          <w:szCs w:val="21"/>
        </w:rPr>
      </w:pPr>
      <w:r>
        <w:rPr>
          <w:rFonts w:ascii="Calibri" w:hAnsi="Calibri" w:cs="Calibri"/>
          <w:kern w:val="0"/>
          <w:szCs w:val="21"/>
        </w:rPr>
        <w:t xml:space="preserve">3.6.3 </w:t>
      </w:r>
      <w:r>
        <w:rPr>
          <w:rFonts w:hint="eastAsia" w:ascii="Calibri" w:hAnsi="Calibri" w:cs="Calibri"/>
          <w:kern w:val="0"/>
          <w:szCs w:val="21"/>
        </w:rPr>
        <w:t>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签字或盖章的具体要求见投标人须知前附表。</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3.6.4投标文件正本一份，</w:t>
      </w:r>
      <w:r>
        <w:rPr>
          <w:rFonts w:ascii="Calibri" w:hAnsi="Calibri" w:cs="Calibri"/>
          <w:kern w:val="0"/>
          <w:szCs w:val="21"/>
        </w:rPr>
        <w:t xml:space="preserve"> </w:t>
      </w:r>
      <w:r>
        <w:rPr>
          <w:rFonts w:hint="eastAsia" w:ascii="Calibri" w:hAnsi="Calibri" w:cs="Calibri"/>
          <w:kern w:val="0"/>
          <w:szCs w:val="21"/>
        </w:rPr>
        <w:t>副本份数见投标人须知前附表。正本、副本的封面上应清楚地标记“正本”或“副本”的字样。当副本和正本不一致时，以正本为准。</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3.6.5投标文件的正本与副本应分别按A4规格装订成册，具体装订要求见投标人须知前附表规定。</w:t>
      </w:r>
      <w:bookmarkStart w:id="47" w:name="_Toc143421659"/>
    </w:p>
    <w:p>
      <w:pPr>
        <w:autoSpaceDE w:val="0"/>
        <w:autoSpaceDN w:val="0"/>
        <w:spacing w:line="440" w:lineRule="exact"/>
        <w:rPr>
          <w:rFonts w:ascii="Calibri" w:hAnsi="Calibri" w:cs="Calibri"/>
          <w:b/>
          <w:bCs/>
          <w:kern w:val="0"/>
          <w:szCs w:val="21"/>
        </w:rPr>
      </w:pPr>
      <w:bookmarkStart w:id="48" w:name="_Toc32652"/>
      <w:r>
        <w:rPr>
          <w:rFonts w:hint="eastAsia" w:ascii="Calibri" w:hAnsi="Calibri" w:cs="Calibri"/>
          <w:b/>
          <w:bCs/>
          <w:kern w:val="0"/>
          <w:szCs w:val="21"/>
        </w:rPr>
        <w:t>4.投标</w:t>
      </w:r>
      <w:bookmarkEnd w:id="47"/>
      <w:bookmarkEnd w:id="48"/>
    </w:p>
    <w:p>
      <w:pPr>
        <w:autoSpaceDE w:val="0"/>
        <w:autoSpaceDN w:val="0"/>
        <w:spacing w:line="440" w:lineRule="exact"/>
        <w:rPr>
          <w:rFonts w:ascii="Calibri" w:hAnsi="Calibri" w:cs="Calibri"/>
          <w:b/>
          <w:bCs/>
          <w:kern w:val="0"/>
          <w:szCs w:val="21"/>
        </w:rPr>
      </w:pPr>
      <w:bookmarkStart w:id="49" w:name="_Toc649"/>
      <w:r>
        <w:rPr>
          <w:rFonts w:ascii="Calibri" w:hAnsi="Calibri" w:cs="Calibri"/>
          <w:b/>
          <w:bCs/>
          <w:kern w:val="0"/>
          <w:szCs w:val="21"/>
        </w:rPr>
        <w:t xml:space="preserve">4.1 </w:t>
      </w:r>
      <w:r>
        <w:rPr>
          <w:rFonts w:hint="eastAsia" w:ascii="Calibri" w:hAnsi="Calibri" w:cs="Calibri"/>
          <w:b/>
          <w:bCs/>
          <w:kern w:val="0"/>
          <w:szCs w:val="21"/>
        </w:rPr>
        <w:t>投标文件的密封和标识</w:t>
      </w:r>
      <w:bookmarkEnd w:id="49"/>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4.1.1投标文件的正本、副本及电子文档可一同密封包装，并在封口处加盖投标人单位公章或法定代表人盖章（或签字）或委托代理人盖章（或签字）。</w:t>
      </w:r>
    </w:p>
    <w:p>
      <w:pPr>
        <w:autoSpaceDE w:val="0"/>
        <w:autoSpaceDN w:val="0"/>
        <w:spacing w:line="440" w:lineRule="exact"/>
        <w:ind w:firstLine="420" w:firstLineChars="200"/>
        <w:rPr>
          <w:rFonts w:ascii="Calibri" w:hAnsi="Calibri" w:cs="Calibri"/>
          <w:kern w:val="0"/>
          <w:szCs w:val="21"/>
        </w:rPr>
      </w:pPr>
      <w:r>
        <w:rPr>
          <w:rFonts w:ascii="Calibri" w:hAnsi="Calibri" w:cs="Calibri"/>
          <w:kern w:val="0"/>
          <w:szCs w:val="21"/>
        </w:rPr>
        <w:t xml:space="preserve">4.1.2 </w:t>
      </w:r>
      <w:r>
        <w:rPr>
          <w:rFonts w:hint="eastAsia" w:ascii="Calibri" w:hAnsi="Calibri" w:cs="Calibri"/>
          <w:kern w:val="0"/>
          <w:szCs w:val="21"/>
        </w:rPr>
        <w:t>投标文件的封套上应清楚地标记“投标文件”字样，封套上应写明的其他内容见投标人须知前附表。</w:t>
      </w:r>
    </w:p>
    <w:p>
      <w:pPr>
        <w:autoSpaceDE w:val="0"/>
        <w:autoSpaceDN w:val="0"/>
        <w:spacing w:line="440" w:lineRule="exact"/>
        <w:ind w:firstLine="420" w:firstLineChars="200"/>
        <w:rPr>
          <w:rFonts w:ascii="Calibri" w:hAnsi="Calibri" w:cs="Calibri"/>
          <w:kern w:val="0"/>
          <w:szCs w:val="21"/>
        </w:rPr>
      </w:pPr>
      <w:r>
        <w:rPr>
          <w:rFonts w:ascii="Calibri" w:hAnsi="Calibri" w:cs="Calibri"/>
          <w:kern w:val="0"/>
          <w:szCs w:val="21"/>
        </w:rPr>
        <w:t xml:space="preserve">4.1.3 </w:t>
      </w:r>
      <w:r>
        <w:rPr>
          <w:rFonts w:hint="eastAsia" w:ascii="Calibri" w:hAnsi="Calibri" w:cs="Calibri"/>
          <w:kern w:val="0"/>
          <w:szCs w:val="21"/>
        </w:rPr>
        <w:t>未按本章第4.1.1项或第4.1.2项要求密封和加写标记的投标文件，招标人不予受理。</w:t>
      </w:r>
    </w:p>
    <w:p>
      <w:pPr>
        <w:autoSpaceDE w:val="0"/>
        <w:autoSpaceDN w:val="0"/>
        <w:spacing w:line="440" w:lineRule="exact"/>
        <w:ind w:firstLine="420" w:firstLineChars="200"/>
        <w:rPr>
          <w:rFonts w:ascii="Calibri" w:hAnsi="Calibri" w:cs="Calibri"/>
          <w:kern w:val="0"/>
          <w:szCs w:val="21"/>
        </w:rPr>
      </w:pPr>
      <w:r>
        <w:rPr>
          <w:rFonts w:ascii="Calibri" w:hAnsi="Calibri" w:cs="Calibri"/>
          <w:kern w:val="0"/>
          <w:szCs w:val="21"/>
        </w:rPr>
        <w:t>4.1.4</w:t>
      </w:r>
      <w:r>
        <w:rPr>
          <w:rFonts w:hint="eastAsia" w:ascii="Calibri" w:hAnsi="Calibri" w:cs="Calibri"/>
          <w:kern w:val="0"/>
          <w:szCs w:val="21"/>
        </w:rPr>
        <w:t>如果包封上没有按上述规定密封并加以标记，招标人将不承担投标文件错放或提前开封的责任。</w:t>
      </w:r>
    </w:p>
    <w:p>
      <w:pPr>
        <w:autoSpaceDE w:val="0"/>
        <w:autoSpaceDN w:val="0"/>
        <w:spacing w:line="440" w:lineRule="exact"/>
        <w:rPr>
          <w:rFonts w:ascii="Calibri" w:hAnsi="Calibri" w:cs="Calibri"/>
          <w:b/>
          <w:bCs/>
          <w:kern w:val="0"/>
          <w:szCs w:val="21"/>
        </w:rPr>
      </w:pPr>
      <w:bookmarkStart w:id="50" w:name="_Toc16616"/>
      <w:r>
        <w:rPr>
          <w:rFonts w:hint="eastAsia" w:ascii="Calibri" w:hAnsi="Calibri" w:cs="Calibri"/>
          <w:b/>
          <w:bCs/>
          <w:kern w:val="0"/>
          <w:szCs w:val="21"/>
        </w:rPr>
        <w:t xml:space="preserve">4.2 投标文件的递交 </w:t>
      </w:r>
      <w:bookmarkEnd w:id="50"/>
    </w:p>
    <w:p>
      <w:pPr>
        <w:autoSpaceDE w:val="0"/>
        <w:autoSpaceDN w:val="0"/>
        <w:spacing w:line="440" w:lineRule="exact"/>
        <w:ind w:firstLine="422" w:firstLineChars="200"/>
        <w:rPr>
          <w:rFonts w:ascii="Calibri" w:hAnsi="Calibri" w:cs="Calibri"/>
          <w:b/>
          <w:bCs/>
          <w:kern w:val="0"/>
          <w:szCs w:val="21"/>
        </w:rPr>
      </w:pPr>
      <w:r>
        <w:rPr>
          <w:rFonts w:hint="eastAsia" w:ascii="Calibri" w:hAnsi="Calibri" w:cs="Calibri"/>
          <w:b/>
          <w:bCs/>
          <w:kern w:val="0"/>
          <w:szCs w:val="21"/>
        </w:rPr>
        <w:t>4.2.1投标人应在本须知前附表规定的投标截止时间前递交投标文件。</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4.2.2投标人送达投标文件的地点：见投标人须知前附表。</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4.2.3除投标人须知前附表另有规定外，投标人所递交的投标文件不予退还。</w:t>
      </w:r>
    </w:p>
    <w:p>
      <w:pPr>
        <w:autoSpaceDE w:val="0"/>
        <w:autoSpaceDN w:val="0"/>
        <w:spacing w:line="440" w:lineRule="exact"/>
        <w:ind w:firstLine="420" w:firstLineChars="200"/>
        <w:rPr>
          <w:rFonts w:ascii="Calibri" w:hAnsi="Calibri" w:cs="Calibri"/>
          <w:kern w:val="0"/>
          <w:szCs w:val="21"/>
        </w:rPr>
      </w:pPr>
      <w:r>
        <w:rPr>
          <w:rFonts w:ascii="Calibri" w:hAnsi="Calibri" w:cs="Calibri"/>
          <w:kern w:val="0"/>
          <w:szCs w:val="21"/>
        </w:rPr>
        <w:t>4.2.4</w:t>
      </w:r>
      <w:r>
        <w:rPr>
          <w:rFonts w:hint="eastAsia" w:ascii="Calibri" w:hAnsi="Calibri" w:cs="Calibri"/>
          <w:kern w:val="0"/>
          <w:szCs w:val="21"/>
        </w:rPr>
        <w:t>逾期送达的或者未送达指定地点的投标文件，招标人不予受理。</w:t>
      </w:r>
    </w:p>
    <w:p>
      <w:pPr>
        <w:autoSpaceDE w:val="0"/>
        <w:autoSpaceDN w:val="0"/>
        <w:spacing w:line="440" w:lineRule="exact"/>
        <w:rPr>
          <w:rFonts w:ascii="Calibri" w:hAnsi="Calibri" w:cs="Calibri"/>
          <w:b/>
          <w:bCs/>
          <w:kern w:val="0"/>
          <w:szCs w:val="21"/>
        </w:rPr>
      </w:pPr>
      <w:bookmarkStart w:id="51" w:name="_Toc26099"/>
      <w:r>
        <w:rPr>
          <w:rFonts w:ascii="Calibri" w:hAnsi="Calibri" w:cs="Calibri"/>
          <w:b/>
          <w:bCs/>
          <w:kern w:val="0"/>
          <w:szCs w:val="21"/>
        </w:rPr>
        <w:t xml:space="preserve">4.3 </w:t>
      </w:r>
      <w:r>
        <w:rPr>
          <w:rFonts w:hint="eastAsia" w:ascii="Calibri" w:hAnsi="Calibri" w:cs="Calibri"/>
          <w:b/>
          <w:bCs/>
          <w:kern w:val="0"/>
          <w:szCs w:val="21"/>
        </w:rPr>
        <w:t>投标文件的修改和撤回</w:t>
      </w:r>
      <w:bookmarkEnd w:id="51"/>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4.3.1在规定的投标截止时间前，投标人可以修改或撤回已递交的投标文件，但应以书面形式通知招标人。</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4.3.2投标人修改或撤回已递交投标文件的书面通知应按照规定的要求签字。招标人收到书面通知后，向投标人出具签收凭证。</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4.3.3修改的内容为投标文件的组成部分。修改的投标文件应按照本须知3、4规定进行编制、密封、标识和递交，并标明“修改”字样。</w:t>
      </w:r>
    </w:p>
    <w:p>
      <w:pPr>
        <w:autoSpaceDE w:val="0"/>
        <w:autoSpaceDN w:val="0"/>
        <w:spacing w:line="440" w:lineRule="exact"/>
        <w:rPr>
          <w:rFonts w:ascii="Calibri" w:hAnsi="Calibri" w:cs="Calibri"/>
          <w:b/>
          <w:bCs/>
          <w:kern w:val="0"/>
          <w:szCs w:val="21"/>
        </w:rPr>
      </w:pPr>
      <w:bookmarkStart w:id="52" w:name="_Toc29641"/>
      <w:r>
        <w:rPr>
          <w:rFonts w:hint="eastAsia" w:ascii="Calibri" w:hAnsi="Calibri" w:cs="Calibri"/>
          <w:b/>
          <w:bCs/>
          <w:kern w:val="0"/>
          <w:szCs w:val="21"/>
        </w:rPr>
        <w:t>5.开标</w:t>
      </w:r>
      <w:bookmarkEnd w:id="52"/>
    </w:p>
    <w:p>
      <w:pPr>
        <w:autoSpaceDE w:val="0"/>
        <w:autoSpaceDN w:val="0"/>
        <w:spacing w:line="440" w:lineRule="exact"/>
        <w:rPr>
          <w:rFonts w:ascii="Calibri" w:hAnsi="Calibri" w:cs="Calibri"/>
          <w:b/>
          <w:bCs/>
          <w:kern w:val="0"/>
          <w:szCs w:val="21"/>
        </w:rPr>
      </w:pPr>
      <w:bookmarkStart w:id="53" w:name="_Toc15123"/>
      <w:r>
        <w:rPr>
          <w:rFonts w:ascii="Calibri" w:hAnsi="Calibri" w:cs="Calibri"/>
          <w:b/>
          <w:bCs/>
          <w:kern w:val="0"/>
          <w:szCs w:val="21"/>
        </w:rPr>
        <w:t xml:space="preserve">5.1 </w:t>
      </w:r>
      <w:r>
        <w:rPr>
          <w:rFonts w:hint="eastAsia" w:ascii="Calibri" w:hAnsi="Calibri" w:cs="Calibri"/>
          <w:b/>
          <w:bCs/>
          <w:kern w:val="0"/>
          <w:szCs w:val="21"/>
        </w:rPr>
        <w:t>开标时间和地点</w:t>
      </w:r>
      <w:bookmarkEnd w:id="53"/>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5.1.1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5.1.2投标人在投标时应随身携带下列资料提交招标人</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（1）委托代理人的身份证、法定代表人授权委托书（装订在投标文件内亦可）；</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（2）投标保证金收执证明或汇款凭证或银行回单（装订在投标文件内亦可）。</w:t>
      </w:r>
    </w:p>
    <w:p>
      <w:pPr>
        <w:autoSpaceDE w:val="0"/>
        <w:autoSpaceDN w:val="0"/>
        <w:spacing w:line="440" w:lineRule="exact"/>
        <w:rPr>
          <w:rFonts w:ascii="Calibri" w:hAnsi="Calibri" w:cs="Calibri"/>
          <w:b/>
          <w:bCs/>
          <w:kern w:val="0"/>
          <w:szCs w:val="21"/>
        </w:rPr>
      </w:pPr>
      <w:bookmarkStart w:id="54" w:name="_Toc7101"/>
      <w:r>
        <w:rPr>
          <w:rFonts w:ascii="Calibri" w:hAnsi="Calibri" w:cs="Calibri"/>
          <w:b/>
          <w:bCs/>
          <w:kern w:val="0"/>
          <w:szCs w:val="21"/>
        </w:rPr>
        <w:t xml:space="preserve">5.2 </w:t>
      </w:r>
      <w:r>
        <w:rPr>
          <w:rFonts w:hint="eastAsia" w:ascii="Calibri" w:hAnsi="Calibri" w:cs="Calibri"/>
          <w:b/>
          <w:bCs/>
          <w:kern w:val="0"/>
          <w:szCs w:val="21"/>
        </w:rPr>
        <w:t>开标程序</w:t>
      </w:r>
      <w:bookmarkEnd w:id="54"/>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主持人按下列程序进行开标：</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（1）宣布开标纪律；</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（2）公布在投标截止时间前递交投标文件的投标人名称，并点名确认投标人是否派人到场；</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（3）宣布开标人、唱标人、记录人、监标人等有关人员姓名；</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（4）按照投标人须知前附表规定检查投标文件的密封情况；</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（5）按照投标人须知前附表的规定确定并宣布投标文件开标顺序；</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（6）按照宣布的开标顺序当众开标，公布投标人名称、投标保证金的递交情况、投标报价、工期、质量目标及其他内容，并记录在案；</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（7）投标人代表、招标人代表、监标人、记录人等有关人员在开标记录上签字确认；</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（8）开标结束。</w:t>
      </w:r>
    </w:p>
    <w:p>
      <w:pPr>
        <w:autoSpaceDE w:val="0"/>
        <w:autoSpaceDN w:val="0"/>
        <w:spacing w:line="440" w:lineRule="exact"/>
        <w:rPr>
          <w:rFonts w:ascii="Calibri" w:hAnsi="Calibri" w:cs="Calibri"/>
          <w:b/>
          <w:bCs/>
          <w:kern w:val="0"/>
          <w:szCs w:val="21"/>
        </w:rPr>
      </w:pPr>
      <w:bookmarkStart w:id="55" w:name="_Toc31578"/>
      <w:r>
        <w:rPr>
          <w:rFonts w:hint="eastAsia" w:ascii="Calibri" w:hAnsi="Calibri" w:cs="Calibri"/>
          <w:b/>
          <w:bCs/>
          <w:kern w:val="0"/>
          <w:szCs w:val="21"/>
        </w:rPr>
        <w:t>6.评标</w:t>
      </w:r>
      <w:bookmarkEnd w:id="55"/>
    </w:p>
    <w:p>
      <w:pPr>
        <w:autoSpaceDE w:val="0"/>
        <w:autoSpaceDN w:val="0"/>
        <w:spacing w:line="440" w:lineRule="exact"/>
        <w:rPr>
          <w:rFonts w:ascii="Calibri" w:hAnsi="Calibri" w:cs="Calibri"/>
          <w:b/>
          <w:bCs/>
          <w:kern w:val="0"/>
          <w:szCs w:val="21"/>
        </w:rPr>
      </w:pPr>
      <w:bookmarkStart w:id="56" w:name="_Toc10279"/>
      <w:r>
        <w:rPr>
          <w:rFonts w:ascii="Calibri" w:hAnsi="Calibri" w:cs="Calibri"/>
          <w:b/>
          <w:bCs/>
          <w:kern w:val="0"/>
          <w:szCs w:val="21"/>
        </w:rPr>
        <w:t xml:space="preserve">6.1 </w:t>
      </w:r>
      <w:r>
        <w:rPr>
          <w:rFonts w:hint="eastAsia" w:ascii="Calibri" w:hAnsi="Calibri" w:cs="Calibri"/>
          <w:b/>
          <w:bCs/>
          <w:kern w:val="0"/>
          <w:szCs w:val="21"/>
        </w:rPr>
        <w:t>评标委员会</w:t>
      </w:r>
      <w:bookmarkEnd w:id="56"/>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6.1.1评标由招标人依法组建的评标委员会负责。评标委员会成员人数以及技术、经济等方面专家的确定方式见投标人须知前附表。</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6.1.2评标委员会成员有下列情形之一的，应当回避：</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（1）招标人或投标人的主要负责人的近亲属；</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（2）项目主管部门或者行政监督部门的人员；</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（3）与投标人有经济利益关系，可能影响对投标公正评审的；</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（4）曾因在招标、评标以及其他与招标投标有关活动中从事违法行为而受过行政处罚或刑事处罚的。</w:t>
      </w:r>
    </w:p>
    <w:p>
      <w:pPr>
        <w:autoSpaceDE w:val="0"/>
        <w:autoSpaceDN w:val="0"/>
        <w:spacing w:line="440" w:lineRule="exact"/>
        <w:rPr>
          <w:rFonts w:ascii="Calibri" w:hAnsi="Calibri" w:cs="Calibri"/>
          <w:b/>
          <w:bCs/>
          <w:kern w:val="0"/>
          <w:szCs w:val="21"/>
        </w:rPr>
      </w:pPr>
      <w:bookmarkStart w:id="57" w:name="_Toc3460"/>
      <w:r>
        <w:rPr>
          <w:rFonts w:ascii="Calibri" w:hAnsi="Calibri" w:cs="Calibri"/>
          <w:b/>
          <w:bCs/>
          <w:kern w:val="0"/>
          <w:szCs w:val="21"/>
        </w:rPr>
        <w:t xml:space="preserve">6.2 </w:t>
      </w:r>
      <w:r>
        <w:rPr>
          <w:rFonts w:hint="eastAsia" w:ascii="Calibri" w:hAnsi="Calibri" w:cs="Calibri"/>
          <w:b/>
          <w:bCs/>
          <w:kern w:val="0"/>
          <w:szCs w:val="21"/>
        </w:rPr>
        <w:t>评标原则</w:t>
      </w:r>
      <w:bookmarkEnd w:id="57"/>
    </w:p>
    <w:p>
      <w:pPr>
        <w:autoSpaceDE w:val="0"/>
        <w:autoSpaceDN w:val="0"/>
        <w:spacing w:line="440" w:lineRule="exact"/>
        <w:ind w:firstLine="422" w:firstLineChars="200"/>
        <w:rPr>
          <w:rFonts w:ascii="Calibri" w:hAnsi="Calibri" w:cs="Calibri"/>
          <w:b/>
          <w:bCs/>
          <w:kern w:val="0"/>
          <w:szCs w:val="21"/>
        </w:rPr>
      </w:pPr>
      <w:r>
        <w:rPr>
          <w:rFonts w:hint="eastAsia" w:ascii="Calibri" w:hAnsi="Calibri" w:cs="Calibri"/>
          <w:b/>
          <w:bCs/>
          <w:kern w:val="0"/>
          <w:szCs w:val="21"/>
        </w:rPr>
        <w:t>评标活动遵循公平、公正、科学和择优的原则。</w:t>
      </w:r>
    </w:p>
    <w:p>
      <w:pPr>
        <w:autoSpaceDE w:val="0"/>
        <w:autoSpaceDN w:val="0"/>
        <w:spacing w:line="440" w:lineRule="exact"/>
        <w:rPr>
          <w:rFonts w:ascii="Calibri" w:hAnsi="Calibri" w:cs="Calibri"/>
          <w:b/>
          <w:bCs/>
          <w:kern w:val="0"/>
          <w:szCs w:val="21"/>
        </w:rPr>
      </w:pPr>
      <w:bookmarkStart w:id="58" w:name="_Toc28178"/>
      <w:r>
        <w:rPr>
          <w:rFonts w:ascii="Calibri" w:hAnsi="Calibri" w:cs="Calibri"/>
          <w:b/>
          <w:bCs/>
          <w:kern w:val="0"/>
          <w:szCs w:val="21"/>
        </w:rPr>
        <w:t xml:space="preserve">6.3 </w:t>
      </w:r>
      <w:r>
        <w:rPr>
          <w:rFonts w:hint="eastAsia" w:ascii="Calibri" w:hAnsi="Calibri" w:cs="Calibri"/>
          <w:b/>
          <w:bCs/>
          <w:kern w:val="0"/>
          <w:szCs w:val="21"/>
        </w:rPr>
        <w:t>评标</w:t>
      </w:r>
      <w:bookmarkEnd w:id="58"/>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评标委员会按照第六章“评标方法及标准”对投标文件进行评审。第六章“评标方法及标准”没有规定的方法、评审因素和标准，不作为评标依据。</w:t>
      </w:r>
    </w:p>
    <w:p>
      <w:pPr>
        <w:autoSpaceDE w:val="0"/>
        <w:autoSpaceDN w:val="0"/>
        <w:spacing w:line="440" w:lineRule="exact"/>
        <w:rPr>
          <w:rFonts w:ascii="Calibri" w:hAnsi="Calibri" w:cs="Calibri"/>
          <w:b/>
          <w:bCs/>
          <w:kern w:val="0"/>
          <w:szCs w:val="21"/>
        </w:rPr>
      </w:pPr>
      <w:bookmarkStart w:id="59" w:name="_Toc24237"/>
      <w:r>
        <w:rPr>
          <w:rFonts w:hint="eastAsia" w:ascii="Calibri" w:hAnsi="Calibri" w:cs="Calibri"/>
          <w:b/>
          <w:bCs/>
          <w:kern w:val="0"/>
          <w:szCs w:val="21"/>
        </w:rPr>
        <w:t>7.合同授予</w:t>
      </w:r>
      <w:bookmarkEnd w:id="59"/>
    </w:p>
    <w:p>
      <w:pPr>
        <w:autoSpaceDE w:val="0"/>
        <w:autoSpaceDN w:val="0"/>
        <w:spacing w:line="440" w:lineRule="exact"/>
        <w:rPr>
          <w:rFonts w:ascii="Calibri" w:hAnsi="Calibri" w:cs="Calibri"/>
          <w:b/>
          <w:bCs/>
          <w:kern w:val="0"/>
          <w:szCs w:val="21"/>
        </w:rPr>
      </w:pPr>
      <w:bookmarkStart w:id="60" w:name="_Toc18809"/>
      <w:r>
        <w:rPr>
          <w:rFonts w:ascii="Calibri" w:hAnsi="Calibri" w:cs="Calibri"/>
          <w:b/>
          <w:bCs/>
          <w:kern w:val="0"/>
          <w:szCs w:val="21"/>
        </w:rPr>
        <w:t xml:space="preserve">7.1 </w:t>
      </w:r>
      <w:r>
        <w:rPr>
          <w:rFonts w:hint="eastAsia" w:ascii="Calibri" w:hAnsi="Calibri" w:cs="Calibri"/>
          <w:b/>
          <w:bCs/>
          <w:kern w:val="0"/>
          <w:szCs w:val="21"/>
        </w:rPr>
        <w:t>定标方式</w:t>
      </w:r>
      <w:bookmarkEnd w:id="60"/>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除投标人须知前附表规定评标委员会直接确定中标人外，招标人依据评标委员会推荐的中标候选人确定中标人，评标委员会推荐中标候选人的人数见投标人须知前附表。</w:t>
      </w:r>
    </w:p>
    <w:p>
      <w:pPr>
        <w:autoSpaceDE w:val="0"/>
        <w:autoSpaceDN w:val="0"/>
        <w:spacing w:line="440" w:lineRule="exact"/>
        <w:rPr>
          <w:rFonts w:ascii="Calibri" w:hAnsi="Calibri" w:cs="Calibri"/>
          <w:b/>
          <w:bCs/>
          <w:kern w:val="0"/>
          <w:szCs w:val="21"/>
        </w:rPr>
      </w:pPr>
      <w:bookmarkStart w:id="61" w:name="_Toc14573"/>
      <w:r>
        <w:rPr>
          <w:rFonts w:ascii="Calibri" w:hAnsi="Calibri" w:cs="Calibri"/>
          <w:b/>
          <w:bCs/>
          <w:kern w:val="0"/>
          <w:szCs w:val="21"/>
        </w:rPr>
        <w:t xml:space="preserve">7.2 </w:t>
      </w:r>
      <w:r>
        <w:rPr>
          <w:rFonts w:hint="eastAsia" w:ascii="Calibri" w:hAnsi="Calibri" w:cs="Calibri"/>
          <w:b/>
          <w:bCs/>
          <w:kern w:val="0"/>
          <w:szCs w:val="21"/>
        </w:rPr>
        <w:t>中标通知</w:t>
      </w:r>
      <w:bookmarkEnd w:id="61"/>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在投标人须知第3.4款规定的投标有效期内，招标人以书面形式向中标人发出中标通知书。</w:t>
      </w:r>
    </w:p>
    <w:p>
      <w:pPr>
        <w:autoSpaceDE w:val="0"/>
        <w:autoSpaceDN w:val="0"/>
        <w:spacing w:line="440" w:lineRule="exact"/>
        <w:rPr>
          <w:rFonts w:ascii="Calibri" w:hAnsi="Calibri" w:cs="Calibri"/>
          <w:b/>
          <w:bCs/>
          <w:kern w:val="0"/>
          <w:szCs w:val="21"/>
        </w:rPr>
      </w:pPr>
      <w:bookmarkStart w:id="62" w:name="_Toc27132"/>
      <w:r>
        <w:rPr>
          <w:rFonts w:ascii="Calibri" w:hAnsi="Calibri" w:cs="Calibri"/>
          <w:b/>
          <w:bCs/>
          <w:kern w:val="0"/>
          <w:szCs w:val="21"/>
        </w:rPr>
        <w:t xml:space="preserve">7.3 </w:t>
      </w:r>
      <w:r>
        <w:rPr>
          <w:rFonts w:hint="eastAsia" w:ascii="Calibri" w:hAnsi="Calibri" w:cs="Calibri"/>
          <w:b/>
          <w:bCs/>
          <w:kern w:val="0"/>
          <w:szCs w:val="21"/>
        </w:rPr>
        <w:t>履约保证金</w:t>
      </w:r>
      <w:bookmarkEnd w:id="62"/>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7.3.1在签订合同前，中标人应按投标人须知前附表规定的金额和担保形式向招标人提交履约保证金。</w:t>
      </w:r>
    </w:p>
    <w:p>
      <w:pPr>
        <w:autoSpaceDE w:val="0"/>
        <w:autoSpaceDN w:val="0"/>
        <w:spacing w:line="440" w:lineRule="exact"/>
        <w:ind w:firstLine="420" w:firstLineChars="200"/>
        <w:rPr>
          <w:rFonts w:ascii="Calibri" w:hAnsi="Calibri" w:cs="Calibri"/>
          <w:kern w:val="0"/>
          <w:szCs w:val="21"/>
        </w:rPr>
      </w:pPr>
      <w:r>
        <w:rPr>
          <w:rFonts w:ascii="Calibri" w:hAnsi="Calibri" w:cs="Calibri"/>
          <w:kern w:val="0"/>
          <w:szCs w:val="21"/>
        </w:rPr>
        <w:t xml:space="preserve">7.3.2 </w:t>
      </w:r>
      <w:r>
        <w:rPr>
          <w:rFonts w:hint="eastAsia" w:ascii="Calibri" w:hAnsi="Calibri" w:cs="Calibri"/>
          <w:kern w:val="0"/>
          <w:szCs w:val="21"/>
        </w:rPr>
        <w:t>中标人不能按本章第7.3.1项要求提交履约保证金的，视为放弃中标，其投标保证金不予退还，给招标人造成的损失超过投标保证金数额的，中标人还应当对超过部分予以赔偿。</w:t>
      </w:r>
    </w:p>
    <w:p>
      <w:pPr>
        <w:autoSpaceDE w:val="0"/>
        <w:autoSpaceDN w:val="0"/>
        <w:spacing w:line="440" w:lineRule="exact"/>
        <w:rPr>
          <w:rFonts w:ascii="Calibri" w:hAnsi="Calibri" w:cs="Calibri"/>
          <w:b/>
          <w:bCs/>
          <w:kern w:val="0"/>
          <w:szCs w:val="21"/>
        </w:rPr>
      </w:pPr>
      <w:bookmarkStart w:id="63" w:name="_Toc27581"/>
      <w:r>
        <w:rPr>
          <w:rFonts w:ascii="Calibri" w:hAnsi="Calibri" w:cs="Calibri"/>
          <w:b/>
          <w:bCs/>
          <w:kern w:val="0"/>
          <w:szCs w:val="21"/>
        </w:rPr>
        <w:t xml:space="preserve">7.4 </w:t>
      </w:r>
      <w:r>
        <w:rPr>
          <w:rFonts w:hint="eastAsia" w:ascii="Calibri" w:hAnsi="Calibri" w:cs="Calibri"/>
          <w:b/>
          <w:bCs/>
          <w:kern w:val="0"/>
          <w:szCs w:val="21"/>
        </w:rPr>
        <w:t>签订合同</w:t>
      </w:r>
      <w:bookmarkEnd w:id="63"/>
    </w:p>
    <w:p>
      <w:pPr>
        <w:autoSpaceDE w:val="0"/>
        <w:autoSpaceDN w:val="0"/>
        <w:spacing w:line="440" w:lineRule="exact"/>
        <w:ind w:firstLine="420" w:firstLineChars="200"/>
        <w:rPr>
          <w:rFonts w:ascii="Calibri" w:hAnsi="Calibri" w:cs="Calibri"/>
          <w:kern w:val="0"/>
          <w:szCs w:val="21"/>
        </w:rPr>
      </w:pPr>
      <w:r>
        <w:rPr>
          <w:rFonts w:ascii="Calibri" w:hAnsi="Calibri" w:cs="Calibri"/>
          <w:kern w:val="0"/>
          <w:szCs w:val="21"/>
        </w:rPr>
        <w:t>7</w:t>
      </w:r>
      <w:bookmarkStart w:id="64" w:name="_Toc220123241"/>
      <w:bookmarkStart w:id="65" w:name="_Toc219809801"/>
      <w:bookmarkStart w:id="66" w:name="_Toc11806"/>
      <w:r>
        <w:rPr>
          <w:rFonts w:hint="eastAsia" w:ascii="Calibri" w:hAnsi="Calibri" w:cs="Calibri"/>
          <w:kern w:val="0"/>
          <w:szCs w:val="21"/>
        </w:rPr>
        <w:t>.4.1招标人和中标人应当自中标通知书发出之日起30个工作日内订立书面合同（合同条款按第三章“合同条款及格式”）。中标人无正当理由拒签合同的，招标人取消其中标资格，其投标保证金不予退还；给招标人造成的损失超过投标保证金数额的，中标人还应当对超过部分予以赔偿。</w:t>
      </w:r>
    </w:p>
    <w:p>
      <w:pPr>
        <w:autoSpaceDE w:val="0"/>
        <w:autoSpaceDN w:val="0"/>
        <w:spacing w:line="440" w:lineRule="exact"/>
        <w:ind w:firstLine="420" w:firstLineChars="200"/>
        <w:rPr>
          <w:rFonts w:ascii="Calibri" w:hAnsi="Calibri" w:cs="Calibri"/>
          <w:kern w:val="0"/>
          <w:szCs w:val="21"/>
        </w:rPr>
      </w:pPr>
      <w:r>
        <w:rPr>
          <w:rFonts w:ascii="Calibri" w:hAnsi="Calibri" w:cs="Calibri"/>
          <w:kern w:val="0"/>
          <w:szCs w:val="21"/>
        </w:rPr>
        <w:t xml:space="preserve">7.4.2 </w:t>
      </w:r>
      <w:r>
        <w:rPr>
          <w:rFonts w:hint="eastAsia" w:ascii="Calibri" w:hAnsi="Calibri" w:cs="Calibri"/>
          <w:kern w:val="0"/>
          <w:szCs w:val="21"/>
        </w:rPr>
        <w:t>发出中标通知书后，招标人无正当理由拒签合同的，招标人向中标人退还投标保证金；给中标人造成损失的，还应当赔偿损失。</w:t>
      </w:r>
    </w:p>
    <w:p>
      <w:pPr>
        <w:autoSpaceDE w:val="0"/>
        <w:autoSpaceDN w:val="0"/>
        <w:spacing w:line="440" w:lineRule="exact"/>
        <w:ind w:firstLine="422" w:firstLineChars="200"/>
        <w:rPr>
          <w:rFonts w:ascii="Calibri" w:hAnsi="Calibri" w:cs="Calibri"/>
          <w:b/>
          <w:bCs/>
          <w:kern w:val="0"/>
          <w:szCs w:val="21"/>
        </w:rPr>
      </w:pPr>
      <w:r>
        <w:rPr>
          <w:rFonts w:ascii="Calibri" w:hAnsi="Calibri" w:cs="Calibri"/>
          <w:b/>
          <w:bCs/>
          <w:kern w:val="0"/>
          <w:szCs w:val="21"/>
        </w:rPr>
        <w:t xml:space="preserve">7.4.3 </w:t>
      </w:r>
      <w:r>
        <w:rPr>
          <w:rFonts w:hint="eastAsia" w:ascii="Calibri" w:hAnsi="Calibri" w:cs="Calibri"/>
          <w:b/>
          <w:bCs/>
          <w:kern w:val="0"/>
          <w:szCs w:val="21"/>
        </w:rPr>
        <w:t>招标人在授予合同有权对本项目的内容等予以增加或者减少，中标人不得提出异议，否则招标人有权取消其中标资格。</w:t>
      </w:r>
    </w:p>
    <w:p>
      <w:pPr>
        <w:autoSpaceDE w:val="0"/>
        <w:autoSpaceDN w:val="0"/>
        <w:spacing w:line="440" w:lineRule="exact"/>
        <w:ind w:firstLine="422" w:firstLineChars="200"/>
        <w:rPr>
          <w:rFonts w:ascii="Calibri" w:hAnsi="Calibri" w:cs="Calibri"/>
          <w:b/>
          <w:bCs/>
          <w:kern w:val="0"/>
          <w:szCs w:val="21"/>
        </w:rPr>
      </w:pPr>
      <w:r>
        <w:rPr>
          <w:rFonts w:ascii="Calibri" w:hAnsi="Calibri" w:cs="Calibri"/>
          <w:b/>
          <w:bCs/>
          <w:kern w:val="0"/>
          <w:szCs w:val="21"/>
        </w:rPr>
        <w:t xml:space="preserve">7.4.4 </w:t>
      </w:r>
      <w:r>
        <w:rPr>
          <w:rFonts w:hint="eastAsia" w:ascii="Calibri" w:hAnsi="Calibri" w:cs="Calibri"/>
          <w:b/>
          <w:bCs/>
          <w:kern w:val="0"/>
          <w:szCs w:val="21"/>
        </w:rPr>
        <w:t>招标人在授予合同前的任何时候，仍保留接受或者拒绝任何投标和拒绝所有投标的权利。</w:t>
      </w:r>
    </w:p>
    <w:p>
      <w:pPr>
        <w:autoSpaceDE w:val="0"/>
        <w:autoSpaceDN w:val="0"/>
        <w:spacing w:line="440" w:lineRule="exact"/>
        <w:rPr>
          <w:rFonts w:ascii="Calibri" w:hAnsi="Calibri" w:cs="Calibri"/>
          <w:b/>
          <w:bCs/>
          <w:kern w:val="0"/>
          <w:szCs w:val="21"/>
        </w:rPr>
      </w:pPr>
      <w:r>
        <w:rPr>
          <w:rFonts w:hint="eastAsia" w:ascii="Calibri" w:hAnsi="Calibri" w:cs="Calibri"/>
          <w:b/>
          <w:bCs/>
          <w:kern w:val="0"/>
          <w:szCs w:val="21"/>
        </w:rPr>
        <w:t>8.重新招标和不再招标</w:t>
      </w:r>
      <w:bookmarkEnd w:id="64"/>
      <w:bookmarkEnd w:id="65"/>
      <w:bookmarkEnd w:id="66"/>
    </w:p>
    <w:p>
      <w:pPr>
        <w:autoSpaceDE w:val="0"/>
        <w:autoSpaceDN w:val="0"/>
        <w:spacing w:line="440" w:lineRule="exact"/>
        <w:rPr>
          <w:rFonts w:ascii="Calibri" w:hAnsi="Calibri" w:cs="Calibri"/>
          <w:b/>
          <w:bCs/>
          <w:kern w:val="0"/>
          <w:szCs w:val="21"/>
        </w:rPr>
      </w:pPr>
      <w:bookmarkStart w:id="67" w:name="_Toc15553"/>
      <w:bookmarkStart w:id="68" w:name="_Toc219809802"/>
      <w:bookmarkStart w:id="69" w:name="_Toc220123242"/>
      <w:r>
        <w:rPr>
          <w:rFonts w:ascii="Calibri" w:hAnsi="Calibri" w:cs="Calibri"/>
          <w:b/>
          <w:bCs/>
          <w:kern w:val="0"/>
          <w:szCs w:val="21"/>
        </w:rPr>
        <w:t xml:space="preserve">8.1 </w:t>
      </w:r>
      <w:r>
        <w:rPr>
          <w:rFonts w:hint="eastAsia" w:ascii="Calibri" w:hAnsi="Calibri" w:cs="Calibri"/>
          <w:b/>
          <w:bCs/>
          <w:kern w:val="0"/>
          <w:szCs w:val="21"/>
        </w:rPr>
        <w:t>重新招标</w:t>
      </w:r>
      <w:bookmarkEnd w:id="67"/>
      <w:bookmarkEnd w:id="68"/>
      <w:bookmarkEnd w:id="69"/>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有下列情形之一的，招标人将重新招标；</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（1）投标截止时间止，投标人少于3个的；</w:t>
      </w:r>
    </w:p>
    <w:p>
      <w:pPr>
        <w:autoSpaceDE w:val="0"/>
        <w:autoSpaceDN w:val="0"/>
        <w:spacing w:line="440" w:lineRule="exact"/>
        <w:ind w:firstLine="422" w:firstLineChars="200"/>
        <w:rPr>
          <w:rFonts w:ascii="Calibri" w:hAnsi="Calibri" w:cs="Calibri"/>
          <w:b/>
          <w:bCs/>
          <w:kern w:val="0"/>
          <w:szCs w:val="21"/>
        </w:rPr>
      </w:pPr>
      <w:r>
        <w:rPr>
          <w:rFonts w:hint="eastAsia" w:ascii="Calibri" w:hAnsi="Calibri" w:cs="Calibri"/>
          <w:b/>
          <w:bCs/>
          <w:kern w:val="0"/>
          <w:szCs w:val="21"/>
        </w:rPr>
        <w:t>（2）所有投标人的报价均偏高，招标人无法接受的；</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w:t>
      </w:r>
      <w:r>
        <w:rPr>
          <w:rFonts w:ascii="Calibri" w:hAnsi="Calibri" w:cs="Calibri"/>
          <w:kern w:val="0"/>
          <w:szCs w:val="21"/>
        </w:rPr>
        <w:t>3</w:t>
      </w:r>
      <w:r>
        <w:rPr>
          <w:rFonts w:hint="eastAsia" w:ascii="Calibri" w:hAnsi="Calibri" w:cs="Calibri"/>
          <w:kern w:val="0"/>
          <w:szCs w:val="21"/>
        </w:rPr>
        <w:t>）经评标委员会评审后否决所有投标的。</w:t>
      </w:r>
    </w:p>
    <w:p>
      <w:pPr>
        <w:autoSpaceDE w:val="0"/>
        <w:autoSpaceDN w:val="0"/>
        <w:spacing w:line="440" w:lineRule="exact"/>
        <w:rPr>
          <w:rFonts w:ascii="Calibri" w:hAnsi="Calibri" w:cs="Calibri"/>
          <w:b/>
          <w:bCs/>
          <w:kern w:val="0"/>
          <w:szCs w:val="21"/>
        </w:rPr>
      </w:pPr>
      <w:bookmarkStart w:id="70" w:name="_Toc219809803"/>
      <w:bookmarkStart w:id="71" w:name="_Toc220123243"/>
      <w:bookmarkStart w:id="72" w:name="_Toc18806"/>
      <w:r>
        <w:rPr>
          <w:rFonts w:ascii="Calibri" w:hAnsi="Calibri" w:cs="Calibri"/>
          <w:b/>
          <w:bCs/>
          <w:kern w:val="0"/>
          <w:szCs w:val="21"/>
        </w:rPr>
        <w:t xml:space="preserve">8.2 </w:t>
      </w:r>
      <w:r>
        <w:rPr>
          <w:rFonts w:hint="eastAsia" w:ascii="Calibri" w:hAnsi="Calibri" w:cs="Calibri"/>
          <w:b/>
          <w:bCs/>
          <w:kern w:val="0"/>
          <w:szCs w:val="21"/>
        </w:rPr>
        <w:t>不再招标</w:t>
      </w:r>
      <w:bookmarkEnd w:id="70"/>
      <w:bookmarkEnd w:id="71"/>
      <w:bookmarkEnd w:id="72"/>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重新招标后投标人仍少于3个或者所有投标被否决的，经批准后不再进行招标。</w:t>
      </w:r>
    </w:p>
    <w:p>
      <w:pPr>
        <w:autoSpaceDE w:val="0"/>
        <w:autoSpaceDN w:val="0"/>
        <w:spacing w:line="440" w:lineRule="exact"/>
        <w:rPr>
          <w:rFonts w:ascii="Calibri" w:hAnsi="Calibri" w:cs="Calibri"/>
          <w:b/>
          <w:bCs/>
          <w:kern w:val="0"/>
          <w:szCs w:val="21"/>
        </w:rPr>
      </w:pPr>
      <w:bookmarkStart w:id="73" w:name="_Toc2986"/>
      <w:bookmarkStart w:id="74" w:name="_Toc215941254"/>
      <w:bookmarkStart w:id="75" w:name="_Toc219809804"/>
      <w:bookmarkStart w:id="76" w:name="_Toc220123244"/>
      <w:r>
        <w:rPr>
          <w:rFonts w:hint="eastAsia" w:ascii="Calibri" w:hAnsi="Calibri" w:cs="Calibri"/>
          <w:b/>
          <w:bCs/>
          <w:kern w:val="0"/>
          <w:szCs w:val="21"/>
        </w:rPr>
        <w:t>9.纪律和监督</w:t>
      </w:r>
      <w:bookmarkEnd w:id="73"/>
      <w:bookmarkEnd w:id="74"/>
      <w:bookmarkEnd w:id="75"/>
      <w:bookmarkEnd w:id="76"/>
    </w:p>
    <w:p>
      <w:pPr>
        <w:autoSpaceDE w:val="0"/>
        <w:autoSpaceDN w:val="0"/>
        <w:spacing w:line="440" w:lineRule="exact"/>
        <w:rPr>
          <w:rFonts w:ascii="Calibri" w:hAnsi="Calibri" w:cs="Calibri"/>
          <w:b/>
          <w:bCs/>
          <w:kern w:val="0"/>
          <w:szCs w:val="21"/>
        </w:rPr>
      </w:pPr>
      <w:bookmarkStart w:id="77" w:name="_Toc219809805"/>
      <w:bookmarkStart w:id="78" w:name="_Toc220123245"/>
      <w:bookmarkStart w:id="79" w:name="_Toc5509"/>
      <w:r>
        <w:rPr>
          <w:rFonts w:ascii="Calibri" w:hAnsi="Calibri" w:cs="Calibri"/>
          <w:b/>
          <w:bCs/>
          <w:kern w:val="0"/>
          <w:szCs w:val="21"/>
        </w:rPr>
        <w:t xml:space="preserve">9.1 </w:t>
      </w:r>
      <w:r>
        <w:rPr>
          <w:rFonts w:hint="eastAsia" w:ascii="Calibri" w:hAnsi="Calibri" w:cs="Calibri"/>
          <w:b/>
          <w:bCs/>
          <w:kern w:val="0"/>
          <w:szCs w:val="21"/>
        </w:rPr>
        <w:t>对招标人的纪律要求</w:t>
      </w:r>
      <w:bookmarkEnd w:id="77"/>
      <w:bookmarkEnd w:id="78"/>
      <w:bookmarkEnd w:id="79"/>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招标人不得泄漏招标投标活动中应当保密的情况和资料，不得与投标人串通损害国家利益、社会公共利益或者他人合法权益。</w:t>
      </w:r>
    </w:p>
    <w:p>
      <w:pPr>
        <w:autoSpaceDE w:val="0"/>
        <w:autoSpaceDN w:val="0"/>
        <w:spacing w:line="440" w:lineRule="exact"/>
        <w:rPr>
          <w:rFonts w:ascii="Calibri" w:hAnsi="Calibri" w:cs="Calibri"/>
          <w:b/>
          <w:bCs/>
          <w:kern w:val="0"/>
          <w:szCs w:val="21"/>
        </w:rPr>
      </w:pPr>
      <w:bookmarkStart w:id="80" w:name="_Toc219809806"/>
      <w:bookmarkStart w:id="81" w:name="_Toc10820"/>
      <w:bookmarkStart w:id="82" w:name="_Toc220123246"/>
      <w:r>
        <w:rPr>
          <w:rFonts w:ascii="Calibri" w:hAnsi="Calibri" w:cs="Calibri"/>
          <w:b/>
          <w:bCs/>
          <w:kern w:val="0"/>
          <w:szCs w:val="21"/>
        </w:rPr>
        <w:t xml:space="preserve">9.2 </w:t>
      </w:r>
      <w:r>
        <w:rPr>
          <w:rFonts w:hint="eastAsia" w:ascii="Calibri" w:hAnsi="Calibri" w:cs="Calibri"/>
          <w:b/>
          <w:bCs/>
          <w:kern w:val="0"/>
          <w:szCs w:val="21"/>
        </w:rPr>
        <w:t>对投标人的纪律要求</w:t>
      </w:r>
      <w:bookmarkEnd w:id="80"/>
      <w:bookmarkEnd w:id="81"/>
      <w:bookmarkEnd w:id="82"/>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spacing w:line="440" w:lineRule="exact"/>
        <w:ind w:firstLine="422" w:firstLineChars="200"/>
        <w:rPr>
          <w:rFonts w:ascii="Calibri" w:hAnsi="Calibri" w:cs="Calibri"/>
          <w:b/>
          <w:bCs/>
          <w:kern w:val="0"/>
          <w:szCs w:val="21"/>
        </w:rPr>
      </w:pPr>
      <w:r>
        <w:rPr>
          <w:rFonts w:hint="eastAsia" w:ascii="Calibri" w:hAnsi="Calibri" w:cs="Calibri"/>
          <w:b/>
          <w:bCs/>
          <w:kern w:val="0"/>
          <w:szCs w:val="21"/>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spacing w:line="440" w:lineRule="exact"/>
        <w:rPr>
          <w:rFonts w:ascii="Calibri" w:hAnsi="Calibri" w:cs="Calibri"/>
          <w:b/>
          <w:bCs/>
          <w:kern w:val="0"/>
          <w:szCs w:val="21"/>
        </w:rPr>
      </w:pPr>
      <w:bookmarkStart w:id="83" w:name="_Toc220123247"/>
      <w:bookmarkStart w:id="84" w:name="_Toc219809807"/>
      <w:bookmarkStart w:id="85" w:name="_Toc10756"/>
      <w:r>
        <w:rPr>
          <w:rFonts w:ascii="Calibri" w:hAnsi="Calibri" w:cs="Calibri"/>
          <w:b/>
          <w:bCs/>
          <w:kern w:val="0"/>
          <w:szCs w:val="21"/>
        </w:rPr>
        <w:t xml:space="preserve">9.3 </w:t>
      </w:r>
      <w:r>
        <w:rPr>
          <w:rFonts w:hint="eastAsia" w:ascii="Calibri" w:hAnsi="Calibri" w:cs="Calibri"/>
          <w:b/>
          <w:bCs/>
          <w:kern w:val="0"/>
          <w:szCs w:val="21"/>
        </w:rPr>
        <w:t>对评标委员会成员的纪律要求</w:t>
      </w:r>
      <w:bookmarkEnd w:id="83"/>
      <w:bookmarkEnd w:id="84"/>
      <w:bookmarkEnd w:id="85"/>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五章“评标办法及标准”没有规定的评审因素和标准进行评标。</w:t>
      </w:r>
    </w:p>
    <w:p>
      <w:pPr>
        <w:autoSpaceDE w:val="0"/>
        <w:autoSpaceDN w:val="0"/>
        <w:spacing w:line="440" w:lineRule="exact"/>
        <w:rPr>
          <w:rFonts w:ascii="Calibri" w:hAnsi="Calibri" w:cs="Calibri"/>
          <w:b/>
          <w:bCs/>
          <w:kern w:val="0"/>
          <w:szCs w:val="21"/>
        </w:rPr>
      </w:pPr>
      <w:bookmarkStart w:id="86" w:name="_Toc220123248"/>
      <w:bookmarkStart w:id="87" w:name="_Toc12792"/>
      <w:bookmarkStart w:id="88" w:name="_Toc219809808"/>
      <w:r>
        <w:rPr>
          <w:rFonts w:ascii="Calibri" w:hAnsi="Calibri" w:cs="Calibri"/>
          <w:b/>
          <w:bCs/>
          <w:kern w:val="0"/>
          <w:szCs w:val="21"/>
        </w:rPr>
        <w:t xml:space="preserve">9.4 </w:t>
      </w:r>
      <w:r>
        <w:rPr>
          <w:rFonts w:hint="eastAsia" w:ascii="Calibri" w:hAnsi="Calibri" w:cs="Calibri"/>
          <w:b/>
          <w:bCs/>
          <w:kern w:val="0"/>
          <w:szCs w:val="21"/>
        </w:rPr>
        <w:t>对评标活动有关的工作人员的纪律要求</w:t>
      </w:r>
      <w:bookmarkEnd w:id="86"/>
      <w:bookmarkEnd w:id="87"/>
      <w:bookmarkEnd w:id="88"/>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spacing w:line="440" w:lineRule="exact"/>
        <w:rPr>
          <w:rFonts w:ascii="Calibri" w:hAnsi="Calibri" w:cs="Calibri"/>
          <w:b/>
          <w:bCs/>
          <w:kern w:val="0"/>
          <w:szCs w:val="21"/>
        </w:rPr>
      </w:pPr>
      <w:bookmarkStart w:id="89" w:name="_Toc239"/>
      <w:bookmarkStart w:id="90" w:name="_Toc219809809"/>
      <w:bookmarkStart w:id="91" w:name="_Toc220123249"/>
      <w:r>
        <w:rPr>
          <w:rFonts w:ascii="Calibri" w:hAnsi="Calibri" w:cs="Calibri"/>
          <w:b/>
          <w:bCs/>
          <w:kern w:val="0"/>
          <w:szCs w:val="21"/>
        </w:rPr>
        <w:t xml:space="preserve">9.5 </w:t>
      </w:r>
      <w:r>
        <w:rPr>
          <w:rFonts w:hint="eastAsia" w:ascii="Calibri" w:hAnsi="Calibri" w:cs="Calibri"/>
          <w:b/>
          <w:bCs/>
          <w:kern w:val="0"/>
          <w:szCs w:val="21"/>
        </w:rPr>
        <w:t>投诉</w:t>
      </w:r>
      <w:bookmarkEnd w:id="89"/>
      <w:bookmarkEnd w:id="90"/>
      <w:bookmarkEnd w:id="91"/>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投标人和其他利害关系人认为本次招标活动违反法律、法规和规章规定的，有权向有关行政监督部门投诉。</w:t>
      </w:r>
    </w:p>
    <w:p>
      <w:pPr>
        <w:autoSpaceDE w:val="0"/>
        <w:autoSpaceDN w:val="0"/>
        <w:spacing w:line="440" w:lineRule="exact"/>
        <w:rPr>
          <w:rFonts w:ascii="Calibri" w:hAnsi="Calibri" w:cs="Calibri"/>
          <w:b/>
          <w:bCs/>
          <w:kern w:val="0"/>
          <w:szCs w:val="21"/>
        </w:rPr>
      </w:pPr>
      <w:bookmarkStart w:id="92" w:name="_Toc10817"/>
      <w:r>
        <w:rPr>
          <w:rFonts w:ascii="Calibri" w:hAnsi="Calibri" w:cs="Calibri"/>
          <w:b/>
          <w:bCs/>
          <w:kern w:val="0"/>
          <w:szCs w:val="21"/>
        </w:rPr>
        <w:t xml:space="preserve">10. </w:t>
      </w:r>
      <w:r>
        <w:rPr>
          <w:rFonts w:hint="eastAsia" w:ascii="Calibri" w:hAnsi="Calibri" w:cs="Calibri"/>
          <w:b/>
          <w:bCs/>
          <w:kern w:val="0"/>
          <w:szCs w:val="21"/>
        </w:rPr>
        <w:t>需要补充的其他内容</w:t>
      </w:r>
      <w:bookmarkEnd w:id="92"/>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需要补充的其他内容：见投标人须知前附表。</w:t>
      </w:r>
    </w:p>
    <w:p>
      <w:pPr>
        <w:autoSpaceDE w:val="0"/>
        <w:autoSpaceDN w:val="0"/>
        <w:adjustRightInd w:val="0"/>
        <w:spacing w:line="440" w:lineRule="exact"/>
        <w:ind w:firstLine="440"/>
        <w:jc w:val="left"/>
        <w:rPr>
          <w:rFonts w:ascii="Calibri" w:hAnsi="Calibri" w:cs="Calibri"/>
          <w:color w:val="000000"/>
          <w:kern w:val="0"/>
          <w:szCs w:val="21"/>
        </w:rPr>
      </w:pPr>
    </w:p>
    <w:p>
      <w:pPr>
        <w:keepNext/>
        <w:keepLines/>
        <w:autoSpaceDE w:val="0"/>
        <w:autoSpaceDN w:val="0"/>
        <w:adjustRightInd w:val="0"/>
        <w:spacing w:line="360" w:lineRule="auto"/>
        <w:jc w:val="center"/>
        <w:rPr>
          <w:rFonts w:ascii="宋体" w:hAnsi="Calibri" w:cs="宋体"/>
          <w:b/>
          <w:bCs/>
          <w:kern w:val="0"/>
          <w:sz w:val="32"/>
          <w:szCs w:val="32"/>
          <w:lang w:val="zh-CN"/>
        </w:rPr>
      </w:pPr>
      <w:r>
        <w:rPr>
          <w:rFonts w:ascii="宋体" w:cs="宋体"/>
          <w:b/>
          <w:bCs/>
          <w:kern w:val="0"/>
          <w:sz w:val="32"/>
          <w:szCs w:val="32"/>
          <w:lang w:val="zh-CN"/>
        </w:rPr>
        <w:br w:type="page"/>
      </w:r>
      <w:bookmarkStart w:id="93" w:name="_Toc9185_WPSOffice_Level1"/>
      <w:r>
        <w:rPr>
          <w:rFonts w:hint="eastAsia" w:ascii="宋体" w:cs="宋体"/>
          <w:b/>
          <w:bCs/>
          <w:kern w:val="0"/>
          <w:sz w:val="32"/>
          <w:szCs w:val="32"/>
          <w:lang w:val="zh-CN"/>
        </w:rPr>
        <w:t>第三章</w:t>
      </w:r>
      <w:r>
        <w:rPr>
          <w:rFonts w:hint="eastAsia" w:ascii="宋体" w:cs="宋体"/>
          <w:b/>
          <w:bCs/>
          <w:kern w:val="0"/>
          <w:sz w:val="32"/>
          <w:szCs w:val="32"/>
        </w:rPr>
        <w:t xml:space="preserve">  </w:t>
      </w:r>
      <w:r>
        <w:rPr>
          <w:rFonts w:hint="eastAsia" w:ascii="宋体" w:hAnsi="Calibri" w:cs="宋体"/>
          <w:b/>
          <w:bCs/>
          <w:kern w:val="0"/>
          <w:sz w:val="32"/>
          <w:szCs w:val="32"/>
          <w:lang w:val="zh-CN"/>
        </w:rPr>
        <w:t>服务技术标准及要求</w:t>
      </w:r>
      <w:bookmarkEnd w:id="93"/>
    </w:p>
    <w:p>
      <w:pPr>
        <w:keepNext/>
        <w:keepLines/>
        <w:autoSpaceDE w:val="0"/>
        <w:autoSpaceDN w:val="0"/>
        <w:adjustRightInd w:val="0"/>
        <w:spacing w:line="360" w:lineRule="auto"/>
        <w:jc w:val="center"/>
        <w:rPr>
          <w:rFonts w:ascii="Calibri" w:hAnsi="Calibri" w:cs="Calibri"/>
          <w:b/>
          <w:bCs/>
          <w:kern w:val="0"/>
          <w:sz w:val="32"/>
          <w:szCs w:val="32"/>
        </w:rPr>
      </w:pPr>
    </w:p>
    <w:p>
      <w:pPr>
        <w:numPr>
          <w:ilvl w:val="0"/>
          <w:numId w:val="1"/>
        </w:numPr>
        <w:spacing w:line="440" w:lineRule="exact"/>
        <w:rPr>
          <w:rFonts w:ascii="宋体" w:hAnsi="宋体"/>
          <w:b/>
          <w:bCs/>
          <w:szCs w:val="21"/>
        </w:rPr>
      </w:pPr>
      <w:r>
        <w:rPr>
          <w:rFonts w:hint="eastAsia" w:ascii="宋体" w:hAnsi="宋体"/>
          <w:b/>
          <w:bCs/>
          <w:szCs w:val="21"/>
        </w:rPr>
        <w:t>项目基本要求</w:t>
      </w:r>
    </w:p>
    <w:p>
      <w:pPr>
        <w:spacing w:line="360" w:lineRule="auto"/>
        <w:ind w:firstLine="420" w:firstLineChars="200"/>
        <w:rPr>
          <w:rFonts w:ascii="宋体" w:hAnsi="宋体"/>
          <w:szCs w:val="21"/>
        </w:rPr>
      </w:pPr>
      <w:r>
        <w:rPr>
          <w:rFonts w:hint="eastAsia" w:ascii="宋体" w:hAnsi="宋体"/>
          <w:szCs w:val="21"/>
        </w:rPr>
        <w:t>1.1项目地址：位于杭州市萧山国际机场内。</w:t>
      </w:r>
    </w:p>
    <w:p>
      <w:pPr>
        <w:spacing w:line="360" w:lineRule="auto"/>
        <w:ind w:firstLine="420" w:firstLineChars="200"/>
        <w:rPr>
          <w:rFonts w:ascii="宋体" w:hAnsi="宋体"/>
          <w:szCs w:val="21"/>
        </w:rPr>
      </w:pPr>
      <w:r>
        <w:rPr>
          <w:rFonts w:hint="eastAsia" w:ascii="宋体" w:hAnsi="宋体"/>
          <w:szCs w:val="21"/>
        </w:rPr>
        <w:t>1.2项目业主：杭州萧山国际机场有限公司。</w:t>
      </w:r>
    </w:p>
    <w:p>
      <w:pPr>
        <w:spacing w:line="360" w:lineRule="auto"/>
        <w:ind w:firstLine="420" w:firstLineChars="200"/>
        <w:rPr>
          <w:rFonts w:ascii="宋体" w:hAnsi="宋体"/>
          <w:szCs w:val="21"/>
        </w:rPr>
      </w:pPr>
      <w:r>
        <w:rPr>
          <w:rFonts w:hint="eastAsia" w:ascii="宋体" w:hAnsi="宋体"/>
          <w:szCs w:val="21"/>
        </w:rPr>
        <w:t>1.3TOC办公大厅面积：总面积约323平方米。</w:t>
      </w:r>
    </w:p>
    <w:p>
      <w:pPr>
        <w:spacing w:line="360" w:lineRule="auto"/>
        <w:ind w:firstLine="420" w:firstLineChars="200"/>
        <w:rPr>
          <w:rFonts w:ascii="宋体" w:hAnsi="宋体"/>
          <w:szCs w:val="21"/>
        </w:rPr>
      </w:pPr>
      <w:r>
        <w:rPr>
          <w:rFonts w:hint="eastAsia" w:ascii="宋体" w:hAnsi="宋体"/>
          <w:szCs w:val="21"/>
        </w:rPr>
        <w:t>1.4招标范围：</w:t>
      </w:r>
    </w:p>
    <w:p>
      <w:pPr>
        <w:tabs>
          <w:tab w:val="left" w:pos="1155"/>
        </w:tabs>
        <w:spacing w:line="440" w:lineRule="exact"/>
        <w:ind w:firstLine="420" w:firstLineChars="200"/>
        <w:rPr>
          <w:rFonts w:ascii="宋体"/>
        </w:rPr>
      </w:pPr>
      <w:r>
        <w:rPr>
          <w:rFonts w:hint="eastAsia" w:ascii="宋体" w:hAnsi="宋体"/>
        </w:rPr>
        <w:t>此次项目最高限价24万元人民币，内容包括但不限于TOC办公大厅及附属休息室环境提升方案设计、装修、维保、人力运输及其他所产生的一切附加费用，中标单位不得以其他理由要求增加项目总体金额。</w:t>
      </w:r>
    </w:p>
    <w:p>
      <w:pPr>
        <w:tabs>
          <w:tab w:val="left" w:pos="1155"/>
        </w:tabs>
        <w:spacing w:line="440" w:lineRule="exact"/>
        <w:rPr>
          <w:rFonts w:ascii="宋体"/>
          <w:b/>
          <w:szCs w:val="21"/>
        </w:rPr>
      </w:pPr>
      <w:r>
        <w:rPr>
          <w:rFonts w:ascii="宋体" w:hAnsi="宋体"/>
          <w:b/>
          <w:bCs/>
        </w:rPr>
        <w:t>2</w:t>
      </w:r>
      <w:r>
        <w:rPr>
          <w:rFonts w:hint="eastAsia" w:ascii="宋体" w:hAnsi="宋体"/>
          <w:b/>
          <w:bCs/>
        </w:rPr>
        <w:t>、项目设计要求</w:t>
      </w:r>
    </w:p>
    <w:p>
      <w:pPr>
        <w:spacing w:line="440" w:lineRule="exact"/>
        <w:ind w:firstLine="420" w:firstLineChars="200"/>
        <w:rPr>
          <w:rFonts w:ascii="宋体" w:hAnsi="宋体"/>
          <w:color w:val="000000"/>
          <w:szCs w:val="21"/>
        </w:rPr>
      </w:pPr>
      <w:r>
        <w:rPr>
          <w:rFonts w:hint="eastAsia" w:ascii="宋体" w:hAnsi="宋体"/>
          <w:color w:val="000000"/>
          <w:szCs w:val="21"/>
        </w:rPr>
        <w:t>TOC大厅提升方案设计风格要求：设计方案需有明确的主色调，整体与TOC大厅现有环境和谐，符合航站区运行工作环境需求。</w:t>
      </w:r>
    </w:p>
    <w:p>
      <w:pPr>
        <w:spacing w:line="440" w:lineRule="exact"/>
        <w:ind w:firstLine="420" w:firstLineChars="200"/>
        <w:rPr>
          <w:rFonts w:ascii="宋体" w:hAnsi="宋体"/>
          <w:color w:val="000000"/>
          <w:szCs w:val="21"/>
        </w:rPr>
      </w:pPr>
      <w:r>
        <w:rPr>
          <w:rFonts w:hint="eastAsia" w:ascii="宋体" w:hAnsi="宋体"/>
          <w:color w:val="000000"/>
          <w:szCs w:val="21"/>
        </w:rPr>
        <w:t>TOC大厅提升方案设计内容：</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520"/>
        <w:gridCol w:w="2951"/>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center"/>
          </w:tcPr>
          <w:p>
            <w:pPr>
              <w:widowControl/>
              <w:jc w:val="center"/>
              <w:rPr>
                <w:rFonts w:ascii="宋体" w:hAnsi="宋体" w:eastAsia="宋体" w:cs="宋体"/>
                <w:sz w:val="18"/>
                <w:szCs w:val="18"/>
              </w:rPr>
            </w:pPr>
            <w:r>
              <w:rPr>
                <w:rFonts w:hint="eastAsia" w:ascii="宋体" w:hAnsi="宋体" w:eastAsia="宋体" w:cs="宋体"/>
                <w:b/>
                <w:color w:val="000000"/>
                <w:kern w:val="0"/>
                <w:sz w:val="18"/>
                <w:szCs w:val="18"/>
              </w:rPr>
              <w:t>序号</w:t>
            </w:r>
          </w:p>
        </w:tc>
        <w:tc>
          <w:tcPr>
            <w:tcW w:w="1520" w:type="dxa"/>
            <w:vAlign w:val="center"/>
          </w:tcPr>
          <w:p>
            <w:pPr>
              <w:widowControl/>
              <w:jc w:val="center"/>
              <w:rPr>
                <w:rFonts w:ascii="宋体" w:hAnsi="宋体" w:eastAsia="宋体" w:cs="宋体"/>
                <w:sz w:val="18"/>
                <w:szCs w:val="18"/>
              </w:rPr>
            </w:pPr>
            <w:r>
              <w:rPr>
                <w:rFonts w:hint="eastAsia" w:ascii="宋体" w:hAnsi="宋体" w:eastAsia="宋体" w:cs="宋体"/>
                <w:b/>
                <w:color w:val="000000"/>
                <w:kern w:val="0"/>
                <w:sz w:val="18"/>
                <w:szCs w:val="18"/>
              </w:rPr>
              <w:t>项目编码</w:t>
            </w:r>
          </w:p>
        </w:tc>
        <w:tc>
          <w:tcPr>
            <w:tcW w:w="2951" w:type="dxa"/>
            <w:vAlign w:val="center"/>
          </w:tcPr>
          <w:p>
            <w:pPr>
              <w:widowControl/>
              <w:jc w:val="center"/>
              <w:rPr>
                <w:rFonts w:ascii="宋体" w:hAnsi="宋体" w:eastAsia="宋体" w:cs="宋体"/>
                <w:sz w:val="18"/>
                <w:szCs w:val="18"/>
              </w:rPr>
            </w:pPr>
            <w:r>
              <w:rPr>
                <w:rFonts w:hint="eastAsia" w:ascii="宋体" w:hAnsi="宋体" w:eastAsia="宋体" w:cs="宋体"/>
                <w:b/>
                <w:color w:val="000000"/>
                <w:kern w:val="0"/>
                <w:sz w:val="18"/>
                <w:szCs w:val="18"/>
              </w:rPr>
              <w:t>项目名称</w:t>
            </w:r>
          </w:p>
        </w:tc>
        <w:tc>
          <w:tcPr>
            <w:tcW w:w="1705" w:type="dxa"/>
            <w:vAlign w:val="center"/>
          </w:tcPr>
          <w:p>
            <w:pPr>
              <w:widowControl/>
              <w:jc w:val="center"/>
              <w:rPr>
                <w:rFonts w:ascii="宋体" w:hAnsi="宋体" w:eastAsia="宋体" w:cs="宋体"/>
                <w:sz w:val="18"/>
                <w:szCs w:val="18"/>
              </w:rPr>
            </w:pPr>
            <w:r>
              <w:rPr>
                <w:rFonts w:hint="eastAsia" w:ascii="宋体" w:hAnsi="宋体" w:eastAsia="宋体" w:cs="宋体"/>
                <w:b/>
                <w:color w:val="000000"/>
                <w:kern w:val="0"/>
                <w:sz w:val="18"/>
                <w:szCs w:val="18"/>
              </w:rPr>
              <w:t>计量单位</w:t>
            </w:r>
          </w:p>
        </w:tc>
        <w:tc>
          <w:tcPr>
            <w:tcW w:w="1705" w:type="dxa"/>
            <w:vAlign w:val="center"/>
          </w:tcPr>
          <w:p>
            <w:pPr>
              <w:widowControl/>
              <w:jc w:val="center"/>
              <w:rPr>
                <w:rFonts w:ascii="宋体" w:hAnsi="宋体" w:eastAsia="宋体" w:cs="宋体"/>
                <w:sz w:val="18"/>
                <w:szCs w:val="18"/>
              </w:rPr>
            </w:pPr>
            <w:r>
              <w:rPr>
                <w:rFonts w:hint="eastAsia" w:ascii="宋体" w:hAnsi="宋体" w:eastAsia="宋体" w:cs="宋体"/>
                <w:b/>
                <w:color w:val="000000"/>
                <w:kern w:val="0"/>
                <w:sz w:val="18"/>
                <w:szCs w:val="18"/>
              </w:rPr>
              <w:t>工程数量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641"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1</w:t>
            </w:r>
          </w:p>
        </w:tc>
        <w:tc>
          <w:tcPr>
            <w:tcW w:w="1520"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001</w:t>
            </w:r>
          </w:p>
        </w:tc>
        <w:tc>
          <w:tcPr>
            <w:tcW w:w="2951" w:type="dxa"/>
            <w:vAlign w:val="center"/>
          </w:tcPr>
          <w:p>
            <w:pPr>
              <w:widowControl/>
              <w:jc w:val="center"/>
              <w:rPr>
                <w:rFonts w:ascii="宋体" w:hAnsi="宋体" w:eastAsia="宋体" w:cs="宋体"/>
                <w:bCs/>
                <w:sz w:val="18"/>
                <w:szCs w:val="18"/>
              </w:rPr>
            </w:pPr>
            <w:r>
              <w:rPr>
                <w:rFonts w:hint="eastAsia" w:ascii="宋体" w:hAnsi="宋体" w:eastAsia="宋体" w:cs="宋体"/>
                <w:bCs/>
                <w:color w:val="000000"/>
                <w:kern w:val="0"/>
                <w:sz w:val="18"/>
                <w:szCs w:val="18"/>
              </w:rPr>
              <w:t>地毯</w:t>
            </w:r>
          </w:p>
        </w:tc>
        <w:tc>
          <w:tcPr>
            <w:tcW w:w="1705"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w:t>
            </w:r>
          </w:p>
        </w:tc>
        <w:tc>
          <w:tcPr>
            <w:tcW w:w="1705" w:type="dxa"/>
            <w:vAlign w:val="center"/>
          </w:tcPr>
          <w:p>
            <w:pPr>
              <w:widowControl/>
              <w:ind w:right="360"/>
              <w:jc w:val="center"/>
              <w:rPr>
                <w:rFonts w:ascii="宋体" w:hAnsi="宋体" w:eastAsia="宋体" w:cs="宋体"/>
                <w:sz w:val="18"/>
                <w:szCs w:val="18"/>
              </w:rPr>
            </w:pPr>
            <w:r>
              <w:rPr>
                <w:rFonts w:hint="eastAsia" w:ascii="宋体" w:hAnsi="宋体" w:eastAsia="宋体" w:cs="宋体"/>
                <w:color w:val="000000"/>
                <w:kern w:val="0"/>
                <w:sz w:val="18"/>
                <w:szCs w:val="18"/>
              </w:rPr>
              <w:t>323（实际面积以测量为主）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center"/>
          </w:tcPr>
          <w:p>
            <w:pPr>
              <w:widowControl/>
              <w:jc w:val="center"/>
              <w:rPr>
                <w:rFonts w:ascii="宋体" w:hAnsi="宋体" w:eastAsia="宋体" w:cs="宋体"/>
                <w:color w:val="000000"/>
                <w:kern w:val="0"/>
                <w:sz w:val="18"/>
                <w:szCs w:val="18"/>
              </w:rPr>
            </w:pPr>
          </w:p>
          <w:p>
            <w:pPr>
              <w:jc w:val="center"/>
              <w:rPr>
                <w:rFonts w:ascii="宋体" w:hAnsi="宋体" w:eastAsia="宋体" w:cs="宋体"/>
                <w:sz w:val="18"/>
                <w:szCs w:val="18"/>
              </w:rPr>
            </w:pPr>
            <w:r>
              <w:rPr>
                <w:rFonts w:hint="eastAsia" w:ascii="宋体" w:hAnsi="宋体" w:eastAsia="宋体" w:cs="宋体"/>
                <w:color w:val="000000"/>
                <w:kern w:val="0"/>
                <w:sz w:val="18"/>
                <w:szCs w:val="18"/>
              </w:rPr>
              <w:t>2</w:t>
            </w:r>
          </w:p>
        </w:tc>
        <w:tc>
          <w:tcPr>
            <w:tcW w:w="1520" w:type="dxa"/>
            <w:vAlign w:val="center"/>
          </w:tcPr>
          <w:p>
            <w:pPr>
              <w:widowControl/>
              <w:jc w:val="center"/>
              <w:rPr>
                <w:rFonts w:ascii="宋体" w:hAnsi="宋体" w:eastAsia="宋体" w:cs="宋体"/>
                <w:color w:val="000000"/>
                <w:kern w:val="0"/>
                <w:sz w:val="18"/>
                <w:szCs w:val="18"/>
              </w:rPr>
            </w:pPr>
          </w:p>
          <w:p>
            <w:pPr>
              <w:jc w:val="center"/>
              <w:rPr>
                <w:rFonts w:ascii="宋体" w:hAnsi="宋体" w:eastAsia="宋体" w:cs="宋体"/>
                <w:sz w:val="18"/>
                <w:szCs w:val="18"/>
              </w:rPr>
            </w:pPr>
            <w:r>
              <w:rPr>
                <w:rFonts w:hint="eastAsia" w:ascii="宋体" w:hAnsi="宋体" w:eastAsia="宋体" w:cs="宋体"/>
                <w:color w:val="000000"/>
                <w:kern w:val="0"/>
                <w:sz w:val="18"/>
                <w:szCs w:val="18"/>
              </w:rPr>
              <w:t>002</w:t>
            </w:r>
          </w:p>
        </w:tc>
        <w:tc>
          <w:tcPr>
            <w:tcW w:w="2951" w:type="dxa"/>
            <w:vAlign w:val="center"/>
          </w:tcPr>
          <w:p>
            <w:pPr>
              <w:jc w:val="center"/>
              <w:rPr>
                <w:rFonts w:ascii="宋体" w:hAnsi="宋体" w:eastAsia="宋体" w:cs="宋体"/>
                <w:bCs/>
                <w:sz w:val="18"/>
                <w:szCs w:val="18"/>
              </w:rPr>
            </w:pPr>
            <w:r>
              <w:rPr>
                <w:rFonts w:hint="eastAsia" w:ascii="宋体" w:hAnsi="宋体" w:eastAsia="宋体" w:cs="宋体"/>
                <w:bCs/>
                <w:color w:val="000000"/>
                <w:kern w:val="0"/>
                <w:sz w:val="18"/>
                <w:szCs w:val="18"/>
              </w:rPr>
              <w:t>顶灯A(规格：1200*300mm)</w:t>
            </w:r>
          </w:p>
        </w:tc>
        <w:tc>
          <w:tcPr>
            <w:tcW w:w="1705" w:type="dxa"/>
            <w:vAlign w:val="center"/>
          </w:tcPr>
          <w:p>
            <w:pPr>
              <w:jc w:val="center"/>
              <w:rPr>
                <w:rFonts w:ascii="宋体" w:hAnsi="宋体" w:eastAsia="宋体" w:cs="宋体"/>
                <w:sz w:val="18"/>
                <w:szCs w:val="18"/>
              </w:rPr>
            </w:pPr>
            <w:r>
              <w:rPr>
                <w:rFonts w:hint="eastAsia" w:ascii="宋体" w:hAnsi="宋体" w:eastAsia="宋体" w:cs="宋体"/>
                <w:color w:val="000000"/>
                <w:kern w:val="0"/>
                <w:sz w:val="18"/>
                <w:szCs w:val="18"/>
              </w:rPr>
              <w:t>套</w:t>
            </w:r>
          </w:p>
        </w:tc>
        <w:tc>
          <w:tcPr>
            <w:tcW w:w="1705" w:type="dxa"/>
            <w:vAlign w:val="center"/>
          </w:tcPr>
          <w:p>
            <w:pPr>
              <w:widowControl/>
              <w:ind w:right="360"/>
              <w:jc w:val="center"/>
              <w:rPr>
                <w:rFonts w:ascii="宋体" w:hAnsi="宋体" w:eastAsia="宋体" w:cs="宋体"/>
                <w:sz w:val="18"/>
                <w:szCs w:val="18"/>
              </w:rPr>
            </w:pPr>
            <w:r>
              <w:rPr>
                <w:rFonts w:hint="eastAsia" w:ascii="宋体" w:hAnsi="宋体" w:eastAsia="宋体" w:cs="宋体"/>
                <w:color w:val="000000"/>
                <w:kern w:val="0"/>
                <w:sz w:val="18"/>
                <w:szCs w:val="18"/>
              </w:rPr>
              <w:t xml:space="preserve">    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3</w:t>
            </w:r>
          </w:p>
        </w:tc>
        <w:tc>
          <w:tcPr>
            <w:tcW w:w="1520"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003</w:t>
            </w:r>
          </w:p>
        </w:tc>
        <w:tc>
          <w:tcPr>
            <w:tcW w:w="2951" w:type="dxa"/>
            <w:vAlign w:val="center"/>
          </w:tcPr>
          <w:p>
            <w:pPr>
              <w:widowControl/>
              <w:jc w:val="center"/>
              <w:rPr>
                <w:rFonts w:ascii="宋体" w:hAnsi="宋体" w:eastAsia="宋体" w:cs="宋体"/>
                <w:bCs/>
                <w:sz w:val="18"/>
                <w:szCs w:val="18"/>
              </w:rPr>
            </w:pPr>
            <w:r>
              <w:rPr>
                <w:rFonts w:hint="eastAsia" w:ascii="宋体" w:hAnsi="宋体" w:eastAsia="宋体" w:cs="宋体"/>
                <w:bCs/>
                <w:color w:val="000000"/>
                <w:kern w:val="0"/>
                <w:sz w:val="18"/>
                <w:szCs w:val="18"/>
              </w:rPr>
              <w:t>顶灯B(规格：600*300mm)</w:t>
            </w:r>
          </w:p>
        </w:tc>
        <w:tc>
          <w:tcPr>
            <w:tcW w:w="1705" w:type="dxa"/>
            <w:vAlign w:val="center"/>
          </w:tcPr>
          <w:p>
            <w:pPr>
              <w:ind w:right="90"/>
              <w:jc w:val="center"/>
              <w:rPr>
                <w:rFonts w:ascii="宋体" w:hAnsi="宋体" w:eastAsia="宋体" w:cs="宋体"/>
                <w:sz w:val="18"/>
                <w:szCs w:val="18"/>
              </w:rPr>
            </w:pPr>
            <w:r>
              <w:rPr>
                <w:rFonts w:hint="eastAsia" w:ascii="宋体" w:hAnsi="宋体" w:eastAsia="宋体" w:cs="宋体"/>
                <w:color w:val="000000"/>
                <w:kern w:val="0"/>
                <w:sz w:val="18"/>
                <w:szCs w:val="18"/>
              </w:rPr>
              <w:t>套</w:t>
            </w:r>
          </w:p>
        </w:tc>
        <w:tc>
          <w:tcPr>
            <w:tcW w:w="1705"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trPr>
        <w:tc>
          <w:tcPr>
            <w:tcW w:w="641" w:type="dxa"/>
            <w:vAlign w:val="center"/>
          </w:tcPr>
          <w:p>
            <w:pPr>
              <w:jc w:val="center"/>
              <w:rPr>
                <w:rFonts w:ascii="宋体" w:hAnsi="宋体" w:eastAsia="宋体" w:cs="宋体"/>
                <w:sz w:val="18"/>
                <w:szCs w:val="18"/>
              </w:rPr>
            </w:pPr>
            <w:r>
              <w:rPr>
                <w:rFonts w:hint="eastAsia" w:ascii="宋体" w:hAnsi="宋体" w:eastAsia="宋体" w:cs="宋体"/>
                <w:color w:val="000000"/>
                <w:kern w:val="0"/>
                <w:sz w:val="18"/>
                <w:szCs w:val="18"/>
              </w:rPr>
              <w:t>4</w:t>
            </w:r>
          </w:p>
        </w:tc>
        <w:tc>
          <w:tcPr>
            <w:tcW w:w="1520" w:type="dxa"/>
            <w:vAlign w:val="center"/>
          </w:tcPr>
          <w:p>
            <w:pPr>
              <w:jc w:val="center"/>
              <w:rPr>
                <w:rFonts w:ascii="宋体" w:hAnsi="宋体" w:eastAsia="宋体" w:cs="宋体"/>
                <w:sz w:val="18"/>
                <w:szCs w:val="18"/>
              </w:rPr>
            </w:pPr>
            <w:r>
              <w:rPr>
                <w:rFonts w:hint="eastAsia" w:ascii="宋体" w:hAnsi="宋体" w:eastAsia="宋体" w:cs="宋体"/>
                <w:color w:val="000000"/>
                <w:kern w:val="0"/>
                <w:sz w:val="18"/>
                <w:szCs w:val="18"/>
              </w:rPr>
              <w:t>004</w:t>
            </w:r>
          </w:p>
        </w:tc>
        <w:tc>
          <w:tcPr>
            <w:tcW w:w="2951" w:type="dxa"/>
            <w:vAlign w:val="center"/>
          </w:tcPr>
          <w:p>
            <w:pPr>
              <w:jc w:val="center"/>
              <w:rPr>
                <w:rFonts w:ascii="宋体" w:hAnsi="宋体" w:eastAsia="宋体" w:cs="宋体"/>
                <w:bCs/>
                <w:sz w:val="18"/>
                <w:szCs w:val="18"/>
              </w:rPr>
            </w:pPr>
            <w:r>
              <w:rPr>
                <w:rFonts w:hint="eastAsia" w:ascii="宋体" w:hAnsi="宋体" w:eastAsia="宋体" w:cs="宋体"/>
                <w:bCs/>
                <w:color w:val="000000"/>
                <w:kern w:val="0"/>
                <w:sz w:val="18"/>
                <w:szCs w:val="18"/>
              </w:rPr>
              <w:t>筒灯</w:t>
            </w:r>
          </w:p>
        </w:tc>
        <w:tc>
          <w:tcPr>
            <w:tcW w:w="1705"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盏</w:t>
            </w:r>
          </w:p>
        </w:tc>
        <w:tc>
          <w:tcPr>
            <w:tcW w:w="1705" w:type="dxa"/>
            <w:vAlign w:val="center"/>
          </w:tcPr>
          <w:p>
            <w:pPr>
              <w:jc w:val="center"/>
              <w:rPr>
                <w:rFonts w:ascii="宋体" w:hAnsi="宋体" w:eastAsia="宋体" w:cs="宋体"/>
                <w:sz w:val="18"/>
                <w:szCs w:val="18"/>
              </w:rPr>
            </w:pPr>
            <w:r>
              <w:rPr>
                <w:rFonts w:hint="eastAsia" w:ascii="宋体" w:hAnsi="宋体" w:eastAsia="宋体" w:cs="宋体"/>
                <w:color w:val="000000"/>
                <w:kern w:val="0"/>
                <w:sz w:val="18"/>
                <w:szCs w:val="18"/>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641"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5</w:t>
            </w:r>
          </w:p>
        </w:tc>
        <w:tc>
          <w:tcPr>
            <w:tcW w:w="1520"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005</w:t>
            </w:r>
          </w:p>
        </w:tc>
        <w:tc>
          <w:tcPr>
            <w:tcW w:w="2951" w:type="dxa"/>
            <w:vAlign w:val="center"/>
          </w:tcPr>
          <w:p>
            <w:pPr>
              <w:jc w:val="center"/>
              <w:rPr>
                <w:rFonts w:ascii="宋体" w:hAnsi="宋体" w:eastAsia="宋体" w:cs="宋体"/>
                <w:bCs/>
                <w:sz w:val="18"/>
                <w:szCs w:val="18"/>
              </w:rPr>
            </w:pPr>
            <w:r>
              <w:rPr>
                <w:rFonts w:hint="eastAsia" w:ascii="宋体" w:hAnsi="宋体" w:eastAsia="宋体" w:cs="宋体"/>
                <w:bCs/>
                <w:color w:val="000000"/>
                <w:sz w:val="18"/>
                <w:szCs w:val="18"/>
              </w:rPr>
              <w:t>立柱3M（或同档次及以上）软膜贴</w:t>
            </w:r>
          </w:p>
        </w:tc>
        <w:tc>
          <w:tcPr>
            <w:tcW w:w="1705"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w:t>
            </w:r>
          </w:p>
        </w:tc>
        <w:tc>
          <w:tcPr>
            <w:tcW w:w="1705" w:type="dxa"/>
            <w:vAlign w:val="center"/>
          </w:tcPr>
          <w:p>
            <w:pPr>
              <w:widowControl/>
              <w:ind w:right="360"/>
              <w:jc w:val="center"/>
              <w:rPr>
                <w:rFonts w:ascii="宋体" w:hAnsi="宋体" w:eastAsia="宋体" w:cs="宋体"/>
                <w:sz w:val="18"/>
                <w:szCs w:val="18"/>
              </w:rPr>
            </w:pPr>
            <w:r>
              <w:rPr>
                <w:rFonts w:hint="eastAsia" w:ascii="宋体" w:hAnsi="宋体" w:eastAsia="宋体" w:cs="宋体"/>
                <w:color w:val="000000"/>
                <w:kern w:val="0"/>
                <w:sz w:val="18"/>
                <w:szCs w:val="18"/>
              </w:rPr>
              <w:t>36（实际面积以测量为主）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6</w:t>
            </w:r>
          </w:p>
        </w:tc>
        <w:tc>
          <w:tcPr>
            <w:tcW w:w="1520"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006</w:t>
            </w:r>
          </w:p>
        </w:tc>
        <w:tc>
          <w:tcPr>
            <w:tcW w:w="2951" w:type="dxa"/>
            <w:vAlign w:val="center"/>
          </w:tcPr>
          <w:p>
            <w:pPr>
              <w:jc w:val="center"/>
              <w:rPr>
                <w:rFonts w:ascii="宋体" w:hAnsi="宋体" w:eastAsia="宋体" w:cs="宋体"/>
                <w:bCs/>
                <w:sz w:val="18"/>
                <w:szCs w:val="18"/>
              </w:rPr>
            </w:pPr>
            <w:r>
              <w:rPr>
                <w:rFonts w:hint="eastAsia" w:ascii="宋体" w:hAnsi="宋体" w:eastAsia="宋体" w:cs="宋体"/>
                <w:bCs/>
                <w:color w:val="000000"/>
                <w:sz w:val="18"/>
                <w:szCs w:val="18"/>
              </w:rPr>
              <w:t>标识牌（295*200mm)</w:t>
            </w:r>
          </w:p>
        </w:tc>
        <w:tc>
          <w:tcPr>
            <w:tcW w:w="1705"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块</w:t>
            </w:r>
          </w:p>
        </w:tc>
        <w:tc>
          <w:tcPr>
            <w:tcW w:w="1705" w:type="dxa"/>
            <w:vAlign w:val="center"/>
          </w:tcPr>
          <w:p>
            <w:pPr>
              <w:widowControl/>
              <w:ind w:right="360"/>
              <w:jc w:val="center"/>
              <w:rPr>
                <w:rFonts w:ascii="宋体" w:hAnsi="宋体" w:eastAsia="宋体" w:cs="宋体"/>
                <w:sz w:val="18"/>
                <w:szCs w:val="18"/>
              </w:rPr>
            </w:pPr>
            <w:r>
              <w:rPr>
                <w:rFonts w:hint="eastAsia" w:ascii="宋体" w:hAnsi="宋体" w:eastAsia="宋体" w:cs="宋体"/>
                <w:color w:val="000000"/>
                <w:kern w:val="0"/>
                <w:sz w:val="18"/>
                <w:szCs w:val="18"/>
              </w:rPr>
              <w:t xml:space="preserve">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center"/>
          </w:tcPr>
          <w:p>
            <w:pPr>
              <w:jc w:val="center"/>
              <w:rPr>
                <w:rFonts w:ascii="宋体" w:hAnsi="宋体" w:eastAsia="宋体" w:cs="宋体"/>
                <w:sz w:val="18"/>
                <w:szCs w:val="18"/>
              </w:rPr>
            </w:pPr>
            <w:r>
              <w:rPr>
                <w:rFonts w:hint="eastAsia" w:ascii="宋体" w:hAnsi="宋体" w:eastAsia="宋体" w:cs="宋体"/>
                <w:color w:val="000000"/>
                <w:kern w:val="0"/>
                <w:sz w:val="18"/>
                <w:szCs w:val="18"/>
              </w:rPr>
              <w:t>7</w:t>
            </w:r>
          </w:p>
        </w:tc>
        <w:tc>
          <w:tcPr>
            <w:tcW w:w="1520"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007</w:t>
            </w:r>
          </w:p>
        </w:tc>
        <w:tc>
          <w:tcPr>
            <w:tcW w:w="2951" w:type="dxa"/>
            <w:vAlign w:val="center"/>
          </w:tcPr>
          <w:p>
            <w:pPr>
              <w:jc w:val="center"/>
              <w:rPr>
                <w:rFonts w:ascii="宋体" w:hAnsi="宋体" w:eastAsia="宋体" w:cs="宋体"/>
                <w:bCs/>
                <w:sz w:val="18"/>
                <w:szCs w:val="18"/>
              </w:rPr>
            </w:pPr>
            <w:r>
              <w:rPr>
                <w:rFonts w:hint="eastAsia" w:ascii="宋体" w:hAnsi="宋体" w:eastAsia="宋体" w:cs="宋体"/>
                <w:bCs/>
                <w:color w:val="000000"/>
                <w:kern w:val="0"/>
                <w:sz w:val="18"/>
                <w:szCs w:val="18"/>
              </w:rPr>
              <w:t>转椅</w:t>
            </w:r>
          </w:p>
        </w:tc>
        <w:tc>
          <w:tcPr>
            <w:tcW w:w="1705" w:type="dxa"/>
            <w:vAlign w:val="center"/>
          </w:tcPr>
          <w:p>
            <w:pPr>
              <w:jc w:val="center"/>
              <w:rPr>
                <w:rFonts w:ascii="宋体" w:hAnsi="宋体" w:eastAsia="宋体" w:cs="宋体"/>
                <w:sz w:val="18"/>
                <w:szCs w:val="18"/>
              </w:rPr>
            </w:pPr>
            <w:r>
              <w:rPr>
                <w:rFonts w:hint="eastAsia" w:ascii="宋体" w:hAnsi="宋体" w:eastAsia="宋体" w:cs="宋体"/>
                <w:color w:val="000000"/>
                <w:kern w:val="0"/>
                <w:sz w:val="18"/>
                <w:szCs w:val="18"/>
              </w:rPr>
              <w:t>把</w:t>
            </w:r>
          </w:p>
        </w:tc>
        <w:tc>
          <w:tcPr>
            <w:tcW w:w="1705" w:type="dxa"/>
            <w:vAlign w:val="center"/>
          </w:tcPr>
          <w:p>
            <w:pPr>
              <w:ind w:right="360"/>
              <w:jc w:val="center"/>
              <w:rPr>
                <w:rFonts w:ascii="宋体" w:hAnsi="宋体" w:eastAsia="宋体" w:cs="宋体"/>
                <w:sz w:val="18"/>
                <w:szCs w:val="18"/>
              </w:rPr>
            </w:pPr>
            <w:r>
              <w:rPr>
                <w:rFonts w:hint="eastAsia" w:ascii="宋体" w:hAnsi="宋体" w:eastAsia="宋体" w:cs="宋体"/>
                <w:color w:val="000000"/>
                <w:kern w:val="0"/>
                <w:sz w:val="18"/>
                <w:szCs w:val="18"/>
              </w:rPr>
              <w:t xml:space="preserve">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8</w:t>
            </w:r>
          </w:p>
        </w:tc>
        <w:tc>
          <w:tcPr>
            <w:tcW w:w="1520"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008</w:t>
            </w:r>
          </w:p>
        </w:tc>
        <w:tc>
          <w:tcPr>
            <w:tcW w:w="2951" w:type="dxa"/>
            <w:vAlign w:val="center"/>
          </w:tcPr>
          <w:p>
            <w:pPr>
              <w:jc w:val="center"/>
              <w:rPr>
                <w:rFonts w:ascii="宋体" w:hAnsi="宋体" w:eastAsia="宋体" w:cs="宋体"/>
                <w:bCs/>
                <w:sz w:val="18"/>
                <w:szCs w:val="18"/>
              </w:rPr>
            </w:pPr>
            <w:r>
              <w:rPr>
                <w:rFonts w:hint="eastAsia" w:ascii="宋体" w:hAnsi="宋体" w:eastAsia="宋体" w:cs="宋体"/>
                <w:bCs/>
                <w:color w:val="000000"/>
                <w:sz w:val="18"/>
                <w:szCs w:val="18"/>
              </w:rPr>
              <w:t>出风口(200*200mm）</w:t>
            </w:r>
          </w:p>
        </w:tc>
        <w:tc>
          <w:tcPr>
            <w:tcW w:w="1705"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个</w:t>
            </w:r>
          </w:p>
        </w:tc>
        <w:tc>
          <w:tcPr>
            <w:tcW w:w="1705" w:type="dxa"/>
            <w:vAlign w:val="center"/>
          </w:tcPr>
          <w:p>
            <w:pPr>
              <w:widowControl/>
              <w:ind w:right="360"/>
              <w:jc w:val="center"/>
              <w:rPr>
                <w:rFonts w:ascii="宋体" w:hAnsi="宋体" w:eastAsia="宋体" w:cs="宋体"/>
                <w:sz w:val="18"/>
                <w:szCs w:val="18"/>
              </w:rPr>
            </w:pPr>
            <w:r>
              <w:rPr>
                <w:rFonts w:hint="eastAsia" w:ascii="宋体" w:hAnsi="宋体" w:eastAsia="宋体" w:cs="宋体"/>
                <w:color w:val="000000"/>
                <w:kern w:val="0"/>
                <w:sz w:val="18"/>
                <w:szCs w:val="18"/>
              </w:rPr>
              <w:t xml:space="preserv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9</w:t>
            </w:r>
          </w:p>
        </w:tc>
        <w:tc>
          <w:tcPr>
            <w:tcW w:w="1520"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009</w:t>
            </w:r>
          </w:p>
        </w:tc>
        <w:tc>
          <w:tcPr>
            <w:tcW w:w="2951" w:type="dxa"/>
            <w:vAlign w:val="center"/>
          </w:tcPr>
          <w:p>
            <w:pPr>
              <w:widowControl/>
              <w:jc w:val="center"/>
              <w:rPr>
                <w:rFonts w:ascii="宋体" w:hAnsi="宋体" w:eastAsia="宋体" w:cs="宋体"/>
                <w:bCs/>
                <w:sz w:val="18"/>
                <w:szCs w:val="18"/>
              </w:rPr>
            </w:pPr>
            <w:r>
              <w:rPr>
                <w:rFonts w:hint="eastAsia" w:ascii="宋体" w:hAnsi="宋体" w:eastAsia="宋体" w:cs="宋体"/>
                <w:bCs/>
                <w:color w:val="000000"/>
                <w:kern w:val="0"/>
                <w:sz w:val="18"/>
                <w:szCs w:val="18"/>
              </w:rPr>
              <w:t>文件柜(E1级)</w:t>
            </w:r>
          </w:p>
        </w:tc>
        <w:tc>
          <w:tcPr>
            <w:tcW w:w="1705"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个</w:t>
            </w:r>
          </w:p>
        </w:tc>
        <w:tc>
          <w:tcPr>
            <w:tcW w:w="1705" w:type="dxa"/>
            <w:vAlign w:val="center"/>
          </w:tcPr>
          <w:p>
            <w:pPr>
              <w:widowControl/>
              <w:ind w:right="360"/>
              <w:jc w:val="center"/>
              <w:rPr>
                <w:rFonts w:ascii="宋体" w:hAnsi="宋体" w:eastAsia="宋体" w:cs="宋体"/>
                <w:sz w:val="18"/>
                <w:szCs w:val="18"/>
              </w:rPr>
            </w:pPr>
            <w:r>
              <w:rPr>
                <w:rFonts w:hint="eastAsia" w:ascii="宋体" w:hAnsi="宋体" w:eastAsia="宋体" w:cs="宋体"/>
                <w:color w:val="000000"/>
                <w:kern w:val="0"/>
                <w:sz w:val="18"/>
                <w:szCs w:val="18"/>
              </w:rPr>
              <w:t xml:space="preserve">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10</w:t>
            </w:r>
          </w:p>
        </w:tc>
        <w:tc>
          <w:tcPr>
            <w:tcW w:w="1520"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010</w:t>
            </w:r>
          </w:p>
        </w:tc>
        <w:tc>
          <w:tcPr>
            <w:tcW w:w="2951" w:type="dxa"/>
            <w:vAlign w:val="center"/>
          </w:tcPr>
          <w:p>
            <w:pPr>
              <w:widowControl/>
              <w:jc w:val="center"/>
              <w:rPr>
                <w:rFonts w:ascii="宋体" w:hAnsi="宋体" w:eastAsia="宋体" w:cs="宋体"/>
                <w:bCs/>
                <w:sz w:val="18"/>
                <w:szCs w:val="18"/>
              </w:rPr>
            </w:pPr>
            <w:r>
              <w:rPr>
                <w:rFonts w:hint="eastAsia" w:ascii="宋体" w:hAnsi="宋体" w:eastAsia="宋体" w:cs="宋体"/>
                <w:bCs/>
                <w:color w:val="000000"/>
                <w:kern w:val="0"/>
                <w:sz w:val="18"/>
                <w:szCs w:val="18"/>
              </w:rPr>
              <w:t>茶水柜(E1级)</w:t>
            </w:r>
          </w:p>
        </w:tc>
        <w:tc>
          <w:tcPr>
            <w:tcW w:w="1705"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个</w:t>
            </w:r>
          </w:p>
        </w:tc>
        <w:tc>
          <w:tcPr>
            <w:tcW w:w="1705" w:type="dxa"/>
            <w:vAlign w:val="center"/>
          </w:tcPr>
          <w:p>
            <w:pPr>
              <w:widowControl/>
              <w:ind w:right="360"/>
              <w:jc w:val="center"/>
              <w:rPr>
                <w:rFonts w:ascii="宋体" w:hAnsi="宋体" w:eastAsia="宋体" w:cs="宋体"/>
                <w:sz w:val="18"/>
                <w:szCs w:val="18"/>
              </w:rPr>
            </w:pPr>
            <w:r>
              <w:rPr>
                <w:rFonts w:hint="eastAsia" w:ascii="宋体" w:hAnsi="宋体" w:eastAsia="宋体" w:cs="宋体"/>
                <w:color w:val="000000"/>
                <w:kern w:val="0"/>
                <w:sz w:val="18"/>
                <w:szCs w:val="18"/>
              </w:rPr>
              <w:t xml:space="preserv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11</w:t>
            </w:r>
          </w:p>
        </w:tc>
        <w:tc>
          <w:tcPr>
            <w:tcW w:w="1520"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011</w:t>
            </w:r>
          </w:p>
        </w:tc>
        <w:tc>
          <w:tcPr>
            <w:tcW w:w="2951" w:type="dxa"/>
            <w:vAlign w:val="center"/>
          </w:tcPr>
          <w:p>
            <w:pPr>
              <w:jc w:val="center"/>
              <w:rPr>
                <w:rFonts w:ascii="宋体" w:hAnsi="宋体" w:eastAsia="宋体" w:cs="宋体"/>
                <w:bCs/>
                <w:sz w:val="18"/>
                <w:szCs w:val="18"/>
              </w:rPr>
            </w:pPr>
            <w:r>
              <w:rPr>
                <w:rFonts w:hint="eastAsia" w:ascii="宋体" w:hAnsi="宋体" w:eastAsia="宋体" w:cs="宋体"/>
                <w:bCs/>
                <w:color w:val="000000"/>
                <w:sz w:val="18"/>
                <w:szCs w:val="18"/>
              </w:rPr>
              <w:t>导视图墙板（5700*2000mm)以设计尺寸为准</w:t>
            </w:r>
          </w:p>
        </w:tc>
        <w:tc>
          <w:tcPr>
            <w:tcW w:w="1705"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处</w:t>
            </w:r>
          </w:p>
        </w:tc>
        <w:tc>
          <w:tcPr>
            <w:tcW w:w="1705" w:type="dxa"/>
            <w:vAlign w:val="center"/>
          </w:tcPr>
          <w:p>
            <w:pPr>
              <w:widowControl/>
              <w:ind w:right="360"/>
              <w:jc w:val="center"/>
              <w:rPr>
                <w:rFonts w:ascii="宋体" w:hAnsi="宋体" w:eastAsia="宋体" w:cs="宋体"/>
                <w:sz w:val="18"/>
                <w:szCs w:val="18"/>
              </w:rPr>
            </w:pPr>
            <w:r>
              <w:rPr>
                <w:rFonts w:hint="eastAsia" w:ascii="宋体" w:hAnsi="宋体" w:eastAsia="宋体" w:cs="宋体"/>
                <w:color w:val="000000"/>
                <w:kern w:val="0"/>
                <w:sz w:val="18"/>
                <w:szCs w:val="18"/>
              </w:rPr>
              <w:t xml:space="preserv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12</w:t>
            </w:r>
          </w:p>
        </w:tc>
        <w:tc>
          <w:tcPr>
            <w:tcW w:w="1520"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012</w:t>
            </w:r>
          </w:p>
        </w:tc>
        <w:tc>
          <w:tcPr>
            <w:tcW w:w="2951" w:type="dxa"/>
            <w:vAlign w:val="center"/>
          </w:tcPr>
          <w:p>
            <w:pPr>
              <w:jc w:val="center"/>
              <w:rPr>
                <w:rFonts w:ascii="宋体" w:hAnsi="宋体" w:eastAsia="宋体" w:cs="宋体"/>
                <w:bCs/>
                <w:sz w:val="18"/>
                <w:szCs w:val="18"/>
              </w:rPr>
            </w:pPr>
            <w:r>
              <w:rPr>
                <w:rFonts w:hint="eastAsia" w:ascii="宋体" w:hAnsi="宋体" w:eastAsia="宋体" w:cs="宋体"/>
                <w:bCs/>
                <w:color w:val="000000"/>
                <w:sz w:val="18"/>
                <w:szCs w:val="18"/>
              </w:rPr>
              <w:t>信息牌（1800*800mm)以设计尺寸为准</w:t>
            </w:r>
          </w:p>
        </w:tc>
        <w:tc>
          <w:tcPr>
            <w:tcW w:w="1705"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块</w:t>
            </w:r>
          </w:p>
        </w:tc>
        <w:tc>
          <w:tcPr>
            <w:tcW w:w="1705" w:type="dxa"/>
            <w:vAlign w:val="center"/>
          </w:tcPr>
          <w:p>
            <w:pPr>
              <w:widowControl/>
              <w:ind w:firstLine="630" w:firstLineChars="350"/>
              <w:rPr>
                <w:rFonts w:ascii="宋体" w:hAnsi="宋体" w:eastAsia="宋体" w:cs="宋体"/>
                <w:sz w:val="18"/>
                <w:szCs w:val="18"/>
              </w:rPr>
            </w:pPr>
            <w:r>
              <w:rPr>
                <w:rFonts w:hint="eastAsia" w:ascii="宋体" w:hAnsi="宋体" w:eastAsia="宋体" w:cs="宋体"/>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13</w:t>
            </w:r>
          </w:p>
        </w:tc>
        <w:tc>
          <w:tcPr>
            <w:tcW w:w="1520"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013</w:t>
            </w:r>
          </w:p>
        </w:tc>
        <w:tc>
          <w:tcPr>
            <w:tcW w:w="2951" w:type="dxa"/>
            <w:vAlign w:val="center"/>
          </w:tcPr>
          <w:p>
            <w:pPr>
              <w:jc w:val="center"/>
              <w:rPr>
                <w:rFonts w:ascii="宋体" w:hAnsi="宋体" w:eastAsia="宋体" w:cs="宋体"/>
                <w:bCs/>
                <w:sz w:val="18"/>
                <w:szCs w:val="18"/>
              </w:rPr>
            </w:pPr>
            <w:r>
              <w:rPr>
                <w:rFonts w:hint="eastAsia" w:ascii="宋体" w:hAnsi="宋体" w:eastAsia="宋体" w:cs="宋体"/>
                <w:bCs/>
                <w:color w:val="000000"/>
                <w:sz w:val="18"/>
                <w:szCs w:val="18"/>
              </w:rPr>
              <w:t>休息室强化复合木地板</w:t>
            </w:r>
          </w:p>
        </w:tc>
        <w:tc>
          <w:tcPr>
            <w:tcW w:w="1705"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w:t>
            </w:r>
          </w:p>
        </w:tc>
        <w:tc>
          <w:tcPr>
            <w:tcW w:w="1705"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4（实际面积以测量为主）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14</w:t>
            </w:r>
          </w:p>
        </w:tc>
        <w:tc>
          <w:tcPr>
            <w:tcW w:w="1520"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014</w:t>
            </w:r>
          </w:p>
        </w:tc>
        <w:tc>
          <w:tcPr>
            <w:tcW w:w="2951" w:type="dxa"/>
            <w:vAlign w:val="center"/>
          </w:tcPr>
          <w:p>
            <w:pPr>
              <w:jc w:val="center"/>
              <w:rPr>
                <w:rFonts w:ascii="宋体" w:hAnsi="宋体" w:eastAsia="宋体" w:cs="宋体"/>
                <w:bCs/>
                <w:sz w:val="18"/>
                <w:szCs w:val="18"/>
              </w:rPr>
            </w:pPr>
            <w:r>
              <w:rPr>
                <w:rFonts w:hint="eastAsia" w:ascii="宋体" w:hAnsi="宋体" w:eastAsia="宋体" w:cs="宋体"/>
                <w:bCs/>
                <w:color w:val="000000"/>
                <w:sz w:val="18"/>
                <w:szCs w:val="18"/>
              </w:rPr>
              <w:t>休息室出风口修砌</w:t>
            </w:r>
          </w:p>
        </w:tc>
        <w:tc>
          <w:tcPr>
            <w:tcW w:w="1705"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处</w:t>
            </w:r>
          </w:p>
        </w:tc>
        <w:tc>
          <w:tcPr>
            <w:tcW w:w="1705"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15</w:t>
            </w:r>
          </w:p>
        </w:tc>
        <w:tc>
          <w:tcPr>
            <w:tcW w:w="1520"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015</w:t>
            </w:r>
          </w:p>
        </w:tc>
        <w:tc>
          <w:tcPr>
            <w:tcW w:w="2951" w:type="dxa"/>
            <w:vAlign w:val="center"/>
          </w:tcPr>
          <w:p>
            <w:pPr>
              <w:jc w:val="center"/>
              <w:rPr>
                <w:rFonts w:ascii="宋体" w:hAnsi="宋体" w:eastAsia="宋体" w:cs="宋体"/>
                <w:bCs/>
                <w:sz w:val="18"/>
                <w:szCs w:val="18"/>
              </w:rPr>
            </w:pPr>
            <w:r>
              <w:rPr>
                <w:rFonts w:hint="eastAsia" w:ascii="宋体" w:hAnsi="宋体" w:eastAsia="宋体" w:cs="宋体"/>
                <w:bCs/>
                <w:color w:val="000000"/>
                <w:sz w:val="18"/>
                <w:szCs w:val="18"/>
              </w:rPr>
              <w:t>休息室高低床</w:t>
            </w:r>
            <w:r>
              <w:rPr>
                <w:rFonts w:hint="eastAsia" w:ascii="宋体" w:hAnsi="宋体" w:eastAsia="宋体" w:cs="宋体"/>
                <w:bCs/>
                <w:color w:val="000000"/>
                <w:kern w:val="0"/>
                <w:sz w:val="18"/>
                <w:szCs w:val="18"/>
              </w:rPr>
              <w:t>(E1级)</w:t>
            </w:r>
          </w:p>
        </w:tc>
        <w:tc>
          <w:tcPr>
            <w:tcW w:w="1705"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张</w:t>
            </w:r>
          </w:p>
        </w:tc>
        <w:tc>
          <w:tcPr>
            <w:tcW w:w="1705"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16</w:t>
            </w:r>
          </w:p>
        </w:tc>
        <w:tc>
          <w:tcPr>
            <w:tcW w:w="1520"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016</w:t>
            </w:r>
          </w:p>
        </w:tc>
        <w:tc>
          <w:tcPr>
            <w:tcW w:w="2951" w:type="dxa"/>
            <w:vAlign w:val="center"/>
          </w:tcPr>
          <w:p>
            <w:pPr>
              <w:widowControl/>
              <w:jc w:val="center"/>
              <w:rPr>
                <w:rFonts w:ascii="宋体" w:hAnsi="宋体" w:eastAsia="宋体" w:cs="宋体"/>
                <w:bCs/>
                <w:sz w:val="18"/>
                <w:szCs w:val="18"/>
              </w:rPr>
            </w:pPr>
            <w:r>
              <w:rPr>
                <w:rFonts w:hint="eastAsia" w:ascii="宋体" w:hAnsi="宋体" w:eastAsia="宋体" w:cs="宋体"/>
                <w:bCs/>
                <w:color w:val="000000"/>
                <w:kern w:val="0"/>
                <w:sz w:val="18"/>
                <w:szCs w:val="18"/>
              </w:rPr>
              <w:t>休息室墙面涂刷</w:t>
            </w:r>
          </w:p>
        </w:tc>
        <w:tc>
          <w:tcPr>
            <w:tcW w:w="1705"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w:t>
            </w:r>
          </w:p>
        </w:tc>
        <w:tc>
          <w:tcPr>
            <w:tcW w:w="1705"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40（实际面积以测量为主）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152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017</w:t>
            </w:r>
          </w:p>
        </w:tc>
        <w:tc>
          <w:tcPr>
            <w:tcW w:w="2951" w:type="dxa"/>
            <w:vAlign w:val="center"/>
          </w:tcPr>
          <w:p>
            <w:pPr>
              <w:widowControl/>
              <w:jc w:val="cente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绿植花卉</w:t>
            </w:r>
          </w:p>
        </w:tc>
        <w:tc>
          <w:tcPr>
            <w:tcW w:w="1705"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盆</w:t>
            </w:r>
          </w:p>
        </w:tc>
        <w:tc>
          <w:tcPr>
            <w:tcW w:w="1705"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以最终设计方案为主</w:t>
            </w:r>
          </w:p>
        </w:tc>
      </w:tr>
    </w:tbl>
    <w:p>
      <w:pPr>
        <w:spacing w:line="440" w:lineRule="exact"/>
        <w:rPr>
          <w:rFonts w:ascii="宋体"/>
          <w:b/>
          <w:color w:val="000000"/>
          <w:szCs w:val="21"/>
        </w:rPr>
      </w:pPr>
      <w:r>
        <w:rPr>
          <w:rFonts w:hint="eastAsia" w:ascii="宋体" w:hAnsi="宋体"/>
          <w:b/>
          <w:color w:val="000000"/>
          <w:szCs w:val="21"/>
        </w:rPr>
        <w:t>3、项目施工要求：</w:t>
      </w:r>
    </w:p>
    <w:p>
      <w:pPr>
        <w:tabs>
          <w:tab w:val="left" w:pos="1155"/>
        </w:tabs>
        <w:spacing w:line="440" w:lineRule="exact"/>
        <w:ind w:firstLine="420" w:firstLineChars="200"/>
        <w:rPr>
          <w:rFonts w:ascii="宋体"/>
          <w:szCs w:val="21"/>
        </w:rPr>
      </w:pPr>
      <w:r>
        <w:rPr>
          <w:rFonts w:ascii="宋体" w:hAnsi="宋体"/>
          <w:szCs w:val="21"/>
        </w:rPr>
        <w:t>3.1</w:t>
      </w:r>
      <w:r>
        <w:rPr>
          <w:rFonts w:hint="eastAsia" w:ascii="宋体" w:hAnsi="宋体"/>
          <w:szCs w:val="21"/>
        </w:rPr>
        <w:t>中标单位应在进场施工前向招标方所属的航站区管理中心递交申请，双方签订《施工管理责任书》经同意后方可进场施工。</w:t>
      </w:r>
    </w:p>
    <w:p>
      <w:pPr>
        <w:tabs>
          <w:tab w:val="left" w:pos="1155"/>
        </w:tabs>
        <w:spacing w:line="440" w:lineRule="exact"/>
        <w:ind w:firstLine="420" w:firstLineChars="200"/>
        <w:rPr>
          <w:rFonts w:ascii="宋体"/>
          <w:szCs w:val="21"/>
        </w:rPr>
      </w:pPr>
      <w:r>
        <w:rPr>
          <w:rFonts w:ascii="宋体" w:hAnsi="宋体"/>
          <w:szCs w:val="21"/>
        </w:rPr>
        <w:t>3.2</w:t>
      </w:r>
      <w:r>
        <w:rPr>
          <w:rFonts w:hint="eastAsia" w:ascii="宋体" w:hAnsi="宋体"/>
          <w:szCs w:val="21"/>
        </w:rPr>
        <w:t>中标单位应在进场施工前负责或确认施工人员培训，确保施工人员在进行任何施工前，均明悉规定内容并遵照执行。</w:t>
      </w:r>
    </w:p>
    <w:p>
      <w:pPr>
        <w:tabs>
          <w:tab w:val="left" w:pos="1155"/>
        </w:tabs>
        <w:spacing w:line="440" w:lineRule="exact"/>
        <w:ind w:firstLine="420" w:firstLineChars="200"/>
        <w:rPr>
          <w:rFonts w:ascii="宋体"/>
          <w:szCs w:val="21"/>
        </w:rPr>
      </w:pPr>
      <w:r>
        <w:rPr>
          <w:rFonts w:ascii="宋体" w:hAnsi="宋体"/>
          <w:szCs w:val="21"/>
        </w:rPr>
        <w:t>3.3</w:t>
      </w:r>
      <w:r>
        <w:rPr>
          <w:rFonts w:hint="eastAsia" w:ascii="宋体" w:hAnsi="宋体"/>
          <w:szCs w:val="21"/>
        </w:rPr>
        <w:t>中标单位应协助招标方所属的航站区管理中心负责TOC大厅施工现场的监督和抽查，对招标方提出的意见及时进行整改。</w:t>
      </w:r>
    </w:p>
    <w:p>
      <w:pPr>
        <w:tabs>
          <w:tab w:val="left" w:pos="1155"/>
        </w:tabs>
        <w:spacing w:line="440" w:lineRule="exact"/>
        <w:ind w:firstLine="420" w:firstLineChars="200"/>
        <w:rPr>
          <w:rFonts w:ascii="宋体"/>
          <w:szCs w:val="21"/>
        </w:rPr>
      </w:pPr>
      <w:r>
        <w:rPr>
          <w:rFonts w:ascii="宋体" w:hAnsi="宋体"/>
          <w:szCs w:val="21"/>
        </w:rPr>
        <w:t>3.4</w:t>
      </w:r>
      <w:r>
        <w:rPr>
          <w:rFonts w:hint="eastAsia" w:ascii="宋体" w:hAnsi="宋体"/>
          <w:szCs w:val="21"/>
        </w:rPr>
        <w:t>施工单位需做好噪音、粉尘、异味等情况的控制工作，保障不影响招标人工作人员正常作业（不停航施工）。</w:t>
      </w:r>
    </w:p>
    <w:p>
      <w:pPr>
        <w:tabs>
          <w:tab w:val="left" w:pos="1155"/>
        </w:tabs>
        <w:spacing w:line="440" w:lineRule="exact"/>
        <w:ind w:firstLine="420" w:firstLineChars="200"/>
        <w:rPr>
          <w:rFonts w:ascii="宋体"/>
          <w:szCs w:val="21"/>
        </w:rPr>
      </w:pPr>
      <w:r>
        <w:rPr>
          <w:rFonts w:ascii="宋体" w:hAnsi="宋体"/>
          <w:szCs w:val="21"/>
        </w:rPr>
        <w:t>3.5</w:t>
      </w:r>
      <w:r>
        <w:rPr>
          <w:rFonts w:hint="eastAsia" w:ascii="宋体" w:hAnsi="宋体"/>
          <w:szCs w:val="21"/>
        </w:rPr>
        <w:t>施工现场明显区域必须设置施工告示牌；未经招标方批准，不得破路或打洞，装修使用的材料必须环保、阻燃，符合国家建材的使用标准。</w:t>
      </w:r>
    </w:p>
    <w:p>
      <w:pPr>
        <w:tabs>
          <w:tab w:val="left" w:pos="1155"/>
        </w:tabs>
        <w:spacing w:line="440" w:lineRule="exact"/>
        <w:ind w:firstLine="420" w:firstLineChars="200"/>
        <w:rPr>
          <w:rFonts w:ascii="宋体"/>
          <w:szCs w:val="21"/>
        </w:rPr>
      </w:pPr>
      <w:r>
        <w:rPr>
          <w:rFonts w:ascii="宋体" w:hAnsi="宋体"/>
          <w:szCs w:val="21"/>
        </w:rPr>
        <w:t>3.6</w:t>
      </w:r>
      <w:r>
        <w:rPr>
          <w:rFonts w:hint="eastAsia" w:ascii="宋体" w:hAnsi="宋体"/>
          <w:szCs w:val="21"/>
        </w:rPr>
        <w:t>施工现场应注意保护环境，控制噪音，杜绝粉尘、有害气体排放；中标单位在施工结束后，应清理施工垃圾，还原施工现场，清洁施工现场；报招标方所属的航站区管理中心对现场环境进行验收。</w:t>
      </w:r>
    </w:p>
    <w:p>
      <w:pPr>
        <w:tabs>
          <w:tab w:val="left" w:pos="1155"/>
        </w:tabs>
        <w:spacing w:line="440" w:lineRule="exact"/>
        <w:ind w:firstLine="420" w:firstLineChars="200"/>
        <w:rPr>
          <w:rFonts w:ascii="宋体"/>
          <w:szCs w:val="21"/>
        </w:rPr>
      </w:pPr>
      <w:r>
        <w:rPr>
          <w:rFonts w:ascii="宋体" w:hAnsi="宋体"/>
          <w:szCs w:val="21"/>
        </w:rPr>
        <w:t>3.7</w:t>
      </w:r>
      <w:r>
        <w:rPr>
          <w:rFonts w:hint="eastAsia" w:ascii="宋体" w:hAnsi="宋体"/>
          <w:szCs w:val="21"/>
        </w:rPr>
        <w:t>若中标单位发生以下情形之一，招标方有权要求中标单位停止施工，并进行整改，直至符合招标方的要求：</w:t>
      </w:r>
    </w:p>
    <w:p>
      <w:pPr>
        <w:tabs>
          <w:tab w:val="left" w:pos="1155"/>
        </w:tabs>
        <w:spacing w:line="440" w:lineRule="exact"/>
        <w:ind w:firstLine="420" w:firstLineChars="200"/>
        <w:rPr>
          <w:rFonts w:ascii="宋体"/>
          <w:szCs w:val="21"/>
        </w:rPr>
      </w:pPr>
      <w:r>
        <w:rPr>
          <w:rFonts w:ascii="宋体" w:hAnsi="宋体"/>
          <w:szCs w:val="21"/>
        </w:rPr>
        <w:t>3.</w:t>
      </w:r>
      <w:r>
        <w:rPr>
          <w:rFonts w:hint="eastAsia" w:ascii="宋体" w:hAnsi="宋体"/>
          <w:szCs w:val="21"/>
        </w:rPr>
        <w:t>7</w:t>
      </w:r>
      <w:r>
        <w:rPr>
          <w:rFonts w:ascii="宋体" w:hAnsi="宋体"/>
          <w:szCs w:val="21"/>
        </w:rPr>
        <w:t>.1</w:t>
      </w:r>
      <w:r>
        <w:rPr>
          <w:rFonts w:hint="eastAsia" w:ascii="宋体" w:hAnsi="宋体"/>
          <w:szCs w:val="21"/>
        </w:rPr>
        <w:t xml:space="preserve">未按照招标方的运行安排；                                                                                                                                                                                                                                                                                                                                                                           </w:t>
      </w:r>
    </w:p>
    <w:p>
      <w:pPr>
        <w:tabs>
          <w:tab w:val="left" w:pos="1155"/>
        </w:tabs>
        <w:spacing w:line="440" w:lineRule="exact"/>
        <w:ind w:firstLine="420" w:firstLineChars="200"/>
        <w:rPr>
          <w:rFonts w:ascii="宋体"/>
          <w:szCs w:val="21"/>
        </w:rPr>
      </w:pPr>
      <w:r>
        <w:rPr>
          <w:rFonts w:ascii="宋体" w:hAnsi="宋体"/>
          <w:szCs w:val="21"/>
        </w:rPr>
        <w:t>3.</w:t>
      </w:r>
      <w:r>
        <w:rPr>
          <w:rFonts w:hint="eastAsia" w:ascii="宋体" w:hAnsi="宋体"/>
          <w:szCs w:val="21"/>
        </w:rPr>
        <w:t>7</w:t>
      </w:r>
      <w:r>
        <w:rPr>
          <w:rFonts w:ascii="宋体" w:hAnsi="宋体"/>
          <w:szCs w:val="21"/>
        </w:rPr>
        <w:t>.2</w:t>
      </w:r>
      <w:r>
        <w:rPr>
          <w:rFonts w:hint="eastAsia" w:ascii="宋体" w:hAnsi="宋体"/>
          <w:szCs w:val="21"/>
        </w:rPr>
        <w:t>由于安全需要；</w:t>
      </w:r>
    </w:p>
    <w:p>
      <w:pPr>
        <w:tabs>
          <w:tab w:val="left" w:pos="1155"/>
        </w:tabs>
        <w:spacing w:line="440" w:lineRule="exact"/>
        <w:ind w:firstLine="420" w:firstLineChars="200"/>
        <w:rPr>
          <w:rFonts w:ascii="宋体"/>
          <w:szCs w:val="21"/>
        </w:rPr>
      </w:pPr>
      <w:r>
        <w:rPr>
          <w:rFonts w:ascii="宋体" w:hAnsi="宋体"/>
          <w:szCs w:val="21"/>
        </w:rPr>
        <w:t>3.</w:t>
      </w:r>
      <w:r>
        <w:rPr>
          <w:rFonts w:hint="eastAsia" w:ascii="宋体" w:hAnsi="宋体"/>
          <w:szCs w:val="21"/>
        </w:rPr>
        <w:t>7</w:t>
      </w:r>
      <w:r>
        <w:rPr>
          <w:rFonts w:ascii="宋体" w:hAnsi="宋体"/>
          <w:szCs w:val="21"/>
        </w:rPr>
        <w:t>.3</w:t>
      </w:r>
      <w:r>
        <w:rPr>
          <w:rFonts w:hint="eastAsia" w:ascii="宋体" w:hAnsi="宋体"/>
          <w:szCs w:val="21"/>
        </w:rPr>
        <w:t>中标单位的违章行为造成的断水、断电、噪声污染大、产生刺鼻气味，或其他影响场区运行秩序的；</w:t>
      </w:r>
    </w:p>
    <w:p>
      <w:pPr>
        <w:tabs>
          <w:tab w:val="left" w:pos="1155"/>
        </w:tabs>
        <w:spacing w:line="440" w:lineRule="exact"/>
        <w:ind w:firstLine="420" w:firstLineChars="200"/>
        <w:rPr>
          <w:rFonts w:ascii="宋体"/>
          <w:szCs w:val="21"/>
        </w:rPr>
      </w:pPr>
      <w:r>
        <w:rPr>
          <w:rFonts w:ascii="宋体" w:hAnsi="宋体"/>
          <w:szCs w:val="21"/>
        </w:rPr>
        <w:t>3.</w:t>
      </w:r>
      <w:r>
        <w:rPr>
          <w:rFonts w:hint="eastAsia" w:ascii="宋体" w:hAnsi="宋体"/>
          <w:szCs w:val="21"/>
        </w:rPr>
        <w:t>7</w:t>
      </w:r>
      <w:r>
        <w:rPr>
          <w:rFonts w:ascii="宋体" w:hAnsi="宋体"/>
          <w:szCs w:val="21"/>
        </w:rPr>
        <w:t>.4</w:t>
      </w:r>
      <w:r>
        <w:rPr>
          <w:rFonts w:hint="eastAsia" w:ascii="宋体" w:hAnsi="宋体"/>
          <w:szCs w:val="21"/>
        </w:rPr>
        <w:t>出现事故隐患或发生不安全事件；</w:t>
      </w:r>
    </w:p>
    <w:p>
      <w:pPr>
        <w:tabs>
          <w:tab w:val="left" w:pos="1155"/>
        </w:tabs>
        <w:spacing w:line="440" w:lineRule="exact"/>
        <w:ind w:firstLine="420" w:firstLineChars="200"/>
        <w:rPr>
          <w:rFonts w:ascii="宋体"/>
          <w:szCs w:val="21"/>
        </w:rPr>
      </w:pPr>
      <w:r>
        <w:rPr>
          <w:rFonts w:ascii="宋体" w:hAnsi="宋体"/>
          <w:szCs w:val="21"/>
        </w:rPr>
        <w:t>3.</w:t>
      </w:r>
      <w:r>
        <w:rPr>
          <w:rFonts w:hint="eastAsia" w:ascii="宋体" w:hAnsi="宋体"/>
          <w:szCs w:val="21"/>
        </w:rPr>
        <w:t>7</w:t>
      </w:r>
      <w:r>
        <w:rPr>
          <w:rFonts w:ascii="宋体" w:hAnsi="宋体"/>
          <w:szCs w:val="21"/>
        </w:rPr>
        <w:t>.5</w:t>
      </w:r>
      <w:r>
        <w:rPr>
          <w:rFonts w:hint="eastAsia" w:ascii="宋体" w:hAnsi="宋体"/>
          <w:szCs w:val="21"/>
        </w:rPr>
        <w:t>施工造成有效投诉的或出现安全责任事故的；</w:t>
      </w:r>
    </w:p>
    <w:p>
      <w:pPr>
        <w:tabs>
          <w:tab w:val="left" w:pos="1155"/>
        </w:tabs>
        <w:spacing w:line="440" w:lineRule="exact"/>
        <w:ind w:firstLine="411" w:firstLineChars="196"/>
        <w:rPr>
          <w:rFonts w:ascii="宋体"/>
          <w:szCs w:val="21"/>
        </w:rPr>
      </w:pPr>
      <w:r>
        <w:rPr>
          <w:rFonts w:ascii="宋体" w:hAnsi="宋体"/>
          <w:szCs w:val="21"/>
        </w:rPr>
        <w:t>3.</w:t>
      </w:r>
      <w:r>
        <w:rPr>
          <w:rFonts w:hint="eastAsia" w:ascii="宋体" w:hAnsi="宋体"/>
          <w:szCs w:val="21"/>
        </w:rPr>
        <w:t>7</w:t>
      </w:r>
      <w:r>
        <w:rPr>
          <w:rFonts w:ascii="宋体" w:hAnsi="宋体"/>
          <w:szCs w:val="21"/>
        </w:rPr>
        <w:t>.6</w:t>
      </w:r>
      <w:r>
        <w:rPr>
          <w:rFonts w:hint="eastAsia" w:ascii="宋体" w:hAnsi="宋体"/>
          <w:szCs w:val="21"/>
        </w:rPr>
        <w:t>中标单位不服从招标方的管理。</w:t>
      </w:r>
    </w:p>
    <w:p>
      <w:pPr>
        <w:tabs>
          <w:tab w:val="left" w:pos="1155"/>
        </w:tabs>
        <w:spacing w:line="440" w:lineRule="exact"/>
        <w:rPr>
          <w:rFonts w:ascii="宋体"/>
          <w:b/>
          <w:szCs w:val="21"/>
        </w:rPr>
      </w:pPr>
      <w:r>
        <w:rPr>
          <w:rFonts w:ascii="宋体" w:hAnsi="宋体"/>
          <w:b/>
          <w:szCs w:val="21"/>
        </w:rPr>
        <w:t>4</w:t>
      </w:r>
      <w:r>
        <w:rPr>
          <w:rFonts w:hint="eastAsia" w:ascii="宋体" w:hAnsi="宋体"/>
          <w:b/>
          <w:szCs w:val="21"/>
        </w:rPr>
        <w:t>、维保要求</w:t>
      </w:r>
    </w:p>
    <w:p>
      <w:pPr>
        <w:tabs>
          <w:tab w:val="left" w:pos="1155"/>
        </w:tabs>
        <w:spacing w:line="440" w:lineRule="exact"/>
        <w:ind w:firstLine="420" w:firstLineChars="200"/>
        <w:rPr>
          <w:rFonts w:ascii="宋体"/>
          <w:szCs w:val="21"/>
        </w:rPr>
      </w:pPr>
      <w:r>
        <w:rPr>
          <w:rFonts w:ascii="宋体" w:hAnsi="宋体"/>
          <w:szCs w:val="21"/>
        </w:rPr>
        <w:t>4.1</w:t>
      </w:r>
      <w:r>
        <w:rPr>
          <w:rFonts w:hint="eastAsia" w:ascii="宋体" w:hAnsi="宋体"/>
          <w:szCs w:val="21"/>
        </w:rPr>
        <w:t>招标方下属航站区中心负责每天对施工内容进行巡查，巡查内容包括施工项目是否完好、是否存在安全隐患、零配件有无脱落、边角有无起翘现象，一旦发现以上情况，中标单位需在</w:t>
      </w:r>
      <w:r>
        <w:rPr>
          <w:rFonts w:ascii="宋体" w:hAnsi="宋体"/>
          <w:szCs w:val="21"/>
        </w:rPr>
        <w:t>24</w:t>
      </w:r>
      <w:r>
        <w:rPr>
          <w:rFonts w:hint="eastAsia" w:ascii="宋体" w:hAnsi="宋体"/>
          <w:szCs w:val="21"/>
        </w:rPr>
        <w:t>小时以内赶赴现场进行修缮。</w:t>
      </w:r>
    </w:p>
    <w:p>
      <w:pPr>
        <w:tabs>
          <w:tab w:val="left" w:pos="1155"/>
        </w:tabs>
        <w:spacing w:line="440" w:lineRule="exact"/>
        <w:ind w:firstLine="420" w:firstLineChars="200"/>
        <w:rPr>
          <w:rFonts w:ascii="宋体"/>
          <w:szCs w:val="21"/>
        </w:rPr>
      </w:pPr>
      <w:r>
        <w:rPr>
          <w:rFonts w:ascii="宋体" w:hAnsi="宋体"/>
          <w:szCs w:val="21"/>
        </w:rPr>
        <w:t>4.2</w:t>
      </w:r>
      <w:r>
        <w:rPr>
          <w:rFonts w:hint="eastAsia" w:ascii="宋体" w:hAnsi="宋体"/>
          <w:szCs w:val="21"/>
        </w:rPr>
        <w:t>如施工内容需设计更换零配件，中标单位需在</w:t>
      </w:r>
      <w:r>
        <w:rPr>
          <w:rFonts w:ascii="宋体" w:hAnsi="宋体"/>
          <w:szCs w:val="21"/>
        </w:rPr>
        <w:t>48</w:t>
      </w:r>
      <w:r>
        <w:rPr>
          <w:rFonts w:hint="eastAsia" w:ascii="宋体" w:hAnsi="宋体"/>
          <w:szCs w:val="21"/>
        </w:rPr>
        <w:t>小时内自行采购配件赶赴现场进行修缮。</w:t>
      </w:r>
    </w:p>
    <w:p>
      <w:pPr>
        <w:keepNext/>
        <w:keepLines/>
        <w:autoSpaceDE w:val="0"/>
        <w:autoSpaceDN w:val="0"/>
        <w:spacing w:line="440" w:lineRule="exact"/>
        <w:ind w:firstLine="420" w:firstLineChars="200"/>
        <w:rPr>
          <w:rFonts w:ascii="宋体" w:hAnsi="宋体"/>
          <w:szCs w:val="21"/>
        </w:rPr>
      </w:pPr>
      <w:r>
        <w:rPr>
          <w:rFonts w:ascii="宋体" w:hAnsi="宋体"/>
          <w:szCs w:val="21"/>
        </w:rPr>
        <w:t>4.3</w:t>
      </w:r>
      <w:r>
        <w:rPr>
          <w:rFonts w:hint="eastAsia" w:ascii="宋体" w:hAnsi="宋体"/>
          <w:szCs w:val="21"/>
        </w:rPr>
        <w:t>施工结束后，中标单位需在规定撤场时间内完成撤场工作，并将相关物品及时带离机场，同时对施工现场进行清理。相关费用报价一并含入投标总价格中，不再另行做调整。</w:t>
      </w:r>
    </w:p>
    <w:p>
      <w:pPr>
        <w:numPr>
          <w:ilvl w:val="255"/>
          <w:numId w:val="0"/>
        </w:numPr>
        <w:spacing w:line="360" w:lineRule="auto"/>
        <w:rPr>
          <w:rFonts w:ascii="宋体" w:hAnsi="宋体"/>
          <w:b/>
          <w:szCs w:val="21"/>
        </w:rPr>
      </w:pPr>
      <w:r>
        <w:rPr>
          <w:rFonts w:hint="eastAsia" w:ascii="宋体" w:hAnsi="宋体"/>
          <w:b/>
          <w:szCs w:val="21"/>
        </w:rPr>
        <w:t>5、</w:t>
      </w:r>
      <w:r>
        <w:rPr>
          <w:rFonts w:ascii="宋体" w:hAnsi="宋体"/>
          <w:b/>
          <w:szCs w:val="21"/>
        </w:rPr>
        <w:t>标准及规范</w:t>
      </w:r>
    </w:p>
    <w:p>
      <w:pPr>
        <w:keepNext/>
        <w:keepLines/>
        <w:autoSpaceDE w:val="0"/>
        <w:autoSpaceDN w:val="0"/>
        <w:spacing w:line="400" w:lineRule="exact"/>
        <w:ind w:firstLine="420" w:firstLineChars="200"/>
        <w:rPr>
          <w:rFonts w:ascii="宋体" w:hAnsi="宋体"/>
          <w:szCs w:val="21"/>
        </w:rPr>
      </w:pPr>
      <w:r>
        <w:rPr>
          <w:rFonts w:hint="eastAsia" w:ascii="宋体" w:hAnsi="宋体"/>
          <w:szCs w:val="21"/>
        </w:rPr>
        <w:t>标准及规范</w:t>
      </w:r>
      <w:r>
        <w:rPr>
          <w:rFonts w:ascii="宋体" w:hAnsi="宋体"/>
          <w:szCs w:val="21"/>
        </w:rPr>
        <w:t>必须达到以下现行版的中华人民共和国有关法规的要求，如下列标准及规范要求与标书要求有出入则以较严格</w:t>
      </w:r>
      <w:r>
        <w:rPr>
          <w:rFonts w:hint="eastAsia" w:ascii="宋体" w:hAnsi="宋体"/>
          <w:szCs w:val="21"/>
        </w:rPr>
        <w:t>者</w:t>
      </w:r>
      <w:r>
        <w:rPr>
          <w:rFonts w:ascii="宋体" w:hAnsi="宋体"/>
          <w:szCs w:val="21"/>
        </w:rPr>
        <w:t>为</w:t>
      </w:r>
      <w:r>
        <w:rPr>
          <w:rFonts w:hint="eastAsia" w:ascii="宋体" w:hAnsi="宋体"/>
          <w:szCs w:val="21"/>
        </w:rPr>
        <w:t>准</w:t>
      </w:r>
      <w:r>
        <w:rPr>
          <w:rFonts w:ascii="宋体" w:hAnsi="宋体"/>
          <w:szCs w:val="21"/>
        </w:rPr>
        <w:t>。</w:t>
      </w:r>
    </w:p>
    <w:p>
      <w:pPr>
        <w:keepNext/>
        <w:keepLines/>
        <w:autoSpaceDE w:val="0"/>
        <w:autoSpaceDN w:val="0"/>
        <w:spacing w:line="400" w:lineRule="exact"/>
        <w:ind w:firstLine="420" w:firstLineChars="200"/>
        <w:rPr>
          <w:rFonts w:ascii="宋体" w:hAnsi="宋体"/>
          <w:szCs w:val="21"/>
        </w:rPr>
      </w:pPr>
      <w:r>
        <w:rPr>
          <w:rFonts w:ascii="宋体" w:hAnsi="宋体"/>
          <w:szCs w:val="21"/>
        </w:rPr>
        <w:t>《中华人民共和国工程建设标准强制性条文（房屋建筑部分）》</w:t>
      </w:r>
    </w:p>
    <w:p>
      <w:pPr>
        <w:keepNext/>
        <w:keepLines/>
        <w:autoSpaceDE w:val="0"/>
        <w:autoSpaceDN w:val="0"/>
        <w:spacing w:line="400" w:lineRule="exact"/>
        <w:ind w:firstLine="420" w:firstLineChars="200"/>
        <w:rPr>
          <w:rFonts w:ascii="宋体" w:hAnsi="宋体"/>
          <w:szCs w:val="21"/>
        </w:rPr>
      </w:pPr>
      <w:r>
        <w:rPr>
          <w:rFonts w:ascii="宋体" w:hAnsi="宋体"/>
          <w:szCs w:val="21"/>
        </w:rPr>
        <w:t>《建筑工程设计文件编制深度规定》</w:t>
      </w:r>
    </w:p>
    <w:p>
      <w:pPr>
        <w:keepNext/>
        <w:keepLines/>
        <w:autoSpaceDE w:val="0"/>
        <w:autoSpaceDN w:val="0"/>
        <w:spacing w:line="400" w:lineRule="exact"/>
        <w:ind w:firstLine="420" w:firstLineChars="200"/>
        <w:rPr>
          <w:rFonts w:ascii="宋体" w:hAnsi="宋体"/>
          <w:szCs w:val="21"/>
        </w:rPr>
      </w:pPr>
      <w:r>
        <w:rPr>
          <w:rFonts w:ascii="宋体" w:hAnsi="宋体"/>
          <w:szCs w:val="21"/>
        </w:rPr>
        <w:t>《建筑内部装修设计防火规范》（GB50222）</w:t>
      </w:r>
    </w:p>
    <w:p>
      <w:pPr>
        <w:keepNext/>
        <w:keepLines/>
        <w:autoSpaceDE w:val="0"/>
        <w:autoSpaceDN w:val="0"/>
        <w:spacing w:line="400" w:lineRule="exact"/>
        <w:ind w:firstLine="420" w:firstLineChars="200"/>
        <w:rPr>
          <w:rFonts w:ascii="宋体" w:hAnsi="宋体"/>
          <w:szCs w:val="21"/>
        </w:rPr>
      </w:pPr>
      <w:r>
        <w:rPr>
          <w:rFonts w:ascii="宋体" w:hAnsi="宋体"/>
          <w:szCs w:val="21"/>
        </w:rPr>
        <w:t>《建筑装修工程质量验收规范》（GB50210</w:t>
      </w:r>
      <w:r>
        <w:rPr>
          <w:rFonts w:hint="eastAsia" w:ascii="宋体" w:hAnsi="宋体"/>
          <w:szCs w:val="21"/>
        </w:rPr>
        <w:t>-2001</w:t>
      </w:r>
      <w:r>
        <w:rPr>
          <w:rFonts w:ascii="宋体" w:hAnsi="宋体"/>
          <w:szCs w:val="21"/>
        </w:rPr>
        <w:t>）</w:t>
      </w:r>
    </w:p>
    <w:p>
      <w:pPr>
        <w:spacing w:line="400" w:lineRule="exact"/>
        <w:ind w:firstLine="420" w:firstLineChars="200"/>
        <w:rPr>
          <w:rFonts w:ascii="宋体" w:hAnsi="宋体"/>
          <w:szCs w:val="21"/>
        </w:rPr>
      </w:pPr>
      <w:r>
        <w:rPr>
          <w:rFonts w:hint="eastAsia" w:ascii="宋体" w:hAnsi="宋体"/>
          <w:szCs w:val="21"/>
        </w:rPr>
        <w:t xml:space="preserve">《民用建筑工程室内环境污染控制规范》GB50325-2006 </w:t>
      </w:r>
    </w:p>
    <w:p>
      <w:pPr>
        <w:spacing w:line="400" w:lineRule="exact"/>
        <w:ind w:firstLine="420" w:firstLineChars="200"/>
        <w:rPr>
          <w:rFonts w:ascii="宋体" w:hAnsi="宋体"/>
          <w:szCs w:val="21"/>
        </w:rPr>
      </w:pPr>
      <w:r>
        <w:rPr>
          <w:rFonts w:hint="eastAsia" w:ascii="宋体" w:hAnsi="宋体"/>
          <w:szCs w:val="21"/>
        </w:rPr>
        <w:t>《建筑物材料放射线核素限量》GB6566-2001</w:t>
      </w:r>
    </w:p>
    <w:p>
      <w:pPr>
        <w:spacing w:line="400" w:lineRule="exact"/>
        <w:ind w:firstLine="420" w:firstLineChars="200"/>
        <w:rPr>
          <w:rFonts w:ascii="宋体" w:hAnsi="宋体"/>
          <w:szCs w:val="21"/>
        </w:rPr>
      </w:pPr>
      <w:r>
        <w:rPr>
          <w:rFonts w:hint="eastAsia" w:ascii="宋体" w:hAnsi="宋体"/>
          <w:szCs w:val="21"/>
        </w:rPr>
        <w:t>《人造板及其制品中甲醛释放量》GB18580-2001</w:t>
      </w:r>
    </w:p>
    <w:p>
      <w:pPr>
        <w:spacing w:line="400" w:lineRule="exact"/>
        <w:ind w:firstLine="420" w:firstLineChars="200"/>
        <w:rPr>
          <w:rFonts w:ascii="宋体" w:hAnsi="宋体"/>
          <w:szCs w:val="21"/>
        </w:rPr>
      </w:pPr>
      <w:r>
        <w:rPr>
          <w:rFonts w:hint="eastAsia" w:ascii="宋体" w:hAnsi="宋体"/>
          <w:szCs w:val="21"/>
        </w:rPr>
        <w:t>《内墙涂料中有害物限量》18582-2001</w:t>
      </w:r>
    </w:p>
    <w:p>
      <w:pPr>
        <w:spacing w:line="400" w:lineRule="exact"/>
        <w:ind w:firstLine="420" w:firstLineChars="200"/>
        <w:rPr>
          <w:rFonts w:ascii="宋体" w:hAnsi="宋体"/>
          <w:szCs w:val="21"/>
        </w:rPr>
      </w:pPr>
      <w:r>
        <w:rPr>
          <w:rFonts w:hint="eastAsia" w:ascii="宋体" w:hAnsi="宋体"/>
          <w:szCs w:val="21"/>
        </w:rPr>
        <w:t>《溶剂型木器涂料中有害物质限量》18581-2001</w:t>
      </w:r>
    </w:p>
    <w:p>
      <w:pPr>
        <w:spacing w:line="400" w:lineRule="exact"/>
        <w:ind w:firstLine="420" w:firstLineChars="200"/>
        <w:rPr>
          <w:rFonts w:ascii="宋体" w:hAnsi="宋体"/>
          <w:szCs w:val="21"/>
        </w:rPr>
      </w:pPr>
      <w:r>
        <w:rPr>
          <w:rFonts w:hint="eastAsia" w:ascii="宋体" w:hAnsi="宋体"/>
          <w:szCs w:val="21"/>
        </w:rPr>
        <w:t>《胶粘剂中有害物质限量》18583-2001</w:t>
      </w:r>
    </w:p>
    <w:p>
      <w:pPr>
        <w:spacing w:line="400" w:lineRule="exact"/>
        <w:ind w:firstLine="420" w:firstLineChars="200"/>
        <w:rPr>
          <w:rFonts w:ascii="宋体" w:hAnsi="宋体"/>
          <w:szCs w:val="21"/>
        </w:rPr>
      </w:pPr>
      <w:r>
        <w:rPr>
          <w:rFonts w:hint="eastAsia" w:ascii="宋体" w:hAnsi="宋体"/>
          <w:szCs w:val="21"/>
        </w:rPr>
        <w:t>《壁纸中有害物质限量》GB18585-2001</w:t>
      </w:r>
    </w:p>
    <w:p>
      <w:pPr>
        <w:spacing w:line="400" w:lineRule="exact"/>
        <w:ind w:firstLine="420" w:firstLineChars="200"/>
        <w:rPr>
          <w:rFonts w:ascii="宋体" w:hAnsi="宋体"/>
          <w:szCs w:val="21"/>
        </w:rPr>
      </w:pPr>
      <w:r>
        <w:rPr>
          <w:rFonts w:hint="eastAsia" w:ascii="宋体" w:hAnsi="宋体"/>
          <w:szCs w:val="21"/>
        </w:rPr>
        <w:t>《聚乙烯卷材地板中有害物质限量》GB18586-2001</w:t>
      </w:r>
    </w:p>
    <w:p>
      <w:pPr>
        <w:spacing w:line="400" w:lineRule="exact"/>
        <w:ind w:firstLine="420" w:firstLineChars="200"/>
        <w:rPr>
          <w:rFonts w:ascii="宋体" w:hAnsi="宋体"/>
          <w:szCs w:val="21"/>
        </w:rPr>
      </w:pPr>
      <w:r>
        <w:rPr>
          <w:rFonts w:hint="eastAsia" w:ascii="宋体" w:hAnsi="宋体"/>
          <w:szCs w:val="21"/>
        </w:rPr>
        <w:t>《地毯、地毯衬垫及地毯胶粘剂有害物释放限量》GB18586-2001</w:t>
      </w:r>
    </w:p>
    <w:p>
      <w:pPr>
        <w:spacing w:line="400" w:lineRule="exact"/>
        <w:ind w:firstLine="420" w:firstLineChars="200"/>
        <w:rPr>
          <w:rFonts w:ascii="宋体" w:hAnsi="宋体"/>
          <w:szCs w:val="21"/>
        </w:rPr>
      </w:pPr>
      <w:r>
        <w:rPr>
          <w:rFonts w:hint="eastAsia" w:ascii="宋体" w:hAnsi="宋体"/>
          <w:szCs w:val="21"/>
        </w:rPr>
        <w:t>《水性处理剂有害物的限量》</w:t>
      </w:r>
    </w:p>
    <w:p>
      <w:pPr>
        <w:spacing w:line="400" w:lineRule="exact"/>
        <w:ind w:firstLine="420" w:firstLineChars="200"/>
        <w:rPr>
          <w:rFonts w:ascii="宋体" w:hAnsi="宋体"/>
          <w:szCs w:val="21"/>
        </w:rPr>
      </w:pPr>
      <w:r>
        <w:rPr>
          <w:rFonts w:hint="eastAsia" w:ascii="宋体" w:hAnsi="宋体"/>
          <w:szCs w:val="21"/>
        </w:rPr>
        <w:t>《木家具中有害物的限量》GB50325-2011</w:t>
      </w:r>
    </w:p>
    <w:p>
      <w:pPr>
        <w:spacing w:line="400" w:lineRule="exact"/>
        <w:rPr>
          <w:rFonts w:ascii="宋体" w:hAnsi="宋体"/>
          <w:b/>
          <w:bCs/>
          <w:szCs w:val="21"/>
        </w:rPr>
      </w:pPr>
      <w:r>
        <w:rPr>
          <w:rFonts w:hint="eastAsia" w:ascii="宋体" w:hAnsi="宋体"/>
          <w:b/>
          <w:bCs/>
          <w:szCs w:val="21"/>
        </w:rPr>
        <w:t>6、</w:t>
      </w:r>
      <w:bookmarkStart w:id="94" w:name="_Toc15082"/>
      <w:bookmarkStart w:id="95" w:name="_Toc29555"/>
      <w:bookmarkStart w:id="96" w:name="_Toc13472"/>
      <w:bookmarkStart w:id="97" w:name="_Toc28537"/>
      <w:bookmarkStart w:id="98" w:name="_Toc29147"/>
      <w:bookmarkStart w:id="99" w:name="_Toc26227"/>
      <w:r>
        <w:rPr>
          <w:rFonts w:hint="eastAsia" w:ascii="宋体" w:hAnsi="宋体"/>
          <w:b/>
          <w:bCs/>
          <w:szCs w:val="21"/>
        </w:rPr>
        <w:t>技术标准和要求</w:t>
      </w:r>
      <w:bookmarkEnd w:id="94"/>
      <w:bookmarkEnd w:id="95"/>
      <w:bookmarkEnd w:id="96"/>
      <w:bookmarkEnd w:id="97"/>
      <w:bookmarkEnd w:id="98"/>
      <w:bookmarkEnd w:id="99"/>
    </w:p>
    <w:p>
      <w:pPr>
        <w:spacing w:line="400" w:lineRule="exact"/>
        <w:ind w:firstLine="420" w:firstLineChars="200"/>
        <w:rPr>
          <w:rFonts w:ascii="宋体" w:hAnsi="宋体"/>
          <w:szCs w:val="21"/>
        </w:rPr>
      </w:pPr>
      <w:r>
        <w:rPr>
          <w:rFonts w:hint="eastAsia" w:ascii="宋体" w:hAnsi="宋体"/>
          <w:szCs w:val="21"/>
        </w:rPr>
        <w:t>6.1本工程所需的材料和设备需经过业主认可的中高档品牌。同档次及以上品牌</w:t>
      </w:r>
    </w:p>
    <w:tbl>
      <w:tblPr>
        <w:tblStyle w:val="16"/>
        <w:tblW w:w="8597"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706"/>
        <w:gridCol w:w="2491"/>
        <w:gridCol w:w="54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14" w:hRule="atLeast"/>
          <w:jc w:val="center"/>
        </w:trPr>
        <w:tc>
          <w:tcPr>
            <w:tcW w:w="706"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b/>
                <w:bCs/>
                <w:sz w:val="18"/>
                <w:szCs w:val="18"/>
              </w:rPr>
            </w:pPr>
            <w:r>
              <w:rPr>
                <w:rFonts w:hint="eastAsia" w:ascii="宋体" w:hAnsi="宋体" w:eastAsia="宋体" w:cs="宋体"/>
                <w:b/>
                <w:bCs/>
                <w:sz w:val="18"/>
                <w:szCs w:val="18"/>
              </w:rPr>
              <w:t>序号</w:t>
            </w:r>
          </w:p>
        </w:tc>
        <w:tc>
          <w:tcPr>
            <w:tcW w:w="249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b/>
                <w:bCs/>
                <w:sz w:val="18"/>
                <w:szCs w:val="18"/>
              </w:rPr>
            </w:pPr>
            <w:r>
              <w:rPr>
                <w:rFonts w:hint="eastAsia" w:ascii="宋体" w:hAnsi="宋体" w:eastAsia="宋体" w:cs="宋体"/>
                <w:b/>
                <w:bCs/>
                <w:sz w:val="18"/>
                <w:szCs w:val="18"/>
              </w:rPr>
              <w:t>材料名称</w:t>
            </w:r>
          </w:p>
        </w:tc>
        <w:tc>
          <w:tcPr>
            <w:tcW w:w="540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b/>
                <w:bCs/>
                <w:sz w:val="18"/>
                <w:szCs w:val="18"/>
              </w:rPr>
            </w:pPr>
            <w:r>
              <w:rPr>
                <w:rFonts w:hint="eastAsia" w:ascii="宋体" w:hAnsi="宋体" w:eastAsia="宋体" w:cs="宋体"/>
                <w:b/>
                <w:bCs/>
                <w:sz w:val="18"/>
                <w:szCs w:val="18"/>
              </w:rPr>
              <w:t>推荐品牌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32" w:hRule="atLeast"/>
          <w:jc w:val="center"/>
        </w:trPr>
        <w:tc>
          <w:tcPr>
            <w:tcW w:w="706"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sz w:val="18"/>
                <w:szCs w:val="18"/>
              </w:rPr>
            </w:pPr>
            <w:r>
              <w:rPr>
                <w:rFonts w:hint="eastAsia" w:ascii="宋体" w:hAnsi="宋体" w:eastAsia="宋体" w:cs="宋体"/>
                <w:sz w:val="18"/>
                <w:szCs w:val="18"/>
              </w:rPr>
              <w:t>1</w:t>
            </w:r>
          </w:p>
        </w:tc>
        <w:tc>
          <w:tcPr>
            <w:tcW w:w="249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sz w:val="18"/>
                <w:szCs w:val="18"/>
              </w:rPr>
            </w:pPr>
            <w:r>
              <w:rPr>
                <w:rFonts w:hint="eastAsia" w:ascii="宋体" w:hAnsi="宋体" w:eastAsia="宋体" w:cs="宋体"/>
                <w:sz w:val="18"/>
                <w:szCs w:val="18"/>
              </w:rPr>
              <w:t>软膜灯箱或者导光板灯箱</w:t>
            </w:r>
          </w:p>
        </w:tc>
        <w:tc>
          <w:tcPr>
            <w:tcW w:w="540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sz w:val="18"/>
                <w:szCs w:val="18"/>
              </w:rPr>
            </w:pPr>
            <w:r>
              <w:rPr>
                <w:rFonts w:hint="eastAsia" w:ascii="宋体" w:hAnsi="宋体" w:eastAsia="宋体" w:cs="宋体"/>
                <w:sz w:val="18"/>
                <w:szCs w:val="18"/>
              </w:rPr>
              <w:t>欧普照明、飞利浦、日上、蓝景LED灯芯片(中性光)或同档次及以上品牌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180" w:hRule="atLeast"/>
          <w:jc w:val="center"/>
        </w:trPr>
        <w:tc>
          <w:tcPr>
            <w:tcW w:w="706"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sz w:val="18"/>
                <w:szCs w:val="18"/>
              </w:rPr>
            </w:pPr>
            <w:r>
              <w:rPr>
                <w:rFonts w:hint="eastAsia" w:ascii="宋体" w:hAnsi="宋体" w:eastAsia="宋体" w:cs="宋体"/>
                <w:sz w:val="18"/>
                <w:szCs w:val="18"/>
              </w:rPr>
              <w:t>2</w:t>
            </w:r>
          </w:p>
        </w:tc>
        <w:tc>
          <w:tcPr>
            <w:tcW w:w="249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sz w:val="18"/>
                <w:szCs w:val="18"/>
              </w:rPr>
            </w:pPr>
            <w:r>
              <w:rPr>
                <w:rFonts w:hint="eastAsia" w:ascii="宋体" w:hAnsi="宋体" w:eastAsia="宋体" w:cs="宋体"/>
                <w:sz w:val="18"/>
                <w:szCs w:val="18"/>
              </w:rPr>
              <w:t>筒灯</w:t>
            </w:r>
          </w:p>
        </w:tc>
        <w:tc>
          <w:tcPr>
            <w:tcW w:w="540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sz w:val="18"/>
                <w:szCs w:val="18"/>
              </w:rPr>
            </w:pPr>
            <w:r>
              <w:rPr>
                <w:rFonts w:hint="eastAsia" w:ascii="宋体" w:hAnsi="宋体" w:eastAsia="宋体" w:cs="宋体"/>
                <w:sz w:val="18"/>
                <w:szCs w:val="18"/>
              </w:rPr>
              <w:t>佛山照明、松下照明、雷士照明（中性光）或同档次及以上品牌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129" w:hRule="atLeast"/>
          <w:jc w:val="center"/>
        </w:trPr>
        <w:tc>
          <w:tcPr>
            <w:tcW w:w="706"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sz w:val="18"/>
                <w:szCs w:val="18"/>
              </w:rPr>
            </w:pPr>
            <w:r>
              <w:rPr>
                <w:rFonts w:hint="eastAsia" w:ascii="宋体" w:hAnsi="宋体" w:eastAsia="宋体" w:cs="宋体"/>
                <w:sz w:val="18"/>
                <w:szCs w:val="18"/>
              </w:rPr>
              <w:t>3</w:t>
            </w:r>
          </w:p>
        </w:tc>
        <w:tc>
          <w:tcPr>
            <w:tcW w:w="249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sz w:val="18"/>
                <w:szCs w:val="18"/>
              </w:rPr>
            </w:pPr>
            <w:r>
              <w:rPr>
                <w:rFonts w:hint="eastAsia" w:ascii="宋体" w:hAnsi="宋体" w:eastAsia="宋体" w:cs="宋体"/>
                <w:sz w:val="18"/>
                <w:szCs w:val="18"/>
              </w:rPr>
              <w:t>立柱3M贴膜</w:t>
            </w:r>
          </w:p>
        </w:tc>
        <w:tc>
          <w:tcPr>
            <w:tcW w:w="540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sz w:val="18"/>
                <w:szCs w:val="18"/>
              </w:rPr>
            </w:pPr>
            <w:r>
              <w:rPr>
                <w:rFonts w:hint="eastAsia" w:ascii="宋体" w:hAnsi="宋体" w:eastAsia="宋体" w:cs="宋体"/>
                <w:sz w:val="18"/>
                <w:szCs w:val="18"/>
              </w:rPr>
              <w:t>威诗柏或同档次及以上品牌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jc w:val="center"/>
        </w:trPr>
        <w:tc>
          <w:tcPr>
            <w:tcW w:w="706"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sz w:val="18"/>
                <w:szCs w:val="18"/>
              </w:rPr>
            </w:pPr>
            <w:r>
              <w:rPr>
                <w:rFonts w:hint="eastAsia" w:ascii="宋体" w:hAnsi="宋体" w:eastAsia="宋体" w:cs="宋体"/>
                <w:sz w:val="18"/>
                <w:szCs w:val="18"/>
              </w:rPr>
              <w:t>4</w:t>
            </w:r>
          </w:p>
        </w:tc>
        <w:tc>
          <w:tcPr>
            <w:tcW w:w="249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sz w:val="18"/>
                <w:szCs w:val="18"/>
              </w:rPr>
            </w:pPr>
            <w:r>
              <w:rPr>
                <w:rFonts w:hint="eastAsia" w:ascii="宋体" w:hAnsi="宋体" w:eastAsia="宋体" w:cs="宋体"/>
                <w:sz w:val="18"/>
                <w:szCs w:val="18"/>
              </w:rPr>
              <w:t>转椅</w:t>
            </w:r>
          </w:p>
        </w:tc>
        <w:tc>
          <w:tcPr>
            <w:tcW w:w="540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sz w:val="18"/>
                <w:szCs w:val="18"/>
              </w:rPr>
            </w:pPr>
            <w:r>
              <w:rPr>
                <w:rFonts w:hint="eastAsia" w:ascii="宋体" w:hAnsi="宋体" w:eastAsia="宋体" w:cs="宋体"/>
                <w:sz w:val="18"/>
                <w:szCs w:val="18"/>
              </w:rPr>
              <w:t>震旦、美时，或加工定制：优质西皮蒙面（品牌：上海锦一或同档次及以上品牌材料）；高密度海绵；可升降扶手，优质工程塑料；座椅具有升降功能，配SGS认证气杆；加厚承重底盘，铝合金防生锈耐磨尼龙五星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156" w:hRule="atLeast"/>
          <w:jc w:val="center"/>
        </w:trPr>
        <w:tc>
          <w:tcPr>
            <w:tcW w:w="706"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sz w:val="18"/>
                <w:szCs w:val="18"/>
              </w:rPr>
            </w:pPr>
            <w:r>
              <w:rPr>
                <w:rFonts w:hint="eastAsia" w:ascii="宋体" w:hAnsi="宋体" w:eastAsia="宋体" w:cs="宋体"/>
                <w:sz w:val="18"/>
                <w:szCs w:val="18"/>
              </w:rPr>
              <w:t>5</w:t>
            </w:r>
          </w:p>
        </w:tc>
        <w:tc>
          <w:tcPr>
            <w:tcW w:w="249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sz w:val="18"/>
                <w:szCs w:val="18"/>
              </w:rPr>
            </w:pPr>
            <w:r>
              <w:rPr>
                <w:rFonts w:hint="eastAsia" w:ascii="宋体" w:hAnsi="宋体" w:eastAsia="宋体" w:cs="宋体"/>
                <w:sz w:val="18"/>
                <w:szCs w:val="18"/>
              </w:rPr>
              <w:t>电线</w:t>
            </w:r>
          </w:p>
        </w:tc>
        <w:tc>
          <w:tcPr>
            <w:tcW w:w="540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sz w:val="18"/>
                <w:szCs w:val="18"/>
              </w:rPr>
            </w:pPr>
            <w:r>
              <w:rPr>
                <w:rFonts w:hint="eastAsia" w:ascii="宋体" w:hAnsi="宋体" w:eastAsia="宋体" w:cs="宋体"/>
                <w:sz w:val="18"/>
                <w:szCs w:val="18"/>
              </w:rPr>
              <w:t>远东或同档次及以上品牌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340" w:hRule="atLeast"/>
          <w:jc w:val="center"/>
        </w:trPr>
        <w:tc>
          <w:tcPr>
            <w:tcW w:w="706"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sz w:val="18"/>
                <w:szCs w:val="18"/>
              </w:rPr>
            </w:pPr>
            <w:r>
              <w:rPr>
                <w:rFonts w:hint="eastAsia" w:ascii="宋体" w:hAnsi="宋体" w:eastAsia="宋体" w:cs="宋体"/>
                <w:sz w:val="18"/>
                <w:szCs w:val="18"/>
              </w:rPr>
              <w:t>6</w:t>
            </w:r>
          </w:p>
        </w:tc>
        <w:tc>
          <w:tcPr>
            <w:tcW w:w="249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sz w:val="18"/>
                <w:szCs w:val="18"/>
              </w:rPr>
            </w:pPr>
            <w:r>
              <w:rPr>
                <w:rFonts w:hint="eastAsia" w:ascii="宋体" w:hAnsi="宋体" w:eastAsia="宋体" w:cs="宋体"/>
                <w:sz w:val="18"/>
                <w:szCs w:val="18"/>
              </w:rPr>
              <w:t>强化复合木地板</w:t>
            </w:r>
          </w:p>
        </w:tc>
        <w:tc>
          <w:tcPr>
            <w:tcW w:w="540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sz w:val="18"/>
                <w:szCs w:val="18"/>
              </w:rPr>
            </w:pPr>
            <w:r>
              <w:rPr>
                <w:rFonts w:hint="eastAsia" w:ascii="宋体" w:hAnsi="宋体" w:eastAsia="宋体" w:cs="宋体"/>
                <w:sz w:val="18"/>
                <w:szCs w:val="18"/>
              </w:rPr>
              <w:t>圣象、菲林格尔、欧象或同档次及以上品牌</w:t>
            </w:r>
          </w:p>
        </w:tc>
      </w:tr>
    </w:tbl>
    <w:p>
      <w:pPr>
        <w:spacing w:line="400" w:lineRule="exact"/>
        <w:ind w:firstLine="420" w:firstLineChars="200"/>
        <w:rPr>
          <w:rFonts w:ascii="宋体" w:hAnsi="宋体"/>
          <w:szCs w:val="21"/>
        </w:rPr>
      </w:pPr>
      <w:r>
        <w:rPr>
          <w:rFonts w:hint="eastAsia" w:ascii="宋体" w:hAnsi="宋体"/>
          <w:szCs w:val="21"/>
        </w:rPr>
        <w:t>6.2装修设计的规定</w:t>
      </w:r>
    </w:p>
    <w:p>
      <w:pPr>
        <w:spacing w:line="400" w:lineRule="exact"/>
        <w:ind w:firstLine="420" w:firstLineChars="200"/>
        <w:rPr>
          <w:rFonts w:ascii="宋体" w:hAnsi="宋体"/>
          <w:szCs w:val="21"/>
        </w:rPr>
      </w:pPr>
      <w:r>
        <w:rPr>
          <w:rFonts w:hint="eastAsia" w:ascii="宋体" w:hAnsi="宋体"/>
          <w:szCs w:val="21"/>
        </w:rPr>
        <w:t>杭州萧山国际机场TOC办公大厅装修工程需依据土建建筑设计及相关专业图纸和国家现行有关的设计规范和规定，并严格遵循消防规范和法规执行设计和材料的选择。</w:t>
      </w:r>
    </w:p>
    <w:p>
      <w:pPr>
        <w:spacing w:line="400" w:lineRule="exact"/>
        <w:ind w:firstLine="420" w:firstLineChars="200"/>
        <w:jc w:val="left"/>
        <w:rPr>
          <w:rFonts w:ascii="宋体" w:hAnsi="宋体"/>
          <w:szCs w:val="21"/>
        </w:rPr>
      </w:pPr>
      <w:r>
        <w:rPr>
          <w:rFonts w:hint="eastAsia" w:ascii="宋体" w:hAnsi="宋体"/>
          <w:szCs w:val="21"/>
        </w:rPr>
        <w:t>6.3工程原已设置（或新增）的主要消防设备、消防产品及有防火性能要求的建筑构件、建筑材料：</w:t>
      </w:r>
    </w:p>
    <w:p>
      <w:pPr>
        <w:spacing w:line="400" w:lineRule="exact"/>
        <w:ind w:firstLine="420" w:firstLineChars="200"/>
        <w:rPr>
          <w:rFonts w:ascii="宋体" w:hAnsi="宋体"/>
          <w:szCs w:val="21"/>
        </w:rPr>
      </w:pPr>
      <w:r>
        <w:rPr>
          <w:rFonts w:hint="eastAsia" w:ascii="宋体" w:hAnsi="宋体"/>
          <w:szCs w:val="21"/>
        </w:rPr>
        <w:t>装修工程的设计应以原建筑设计的防火、防烟分区为基础，对于消防构造、消防设施不得做任何原则性改动和调整，以保证防火分区的完整性及有效性。装修工程中所选用的装饰材料需要严格执行防火规范的各项条例。</w:t>
      </w:r>
    </w:p>
    <w:p>
      <w:pPr>
        <w:spacing w:line="400" w:lineRule="exact"/>
        <w:ind w:firstLine="420" w:firstLineChars="200"/>
        <w:rPr>
          <w:rFonts w:ascii="宋体" w:hAnsi="宋体"/>
          <w:szCs w:val="21"/>
        </w:rPr>
      </w:pPr>
      <w:r>
        <w:rPr>
          <w:rFonts w:hint="eastAsia" w:ascii="宋体" w:hAnsi="宋体"/>
          <w:szCs w:val="21"/>
        </w:rPr>
        <w:t>装修设计及施工不得对消防设施相关的建筑构造及工艺做法形成妨碍，更不得随意更改变动。并且装修施工必须在所有上述隐蔽工程检验合格后方可施工。设施管线、桥架严格按有关规范设计并且有专业资质的工程单位承担施工。</w:t>
      </w:r>
    </w:p>
    <w:p>
      <w:pPr>
        <w:spacing w:line="400" w:lineRule="exact"/>
        <w:ind w:firstLine="420" w:firstLineChars="200"/>
        <w:rPr>
          <w:rFonts w:ascii="宋体" w:hAnsi="宋体"/>
          <w:szCs w:val="21"/>
        </w:rPr>
      </w:pPr>
      <w:r>
        <w:rPr>
          <w:rFonts w:hint="eastAsia" w:ascii="宋体" w:hAnsi="宋体"/>
          <w:szCs w:val="21"/>
        </w:rPr>
        <w:t>6.4装修设计说明及施工工艺</w:t>
      </w:r>
    </w:p>
    <w:p>
      <w:pPr>
        <w:spacing w:line="400" w:lineRule="exact"/>
        <w:ind w:firstLine="840" w:firstLineChars="400"/>
        <w:rPr>
          <w:rFonts w:ascii="宋体" w:hAnsi="宋体"/>
          <w:szCs w:val="21"/>
        </w:rPr>
      </w:pPr>
      <w:r>
        <w:rPr>
          <w:rFonts w:hint="eastAsia" w:ascii="宋体" w:hAnsi="宋体"/>
          <w:szCs w:val="21"/>
        </w:rPr>
        <w:t>6.4.1一般构造要求</w:t>
      </w:r>
    </w:p>
    <w:p>
      <w:pPr>
        <w:spacing w:line="400" w:lineRule="exact"/>
        <w:ind w:left="420" w:leftChars="200" w:firstLine="420" w:firstLineChars="200"/>
        <w:rPr>
          <w:rFonts w:ascii="宋体" w:hAnsi="宋体"/>
          <w:szCs w:val="21"/>
        </w:rPr>
      </w:pPr>
      <w:r>
        <w:rPr>
          <w:rFonts w:hint="eastAsia" w:ascii="宋体" w:hAnsi="宋体"/>
          <w:szCs w:val="21"/>
        </w:rPr>
        <w:t>管道穿过防水层时必须用防水套管，普通墙板穿管时必须用套管，套管周围用密封膏嵌实，表面水泥砂浆抹平。</w:t>
      </w:r>
    </w:p>
    <w:p>
      <w:pPr>
        <w:spacing w:line="400" w:lineRule="exact"/>
        <w:ind w:firstLine="840" w:firstLineChars="400"/>
        <w:rPr>
          <w:rFonts w:ascii="宋体" w:hAnsi="宋体"/>
          <w:szCs w:val="21"/>
        </w:rPr>
      </w:pPr>
      <w:r>
        <w:rPr>
          <w:rFonts w:hint="eastAsia" w:ascii="宋体" w:hAnsi="宋体"/>
          <w:szCs w:val="21"/>
        </w:rPr>
        <w:t>预埋木件铁件均需做防腐处理。</w:t>
      </w:r>
    </w:p>
    <w:p>
      <w:pPr>
        <w:spacing w:line="400" w:lineRule="exact"/>
        <w:ind w:firstLine="840" w:firstLineChars="400"/>
        <w:rPr>
          <w:rFonts w:ascii="宋体" w:hAnsi="宋体"/>
          <w:szCs w:val="21"/>
        </w:rPr>
      </w:pPr>
      <w:r>
        <w:rPr>
          <w:rFonts w:hint="eastAsia" w:ascii="宋体" w:hAnsi="宋体"/>
          <w:szCs w:val="21"/>
        </w:rPr>
        <w:t>楼面无防水层施工。</w:t>
      </w:r>
    </w:p>
    <w:p>
      <w:pPr>
        <w:spacing w:line="400" w:lineRule="exact"/>
        <w:ind w:firstLine="840" w:firstLineChars="400"/>
        <w:rPr>
          <w:rFonts w:ascii="宋体" w:hAnsi="宋体"/>
          <w:szCs w:val="21"/>
        </w:rPr>
      </w:pPr>
      <w:r>
        <w:rPr>
          <w:rFonts w:hint="eastAsia" w:ascii="宋体" w:hAnsi="宋体"/>
          <w:szCs w:val="21"/>
        </w:rPr>
        <w:t>6.4.2室内装修尺寸标注和材料标注。</w:t>
      </w:r>
    </w:p>
    <w:p>
      <w:pPr>
        <w:spacing w:line="400" w:lineRule="exact"/>
        <w:ind w:left="420" w:hanging="420" w:hangingChars="200"/>
        <w:rPr>
          <w:rFonts w:ascii="宋体" w:hAnsi="宋体"/>
          <w:szCs w:val="21"/>
        </w:rPr>
      </w:pPr>
      <w:r>
        <w:rPr>
          <w:rFonts w:hint="eastAsia" w:ascii="宋体" w:hAnsi="宋体"/>
          <w:szCs w:val="21"/>
        </w:rPr>
        <w:t xml:space="preserve">        遵照《建筑内部装饰设计防火规范》中有关建筑内装修设计防火规范要求，在装修施工中所使用的材料必须严格执行防火规范的各项条例。设计图所注尺寸均以毫米为单位。  </w:t>
      </w:r>
    </w:p>
    <w:p>
      <w:pPr>
        <w:spacing w:line="400" w:lineRule="exact"/>
        <w:ind w:firstLine="840" w:firstLineChars="400"/>
        <w:rPr>
          <w:rFonts w:ascii="宋体" w:hAnsi="宋体"/>
          <w:szCs w:val="21"/>
        </w:rPr>
      </w:pPr>
      <w:r>
        <w:rPr>
          <w:rFonts w:hint="eastAsia" w:ascii="宋体" w:hAnsi="宋体"/>
          <w:szCs w:val="21"/>
        </w:rPr>
        <w:t>最终尺寸需在工地校核准确方可施工。</w:t>
      </w:r>
    </w:p>
    <w:p>
      <w:pPr>
        <w:spacing w:line="400" w:lineRule="exact"/>
        <w:ind w:firstLine="840" w:firstLineChars="400"/>
        <w:rPr>
          <w:rFonts w:ascii="宋体" w:hAnsi="宋体"/>
          <w:szCs w:val="21"/>
        </w:rPr>
      </w:pPr>
      <w:r>
        <w:rPr>
          <w:rFonts w:hint="eastAsia" w:ascii="宋体" w:hAnsi="宋体"/>
          <w:szCs w:val="21"/>
        </w:rPr>
        <w:t>6.4.3灯具：</w:t>
      </w:r>
    </w:p>
    <w:p>
      <w:pPr>
        <w:spacing w:line="400" w:lineRule="exact"/>
        <w:ind w:firstLine="840" w:firstLineChars="400"/>
        <w:rPr>
          <w:rFonts w:ascii="宋体" w:hAnsi="宋体"/>
          <w:szCs w:val="21"/>
        </w:rPr>
      </w:pPr>
      <w:r>
        <w:rPr>
          <w:rFonts w:hint="eastAsia" w:ascii="宋体" w:hAnsi="宋体"/>
          <w:szCs w:val="21"/>
        </w:rPr>
        <w:t>保留大厅天花设施，灯具，消防设施，监控设施位置等。</w:t>
      </w:r>
    </w:p>
    <w:p>
      <w:pPr>
        <w:spacing w:line="400" w:lineRule="exact"/>
        <w:ind w:firstLine="840" w:firstLineChars="400"/>
        <w:rPr>
          <w:rFonts w:ascii="宋体" w:hAnsi="宋体"/>
          <w:szCs w:val="21"/>
        </w:rPr>
      </w:pPr>
      <w:r>
        <w:rPr>
          <w:rFonts w:hint="eastAsia" w:ascii="宋体" w:hAnsi="宋体"/>
          <w:szCs w:val="21"/>
        </w:rPr>
        <w:t>灯具更换需保证原有设施不动。</w:t>
      </w:r>
    </w:p>
    <w:p>
      <w:pPr>
        <w:spacing w:line="400" w:lineRule="exact"/>
        <w:ind w:firstLine="840" w:firstLineChars="400"/>
        <w:rPr>
          <w:rFonts w:ascii="宋体" w:hAnsi="宋体"/>
          <w:szCs w:val="21"/>
        </w:rPr>
      </w:pPr>
      <w:r>
        <w:rPr>
          <w:rFonts w:hint="eastAsia" w:ascii="宋体" w:hAnsi="宋体"/>
          <w:szCs w:val="21"/>
        </w:rPr>
        <w:t>6.4.4立柱装饰：</w:t>
      </w:r>
    </w:p>
    <w:p>
      <w:pPr>
        <w:spacing w:line="400" w:lineRule="exact"/>
        <w:ind w:left="420" w:leftChars="200" w:firstLine="420" w:firstLineChars="200"/>
        <w:rPr>
          <w:rFonts w:ascii="宋体" w:hAnsi="宋体"/>
          <w:szCs w:val="21"/>
        </w:rPr>
      </w:pPr>
      <w:r>
        <w:rPr>
          <w:rFonts w:hint="eastAsia" w:ascii="宋体" w:hAnsi="宋体"/>
          <w:szCs w:val="21"/>
        </w:rPr>
        <w:t>立柱装饰材料推荐使用3M装饰纸，高度至天花板。环保材料、安装便捷，达到B1级防火标准。</w:t>
      </w:r>
    </w:p>
    <w:p>
      <w:pPr>
        <w:spacing w:line="400" w:lineRule="exact"/>
        <w:ind w:firstLine="840" w:firstLineChars="400"/>
        <w:rPr>
          <w:rFonts w:ascii="宋体" w:hAnsi="宋体"/>
          <w:szCs w:val="21"/>
        </w:rPr>
      </w:pPr>
      <w:r>
        <w:rPr>
          <w:rFonts w:hint="eastAsia" w:ascii="宋体" w:hAnsi="宋体"/>
          <w:szCs w:val="21"/>
        </w:rPr>
        <w:t>6.4.5大厅地面：</w:t>
      </w:r>
    </w:p>
    <w:p>
      <w:pPr>
        <w:spacing w:line="400" w:lineRule="exact"/>
        <w:ind w:firstLine="840" w:firstLineChars="400"/>
        <w:rPr>
          <w:rFonts w:ascii="宋体" w:hAnsi="宋体"/>
          <w:szCs w:val="21"/>
        </w:rPr>
      </w:pPr>
      <w:r>
        <w:rPr>
          <w:rFonts w:hint="eastAsia" w:ascii="宋体" w:hAnsi="宋体"/>
          <w:szCs w:val="21"/>
        </w:rPr>
        <w:t>大厅办公空间地毯，采购经阻燃剂处理的难燃物。</w:t>
      </w:r>
    </w:p>
    <w:p>
      <w:pPr>
        <w:spacing w:line="400" w:lineRule="exact"/>
        <w:ind w:firstLine="840" w:firstLineChars="400"/>
        <w:rPr>
          <w:rFonts w:ascii="宋体" w:hAnsi="宋体"/>
          <w:szCs w:val="21"/>
        </w:rPr>
      </w:pPr>
      <w:r>
        <w:rPr>
          <w:rFonts w:hint="eastAsia" w:ascii="宋体" w:hAnsi="宋体"/>
          <w:szCs w:val="21"/>
        </w:rPr>
        <w:t>6.4.6移动文件柜和茶水柜</w:t>
      </w:r>
    </w:p>
    <w:p>
      <w:pPr>
        <w:spacing w:line="400" w:lineRule="exact"/>
        <w:ind w:firstLine="840" w:firstLineChars="400"/>
        <w:rPr>
          <w:rFonts w:ascii="宋体" w:hAnsi="宋体"/>
          <w:szCs w:val="21"/>
        </w:rPr>
      </w:pPr>
      <w:r>
        <w:rPr>
          <w:rFonts w:hint="eastAsia" w:ascii="宋体" w:hAnsi="宋体"/>
          <w:szCs w:val="21"/>
        </w:rPr>
        <w:t>推荐使用金属龙骨构造为主材，以确保家具的防火性能。</w:t>
      </w:r>
    </w:p>
    <w:p>
      <w:pPr>
        <w:spacing w:line="400" w:lineRule="exact"/>
        <w:ind w:firstLine="840" w:firstLineChars="400"/>
        <w:rPr>
          <w:rFonts w:ascii="宋体" w:hAnsi="宋体"/>
          <w:szCs w:val="21"/>
        </w:rPr>
      </w:pPr>
      <w:r>
        <w:rPr>
          <w:rFonts w:hint="eastAsia" w:ascii="宋体" w:hAnsi="宋体"/>
          <w:szCs w:val="21"/>
        </w:rPr>
        <w:t>6.4.7大厅出风口：</w:t>
      </w:r>
    </w:p>
    <w:p>
      <w:pPr>
        <w:spacing w:line="400" w:lineRule="exact"/>
        <w:ind w:firstLine="840" w:firstLineChars="400"/>
        <w:rPr>
          <w:rFonts w:ascii="宋体" w:hAnsi="宋体"/>
          <w:szCs w:val="21"/>
        </w:rPr>
      </w:pPr>
      <w:r>
        <w:rPr>
          <w:rFonts w:hint="eastAsia" w:ascii="宋体" w:hAnsi="宋体"/>
          <w:szCs w:val="21"/>
        </w:rPr>
        <w:t>原出风口正对着下方，冷热风直接吹到人面，造成体感不舒适。</w:t>
      </w:r>
    </w:p>
    <w:p>
      <w:pPr>
        <w:spacing w:line="400" w:lineRule="exact"/>
        <w:ind w:firstLine="840" w:firstLineChars="400"/>
        <w:rPr>
          <w:rFonts w:ascii="宋体" w:hAnsi="宋体"/>
          <w:szCs w:val="21"/>
        </w:rPr>
      </w:pPr>
      <w:r>
        <w:rPr>
          <w:rFonts w:hint="eastAsia" w:ascii="宋体" w:hAnsi="宋体"/>
          <w:szCs w:val="21"/>
        </w:rPr>
        <w:t>建议改变出风方向，增加人体舒适度。</w:t>
      </w:r>
    </w:p>
    <w:p>
      <w:pPr>
        <w:spacing w:line="400" w:lineRule="exact"/>
        <w:ind w:firstLine="840" w:firstLineChars="400"/>
        <w:rPr>
          <w:rFonts w:ascii="宋体" w:hAnsi="宋体"/>
          <w:szCs w:val="21"/>
        </w:rPr>
      </w:pPr>
      <w:r>
        <w:rPr>
          <w:rFonts w:hint="eastAsia" w:ascii="宋体" w:hAnsi="宋体"/>
          <w:szCs w:val="21"/>
        </w:rPr>
        <w:t>金属构造主材，以确保防火性能。</w:t>
      </w:r>
    </w:p>
    <w:p>
      <w:pPr>
        <w:spacing w:line="400" w:lineRule="exact"/>
        <w:ind w:firstLine="840" w:firstLineChars="400"/>
        <w:rPr>
          <w:rFonts w:ascii="宋体" w:hAnsi="宋体"/>
          <w:szCs w:val="21"/>
        </w:rPr>
      </w:pPr>
      <w:r>
        <w:rPr>
          <w:rFonts w:hint="eastAsia" w:ascii="宋体" w:hAnsi="宋体"/>
          <w:szCs w:val="21"/>
        </w:rPr>
        <w:t>6.4.8休息室地面：</w:t>
      </w:r>
    </w:p>
    <w:p>
      <w:pPr>
        <w:spacing w:line="400" w:lineRule="exact"/>
        <w:ind w:firstLine="840" w:firstLineChars="400"/>
        <w:rPr>
          <w:rFonts w:ascii="宋体" w:hAnsi="宋体"/>
          <w:szCs w:val="21"/>
        </w:rPr>
      </w:pPr>
      <w:r>
        <w:rPr>
          <w:rFonts w:hint="eastAsia" w:ascii="宋体" w:hAnsi="宋体"/>
          <w:szCs w:val="21"/>
        </w:rPr>
        <w:t>休息室地面推荐使用复合强化地板，采购经阻燃剂处理的难燃物。</w:t>
      </w:r>
    </w:p>
    <w:p>
      <w:pPr>
        <w:spacing w:line="400" w:lineRule="exact"/>
        <w:ind w:firstLine="420" w:firstLineChars="200"/>
        <w:rPr>
          <w:rFonts w:ascii="宋体" w:hAnsi="宋体"/>
          <w:szCs w:val="21"/>
        </w:rPr>
      </w:pPr>
      <w:r>
        <w:rPr>
          <w:rFonts w:hint="eastAsia" w:ascii="宋体" w:hAnsi="宋体"/>
          <w:szCs w:val="21"/>
        </w:rPr>
        <w:t>6.5机电设计及施工说明</w:t>
      </w:r>
    </w:p>
    <w:p>
      <w:pPr>
        <w:spacing w:line="400" w:lineRule="exact"/>
        <w:ind w:firstLine="840" w:firstLineChars="400"/>
        <w:rPr>
          <w:rFonts w:ascii="宋体" w:hAnsi="宋体"/>
          <w:szCs w:val="21"/>
        </w:rPr>
      </w:pPr>
      <w:r>
        <w:rPr>
          <w:rFonts w:hint="eastAsia" w:ascii="宋体" w:hAnsi="宋体"/>
          <w:szCs w:val="21"/>
        </w:rPr>
        <w:t>设计依据：</w:t>
      </w:r>
    </w:p>
    <w:p>
      <w:pPr>
        <w:spacing w:line="400" w:lineRule="exact"/>
        <w:ind w:firstLine="840" w:firstLineChars="400"/>
        <w:rPr>
          <w:rFonts w:ascii="宋体" w:hAnsi="宋体"/>
          <w:szCs w:val="21"/>
        </w:rPr>
      </w:pPr>
      <w:r>
        <w:rPr>
          <w:rFonts w:hint="eastAsia" w:ascii="宋体" w:hAnsi="宋体"/>
          <w:szCs w:val="21"/>
        </w:rPr>
        <w:t>民用建筑电气设计规范 JGJ-T16-92；</w:t>
      </w:r>
    </w:p>
    <w:p>
      <w:pPr>
        <w:spacing w:line="400" w:lineRule="exact"/>
        <w:ind w:firstLine="840" w:firstLineChars="400"/>
        <w:rPr>
          <w:rFonts w:ascii="宋体" w:hAnsi="宋体"/>
          <w:szCs w:val="21"/>
        </w:rPr>
      </w:pPr>
      <w:r>
        <w:rPr>
          <w:rFonts w:hint="eastAsia" w:ascii="宋体" w:hAnsi="宋体"/>
          <w:szCs w:val="21"/>
        </w:rPr>
        <w:t>民用建筑照明设计规范 GBJ133-90；</w:t>
      </w:r>
    </w:p>
    <w:p>
      <w:pPr>
        <w:spacing w:line="400" w:lineRule="exact"/>
        <w:ind w:firstLine="840" w:firstLineChars="400"/>
        <w:rPr>
          <w:rFonts w:ascii="宋体" w:hAnsi="宋体"/>
          <w:szCs w:val="21"/>
        </w:rPr>
      </w:pPr>
      <w:r>
        <w:rPr>
          <w:rFonts w:hint="eastAsia" w:ascii="宋体" w:hAnsi="宋体"/>
          <w:szCs w:val="21"/>
        </w:rPr>
        <w:t>建筑电气通图集92DQ1-13；</w:t>
      </w:r>
    </w:p>
    <w:p>
      <w:pPr>
        <w:spacing w:line="400" w:lineRule="exact"/>
        <w:ind w:firstLine="840" w:firstLineChars="400"/>
        <w:rPr>
          <w:rFonts w:ascii="宋体" w:hAnsi="宋体"/>
          <w:szCs w:val="21"/>
        </w:rPr>
      </w:pPr>
      <w:r>
        <w:rPr>
          <w:rFonts w:hint="eastAsia" w:ascii="宋体" w:hAnsi="宋体"/>
          <w:szCs w:val="21"/>
        </w:rPr>
        <w:t>智能建筑弱点工程设计共图集97-700。</w:t>
      </w:r>
    </w:p>
    <w:p>
      <w:pPr>
        <w:spacing w:line="400" w:lineRule="exact"/>
        <w:ind w:firstLine="840" w:firstLineChars="400"/>
        <w:rPr>
          <w:rFonts w:ascii="宋体" w:hAnsi="宋体"/>
          <w:szCs w:val="21"/>
        </w:rPr>
      </w:pPr>
      <w:r>
        <w:rPr>
          <w:rFonts w:hint="eastAsia" w:ascii="宋体" w:hAnsi="宋体"/>
          <w:szCs w:val="21"/>
        </w:rPr>
        <w:t>电气与配线设计要求：</w:t>
      </w:r>
    </w:p>
    <w:p>
      <w:pPr>
        <w:spacing w:line="400" w:lineRule="exact"/>
        <w:ind w:firstLine="840" w:firstLineChars="400"/>
        <w:rPr>
          <w:rFonts w:ascii="宋体" w:hAnsi="宋体"/>
          <w:szCs w:val="21"/>
        </w:rPr>
      </w:pPr>
      <w:r>
        <w:rPr>
          <w:rFonts w:hint="eastAsia" w:ascii="宋体" w:hAnsi="宋体"/>
          <w:szCs w:val="21"/>
        </w:rPr>
        <w:t>建筑内部装修不遮挡消防措施，设有疏散指示标志，安全出口，应急灯。</w:t>
      </w:r>
    </w:p>
    <w:p>
      <w:pPr>
        <w:spacing w:line="400" w:lineRule="exact"/>
        <w:ind w:left="420" w:leftChars="200" w:firstLine="420" w:firstLineChars="200"/>
        <w:rPr>
          <w:rFonts w:ascii="宋体" w:hAnsi="宋体"/>
          <w:szCs w:val="21"/>
        </w:rPr>
      </w:pPr>
      <w:r>
        <w:rPr>
          <w:rFonts w:hint="eastAsia" w:ascii="宋体" w:hAnsi="宋体"/>
          <w:szCs w:val="21"/>
        </w:rPr>
        <w:t>为保证工程的防火安全措施，烟感、报警系统，喷淋装置，本工程相关设施均不改动，必须由专业单位设计并施工。</w:t>
      </w:r>
    </w:p>
    <w:p>
      <w:pPr>
        <w:spacing w:line="400" w:lineRule="exact"/>
        <w:ind w:left="420" w:leftChars="200" w:firstLine="420" w:firstLineChars="200"/>
        <w:rPr>
          <w:rFonts w:ascii="宋体" w:hAnsi="宋体"/>
          <w:szCs w:val="21"/>
        </w:rPr>
      </w:pPr>
      <w:r>
        <w:rPr>
          <w:rFonts w:hint="eastAsia" w:ascii="宋体" w:hAnsi="宋体"/>
          <w:szCs w:val="21"/>
        </w:rPr>
        <w:t>电器管线、辅设管线、照明器具必须由电器专业单位设计并施工，现场施工人员必须具有国家认证之电器工作证。</w:t>
      </w:r>
    </w:p>
    <w:p>
      <w:pPr>
        <w:spacing w:line="400" w:lineRule="exact"/>
        <w:ind w:left="420" w:leftChars="200" w:firstLine="420" w:firstLineChars="200"/>
        <w:rPr>
          <w:rFonts w:ascii="宋体" w:hAnsi="宋体"/>
          <w:szCs w:val="21"/>
        </w:rPr>
      </w:pPr>
      <w:r>
        <w:rPr>
          <w:rFonts w:hint="eastAsia" w:ascii="宋体" w:hAnsi="宋体"/>
          <w:szCs w:val="21"/>
        </w:rPr>
        <w:t>电器原件、配件、配线、套线管的采购必须是由国家承认的指定专业厂家。（销售商）出售，所购产品必须具有产品合格证及消防部门认定。</w:t>
      </w:r>
    </w:p>
    <w:p>
      <w:pPr>
        <w:spacing w:line="400" w:lineRule="exact"/>
        <w:ind w:left="420" w:leftChars="200" w:firstLine="420" w:firstLineChars="200"/>
        <w:rPr>
          <w:rFonts w:ascii="宋体" w:hAnsi="宋体"/>
          <w:szCs w:val="21"/>
        </w:rPr>
      </w:pPr>
      <w:r>
        <w:rPr>
          <w:rFonts w:hint="eastAsia" w:ascii="宋体" w:hAnsi="宋体"/>
          <w:szCs w:val="21"/>
        </w:rPr>
        <w:t>电器件，灯具要在A级防火材料安装，在B1级材质上安装时要做隔热散热等防火保护措施，不得安装在易燃材质上。</w:t>
      </w:r>
    </w:p>
    <w:p>
      <w:pPr>
        <w:spacing w:line="400" w:lineRule="exact"/>
        <w:ind w:firstLine="840" w:firstLineChars="400"/>
        <w:rPr>
          <w:rFonts w:ascii="宋体" w:hAnsi="宋体"/>
          <w:szCs w:val="21"/>
        </w:rPr>
      </w:pPr>
      <w:r>
        <w:rPr>
          <w:rFonts w:hint="eastAsia" w:ascii="宋体" w:hAnsi="宋体"/>
          <w:szCs w:val="21"/>
        </w:rPr>
        <w:t>除特别说明外，图中所示尺寸均为公制（毫米）。</w:t>
      </w:r>
    </w:p>
    <w:p>
      <w:pPr>
        <w:spacing w:line="400" w:lineRule="exact"/>
        <w:ind w:firstLine="840" w:firstLineChars="400"/>
        <w:rPr>
          <w:rFonts w:ascii="宋体" w:hAnsi="宋体"/>
          <w:szCs w:val="21"/>
        </w:rPr>
      </w:pPr>
      <w:r>
        <w:rPr>
          <w:rFonts w:hint="eastAsia" w:ascii="宋体" w:hAnsi="宋体"/>
          <w:szCs w:val="21"/>
        </w:rPr>
        <w:t>所有电气安装跨越防火区，必须提供防火材料盖板保护。</w:t>
      </w:r>
    </w:p>
    <w:p>
      <w:pPr>
        <w:spacing w:line="400" w:lineRule="exact"/>
        <w:ind w:firstLine="840" w:firstLineChars="400"/>
        <w:rPr>
          <w:rFonts w:ascii="宋体" w:hAnsi="宋体"/>
          <w:szCs w:val="21"/>
        </w:rPr>
      </w:pPr>
      <w:r>
        <w:rPr>
          <w:rFonts w:hint="eastAsia" w:ascii="宋体" w:hAnsi="宋体"/>
          <w:szCs w:val="21"/>
        </w:rPr>
        <w:t>各部水平、垂直干线、线槽及导管在穿越墙及楼板洞时均应用防火材料封堵。</w:t>
      </w:r>
    </w:p>
    <w:p>
      <w:pPr>
        <w:spacing w:line="400" w:lineRule="exact"/>
        <w:ind w:left="420" w:leftChars="200" w:firstLine="420" w:firstLineChars="200"/>
        <w:rPr>
          <w:rFonts w:ascii="宋体" w:hAnsi="宋体"/>
          <w:szCs w:val="21"/>
        </w:rPr>
      </w:pPr>
      <w:r>
        <w:rPr>
          <w:rFonts w:hint="eastAsia" w:ascii="宋体" w:hAnsi="宋体"/>
          <w:szCs w:val="21"/>
        </w:rPr>
        <w:t>提供足够强度的支、托架及其附件并将各项电气设备，如电缆托架、配电箱及照明灯具等牢固安装在指定位置。</w:t>
      </w:r>
    </w:p>
    <w:p>
      <w:pPr>
        <w:spacing w:line="400" w:lineRule="exact"/>
        <w:ind w:firstLine="840" w:firstLineChars="400"/>
        <w:rPr>
          <w:rFonts w:ascii="宋体" w:hAnsi="宋体"/>
          <w:szCs w:val="21"/>
        </w:rPr>
      </w:pPr>
      <w:r>
        <w:rPr>
          <w:rFonts w:hint="eastAsia" w:ascii="宋体" w:hAnsi="宋体"/>
          <w:szCs w:val="21"/>
        </w:rPr>
        <w:t>所有漏电保护开关其跳闸操作漏电电流不应大于30mA。</w:t>
      </w:r>
    </w:p>
    <w:p>
      <w:pPr>
        <w:spacing w:line="400" w:lineRule="exact"/>
        <w:ind w:firstLine="840" w:firstLineChars="400"/>
        <w:rPr>
          <w:rFonts w:ascii="宋体" w:hAnsi="宋体"/>
          <w:szCs w:val="21"/>
        </w:rPr>
      </w:pPr>
      <w:r>
        <w:rPr>
          <w:rFonts w:hint="eastAsia" w:ascii="宋体" w:hAnsi="宋体"/>
          <w:szCs w:val="21"/>
        </w:rPr>
        <w:t>除特别说明外，图纸上所注明的安装高度是以底部距离完成面计。</w:t>
      </w:r>
    </w:p>
    <w:p>
      <w:pPr>
        <w:spacing w:line="400" w:lineRule="exact"/>
        <w:ind w:firstLine="840" w:firstLineChars="400"/>
        <w:rPr>
          <w:rFonts w:ascii="宋体" w:hAnsi="宋体"/>
          <w:szCs w:val="21"/>
        </w:rPr>
      </w:pPr>
      <w:r>
        <w:rPr>
          <w:rFonts w:hint="eastAsia" w:ascii="宋体" w:hAnsi="宋体"/>
          <w:szCs w:val="21"/>
        </w:rPr>
        <w:t>与其他承包单位：弱电、消防等协调供电终端接驳位置及做法。</w:t>
      </w:r>
    </w:p>
    <w:p>
      <w:pPr>
        <w:spacing w:line="400" w:lineRule="exact"/>
        <w:ind w:left="420" w:leftChars="200" w:firstLine="420" w:firstLineChars="200"/>
        <w:rPr>
          <w:rFonts w:ascii="宋体" w:hAnsi="宋体"/>
          <w:szCs w:val="21"/>
        </w:rPr>
      </w:pPr>
      <w:r>
        <w:rPr>
          <w:rFonts w:hint="eastAsia" w:ascii="宋体" w:hAnsi="宋体"/>
          <w:szCs w:val="21"/>
        </w:rPr>
        <w:t>把组成配电系统在电气间、变配电房、设备间内的所有配电设备和金属部分用接地导线与在直立管道内的接地铜母排良好连接。</w:t>
      </w:r>
    </w:p>
    <w:p>
      <w:pPr>
        <w:spacing w:line="400" w:lineRule="exact"/>
        <w:ind w:left="420" w:leftChars="200" w:firstLine="420" w:firstLineChars="200"/>
        <w:rPr>
          <w:rFonts w:ascii="宋体" w:hAnsi="宋体"/>
          <w:szCs w:val="21"/>
        </w:rPr>
      </w:pPr>
      <w:r>
        <w:rPr>
          <w:rFonts w:hint="eastAsia" w:ascii="宋体" w:hAnsi="宋体"/>
          <w:szCs w:val="21"/>
        </w:rPr>
        <w:t>不同系统的电缆如：一般动力、应急电源、电视、电话、电脑和另外的低压系统应敷设在不同的线槽和导线管中。强电电缆选用阻燃型电缆。</w:t>
      </w:r>
    </w:p>
    <w:p>
      <w:pPr>
        <w:spacing w:line="400" w:lineRule="exact"/>
        <w:ind w:left="420" w:leftChars="200" w:firstLine="420" w:firstLineChars="200"/>
        <w:rPr>
          <w:rFonts w:ascii="宋体" w:hAnsi="宋体"/>
          <w:szCs w:val="21"/>
        </w:rPr>
      </w:pPr>
      <w:r>
        <w:rPr>
          <w:rFonts w:hint="eastAsia" w:ascii="宋体" w:hAnsi="宋体"/>
          <w:szCs w:val="21"/>
        </w:rPr>
        <w:t>本工程采用TN-S低压配电系统，对共用同一接地保护装置的所有外露可导电部分须用保护线（PE）与共同用的接地极连在一起,（N）与（PE）线严格分开。施工中金属箱壳、插座等均应与（PE）线可靠连接，以保证良好电气通路。</w:t>
      </w:r>
    </w:p>
    <w:p>
      <w:pPr>
        <w:spacing w:line="400" w:lineRule="exact"/>
        <w:ind w:firstLine="840" w:firstLineChars="400"/>
        <w:rPr>
          <w:rFonts w:ascii="宋体" w:hAnsi="宋体"/>
          <w:szCs w:val="21"/>
        </w:rPr>
      </w:pPr>
      <w:r>
        <w:rPr>
          <w:rFonts w:hint="eastAsia" w:ascii="宋体" w:hAnsi="宋体"/>
          <w:szCs w:val="21"/>
        </w:rPr>
        <w:t>所有提供的灯具、设备、电工材料需要有3C认证。</w:t>
      </w:r>
    </w:p>
    <w:p>
      <w:pPr>
        <w:spacing w:line="400" w:lineRule="exact"/>
        <w:ind w:firstLine="840" w:firstLineChars="400"/>
        <w:rPr>
          <w:rFonts w:ascii="宋体" w:hAnsi="宋体"/>
          <w:szCs w:val="21"/>
        </w:rPr>
      </w:pPr>
      <w:r>
        <w:rPr>
          <w:rFonts w:hint="eastAsia" w:ascii="宋体" w:hAnsi="宋体"/>
          <w:szCs w:val="21"/>
        </w:rPr>
        <w:t>疏散指示:安全出口标志灯自带蓄电池作备用电源。</w:t>
      </w:r>
    </w:p>
    <w:p>
      <w:pPr>
        <w:spacing w:line="400" w:lineRule="exact"/>
        <w:ind w:left="420" w:leftChars="200" w:firstLine="420" w:firstLineChars="200"/>
        <w:rPr>
          <w:rFonts w:ascii="宋体" w:hAnsi="宋体"/>
          <w:szCs w:val="21"/>
        </w:rPr>
      </w:pPr>
      <w:r>
        <w:rPr>
          <w:rFonts w:hint="eastAsia" w:ascii="宋体" w:hAnsi="宋体"/>
          <w:szCs w:val="21"/>
        </w:rPr>
        <w:t>吊顶上的各种嵌入式灯具从接线盒至灯头一段线路须套金属软管保护。所有嵌入式灯具四周不允许有易燃材料。</w:t>
      </w:r>
    </w:p>
    <w:p>
      <w:pPr>
        <w:spacing w:line="400" w:lineRule="exact"/>
        <w:ind w:left="420" w:leftChars="200" w:firstLine="420" w:firstLineChars="200"/>
        <w:rPr>
          <w:rFonts w:ascii="宋体" w:hAnsi="宋体"/>
          <w:szCs w:val="21"/>
        </w:rPr>
      </w:pPr>
      <w:r>
        <w:rPr>
          <w:rFonts w:hint="eastAsia" w:ascii="宋体" w:hAnsi="宋体"/>
          <w:szCs w:val="21"/>
        </w:rPr>
        <w:t>电气施工除应按设计图纸进行施工外,还应满足国家现行的有关电气施工及验收规范及当地质检站的有关规定。施工过程中各专业要密切配合、协调施工，各管线等之间严格按照规范规定执行,安装前要做好各孔、洞的预留及管路的预埋工作。</w:t>
      </w:r>
    </w:p>
    <w:p>
      <w:pPr>
        <w:spacing w:line="400" w:lineRule="exact"/>
        <w:ind w:firstLine="420" w:firstLineChars="200"/>
        <w:rPr>
          <w:rFonts w:ascii="宋体" w:hAnsi="宋体"/>
          <w:szCs w:val="21"/>
        </w:rPr>
      </w:pPr>
      <w:r>
        <w:rPr>
          <w:rFonts w:hint="eastAsia" w:ascii="宋体" w:hAnsi="宋体"/>
          <w:szCs w:val="21"/>
        </w:rPr>
        <w:t>6.6弱电设计及施工说明：</w:t>
      </w:r>
    </w:p>
    <w:p>
      <w:pPr>
        <w:spacing w:line="400" w:lineRule="exact"/>
        <w:ind w:firstLine="840" w:firstLineChars="400"/>
        <w:rPr>
          <w:rFonts w:ascii="宋体" w:hAnsi="宋体"/>
          <w:szCs w:val="21"/>
        </w:rPr>
      </w:pPr>
      <w:r>
        <w:rPr>
          <w:rFonts w:hint="eastAsia" w:ascii="宋体" w:hAnsi="宋体"/>
          <w:szCs w:val="21"/>
        </w:rPr>
        <w:t>6.6.1采暖通风与空气调节设计规范》GB50019-2004</w:t>
      </w:r>
    </w:p>
    <w:p>
      <w:pPr>
        <w:spacing w:line="400" w:lineRule="exact"/>
        <w:ind w:left="420" w:leftChars="200" w:firstLine="420" w:firstLineChars="200"/>
        <w:rPr>
          <w:rFonts w:ascii="宋体" w:hAnsi="宋体"/>
          <w:szCs w:val="21"/>
        </w:rPr>
      </w:pPr>
      <w:r>
        <w:rPr>
          <w:rFonts w:hint="eastAsia" w:ascii="宋体" w:hAnsi="宋体"/>
          <w:szCs w:val="21"/>
        </w:rPr>
        <w:t>6.6.2局部风口，风管配合装修布局移位利用建筑原有空调系统；休息区增设条型风口，其余均采用建筑原有送、回风口。</w:t>
      </w:r>
    </w:p>
    <w:p>
      <w:pPr>
        <w:spacing w:line="400" w:lineRule="exact"/>
        <w:ind w:firstLine="840" w:firstLineChars="400"/>
        <w:rPr>
          <w:rFonts w:ascii="宋体" w:hAnsi="宋体"/>
          <w:szCs w:val="21"/>
        </w:rPr>
      </w:pPr>
      <w:r>
        <w:rPr>
          <w:rFonts w:hint="eastAsia" w:ascii="宋体" w:hAnsi="宋体"/>
          <w:szCs w:val="21"/>
        </w:rPr>
        <w:t>6.6.3施工期间，所有开口之风管，线管及管道等均须封闭，防止外物进入。</w:t>
      </w:r>
    </w:p>
    <w:p>
      <w:pPr>
        <w:spacing w:line="400" w:lineRule="exact"/>
        <w:ind w:firstLine="840" w:firstLineChars="400"/>
        <w:rPr>
          <w:rFonts w:ascii="宋体" w:hAnsi="宋体"/>
          <w:szCs w:val="21"/>
        </w:rPr>
      </w:pPr>
      <w:r>
        <w:rPr>
          <w:rFonts w:hint="eastAsia" w:ascii="宋体" w:hAnsi="宋体"/>
          <w:szCs w:val="21"/>
        </w:rPr>
        <w:t>6.6.4所有风口均为金属材质。</w:t>
      </w:r>
    </w:p>
    <w:p>
      <w:pPr>
        <w:spacing w:line="400" w:lineRule="exact"/>
        <w:ind w:firstLine="420" w:firstLineChars="200"/>
        <w:rPr>
          <w:rFonts w:ascii="宋体" w:hAnsi="宋体"/>
          <w:szCs w:val="21"/>
        </w:rPr>
      </w:pPr>
      <w:r>
        <w:rPr>
          <w:rFonts w:hint="eastAsia" w:ascii="宋体" w:hAnsi="宋体"/>
          <w:szCs w:val="21"/>
        </w:rPr>
        <w:t>备注：</w:t>
      </w:r>
    </w:p>
    <w:p>
      <w:pPr>
        <w:spacing w:line="400" w:lineRule="exact"/>
        <w:ind w:firstLine="420" w:firstLineChars="200"/>
        <w:rPr>
          <w:rFonts w:ascii="宋体" w:hAnsi="宋体"/>
          <w:szCs w:val="21"/>
        </w:rPr>
      </w:pPr>
      <w:r>
        <w:rPr>
          <w:rFonts w:hint="eastAsia" w:ascii="宋体" w:hAnsi="宋体"/>
          <w:szCs w:val="21"/>
        </w:rPr>
        <w:t>施工方必须严格按照施工图纸施工</w:t>
      </w:r>
    </w:p>
    <w:p>
      <w:pPr>
        <w:spacing w:line="400" w:lineRule="exact"/>
        <w:ind w:firstLine="420" w:firstLineChars="200"/>
        <w:rPr>
          <w:rFonts w:ascii="宋体" w:hAnsi="宋体"/>
          <w:szCs w:val="21"/>
        </w:rPr>
      </w:pPr>
      <w:r>
        <w:rPr>
          <w:rFonts w:hint="eastAsia" w:ascii="宋体" w:hAnsi="宋体"/>
          <w:szCs w:val="21"/>
        </w:rPr>
        <w:t>投标单位在投标文件中明确项目负责人及项目管理班组人员，一旦中标不得无故更换，如无故更换，甲方有权终止合同。</w:t>
      </w:r>
    </w:p>
    <w:p>
      <w:pPr>
        <w:spacing w:line="400" w:lineRule="exact"/>
        <w:rPr>
          <w:rFonts w:ascii="宋体" w:hAnsi="宋体"/>
          <w:szCs w:val="21"/>
        </w:rPr>
      </w:pPr>
    </w:p>
    <w:p>
      <w:pPr>
        <w:autoSpaceDE w:val="0"/>
        <w:autoSpaceDN w:val="0"/>
        <w:adjustRightInd w:val="0"/>
        <w:jc w:val="center"/>
        <w:rPr>
          <w:rFonts w:ascii="宋体"/>
          <w:b/>
          <w:szCs w:val="21"/>
        </w:rPr>
      </w:pPr>
      <w:r>
        <w:rPr>
          <w:rFonts w:ascii="Calibri" w:hAnsi="Calibri" w:cs="Calibri"/>
          <w:kern w:val="0"/>
          <w:sz w:val="32"/>
          <w:szCs w:val="32"/>
        </w:rPr>
        <w:br w:type="page"/>
      </w:r>
      <w:bookmarkStart w:id="100" w:name="_Toc450630559"/>
      <w:bookmarkStart w:id="101" w:name="_Toc30363_WPSOffice_Level1"/>
      <w:r>
        <w:rPr>
          <w:rFonts w:hint="eastAsia" w:ascii="Cambria" w:hAnsi="Cambria" w:eastAsia="黑体" w:cs="Times New Roman"/>
          <w:b/>
          <w:bCs/>
          <w:kern w:val="0"/>
          <w:sz w:val="32"/>
          <w:szCs w:val="32"/>
        </w:rPr>
        <w:t>第四章  合同条款及格式</w:t>
      </w:r>
      <w:bookmarkEnd w:id="100"/>
      <w:bookmarkEnd w:id="101"/>
    </w:p>
    <w:p>
      <w:pPr>
        <w:spacing w:before="120" w:line="500" w:lineRule="exact"/>
        <w:rPr>
          <w:rFonts w:ascii="宋体"/>
          <w:szCs w:val="21"/>
        </w:rPr>
      </w:pPr>
    </w:p>
    <w:p>
      <w:pPr>
        <w:spacing w:line="360" w:lineRule="auto"/>
        <w:rPr>
          <w:sz w:val="24"/>
        </w:rPr>
      </w:pPr>
    </w:p>
    <w:p>
      <w:pPr>
        <w:keepNext/>
        <w:keepLines/>
        <w:spacing w:before="120" w:after="120" w:line="400" w:lineRule="exact"/>
        <w:ind w:right="-16"/>
        <w:jc w:val="center"/>
        <w:outlineLvl w:val="0"/>
        <w:rPr>
          <w:rFonts w:ascii="宋体" w:hAnsi="宋体" w:cs="宋体"/>
          <w:b/>
          <w:sz w:val="28"/>
          <w:szCs w:val="20"/>
        </w:rPr>
        <w:sectPr>
          <w:footerReference r:id="rId3" w:type="first"/>
          <w:pgSz w:w="11906" w:h="16838"/>
          <w:pgMar w:top="1440" w:right="1800" w:bottom="1440" w:left="1800" w:header="851" w:footer="992" w:gutter="0"/>
          <w:cols w:space="425" w:num="1"/>
          <w:docGrid w:type="lines" w:linePitch="312" w:charSpace="0"/>
        </w:sectPr>
      </w:pPr>
      <w:bookmarkStart w:id="102" w:name="_Toc448097405"/>
      <w:bookmarkStart w:id="103" w:name="_Toc450630560"/>
    </w:p>
    <w:bookmarkEnd w:id="102"/>
    <w:bookmarkEnd w:id="103"/>
    <w:p>
      <w:pPr>
        <w:keepNext/>
        <w:keepLines/>
        <w:spacing w:before="120" w:after="120" w:line="400" w:lineRule="exact"/>
        <w:ind w:right="-16"/>
        <w:jc w:val="center"/>
        <w:outlineLvl w:val="0"/>
        <w:rPr>
          <w:rFonts w:ascii="宋体" w:hAnsi="宋体" w:cs="宋体"/>
          <w:b/>
          <w:sz w:val="28"/>
          <w:szCs w:val="20"/>
        </w:rPr>
      </w:pPr>
      <w:r>
        <w:rPr>
          <w:rFonts w:hint="eastAsia" w:ascii="宋体" w:hAnsi="宋体" w:cs="宋体"/>
          <w:b/>
          <w:sz w:val="28"/>
          <w:szCs w:val="20"/>
        </w:rPr>
        <w:t>第一部分  合同协议书</w:t>
      </w:r>
    </w:p>
    <w:p>
      <w:pPr>
        <w:spacing w:line="400" w:lineRule="exact"/>
        <w:ind w:firstLine="440" w:firstLineChars="200"/>
        <w:rPr>
          <w:rFonts w:asciiTheme="minorEastAsia" w:hAnsiTheme="minorEastAsia"/>
          <w:sz w:val="22"/>
        </w:rPr>
      </w:pPr>
      <w:r>
        <w:rPr>
          <w:rFonts w:hint="eastAsia" w:asciiTheme="minorEastAsia" w:hAnsiTheme="minorEastAsia"/>
          <w:sz w:val="22"/>
        </w:rPr>
        <w:t>杭州萧山国际机场</w:t>
      </w:r>
      <w:r>
        <w:rPr>
          <w:rFonts w:asciiTheme="minorEastAsia" w:hAnsiTheme="minorEastAsia"/>
          <w:sz w:val="22"/>
        </w:rPr>
        <w:t>有限公司</w:t>
      </w:r>
      <w:r>
        <w:rPr>
          <w:rFonts w:hint="eastAsia" w:asciiTheme="minorEastAsia" w:hAnsiTheme="minorEastAsia"/>
          <w:sz w:val="22"/>
        </w:rPr>
        <w:t>（以下简称“发包人”）为实施</w:t>
      </w:r>
      <w:r>
        <w:rPr>
          <w:rFonts w:hint="eastAsia" w:asciiTheme="minorEastAsia" w:hAnsiTheme="minorEastAsia"/>
          <w:sz w:val="22"/>
          <w:u w:val="single"/>
        </w:rPr>
        <w:t>杭州萧山国际机场            ***工程</w:t>
      </w:r>
      <w:r>
        <w:rPr>
          <w:rFonts w:hint="eastAsia" w:asciiTheme="minorEastAsia" w:hAnsiTheme="minorEastAsia"/>
          <w:sz w:val="22"/>
        </w:rPr>
        <w:t>，已接受【 】（以下简称“承包人”）对该项目施工的投标。发包人和承包人共同达成如下协议。</w:t>
      </w:r>
    </w:p>
    <w:p>
      <w:pPr>
        <w:spacing w:line="400" w:lineRule="exact"/>
        <w:ind w:firstLine="440" w:firstLineChars="200"/>
        <w:rPr>
          <w:rFonts w:asciiTheme="minorEastAsia" w:hAnsiTheme="minorEastAsia"/>
          <w:sz w:val="22"/>
        </w:rPr>
      </w:pPr>
      <w:bookmarkStart w:id="104" w:name="_Toc144974828"/>
      <w:bookmarkStart w:id="105" w:name="_Toc152042548"/>
      <w:r>
        <w:rPr>
          <w:rFonts w:hint="eastAsia" w:asciiTheme="minorEastAsia" w:hAnsiTheme="minorEastAsia"/>
          <w:sz w:val="22"/>
        </w:rPr>
        <w:t>1. 本协议书与下列文件一起构成合同文件：</w:t>
      </w:r>
      <w:bookmarkEnd w:id="104"/>
      <w:bookmarkEnd w:id="105"/>
    </w:p>
    <w:p>
      <w:pPr>
        <w:spacing w:line="400" w:lineRule="exact"/>
        <w:ind w:firstLine="440" w:firstLineChars="200"/>
        <w:rPr>
          <w:rFonts w:asciiTheme="minorEastAsia" w:hAnsiTheme="minorEastAsia"/>
          <w:sz w:val="22"/>
        </w:rPr>
      </w:pPr>
      <w:r>
        <w:rPr>
          <w:rFonts w:hint="eastAsia" w:asciiTheme="minorEastAsia" w:hAnsiTheme="minorEastAsia"/>
          <w:sz w:val="22"/>
        </w:rPr>
        <w:t>(1)本合同书面（补充）协议以及合同履行中，双方有关工程的洽谈、变更等书面协议或文件；</w:t>
      </w:r>
    </w:p>
    <w:p>
      <w:pPr>
        <w:spacing w:line="400" w:lineRule="exact"/>
        <w:ind w:firstLine="440" w:firstLineChars="200"/>
        <w:rPr>
          <w:rFonts w:asciiTheme="minorEastAsia" w:hAnsiTheme="minorEastAsia"/>
          <w:sz w:val="22"/>
        </w:rPr>
      </w:pPr>
      <w:r>
        <w:rPr>
          <w:rFonts w:hint="eastAsia" w:asciiTheme="minorEastAsia" w:hAnsiTheme="minorEastAsia"/>
          <w:sz w:val="22"/>
        </w:rPr>
        <w:t>（2）本合同协议书（含合同谈判纪要）；</w:t>
      </w:r>
    </w:p>
    <w:p>
      <w:pPr>
        <w:spacing w:line="400" w:lineRule="exact"/>
        <w:ind w:firstLine="440" w:firstLineChars="200"/>
        <w:rPr>
          <w:rFonts w:asciiTheme="minorEastAsia" w:hAnsiTheme="minorEastAsia"/>
          <w:sz w:val="22"/>
        </w:rPr>
      </w:pPr>
      <w:r>
        <w:rPr>
          <w:rFonts w:hint="eastAsia" w:asciiTheme="minorEastAsia" w:hAnsiTheme="minorEastAsia"/>
          <w:sz w:val="22"/>
        </w:rPr>
        <w:t>（3）中标通知书；</w:t>
      </w:r>
    </w:p>
    <w:p>
      <w:pPr>
        <w:spacing w:line="400" w:lineRule="exact"/>
        <w:ind w:firstLine="440" w:firstLineChars="200"/>
        <w:rPr>
          <w:rFonts w:asciiTheme="minorEastAsia" w:hAnsiTheme="minorEastAsia"/>
          <w:sz w:val="22"/>
        </w:rPr>
      </w:pPr>
      <w:r>
        <w:rPr>
          <w:rFonts w:hint="eastAsia" w:asciiTheme="minorEastAsia" w:hAnsiTheme="minorEastAsia"/>
          <w:sz w:val="22"/>
        </w:rPr>
        <w:t>（4）本合同专用条款；</w:t>
      </w:r>
    </w:p>
    <w:p>
      <w:pPr>
        <w:spacing w:line="400" w:lineRule="exact"/>
        <w:ind w:firstLine="440" w:firstLineChars="200"/>
        <w:rPr>
          <w:rFonts w:asciiTheme="minorEastAsia" w:hAnsiTheme="minorEastAsia"/>
          <w:sz w:val="22"/>
        </w:rPr>
      </w:pPr>
      <w:r>
        <w:rPr>
          <w:rFonts w:hint="eastAsia" w:asciiTheme="minorEastAsia" w:hAnsiTheme="minorEastAsia"/>
          <w:sz w:val="22"/>
        </w:rPr>
        <w:t>（5）招标文件及其补充文件（包括询标记录）；</w:t>
      </w:r>
    </w:p>
    <w:p>
      <w:pPr>
        <w:spacing w:line="400" w:lineRule="exact"/>
        <w:ind w:firstLine="440" w:firstLineChars="200"/>
        <w:rPr>
          <w:rFonts w:asciiTheme="minorEastAsia" w:hAnsiTheme="minorEastAsia"/>
          <w:sz w:val="22"/>
        </w:rPr>
      </w:pPr>
      <w:r>
        <w:rPr>
          <w:rFonts w:hint="eastAsia" w:asciiTheme="minorEastAsia" w:hAnsiTheme="minorEastAsia"/>
          <w:sz w:val="22"/>
        </w:rPr>
        <w:t>（6）投标文件及其附件；</w:t>
      </w:r>
    </w:p>
    <w:p>
      <w:pPr>
        <w:spacing w:line="400" w:lineRule="exact"/>
        <w:ind w:firstLine="440" w:firstLineChars="200"/>
        <w:rPr>
          <w:rFonts w:asciiTheme="minorEastAsia" w:hAnsiTheme="minorEastAsia"/>
          <w:sz w:val="22"/>
        </w:rPr>
      </w:pPr>
      <w:r>
        <w:rPr>
          <w:rFonts w:hint="eastAsia" w:asciiTheme="minorEastAsia" w:hAnsiTheme="minorEastAsia"/>
          <w:sz w:val="22"/>
        </w:rPr>
        <w:t>（7）本合同通用条款；</w:t>
      </w:r>
    </w:p>
    <w:p>
      <w:pPr>
        <w:spacing w:line="400" w:lineRule="exact"/>
        <w:ind w:firstLine="440" w:firstLineChars="200"/>
        <w:rPr>
          <w:rFonts w:asciiTheme="minorEastAsia" w:hAnsiTheme="minorEastAsia"/>
          <w:sz w:val="22"/>
        </w:rPr>
      </w:pPr>
      <w:r>
        <w:rPr>
          <w:rFonts w:hint="eastAsia" w:asciiTheme="minorEastAsia" w:hAnsiTheme="minorEastAsia"/>
          <w:sz w:val="22"/>
        </w:rPr>
        <w:t>（8）标准、规范及有关技术文件；</w:t>
      </w:r>
    </w:p>
    <w:p>
      <w:pPr>
        <w:spacing w:line="400" w:lineRule="exact"/>
        <w:ind w:firstLine="440" w:firstLineChars="200"/>
        <w:rPr>
          <w:rFonts w:asciiTheme="minorEastAsia" w:hAnsiTheme="minorEastAsia"/>
          <w:sz w:val="22"/>
        </w:rPr>
      </w:pPr>
      <w:r>
        <w:rPr>
          <w:rFonts w:hint="eastAsia" w:asciiTheme="minorEastAsia" w:hAnsiTheme="minorEastAsia"/>
          <w:sz w:val="22"/>
        </w:rPr>
        <w:t>（9）图纸；</w:t>
      </w:r>
    </w:p>
    <w:p>
      <w:pPr>
        <w:spacing w:line="400" w:lineRule="exact"/>
        <w:ind w:firstLine="440" w:firstLineChars="200"/>
        <w:rPr>
          <w:rFonts w:asciiTheme="minorEastAsia" w:hAnsiTheme="minorEastAsia"/>
          <w:sz w:val="22"/>
        </w:rPr>
      </w:pPr>
      <w:r>
        <w:rPr>
          <w:rFonts w:hint="eastAsia" w:asciiTheme="minorEastAsia" w:hAnsiTheme="minorEastAsia"/>
          <w:sz w:val="22"/>
        </w:rPr>
        <w:t>（10）工程量清单；</w:t>
      </w:r>
    </w:p>
    <w:p>
      <w:pPr>
        <w:spacing w:line="400" w:lineRule="exact"/>
        <w:ind w:firstLine="440" w:firstLineChars="200"/>
        <w:rPr>
          <w:rFonts w:asciiTheme="minorEastAsia" w:hAnsiTheme="minorEastAsia"/>
          <w:sz w:val="22"/>
        </w:rPr>
      </w:pPr>
      <w:r>
        <w:rPr>
          <w:rFonts w:hint="eastAsia" w:asciiTheme="minorEastAsia" w:hAnsiTheme="minorEastAsia"/>
          <w:sz w:val="22"/>
        </w:rPr>
        <w:t>（11）工程报价书。 </w:t>
      </w:r>
    </w:p>
    <w:p>
      <w:pPr>
        <w:spacing w:line="400" w:lineRule="exact"/>
        <w:ind w:firstLine="440" w:firstLineChars="200"/>
        <w:rPr>
          <w:rFonts w:asciiTheme="minorEastAsia" w:hAnsiTheme="minorEastAsia"/>
          <w:sz w:val="22"/>
        </w:rPr>
      </w:pPr>
      <w:bookmarkStart w:id="106" w:name="_Toc152042549"/>
      <w:bookmarkStart w:id="107" w:name="_Toc144974829"/>
      <w:r>
        <w:rPr>
          <w:rFonts w:hint="eastAsia" w:asciiTheme="minorEastAsia" w:hAnsiTheme="minorEastAsia"/>
          <w:sz w:val="22"/>
        </w:rPr>
        <w:t>2. 上述文件互相补充和解释，如有不明确或不一致之处，以合同约定次序在先者为准。</w:t>
      </w:r>
      <w:bookmarkEnd w:id="106"/>
      <w:bookmarkEnd w:id="107"/>
    </w:p>
    <w:p>
      <w:pPr>
        <w:spacing w:line="400" w:lineRule="exact"/>
        <w:ind w:firstLine="440" w:firstLineChars="200"/>
        <w:rPr>
          <w:rFonts w:asciiTheme="minorEastAsia" w:hAnsiTheme="minorEastAsia"/>
          <w:sz w:val="22"/>
        </w:rPr>
      </w:pPr>
      <w:r>
        <w:rPr>
          <w:rFonts w:hint="eastAsia" w:asciiTheme="minorEastAsia" w:hAnsiTheme="minorEastAsia"/>
          <w:sz w:val="22"/>
        </w:rPr>
        <w:t>3. 本合同价为【】，合同价：人民币（大写）</w:t>
      </w:r>
      <w:r>
        <w:rPr>
          <w:rFonts w:hint="eastAsia" w:asciiTheme="minorEastAsia" w:hAnsiTheme="minorEastAsia"/>
          <w:sz w:val="22"/>
          <w:u w:val="single"/>
        </w:rPr>
        <w:t xml:space="preserve">             </w:t>
      </w:r>
      <w:r>
        <w:rPr>
          <w:rFonts w:hint="eastAsia" w:asciiTheme="minorEastAsia" w:hAnsiTheme="minorEastAsia"/>
          <w:sz w:val="22"/>
        </w:rPr>
        <w:t>元（¥</w:t>
      </w:r>
      <w:r>
        <w:rPr>
          <w:rFonts w:hint="eastAsia" w:asciiTheme="minorEastAsia" w:hAnsiTheme="minorEastAsia"/>
          <w:sz w:val="22"/>
          <w:u w:val="single"/>
        </w:rPr>
        <w:t xml:space="preserve">              </w:t>
      </w:r>
      <w:r>
        <w:rPr>
          <w:rFonts w:hint="eastAsia" w:asciiTheme="minorEastAsia" w:hAnsiTheme="minorEastAsia"/>
          <w:sz w:val="22"/>
        </w:rPr>
        <w:t>元 ）。</w:t>
      </w:r>
    </w:p>
    <w:p>
      <w:pPr>
        <w:spacing w:line="400" w:lineRule="exact"/>
        <w:ind w:firstLine="440" w:firstLineChars="200"/>
        <w:rPr>
          <w:rFonts w:asciiTheme="minorEastAsia" w:hAnsiTheme="minorEastAsia"/>
          <w:sz w:val="22"/>
        </w:rPr>
      </w:pPr>
      <w:r>
        <w:rPr>
          <w:rFonts w:hint="eastAsia" w:asciiTheme="minorEastAsia" w:hAnsiTheme="minorEastAsia"/>
          <w:sz w:val="22"/>
        </w:rPr>
        <w:t>4. 承包人项目经理：    ，身份证号    。</w:t>
      </w:r>
    </w:p>
    <w:p>
      <w:pPr>
        <w:spacing w:line="400" w:lineRule="exact"/>
        <w:ind w:firstLine="440" w:firstLineChars="200"/>
        <w:rPr>
          <w:rFonts w:asciiTheme="minorEastAsia" w:hAnsiTheme="minorEastAsia"/>
          <w:sz w:val="22"/>
        </w:rPr>
      </w:pPr>
      <w:r>
        <w:rPr>
          <w:rFonts w:hint="eastAsia" w:asciiTheme="minorEastAsia" w:hAnsiTheme="minorEastAsia"/>
          <w:sz w:val="22"/>
        </w:rPr>
        <w:t>5. 工程质量符合</w:t>
      </w:r>
      <w:r>
        <w:rPr>
          <w:rFonts w:hint="eastAsia" w:asciiTheme="minorEastAsia" w:hAnsiTheme="minorEastAsia"/>
          <w:sz w:val="22"/>
          <w:u w:val="single"/>
        </w:rPr>
        <w:t xml:space="preserve">  合同约定且达到合格  </w:t>
      </w:r>
      <w:r>
        <w:rPr>
          <w:rFonts w:hint="eastAsia" w:asciiTheme="minorEastAsia" w:hAnsiTheme="minorEastAsia"/>
          <w:sz w:val="22"/>
        </w:rPr>
        <w:t>标准。</w:t>
      </w:r>
    </w:p>
    <w:p>
      <w:pPr>
        <w:spacing w:line="400" w:lineRule="exact"/>
        <w:ind w:firstLine="440" w:firstLineChars="200"/>
        <w:rPr>
          <w:rFonts w:asciiTheme="minorEastAsia" w:hAnsiTheme="minorEastAsia"/>
          <w:sz w:val="22"/>
        </w:rPr>
      </w:pPr>
      <w:r>
        <w:rPr>
          <w:rFonts w:hint="eastAsia" w:asciiTheme="minorEastAsia" w:hAnsiTheme="minorEastAsia"/>
          <w:sz w:val="22"/>
        </w:rPr>
        <w:t>6. 承包人承诺按合同约定承担工程的实施、完成及缺陷修复。</w:t>
      </w:r>
    </w:p>
    <w:p>
      <w:pPr>
        <w:spacing w:line="400" w:lineRule="exact"/>
        <w:ind w:firstLine="440" w:firstLineChars="200"/>
        <w:rPr>
          <w:rFonts w:asciiTheme="minorEastAsia" w:hAnsiTheme="minorEastAsia"/>
          <w:sz w:val="22"/>
        </w:rPr>
      </w:pPr>
      <w:r>
        <w:rPr>
          <w:rFonts w:hint="eastAsia" w:asciiTheme="minorEastAsia" w:hAnsiTheme="minorEastAsia"/>
          <w:sz w:val="22"/>
        </w:rPr>
        <w:t>7. 发包人承诺按合同约定的条件、时间和方式向承包人支付合同价款。</w:t>
      </w:r>
    </w:p>
    <w:p>
      <w:pPr>
        <w:spacing w:line="400" w:lineRule="exact"/>
        <w:ind w:firstLine="440" w:firstLineChars="200"/>
        <w:rPr>
          <w:rFonts w:asciiTheme="minorEastAsia" w:hAnsiTheme="minorEastAsia"/>
          <w:sz w:val="22"/>
        </w:rPr>
      </w:pPr>
      <w:r>
        <w:rPr>
          <w:rFonts w:hint="eastAsia" w:asciiTheme="minorEastAsia" w:hAnsiTheme="minorEastAsia"/>
          <w:sz w:val="22"/>
        </w:rPr>
        <w:t>8. 承包人应按照发包人指示开工，工期为</w:t>
      </w:r>
      <w:r>
        <w:rPr>
          <w:rFonts w:hint="eastAsia" w:asciiTheme="minorEastAsia" w:hAnsiTheme="minorEastAsia"/>
          <w:sz w:val="22"/>
          <w:u w:val="single"/>
        </w:rPr>
        <w:t xml:space="preserve">    </w:t>
      </w:r>
      <w:r>
        <w:rPr>
          <w:rFonts w:hint="eastAsia" w:asciiTheme="minorEastAsia" w:hAnsiTheme="minorEastAsia"/>
          <w:sz w:val="22"/>
        </w:rPr>
        <w:t>日历天。</w:t>
      </w:r>
    </w:p>
    <w:p>
      <w:pPr>
        <w:spacing w:line="400" w:lineRule="exact"/>
        <w:ind w:firstLine="440" w:firstLineChars="200"/>
        <w:rPr>
          <w:rFonts w:asciiTheme="minorEastAsia" w:hAnsiTheme="minorEastAsia"/>
          <w:sz w:val="22"/>
        </w:rPr>
      </w:pPr>
      <w:r>
        <w:rPr>
          <w:rFonts w:hint="eastAsia" w:asciiTheme="minorEastAsia" w:hAnsiTheme="minorEastAsia"/>
          <w:sz w:val="22"/>
        </w:rPr>
        <w:t>9. 本协议书一式陆份，甲方执肆份，乙方执贰份。</w:t>
      </w:r>
    </w:p>
    <w:p>
      <w:pPr>
        <w:spacing w:line="400" w:lineRule="exact"/>
        <w:ind w:firstLine="440" w:firstLineChars="200"/>
        <w:rPr>
          <w:rFonts w:asciiTheme="minorEastAsia" w:hAnsiTheme="minorEastAsia"/>
          <w:sz w:val="22"/>
        </w:rPr>
      </w:pPr>
      <w:bookmarkStart w:id="108" w:name="_Toc144974830"/>
      <w:bookmarkStart w:id="109" w:name="_Toc152042550"/>
      <w:r>
        <w:rPr>
          <w:rFonts w:hint="eastAsia" w:asciiTheme="minorEastAsia" w:hAnsiTheme="minorEastAsia"/>
          <w:sz w:val="22"/>
        </w:rPr>
        <w:t>10. 合同未尽事宜，双方另行签订补充协议。补充协议是合同的组成部分。</w:t>
      </w:r>
      <w:bookmarkEnd w:id="108"/>
      <w:bookmarkEnd w:id="109"/>
    </w:p>
    <w:p>
      <w:pPr>
        <w:spacing w:line="400" w:lineRule="exact"/>
        <w:ind w:firstLine="440" w:firstLineChars="200"/>
        <w:rPr>
          <w:rFonts w:asciiTheme="minorEastAsia" w:hAnsiTheme="minorEastAsia"/>
          <w:sz w:val="22"/>
        </w:rPr>
      </w:pPr>
      <w:r>
        <w:rPr>
          <w:rFonts w:hint="eastAsia" w:asciiTheme="minorEastAsia" w:hAnsiTheme="minorEastAsia"/>
          <w:sz w:val="22"/>
        </w:rPr>
        <w:t>11.合同生效：本合同自双方法定代表人或委托代理人签字盖章之日起生效。</w:t>
      </w:r>
    </w:p>
    <w:p>
      <w:pPr>
        <w:spacing w:line="400" w:lineRule="exact"/>
        <w:ind w:firstLine="440" w:firstLineChars="200"/>
        <w:rPr>
          <w:rFonts w:asciiTheme="minorEastAsia" w:hAnsiTheme="minorEastAsia"/>
          <w:sz w:val="22"/>
        </w:rPr>
      </w:pPr>
    </w:p>
    <w:p>
      <w:pPr>
        <w:spacing w:line="400" w:lineRule="exact"/>
        <w:ind w:firstLine="440" w:firstLineChars="200"/>
        <w:rPr>
          <w:rFonts w:asciiTheme="minorEastAsia" w:hAnsiTheme="minorEastAsia"/>
          <w:sz w:val="22"/>
        </w:rPr>
      </w:pPr>
      <w:r>
        <w:rPr>
          <w:rFonts w:hint="eastAsia" w:asciiTheme="minorEastAsia" w:hAnsiTheme="minorEastAsia"/>
          <w:sz w:val="22"/>
        </w:rPr>
        <w:t>发包人：                （盖单位章）    承包人：                  （盖单位章）</w:t>
      </w:r>
    </w:p>
    <w:p>
      <w:pPr>
        <w:spacing w:line="400" w:lineRule="exact"/>
        <w:ind w:firstLine="440" w:firstLineChars="200"/>
        <w:rPr>
          <w:rFonts w:asciiTheme="minorEastAsia" w:hAnsiTheme="minorEastAsia"/>
          <w:sz w:val="22"/>
        </w:rPr>
      </w:pPr>
    </w:p>
    <w:p>
      <w:pPr>
        <w:spacing w:line="400" w:lineRule="exact"/>
        <w:ind w:firstLine="440" w:firstLineChars="200"/>
        <w:rPr>
          <w:rFonts w:asciiTheme="minorEastAsia" w:hAnsiTheme="minorEastAsia"/>
          <w:sz w:val="22"/>
        </w:rPr>
      </w:pPr>
      <w:r>
        <w:rPr>
          <w:rFonts w:hint="eastAsia" w:asciiTheme="minorEastAsia" w:hAnsiTheme="minorEastAsia"/>
          <w:sz w:val="22"/>
        </w:rPr>
        <w:t xml:space="preserve">法定代表人或其委托代理人：              法定代表人或其委托代理人：          </w:t>
      </w:r>
    </w:p>
    <w:p>
      <w:pPr>
        <w:spacing w:line="400" w:lineRule="exact"/>
        <w:ind w:firstLine="420" w:firstLineChars="200"/>
        <w:rPr>
          <w:szCs w:val="21"/>
        </w:rPr>
      </w:pPr>
      <w:r>
        <w:rPr>
          <w:szCs w:val="21"/>
        </w:rPr>
        <w:br w:type="page"/>
      </w:r>
    </w:p>
    <w:p>
      <w:pPr>
        <w:keepNext/>
        <w:keepLines/>
        <w:spacing w:before="120" w:after="120" w:line="400" w:lineRule="exact"/>
        <w:ind w:right="-16"/>
        <w:jc w:val="center"/>
        <w:outlineLvl w:val="0"/>
        <w:rPr>
          <w:rFonts w:ascii="宋体" w:hAnsi="宋体" w:cs="宋体"/>
          <w:b/>
          <w:sz w:val="28"/>
          <w:szCs w:val="20"/>
        </w:rPr>
      </w:pPr>
      <w:bookmarkStart w:id="110" w:name="_Toc448097406"/>
      <w:bookmarkStart w:id="111" w:name="_Toc375636693"/>
      <w:bookmarkStart w:id="112" w:name="_Toc246392119"/>
      <w:bookmarkStart w:id="113" w:name="_Toc450630561"/>
      <w:bookmarkStart w:id="114" w:name="_Toc375636694"/>
      <w:bookmarkStart w:id="115" w:name="_Toc152045766"/>
      <w:bookmarkStart w:id="116" w:name="_Toc152042545"/>
      <w:bookmarkStart w:id="117" w:name="_Toc144974736"/>
      <w:r>
        <w:rPr>
          <w:rFonts w:hint="eastAsia" w:ascii="宋体" w:hAnsi="宋体" w:cs="宋体"/>
          <w:b/>
          <w:sz w:val="28"/>
          <w:szCs w:val="20"/>
        </w:rPr>
        <w:t>第二部分  通用合同条款</w:t>
      </w:r>
      <w:bookmarkEnd w:id="110"/>
      <w:bookmarkEnd w:id="111"/>
      <w:bookmarkEnd w:id="112"/>
      <w:bookmarkEnd w:id="113"/>
    </w:p>
    <w:p>
      <w:pPr>
        <w:pStyle w:val="30"/>
        <w:jc w:val="center"/>
        <w:rPr>
          <w:rFonts w:ascii="宋体" w:hAnsi="宋体" w:eastAsia="宋体"/>
          <w:b/>
        </w:rPr>
      </w:pPr>
      <w:bookmarkStart w:id="118" w:name="_Toc6407_WPSOffice_Level1"/>
      <w:r>
        <w:rPr>
          <w:rFonts w:hint="eastAsia" w:ascii="宋体" w:hAnsi="宋体" w:eastAsia="宋体"/>
          <w:b/>
        </w:rPr>
        <w:t>（略）</w:t>
      </w:r>
      <w:r>
        <w:rPr>
          <w:rFonts w:ascii="宋体" w:hAnsi="宋体" w:eastAsia="宋体"/>
          <w:b/>
        </w:rPr>
        <w:br w:type="page"/>
      </w:r>
      <w:r>
        <w:rPr>
          <w:rFonts w:hint="eastAsia" w:ascii="宋体" w:hAnsi="宋体" w:eastAsia="宋体"/>
          <w:b/>
        </w:rPr>
        <w:t>第三部分  专用合同条款</w:t>
      </w:r>
      <w:bookmarkEnd w:id="114"/>
      <w:bookmarkEnd w:id="118"/>
    </w:p>
    <w:bookmarkEnd w:id="115"/>
    <w:bookmarkEnd w:id="116"/>
    <w:bookmarkEnd w:id="117"/>
    <w:p>
      <w:pPr>
        <w:snapToGrid w:val="0"/>
        <w:spacing w:line="360" w:lineRule="exact"/>
        <w:rPr>
          <w:rFonts w:ascii="宋体" w:hAnsi="宋体" w:cs="宋体"/>
          <w:sz w:val="22"/>
        </w:rPr>
      </w:pPr>
      <w:bookmarkStart w:id="119" w:name="_Toc2943_WPSOffice_Level1"/>
      <w:r>
        <w:rPr>
          <w:rFonts w:hint="eastAsia" w:ascii="宋体" w:hAnsi="宋体" w:cs="宋体"/>
          <w:sz w:val="22"/>
        </w:rPr>
        <w:t>1．一般约定</w:t>
      </w:r>
      <w:bookmarkEnd w:id="119"/>
    </w:p>
    <w:p>
      <w:pPr>
        <w:snapToGrid w:val="0"/>
        <w:spacing w:line="360" w:lineRule="exact"/>
        <w:rPr>
          <w:rFonts w:ascii="宋体" w:hAnsi="宋体" w:cs="宋体"/>
          <w:sz w:val="22"/>
        </w:rPr>
      </w:pPr>
      <w:r>
        <w:rPr>
          <w:rFonts w:hint="eastAsia" w:ascii="宋体" w:hAnsi="宋体" w:cs="宋体"/>
          <w:sz w:val="22"/>
        </w:rPr>
        <w:t>1.1 词语定义</w:t>
      </w:r>
    </w:p>
    <w:p>
      <w:pPr>
        <w:snapToGrid w:val="0"/>
        <w:spacing w:line="360" w:lineRule="exact"/>
        <w:ind w:firstLine="440" w:firstLineChars="200"/>
        <w:rPr>
          <w:rFonts w:ascii="宋体" w:hAnsi="宋体" w:cs="宋体"/>
          <w:sz w:val="22"/>
        </w:rPr>
      </w:pPr>
      <w:r>
        <w:rPr>
          <w:rFonts w:hint="eastAsia" w:ascii="宋体" w:hAnsi="宋体" w:cs="宋体"/>
          <w:sz w:val="22"/>
        </w:rPr>
        <w:t>1.1.2 合同当事人和人员</w:t>
      </w:r>
    </w:p>
    <w:p>
      <w:pPr>
        <w:snapToGrid w:val="0"/>
        <w:spacing w:line="360" w:lineRule="exact"/>
        <w:ind w:firstLine="440" w:firstLineChars="200"/>
        <w:rPr>
          <w:rFonts w:ascii="宋体" w:hAnsi="宋体" w:cs="宋体"/>
          <w:sz w:val="22"/>
        </w:rPr>
      </w:pPr>
      <w:r>
        <w:rPr>
          <w:rFonts w:hint="eastAsia" w:ascii="宋体" w:hAnsi="宋体" w:cs="宋体"/>
          <w:sz w:val="22"/>
        </w:rPr>
        <w:t>1.1.2.2 发包人：杭州萧山国际机场有限公司</w:t>
      </w:r>
    </w:p>
    <w:p>
      <w:pPr>
        <w:snapToGrid w:val="0"/>
        <w:spacing w:line="360" w:lineRule="exact"/>
        <w:ind w:firstLine="440" w:firstLineChars="200"/>
        <w:rPr>
          <w:rFonts w:ascii="宋体" w:hAnsi="宋体" w:cs="宋体"/>
          <w:sz w:val="22"/>
        </w:rPr>
      </w:pPr>
      <w:r>
        <w:rPr>
          <w:rFonts w:hint="eastAsia" w:ascii="宋体" w:hAnsi="宋体" w:cs="宋体"/>
          <w:sz w:val="22"/>
        </w:rPr>
        <w:t xml:space="preserve">1.1.2.3 承包人： </w:t>
      </w:r>
    </w:p>
    <w:p>
      <w:pPr>
        <w:snapToGrid w:val="0"/>
        <w:spacing w:line="360" w:lineRule="exact"/>
        <w:ind w:firstLine="440" w:firstLineChars="200"/>
        <w:rPr>
          <w:rFonts w:ascii="宋体" w:hAnsi="宋体" w:cs="宋体"/>
          <w:sz w:val="22"/>
        </w:rPr>
      </w:pPr>
      <w:r>
        <w:rPr>
          <w:rFonts w:hint="eastAsia" w:ascii="宋体" w:hAnsi="宋体" w:cs="宋体"/>
          <w:sz w:val="22"/>
        </w:rPr>
        <w:t>1.1.2.4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 xml:space="preserve">1.1.2.5分包  </w:t>
      </w:r>
    </w:p>
    <w:p>
      <w:pPr>
        <w:snapToGrid w:val="0"/>
        <w:spacing w:line="360" w:lineRule="exact"/>
        <w:ind w:firstLine="440" w:firstLineChars="200"/>
        <w:rPr>
          <w:rFonts w:ascii="宋体" w:hAnsi="宋体" w:cs="宋体"/>
          <w:sz w:val="22"/>
        </w:rPr>
      </w:pPr>
      <w:r>
        <w:rPr>
          <w:rFonts w:hint="eastAsia" w:ascii="宋体" w:hAnsi="宋体" w:cs="宋体"/>
          <w:sz w:val="22"/>
        </w:rPr>
        <w:t>1.1.2.6 监理人：</w:t>
      </w:r>
    </w:p>
    <w:p>
      <w:pPr>
        <w:snapToGrid w:val="0"/>
        <w:spacing w:line="360" w:lineRule="exact"/>
        <w:ind w:firstLine="440" w:firstLineChars="200"/>
        <w:rPr>
          <w:rFonts w:ascii="宋体" w:hAnsi="宋体" w:cs="宋体"/>
          <w:sz w:val="22"/>
        </w:rPr>
      </w:pPr>
      <w:r>
        <w:rPr>
          <w:rFonts w:hint="eastAsia" w:ascii="宋体" w:hAnsi="宋体" w:cs="宋体"/>
          <w:sz w:val="22"/>
        </w:rPr>
        <w:t>1.1.2.7 总监理工程师（总监）：</w:t>
      </w:r>
    </w:p>
    <w:p>
      <w:pPr>
        <w:snapToGrid w:val="0"/>
        <w:spacing w:line="360" w:lineRule="exact"/>
        <w:ind w:firstLine="440" w:firstLineChars="200"/>
        <w:rPr>
          <w:rFonts w:ascii="宋体" w:hAnsi="宋体" w:cs="宋体"/>
          <w:sz w:val="22"/>
        </w:rPr>
      </w:pPr>
      <w:r>
        <w:rPr>
          <w:rFonts w:hint="eastAsia" w:ascii="宋体" w:hAnsi="宋体" w:cs="宋体"/>
          <w:sz w:val="22"/>
        </w:rPr>
        <w:t>1.1.3 工程和设备</w:t>
      </w:r>
    </w:p>
    <w:p>
      <w:pPr>
        <w:snapToGrid w:val="0"/>
        <w:spacing w:line="360" w:lineRule="exact"/>
        <w:ind w:firstLine="440" w:firstLineChars="200"/>
        <w:rPr>
          <w:rFonts w:ascii="宋体" w:hAnsi="宋体" w:cs="宋体"/>
          <w:sz w:val="22"/>
        </w:rPr>
      </w:pPr>
      <w:r>
        <w:rPr>
          <w:rFonts w:hint="eastAsia" w:ascii="宋体" w:hAnsi="宋体" w:cs="宋体"/>
          <w:sz w:val="22"/>
        </w:rPr>
        <w:t>1.1.3.4 工程名称：</w:t>
      </w:r>
    </w:p>
    <w:p>
      <w:pPr>
        <w:snapToGrid w:val="0"/>
        <w:spacing w:line="360" w:lineRule="exact"/>
        <w:ind w:firstLine="440" w:firstLineChars="200"/>
        <w:rPr>
          <w:rFonts w:ascii="宋体" w:hAnsi="宋体" w:cs="宋体"/>
          <w:sz w:val="22"/>
        </w:rPr>
      </w:pPr>
      <w:r>
        <w:rPr>
          <w:rFonts w:hint="eastAsia" w:ascii="宋体" w:hAnsi="宋体" w:cs="宋体"/>
          <w:sz w:val="22"/>
        </w:rPr>
        <w:t>1.1.3.10 永久占地：本工程建筑红线范围内占用的土地。</w:t>
      </w:r>
    </w:p>
    <w:p>
      <w:pPr>
        <w:snapToGrid w:val="0"/>
        <w:spacing w:line="360" w:lineRule="exact"/>
        <w:ind w:firstLine="440" w:firstLineChars="200"/>
        <w:rPr>
          <w:rFonts w:ascii="宋体" w:hAnsi="宋体" w:cs="宋体"/>
          <w:sz w:val="22"/>
        </w:rPr>
      </w:pPr>
      <w:r>
        <w:rPr>
          <w:rFonts w:hint="eastAsia" w:ascii="宋体" w:hAnsi="宋体" w:cs="宋体"/>
          <w:sz w:val="22"/>
        </w:rPr>
        <w:t>1.1.3.11 临时占地：除永久占地外，经发包人确认的施工总平面图内的土地。</w:t>
      </w:r>
    </w:p>
    <w:p>
      <w:pPr>
        <w:snapToGrid w:val="0"/>
        <w:spacing w:line="360" w:lineRule="exact"/>
        <w:ind w:firstLine="440" w:firstLineChars="200"/>
        <w:rPr>
          <w:rFonts w:ascii="宋体" w:hAnsi="宋体" w:cs="宋体"/>
          <w:sz w:val="22"/>
        </w:rPr>
      </w:pPr>
      <w:r>
        <w:rPr>
          <w:rFonts w:hint="eastAsia" w:ascii="宋体" w:hAnsi="宋体" w:cs="宋体"/>
          <w:sz w:val="22"/>
        </w:rPr>
        <w:t>1.1.4 日期</w:t>
      </w:r>
    </w:p>
    <w:p>
      <w:pPr>
        <w:snapToGrid w:val="0"/>
        <w:spacing w:line="360" w:lineRule="exact"/>
        <w:rPr>
          <w:rFonts w:ascii="宋体" w:hAnsi="宋体" w:cs="宋体"/>
          <w:sz w:val="22"/>
        </w:rPr>
      </w:pPr>
      <w:r>
        <w:rPr>
          <w:rFonts w:hint="eastAsia" w:ascii="宋体" w:hAnsi="宋体" w:cs="宋体"/>
          <w:sz w:val="22"/>
        </w:rPr>
        <w:t>1.4 合同文件的优先顺序</w:t>
      </w:r>
    </w:p>
    <w:p>
      <w:pPr>
        <w:snapToGrid w:val="0"/>
        <w:spacing w:line="360" w:lineRule="exact"/>
        <w:ind w:firstLine="440" w:firstLineChars="200"/>
        <w:rPr>
          <w:rFonts w:ascii="宋体" w:hAnsi="宋体" w:cs="宋体"/>
          <w:sz w:val="22"/>
        </w:rPr>
      </w:pPr>
      <w:r>
        <w:rPr>
          <w:rFonts w:hint="eastAsia" w:ascii="宋体" w:hAnsi="宋体" w:cs="宋体"/>
          <w:sz w:val="22"/>
        </w:rPr>
        <w:t>合同文件组成及解释顺序：</w:t>
      </w:r>
    </w:p>
    <w:p>
      <w:pPr>
        <w:snapToGrid w:val="0"/>
        <w:spacing w:line="360" w:lineRule="exact"/>
        <w:ind w:firstLine="440" w:firstLineChars="200"/>
        <w:rPr>
          <w:rFonts w:ascii="宋体" w:hAnsi="宋体" w:cs="宋体"/>
          <w:sz w:val="22"/>
        </w:rPr>
      </w:pPr>
      <w:r>
        <w:rPr>
          <w:rFonts w:hint="eastAsia" w:ascii="宋体" w:hAnsi="宋体" w:cs="宋体"/>
          <w:sz w:val="22"/>
        </w:rPr>
        <w:t xml:space="preserve"> (1)本合同书面（补充）协议以及合同履行中，双方有关工程的洽谈、变更等书面协议或文件；（2）本合同协议书（含合同谈判纪要）；（3）中标通知书；（4）本合同专用条款；（5）招标文件及其补充文件（包括询标记录）（6）投标文件及其附件；（7）本合同通用条款；（8）标准、规范及有关技术文件；（9）图纸；（10）工程量清单；（11）工程报价书。 </w:t>
      </w:r>
    </w:p>
    <w:p>
      <w:pPr>
        <w:snapToGrid w:val="0"/>
        <w:spacing w:line="360" w:lineRule="exact"/>
        <w:rPr>
          <w:rFonts w:ascii="宋体" w:hAnsi="宋体" w:cs="宋体"/>
          <w:sz w:val="22"/>
        </w:rPr>
      </w:pPr>
      <w:r>
        <w:rPr>
          <w:rFonts w:hint="eastAsia" w:ascii="宋体" w:hAnsi="宋体" w:cs="宋体"/>
          <w:sz w:val="22"/>
        </w:rPr>
        <w:t>1.6 图纸和承包人文件</w:t>
      </w:r>
    </w:p>
    <w:p>
      <w:pPr>
        <w:snapToGrid w:val="0"/>
        <w:spacing w:line="360" w:lineRule="exact"/>
        <w:ind w:firstLine="440" w:firstLineChars="200"/>
        <w:rPr>
          <w:rFonts w:ascii="宋体" w:hAnsi="宋体" w:cs="宋体"/>
          <w:sz w:val="22"/>
        </w:rPr>
      </w:pPr>
      <w:r>
        <w:rPr>
          <w:rFonts w:hint="eastAsia" w:ascii="宋体" w:hAnsi="宋体" w:cs="宋体"/>
          <w:sz w:val="22"/>
        </w:rPr>
        <w:t>1.6.1发包人向承包人提供图纸日期和套数：开工前7天内提供施工图8套（包括竣工图使用的图纸4套），不足部分承包人可向发包人提请加晒，费用由承包人自负。标准图集由承包人自备。</w:t>
      </w:r>
    </w:p>
    <w:p>
      <w:pPr>
        <w:snapToGrid w:val="0"/>
        <w:spacing w:line="360" w:lineRule="exact"/>
        <w:ind w:firstLine="440" w:firstLineChars="200"/>
        <w:rPr>
          <w:rFonts w:ascii="宋体" w:hAnsi="宋体" w:cs="宋体"/>
          <w:sz w:val="22"/>
        </w:rPr>
      </w:pPr>
      <w:r>
        <w:rPr>
          <w:rFonts w:hint="eastAsia" w:ascii="宋体" w:hAnsi="宋体" w:cs="宋体"/>
          <w:sz w:val="22"/>
        </w:rPr>
        <w:t>1.6.3 图纸修改图具体签发期限：在该工程或工程相应部位施工前的3天内。</w:t>
      </w:r>
    </w:p>
    <w:p>
      <w:pPr>
        <w:snapToGrid w:val="0"/>
        <w:spacing w:line="360" w:lineRule="exact"/>
        <w:rPr>
          <w:rFonts w:ascii="宋体" w:hAnsi="宋体" w:cs="宋体"/>
          <w:sz w:val="22"/>
        </w:rPr>
      </w:pPr>
      <w:r>
        <w:rPr>
          <w:rFonts w:hint="eastAsia" w:ascii="宋体" w:hAnsi="宋体" w:cs="宋体"/>
          <w:sz w:val="22"/>
        </w:rPr>
        <w:t>1.7联络</w:t>
      </w:r>
    </w:p>
    <w:p>
      <w:pPr>
        <w:snapToGrid w:val="0"/>
        <w:spacing w:line="360" w:lineRule="exact"/>
        <w:ind w:firstLine="440" w:firstLineChars="200"/>
        <w:rPr>
          <w:rFonts w:ascii="宋体" w:hAnsi="宋体" w:cs="宋体"/>
          <w:sz w:val="22"/>
        </w:rPr>
      </w:pPr>
      <w:r>
        <w:rPr>
          <w:rFonts w:hint="eastAsia" w:ascii="宋体" w:hAnsi="宋体" w:cs="宋体"/>
          <w:sz w:val="22"/>
        </w:rPr>
        <w:t>1.7.3 承包人的地址：     邮编：</w:t>
      </w:r>
    </w:p>
    <w:p>
      <w:pPr>
        <w:snapToGrid w:val="0"/>
        <w:spacing w:line="360" w:lineRule="exact"/>
        <w:ind w:firstLine="440" w:firstLineChars="200"/>
        <w:rPr>
          <w:rFonts w:ascii="宋体" w:hAnsi="宋体" w:cs="宋体"/>
          <w:sz w:val="22"/>
        </w:rPr>
      </w:pPr>
      <w:r>
        <w:rPr>
          <w:rFonts w:hint="eastAsia" w:ascii="宋体" w:hAnsi="宋体" w:cs="宋体"/>
          <w:sz w:val="22"/>
        </w:rPr>
        <w:t>1.7.4 发包人的地址：</w:t>
      </w:r>
      <w:r>
        <w:rPr>
          <w:rFonts w:hint="eastAsia" w:ascii="宋体" w:hAnsi="宋体" w:cs="宋体"/>
          <w:sz w:val="22"/>
          <w:u w:val="single"/>
        </w:rPr>
        <w:t>杭州萧山国际机场内</w:t>
      </w:r>
      <w:r>
        <w:rPr>
          <w:rFonts w:hint="eastAsia" w:ascii="宋体" w:hAnsi="宋体" w:cs="宋体"/>
          <w:sz w:val="22"/>
        </w:rPr>
        <w:t xml:space="preserve">            邮编：</w:t>
      </w:r>
      <w:r>
        <w:rPr>
          <w:rFonts w:hint="eastAsia" w:ascii="宋体" w:hAnsi="宋体" w:cs="宋体"/>
          <w:sz w:val="22"/>
          <w:u w:val="single"/>
        </w:rPr>
        <w:t>311207</w:t>
      </w:r>
    </w:p>
    <w:p>
      <w:pPr>
        <w:snapToGrid w:val="0"/>
        <w:spacing w:line="360" w:lineRule="exact"/>
        <w:ind w:firstLine="440" w:firstLineChars="200"/>
        <w:rPr>
          <w:rFonts w:ascii="宋体" w:hAnsi="宋体" w:cs="宋体"/>
          <w:sz w:val="22"/>
        </w:rPr>
      </w:pPr>
      <w:r>
        <w:rPr>
          <w:rFonts w:hint="eastAsia" w:ascii="宋体" w:hAnsi="宋体" w:cs="宋体"/>
          <w:sz w:val="22"/>
        </w:rPr>
        <w:t>1.7.5 如一方拒绝签收另一方通知，另一方以</w:t>
      </w:r>
      <w:r>
        <w:rPr>
          <w:rFonts w:hint="eastAsia" w:ascii="宋体" w:hAnsi="宋体" w:cs="宋体"/>
          <w:sz w:val="22"/>
          <w:u w:val="single"/>
        </w:rPr>
        <w:t xml:space="preserve"> 邮递快件 </w:t>
      </w:r>
      <w:r>
        <w:rPr>
          <w:rFonts w:hint="eastAsia" w:ascii="宋体" w:hAnsi="宋体" w:cs="宋体"/>
          <w:sz w:val="22"/>
        </w:rPr>
        <w:t>方式将通知送至专用条款中指定的地址，视为送达。</w:t>
      </w:r>
    </w:p>
    <w:p>
      <w:pPr>
        <w:snapToGrid w:val="0"/>
        <w:spacing w:line="360" w:lineRule="exact"/>
        <w:rPr>
          <w:rFonts w:ascii="宋体" w:hAnsi="宋体" w:cs="宋体"/>
          <w:sz w:val="22"/>
        </w:rPr>
      </w:pPr>
      <w:bookmarkStart w:id="120" w:name="_Toc9168_WPSOffice_Level1"/>
      <w:r>
        <w:rPr>
          <w:rFonts w:hint="eastAsia" w:ascii="宋体" w:hAnsi="宋体" w:cs="宋体"/>
          <w:sz w:val="22"/>
        </w:rPr>
        <w:t>2．发包人义务</w:t>
      </w:r>
      <w:bookmarkEnd w:id="120"/>
    </w:p>
    <w:p>
      <w:pPr>
        <w:snapToGrid w:val="0"/>
        <w:spacing w:line="360" w:lineRule="exact"/>
        <w:rPr>
          <w:rFonts w:ascii="宋体" w:hAnsi="宋体" w:cs="宋体"/>
          <w:sz w:val="22"/>
        </w:rPr>
      </w:pPr>
      <w:r>
        <w:rPr>
          <w:rFonts w:hint="eastAsia" w:ascii="宋体" w:hAnsi="宋体" w:cs="宋体"/>
          <w:sz w:val="22"/>
        </w:rPr>
        <w:t>2.3 提供施工场地</w:t>
      </w:r>
    </w:p>
    <w:p>
      <w:pPr>
        <w:snapToGrid w:val="0"/>
        <w:spacing w:line="360" w:lineRule="exact"/>
        <w:ind w:firstLine="440" w:firstLineChars="200"/>
        <w:rPr>
          <w:rFonts w:ascii="宋体" w:hAnsi="宋体" w:cs="宋体"/>
          <w:sz w:val="22"/>
        </w:rPr>
      </w:pPr>
      <w:r>
        <w:rPr>
          <w:rFonts w:hint="eastAsia" w:ascii="宋体" w:hAnsi="宋体" w:cs="宋体"/>
          <w:sz w:val="22"/>
        </w:rPr>
        <w:t>施工场地具备施工条件的要求及完成的时间：为开工日期前不少于3天。</w:t>
      </w:r>
    </w:p>
    <w:p>
      <w:pPr>
        <w:snapToGrid w:val="0"/>
        <w:spacing w:line="360" w:lineRule="exact"/>
        <w:ind w:firstLine="440" w:firstLineChars="200"/>
        <w:rPr>
          <w:rFonts w:ascii="宋体" w:hAnsi="宋体" w:cs="宋体"/>
          <w:sz w:val="22"/>
        </w:rPr>
      </w:pPr>
      <w:r>
        <w:rPr>
          <w:rFonts w:hint="eastAsia" w:ascii="宋体" w:hAnsi="宋体" w:cs="宋体"/>
          <w:sz w:val="22"/>
        </w:rPr>
        <w:t>施工场地内地下管线和地下设施等有关资料的提供时间：为开工日期前不少于3天。</w:t>
      </w:r>
    </w:p>
    <w:p>
      <w:pPr>
        <w:snapToGrid w:val="0"/>
        <w:spacing w:line="360" w:lineRule="exact"/>
        <w:rPr>
          <w:rFonts w:ascii="宋体" w:hAnsi="宋体" w:cs="宋体"/>
          <w:sz w:val="22"/>
        </w:rPr>
      </w:pPr>
      <w:bookmarkStart w:id="121" w:name="_Toc18911_WPSOffice_Level1"/>
      <w:r>
        <w:rPr>
          <w:rFonts w:hint="eastAsia" w:ascii="宋体" w:hAnsi="宋体" w:cs="宋体"/>
          <w:sz w:val="22"/>
        </w:rPr>
        <w:t>3．监理人</w:t>
      </w:r>
      <w:bookmarkEnd w:id="121"/>
    </w:p>
    <w:p>
      <w:pPr>
        <w:snapToGrid w:val="0"/>
        <w:spacing w:line="360" w:lineRule="exact"/>
        <w:rPr>
          <w:rFonts w:ascii="宋体" w:hAnsi="宋体" w:cs="宋体"/>
          <w:sz w:val="22"/>
        </w:rPr>
      </w:pPr>
      <w:r>
        <w:rPr>
          <w:rFonts w:hint="eastAsia" w:ascii="宋体" w:hAnsi="宋体" w:cs="宋体"/>
          <w:sz w:val="22"/>
        </w:rPr>
        <w:t>3.1 监理人的职责和权力</w:t>
      </w:r>
    </w:p>
    <w:p>
      <w:pPr>
        <w:snapToGrid w:val="0"/>
        <w:spacing w:line="360" w:lineRule="exact"/>
        <w:ind w:firstLine="440" w:firstLineChars="200"/>
        <w:rPr>
          <w:rFonts w:ascii="宋体" w:hAnsi="宋体" w:cs="宋体"/>
          <w:sz w:val="22"/>
        </w:rPr>
      </w:pPr>
      <w:r>
        <w:rPr>
          <w:rFonts w:hint="eastAsia" w:ascii="宋体" w:hAnsi="宋体" w:cs="宋体"/>
          <w:sz w:val="22"/>
        </w:rPr>
        <w:t>3.1.1 需要经发包人事先批准才能行使的职权：</w:t>
      </w:r>
    </w:p>
    <w:p>
      <w:pPr>
        <w:snapToGrid w:val="0"/>
        <w:spacing w:line="360" w:lineRule="exact"/>
        <w:ind w:firstLine="440" w:firstLineChars="200"/>
        <w:rPr>
          <w:rFonts w:ascii="宋体" w:hAnsi="宋体" w:cs="宋体"/>
          <w:sz w:val="22"/>
        </w:rPr>
      </w:pPr>
      <w:r>
        <w:rPr>
          <w:rFonts w:hint="eastAsia" w:ascii="宋体" w:hAnsi="宋体" w:cs="宋体"/>
          <w:sz w:val="22"/>
        </w:rPr>
        <w:t>（1）影响工期的施工暂停；</w:t>
      </w:r>
    </w:p>
    <w:p>
      <w:pPr>
        <w:snapToGrid w:val="0"/>
        <w:spacing w:line="360" w:lineRule="exact"/>
        <w:ind w:firstLine="440" w:firstLineChars="200"/>
        <w:rPr>
          <w:rFonts w:ascii="宋体" w:hAnsi="宋体" w:cs="宋体"/>
          <w:sz w:val="22"/>
        </w:rPr>
      </w:pPr>
      <w:r>
        <w:rPr>
          <w:rFonts w:hint="eastAsia" w:ascii="宋体" w:hAnsi="宋体" w:cs="宋体"/>
          <w:sz w:val="22"/>
        </w:rPr>
        <w:t>（2）工程变更、设计变更的估价；</w:t>
      </w:r>
    </w:p>
    <w:p>
      <w:pPr>
        <w:snapToGrid w:val="0"/>
        <w:spacing w:line="360" w:lineRule="exact"/>
        <w:ind w:firstLine="440" w:firstLineChars="200"/>
        <w:rPr>
          <w:rFonts w:ascii="宋体" w:hAnsi="宋体" w:cs="宋体"/>
          <w:sz w:val="22"/>
        </w:rPr>
      </w:pPr>
      <w:r>
        <w:rPr>
          <w:rFonts w:hint="eastAsia" w:ascii="宋体" w:hAnsi="宋体" w:cs="宋体"/>
          <w:sz w:val="22"/>
        </w:rPr>
        <w:t>（3）索赔价款的确定和支付；</w:t>
      </w:r>
    </w:p>
    <w:p>
      <w:pPr>
        <w:snapToGrid w:val="0"/>
        <w:spacing w:line="360" w:lineRule="exact"/>
        <w:ind w:firstLine="440" w:firstLineChars="200"/>
        <w:rPr>
          <w:rFonts w:ascii="宋体" w:hAnsi="宋体" w:cs="宋体"/>
          <w:sz w:val="22"/>
        </w:rPr>
      </w:pPr>
      <w:r>
        <w:rPr>
          <w:rFonts w:hint="eastAsia" w:ascii="宋体" w:hAnsi="宋体" w:cs="宋体"/>
          <w:sz w:val="22"/>
        </w:rPr>
        <w:t>（4）涉及改变原设计意图的变更；</w:t>
      </w:r>
    </w:p>
    <w:p>
      <w:pPr>
        <w:snapToGrid w:val="0"/>
        <w:spacing w:line="360" w:lineRule="exact"/>
        <w:ind w:firstLine="440" w:firstLineChars="200"/>
        <w:rPr>
          <w:rFonts w:ascii="宋体" w:hAnsi="宋体" w:cs="宋体"/>
          <w:sz w:val="22"/>
        </w:rPr>
      </w:pPr>
      <w:r>
        <w:rPr>
          <w:rFonts w:hint="eastAsia" w:ascii="宋体" w:hAnsi="宋体" w:cs="宋体"/>
          <w:sz w:val="22"/>
        </w:rPr>
        <w:t>（5）对承包人合同规定的义务提出变更；</w:t>
      </w:r>
    </w:p>
    <w:p>
      <w:pPr>
        <w:snapToGrid w:val="0"/>
        <w:spacing w:line="360" w:lineRule="exact"/>
        <w:ind w:firstLine="440" w:firstLineChars="200"/>
        <w:rPr>
          <w:rFonts w:ascii="宋体" w:hAnsi="宋体" w:cs="宋体"/>
          <w:sz w:val="22"/>
        </w:rPr>
      </w:pPr>
      <w:r>
        <w:rPr>
          <w:rFonts w:hint="eastAsia" w:ascii="宋体" w:hAnsi="宋体" w:cs="宋体"/>
          <w:sz w:val="22"/>
        </w:rPr>
        <w:t>（6）暂估价的确定；</w:t>
      </w:r>
    </w:p>
    <w:p>
      <w:pPr>
        <w:snapToGrid w:val="0"/>
        <w:spacing w:line="360" w:lineRule="exact"/>
        <w:ind w:firstLine="440" w:firstLineChars="200"/>
        <w:rPr>
          <w:rFonts w:ascii="宋体" w:hAnsi="宋体" w:cs="宋体"/>
          <w:sz w:val="22"/>
        </w:rPr>
      </w:pPr>
      <w:r>
        <w:rPr>
          <w:rFonts w:hint="eastAsia" w:ascii="宋体" w:hAnsi="宋体" w:cs="宋体"/>
          <w:sz w:val="22"/>
        </w:rPr>
        <w:t>（7）超出施工合同约定的工程价格的调整和变更。</w:t>
      </w:r>
    </w:p>
    <w:p>
      <w:pPr>
        <w:snapToGrid w:val="0"/>
        <w:spacing w:line="360" w:lineRule="exact"/>
        <w:rPr>
          <w:rFonts w:ascii="宋体" w:hAnsi="宋体" w:cs="宋体"/>
          <w:sz w:val="22"/>
        </w:rPr>
      </w:pPr>
      <w:bookmarkStart w:id="122" w:name="_Toc4123_WPSOffice_Level1"/>
      <w:r>
        <w:rPr>
          <w:rFonts w:hint="eastAsia" w:ascii="宋体" w:hAnsi="宋体" w:cs="宋体"/>
          <w:sz w:val="22"/>
        </w:rPr>
        <w:t>4．承包人</w:t>
      </w:r>
      <w:bookmarkEnd w:id="122"/>
    </w:p>
    <w:p>
      <w:pPr>
        <w:snapToGrid w:val="0"/>
        <w:spacing w:line="360" w:lineRule="exact"/>
        <w:rPr>
          <w:rFonts w:ascii="宋体" w:hAnsi="宋体" w:cs="宋体"/>
          <w:sz w:val="22"/>
        </w:rPr>
      </w:pPr>
      <w:r>
        <w:rPr>
          <w:rFonts w:hint="eastAsia" w:ascii="宋体" w:hAnsi="宋体" w:cs="宋体"/>
          <w:sz w:val="22"/>
        </w:rPr>
        <w:t>4.1 承包人的一般义务</w:t>
      </w:r>
    </w:p>
    <w:p>
      <w:pPr>
        <w:snapToGrid w:val="0"/>
        <w:spacing w:line="360" w:lineRule="exact"/>
        <w:ind w:firstLine="440" w:firstLineChars="200"/>
        <w:rPr>
          <w:rFonts w:ascii="宋体" w:hAnsi="宋体" w:cs="宋体"/>
          <w:b/>
          <w:sz w:val="22"/>
        </w:rPr>
      </w:pPr>
      <w:r>
        <w:rPr>
          <w:rFonts w:hint="eastAsia" w:ascii="宋体" w:hAnsi="宋体" w:cs="宋体"/>
          <w:sz w:val="22"/>
        </w:rPr>
        <w:t>4.1.10 承包人应无条件执行国家以及建筑业、法规、规章、规范和技术标准，服从机场当局管理，诚信履行投标承诺和本合同，</w:t>
      </w:r>
      <w:r>
        <w:rPr>
          <w:rFonts w:hint="eastAsia" w:ascii="宋体" w:hAnsi="宋体" w:cs="宋体"/>
          <w:b/>
          <w:sz w:val="22"/>
        </w:rPr>
        <w:t>承包人应严格遵守国家有关解决拖欠工程款和民工工资的法律、法规，及时支付工程中的材料（设备）货款、专业分包工程（若有）及农民工工资等费用。若在施工过程中，发现承包人有拖欠材料（设备）供应商货款、专业分包工程（若有）及民工工资现象时，发包人有权从承包人工程款或履约担保金中扣除该费用，直接支付给被拖欠材料（设备）供应商货款、专业分包工程（若有）及农民工，所造成的一切损失均由承包人承担，同时承包人必须无条件执行合同约定的内容。承包人与供应商签订合同时，必须经发包人认可并备案，否则，发包人有权拒付相应费用。</w:t>
      </w:r>
    </w:p>
    <w:p>
      <w:pPr>
        <w:snapToGrid w:val="0"/>
        <w:spacing w:line="360" w:lineRule="exact"/>
        <w:ind w:firstLine="440" w:firstLineChars="200"/>
        <w:rPr>
          <w:rFonts w:ascii="宋体" w:hAnsi="宋体" w:cs="宋体"/>
          <w:sz w:val="22"/>
        </w:rPr>
      </w:pPr>
      <w:r>
        <w:rPr>
          <w:rFonts w:hint="eastAsia" w:ascii="宋体" w:hAnsi="宋体" w:cs="宋体"/>
          <w:sz w:val="22"/>
        </w:rPr>
        <w:t>4.1.11建筑垃圾应严格按照发包人的要求进行堆放并及时清运，垃圾弃运地点由承包人自行联系解决，严禁弃至机场场区内，始终保持施工场地及周边道面、环境的整洁。若发现承包人未按发包人要求进行垃圾堆放的，每发现一次处以1000元罚款，并必须立即清除；对于在机场场区内随意弃运垃圾的，每发现一次处以10000元罚款，并必须立即清运出场外。</w:t>
      </w:r>
    </w:p>
    <w:p>
      <w:pPr>
        <w:snapToGrid w:val="0"/>
        <w:spacing w:line="360" w:lineRule="exact"/>
        <w:rPr>
          <w:rFonts w:ascii="宋体" w:hAnsi="宋体" w:cs="宋体"/>
          <w:sz w:val="22"/>
        </w:rPr>
      </w:pPr>
      <w:r>
        <w:rPr>
          <w:rFonts w:hint="eastAsia" w:ascii="宋体" w:hAnsi="宋体" w:cs="宋体"/>
          <w:sz w:val="22"/>
        </w:rPr>
        <w:t>4.2 履约担保</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4.2.1承包人向发包人提供履约担保，担保方式为：银行转账，担保额度：合同总价（扣除暂列金额）的10％。 履约担保包括以下类别：工期担保为履约担保金的25%，质量担保为履约担保金的35%，人员及设备到位率担保为履约担保金的20%，安全文明施工、治安、交通及机场空防安全担保为履约担保金的20%。如承包人不能按投标承诺和合同要求履约，发包人将有权罚没部分或全部相应类别甚至其他类别的全部履约保证金。履约担保自本项目竣工验收合格后28日内无息退还。</w:t>
      </w:r>
    </w:p>
    <w:p>
      <w:pPr>
        <w:snapToGrid w:val="0"/>
        <w:spacing w:line="360" w:lineRule="exact"/>
        <w:ind w:firstLine="440" w:firstLineChars="200"/>
        <w:rPr>
          <w:rFonts w:ascii="宋体" w:hAnsi="宋体" w:cs="宋体"/>
          <w:sz w:val="22"/>
        </w:rPr>
      </w:pPr>
      <w:r>
        <w:rPr>
          <w:rFonts w:hint="eastAsia" w:ascii="宋体" w:hAnsi="宋体" w:cs="宋体"/>
          <w:sz w:val="22"/>
        </w:rPr>
        <w:t>4.2.2承包人违约情形以发包人代表出具的书面意见为准，发包人有权直接以此为索赔依据，要求承包人承担违约责任。</w:t>
      </w:r>
    </w:p>
    <w:p>
      <w:pPr>
        <w:snapToGrid w:val="0"/>
        <w:spacing w:line="360" w:lineRule="exact"/>
        <w:rPr>
          <w:rFonts w:ascii="宋体" w:hAnsi="宋体" w:cs="宋体"/>
          <w:sz w:val="22"/>
        </w:rPr>
      </w:pPr>
      <w:r>
        <w:rPr>
          <w:rFonts w:hint="eastAsia" w:ascii="宋体" w:hAnsi="宋体" w:cs="宋体"/>
          <w:sz w:val="22"/>
        </w:rPr>
        <w:t>4.5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4.5.5项目经理和施工管理架构的管理人员应与承包人投标文件一致，发包人原则上不接受承包人调整项目经理的要求。</w:t>
      </w:r>
    </w:p>
    <w:p>
      <w:pPr>
        <w:snapToGrid w:val="0"/>
        <w:spacing w:line="360" w:lineRule="exact"/>
        <w:ind w:firstLine="440" w:firstLineChars="200"/>
        <w:rPr>
          <w:rFonts w:ascii="宋体" w:hAnsi="宋体" w:cs="宋体"/>
          <w:sz w:val="22"/>
        </w:rPr>
      </w:pPr>
      <w:r>
        <w:rPr>
          <w:rFonts w:hint="eastAsia" w:ascii="宋体" w:hAnsi="宋体" w:cs="宋体"/>
          <w:sz w:val="22"/>
        </w:rPr>
        <w:t>（1）确因特殊原因无法到位的，承包人应书面提出申请，但更换的项目经理必须符合或高于招标文件中的各项资质及资格要求，经发包人同意后予以更换；</w:t>
      </w:r>
    </w:p>
    <w:p>
      <w:pPr>
        <w:snapToGrid w:val="0"/>
        <w:spacing w:line="360" w:lineRule="exact"/>
        <w:ind w:firstLine="440" w:firstLineChars="200"/>
        <w:rPr>
          <w:rFonts w:ascii="宋体" w:hAnsi="宋体" w:cs="宋体"/>
          <w:sz w:val="22"/>
        </w:rPr>
      </w:pPr>
      <w:r>
        <w:rPr>
          <w:rFonts w:hint="eastAsia" w:ascii="宋体" w:hAnsi="宋体" w:cs="宋体"/>
          <w:sz w:val="22"/>
        </w:rPr>
        <w:t>（2）在任何情况下，如果发包人认为项目经理不能胜任工作，有权以书面通知，要求承包人更换项目经理；承包人应在收到发包人通知之日起的7天内，按照发包人要求，提出新的项目经理人选，报发包人批准后，立即任命到位。</w:t>
      </w:r>
    </w:p>
    <w:p>
      <w:pPr>
        <w:snapToGrid w:val="0"/>
        <w:spacing w:line="360" w:lineRule="exact"/>
        <w:ind w:firstLine="440" w:firstLineChars="200"/>
        <w:rPr>
          <w:rFonts w:ascii="宋体" w:hAnsi="宋体" w:cs="宋体"/>
          <w:sz w:val="22"/>
        </w:rPr>
      </w:pPr>
      <w:r>
        <w:rPr>
          <w:rFonts w:hint="eastAsia" w:ascii="宋体" w:hAnsi="宋体" w:cs="宋体"/>
          <w:sz w:val="22"/>
        </w:rPr>
        <w:t>（3）出现上述两种情况时，</w:t>
      </w:r>
      <w:r>
        <w:rPr>
          <w:rFonts w:hint="eastAsia" w:ascii="宋体" w:hAnsi="宋体" w:cs="宋体"/>
          <w:b/>
          <w:sz w:val="22"/>
        </w:rPr>
        <w:t>承包人应同时再向发包人支付合同价3%的押金，如因更换后的项目经理组织管理不力，影响工程的按时、保质完成，除承担合同约定的其他违约责任外，发包人还有权没收该部分押金。</w:t>
      </w:r>
      <w:r>
        <w:rPr>
          <w:rFonts w:hint="eastAsia" w:ascii="宋体" w:hAnsi="宋体" w:cs="宋体"/>
          <w:sz w:val="22"/>
        </w:rPr>
        <w:t>若承包人擅自更换项目经理，发包人有权终止合同，没收全部履约保证金并向相关部门通报其违约信息。</w:t>
      </w:r>
    </w:p>
    <w:p>
      <w:pPr>
        <w:snapToGrid w:val="0"/>
        <w:spacing w:line="360" w:lineRule="exact"/>
        <w:ind w:firstLine="440" w:firstLineChars="200"/>
        <w:rPr>
          <w:rFonts w:ascii="宋体" w:hAnsi="宋体" w:cs="宋体"/>
          <w:sz w:val="22"/>
        </w:rPr>
      </w:pPr>
      <w:r>
        <w:rPr>
          <w:rFonts w:hint="eastAsia" w:ascii="宋体" w:hAnsi="宋体" w:cs="宋体"/>
          <w:sz w:val="22"/>
        </w:rPr>
        <w:t>4.5.6开工报告批准起至竣工验收合格止，项目经理和技术负责人月到位率均不得少于90％，否则按缺勤天数扣除5000元/人•天的违约金。</w:t>
      </w:r>
    </w:p>
    <w:p>
      <w:pPr>
        <w:snapToGrid w:val="0"/>
        <w:spacing w:line="360" w:lineRule="exact"/>
        <w:rPr>
          <w:rFonts w:ascii="宋体" w:hAnsi="宋体" w:cs="宋体"/>
          <w:sz w:val="22"/>
        </w:rPr>
      </w:pPr>
      <w:r>
        <w:rPr>
          <w:rFonts w:hint="eastAsia" w:ascii="宋体" w:hAnsi="宋体" w:cs="宋体"/>
          <w:sz w:val="22"/>
        </w:rPr>
        <w:t>4.12 承包人其他义务</w:t>
      </w:r>
    </w:p>
    <w:p>
      <w:pPr>
        <w:snapToGrid w:val="0"/>
        <w:spacing w:line="360" w:lineRule="exact"/>
        <w:ind w:firstLine="440" w:firstLineChars="200"/>
        <w:rPr>
          <w:rFonts w:ascii="宋体" w:hAnsi="宋体" w:cs="宋体"/>
          <w:sz w:val="22"/>
        </w:rPr>
      </w:pPr>
      <w:r>
        <w:rPr>
          <w:rFonts w:hint="eastAsia" w:ascii="宋体" w:hAnsi="宋体" w:cs="宋体"/>
          <w:sz w:val="22"/>
        </w:rPr>
        <w:t xml:space="preserve">4.12.1承包人提供施工组织设计和工程进度计划的时间和要求：签订施工合同后10天内，承包人向发包人提交符合工程实际情况的具有可实施性的施工组织设计，并得到发包人的认可。实施性施工组织设计应详细说明整个工程进度计划、施工措施和方案及组织架构、劳动力计划、安全措施计划、机械设备进场计划、材料计划、需要配合的事项、可能遇到的不利因素及相应的措施。在施工过程中，工程实际进度与经确认的施工组织设计和工程进度不符时，承包人应按发包人的要求提出改进措施，经发包人确认后执行，因承包人的原因导致实际进度与进度计划不符，承包人无权就改进措施提出追加合同价款及工期索赔。 </w:t>
      </w:r>
    </w:p>
    <w:p>
      <w:pPr>
        <w:snapToGrid w:val="0"/>
        <w:spacing w:line="360" w:lineRule="exact"/>
        <w:ind w:firstLine="440" w:firstLineChars="200"/>
        <w:rPr>
          <w:rFonts w:ascii="宋体" w:hAnsi="宋体" w:cs="宋体"/>
          <w:sz w:val="22"/>
        </w:rPr>
      </w:pPr>
      <w:r>
        <w:rPr>
          <w:rFonts w:hint="eastAsia" w:ascii="宋体" w:hAnsi="宋体" w:cs="宋体"/>
          <w:sz w:val="22"/>
        </w:rPr>
        <w:t xml:space="preserve">发包人确认的时间：发包人收到承包人提交的施工组织设计和工程进度计划后7天内，予以确认或提出修改意见。  </w:t>
      </w:r>
    </w:p>
    <w:p>
      <w:pPr>
        <w:snapToGrid w:val="0"/>
        <w:spacing w:line="360" w:lineRule="exact"/>
        <w:ind w:firstLine="440" w:firstLineChars="200"/>
        <w:rPr>
          <w:rFonts w:ascii="宋体" w:hAnsi="宋体" w:cs="宋体"/>
          <w:sz w:val="22"/>
        </w:rPr>
      </w:pPr>
      <w:r>
        <w:rPr>
          <w:rFonts w:hint="eastAsia" w:ascii="宋体" w:hAnsi="宋体" w:cs="宋体"/>
          <w:sz w:val="22"/>
        </w:rPr>
        <w:t xml:space="preserve">承包人根据发包人的合理意见提交修改后的施工组织设计和工程进度计划的时间和要求：收到发包人的合理意见后7天内，提交修改后符合要求的施工组织设计和工程进度计划的时间和要求。 </w:t>
      </w:r>
    </w:p>
    <w:p>
      <w:pPr>
        <w:snapToGrid w:val="0"/>
        <w:spacing w:line="360" w:lineRule="exact"/>
        <w:ind w:firstLine="440" w:firstLineChars="200"/>
        <w:rPr>
          <w:rFonts w:ascii="宋体" w:hAnsi="宋体" w:cs="宋体"/>
          <w:sz w:val="22"/>
        </w:rPr>
      </w:pPr>
      <w:r>
        <w:rPr>
          <w:rFonts w:hint="eastAsia" w:ascii="宋体" w:hAnsi="宋体" w:cs="宋体"/>
          <w:sz w:val="22"/>
        </w:rPr>
        <w:t>4.12.2 已完工程成品保护的特殊要求：已完工程成品在未竣工验收移交给发包人前，均应由承包人妥善保管， 承包人对其防盗、防损、防潮等负责。竣工验收合格后，须完整移交给发包人，并办理相关移交手续。</w:t>
      </w:r>
    </w:p>
    <w:p>
      <w:pPr>
        <w:snapToGrid w:val="0"/>
        <w:spacing w:line="360" w:lineRule="exact"/>
        <w:ind w:firstLine="440" w:firstLineChars="200"/>
        <w:rPr>
          <w:rFonts w:ascii="宋体" w:hAnsi="宋体" w:cs="宋体"/>
          <w:sz w:val="22"/>
        </w:rPr>
      </w:pPr>
      <w:r>
        <w:rPr>
          <w:rFonts w:hint="eastAsia" w:ascii="宋体" w:hAnsi="宋体" w:cs="宋体"/>
          <w:sz w:val="22"/>
        </w:rPr>
        <w:t>施工场地地下管线和邻近建筑物、构筑物(包括文物保护建筑)、古树名木等的保护要求和费用承担：承包人应在整个施工期间采取强有力的保护措施，按图施工确保各种（包括现场周边）地下永久管线和临近建筑物、构筑物、古树名木、机场围界等的安全，承包人负责并承担因承包人防护不力而发生的事故，及由之产生的一切责任和经济损失。</w:t>
      </w:r>
    </w:p>
    <w:p>
      <w:pPr>
        <w:snapToGrid w:val="0"/>
        <w:spacing w:line="360" w:lineRule="exact"/>
        <w:ind w:firstLine="440" w:firstLineChars="200"/>
        <w:rPr>
          <w:rFonts w:ascii="宋体" w:hAnsi="宋体" w:cs="宋体"/>
          <w:sz w:val="22"/>
        </w:rPr>
      </w:pPr>
      <w:r>
        <w:rPr>
          <w:rFonts w:hint="eastAsia" w:ascii="宋体" w:hAnsi="宋体" w:cs="宋体"/>
          <w:sz w:val="22"/>
        </w:rPr>
        <w:t xml:space="preserve">交工前清洁施工现场的要求：承包人应达到浙江省和杭州市有关部门规定要求及满足发包人要求。包括但不限于：施工场地及临时占用场地的余土、垃圾、办公及生活临时设施拆除、硬化场地的破除；做到工完场清，并承担所需的费用。在颁发任何接收证书时，承包人应从该接收证书涉及的那部分现场，清除并运出全部承包人设备、多余材料、垃圾和各种临时设施，并保持该部分现场和工程清洁整齐，达到使发包人满意的使用状态，对于承包人未能及时清理运走的设备、多余材料、垃圾和各种临时设施，发包人可予以出售、拆除或另行处理；发包人有权从此类收益（若有）中扣留足够的款额，以支付出售或处理及整理现场所发生的费用支出；此类收益的所有余额（若有）归还承包人，若出售所得不足以补偿发包人的支出，则发包人可以从承包人处扣回不足部分的款额。   </w:t>
      </w:r>
    </w:p>
    <w:p>
      <w:pPr>
        <w:snapToGrid w:val="0"/>
        <w:spacing w:line="360" w:lineRule="exact"/>
        <w:ind w:firstLine="440" w:firstLineChars="200"/>
        <w:rPr>
          <w:rFonts w:ascii="宋体" w:hAnsi="宋体" w:cs="宋体"/>
          <w:sz w:val="22"/>
        </w:rPr>
      </w:pPr>
      <w:r>
        <w:rPr>
          <w:rFonts w:hint="eastAsia" w:ascii="宋体" w:hAnsi="宋体" w:cs="宋体"/>
          <w:sz w:val="22"/>
        </w:rPr>
        <w:t>4.12.3约定承包人应做的其他工作及费用承担：</w:t>
      </w:r>
    </w:p>
    <w:p>
      <w:pPr>
        <w:snapToGrid w:val="0"/>
        <w:spacing w:line="360" w:lineRule="exact"/>
        <w:ind w:firstLine="440" w:firstLineChars="200"/>
        <w:rPr>
          <w:rFonts w:ascii="宋体" w:hAnsi="宋体" w:cs="宋体"/>
          <w:sz w:val="22"/>
        </w:rPr>
      </w:pPr>
      <w:r>
        <w:rPr>
          <w:rFonts w:hint="eastAsia" w:ascii="宋体" w:hAnsi="宋体" w:cs="宋体"/>
          <w:sz w:val="22"/>
        </w:rPr>
        <w:t>（1）承包人须自发、积极地负责对图纸及技术要求作出全面检查（图纸尺寸应以图纸上标明的为准，不能用比例尺量度），任何矛盾、不一致的地方须立即书面通知发包人。若本工程的任何项目因承包人对此等矛盾、不一致的地方没有向发包人及时要求澄清而错误地建造，则在发包人要求时，承包人须自费予以拆除及重建，而工期亦不会因此延长。</w:t>
      </w:r>
    </w:p>
    <w:p>
      <w:pPr>
        <w:snapToGrid w:val="0"/>
        <w:spacing w:line="360" w:lineRule="exact"/>
        <w:ind w:firstLine="440" w:firstLineChars="200"/>
        <w:rPr>
          <w:rFonts w:ascii="宋体" w:hAnsi="宋体" w:cs="宋体"/>
          <w:sz w:val="22"/>
        </w:rPr>
      </w:pPr>
      <w:r>
        <w:rPr>
          <w:rFonts w:hint="eastAsia" w:ascii="宋体" w:hAnsi="宋体" w:cs="宋体"/>
          <w:sz w:val="22"/>
        </w:rPr>
        <w:t>（2）发包人对合同图纸或标准、规范和技术要求内的矛盾、不一致的地方发出指示作出澄清不被视为工程变更指示，而承包人也不会因此获得工期延长及费用补偿。</w:t>
      </w:r>
    </w:p>
    <w:p>
      <w:pPr>
        <w:snapToGrid w:val="0"/>
        <w:spacing w:line="360" w:lineRule="exact"/>
        <w:rPr>
          <w:rFonts w:ascii="宋体" w:hAnsi="宋体" w:cs="宋体"/>
          <w:sz w:val="22"/>
        </w:rPr>
      </w:pPr>
      <w:bookmarkStart w:id="123" w:name="_Toc17375_WPSOffice_Level1"/>
      <w:r>
        <w:rPr>
          <w:rFonts w:hint="eastAsia" w:ascii="宋体" w:hAnsi="宋体" w:cs="宋体"/>
          <w:sz w:val="22"/>
        </w:rPr>
        <w:t>5．材料和工程设备</w:t>
      </w:r>
      <w:bookmarkEnd w:id="123"/>
    </w:p>
    <w:p>
      <w:pPr>
        <w:snapToGrid w:val="0"/>
        <w:spacing w:line="360" w:lineRule="exact"/>
        <w:rPr>
          <w:rFonts w:ascii="宋体" w:hAnsi="宋体" w:cs="宋体"/>
          <w:sz w:val="22"/>
        </w:rPr>
      </w:pPr>
      <w:r>
        <w:rPr>
          <w:rFonts w:hint="eastAsia" w:ascii="宋体" w:hAnsi="宋体" w:cs="宋体"/>
          <w:sz w:val="22"/>
        </w:rPr>
        <w:t>5.1 承包人提供的材料和工程设备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5.1.4本工程除甲供设备、材料外的材料均须经发包人确认后由承包人采购提供。采购、使用前应经发包人代表核验所有材料与设计及投标承诺的质量、规格是否相符，签字确认。如事后发现不合格材料或不符合设计、投标文件承诺的材料，发包人代表将拒绝使用，承包人应无条件负责更换或返工，并承担由此发生的费用和工期损失。</w:t>
      </w:r>
    </w:p>
    <w:p>
      <w:pPr>
        <w:snapToGrid w:val="0"/>
        <w:spacing w:line="360" w:lineRule="exact"/>
        <w:rPr>
          <w:rFonts w:ascii="宋体" w:hAnsi="宋体" w:cs="宋体"/>
          <w:sz w:val="22"/>
        </w:rPr>
      </w:pPr>
      <w:r>
        <w:rPr>
          <w:rFonts w:hint="eastAsia" w:ascii="宋体" w:hAnsi="宋体" w:cs="宋体"/>
          <w:sz w:val="22"/>
        </w:rPr>
        <w:t>5.2 发包人提供的材料和工程设备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5.2.7因工程需要，如发生发包人供应材料设备的情况，其计算方法为：发包人单独与材料设备供应商结算。承包人除计取采保费外，不得向发包人和材料设备供应商收取其它费用。甲供设备、材料不计入总造价，由发包人负责供至承包人现场，承包人必须配合做好验收，并负责卸车、保管、搬运，产品保护等工作，发包人按甲供材料和设备采购合同的0.5%给予承包人采保费，其它费用不再另行计取；如发生丢失、损坏等情况，承包人负责修复或赔偿并承担相应费用。采保费在工程竣工结算时一并支付。</w:t>
      </w:r>
    </w:p>
    <w:p>
      <w:pPr>
        <w:snapToGrid w:val="0"/>
        <w:spacing w:line="360" w:lineRule="exact"/>
        <w:ind w:firstLine="440" w:firstLineChars="200"/>
        <w:rPr>
          <w:rFonts w:ascii="宋体" w:hAnsi="宋体" w:cs="宋体"/>
          <w:sz w:val="22"/>
        </w:rPr>
      </w:pPr>
      <w:r>
        <w:rPr>
          <w:rFonts w:hint="eastAsia" w:ascii="宋体" w:hAnsi="宋体" w:cs="宋体"/>
          <w:sz w:val="22"/>
        </w:rPr>
        <w:t>5.2.8发包人供应材料设备发生的损耗按浙江省2010定额相关规定结算。</w:t>
      </w:r>
    </w:p>
    <w:p>
      <w:pPr>
        <w:snapToGrid w:val="0"/>
        <w:spacing w:line="360" w:lineRule="exact"/>
        <w:rPr>
          <w:rFonts w:ascii="宋体" w:hAnsi="宋体" w:cs="宋体"/>
          <w:sz w:val="22"/>
        </w:rPr>
      </w:pPr>
      <w:r>
        <w:rPr>
          <w:rFonts w:hint="eastAsia" w:ascii="宋体" w:hAnsi="宋体" w:cs="宋体"/>
          <w:sz w:val="22"/>
        </w:rPr>
        <w:t>7．交通运输</w:t>
      </w:r>
    </w:p>
    <w:p>
      <w:pPr>
        <w:snapToGrid w:val="0"/>
        <w:spacing w:line="360" w:lineRule="exact"/>
        <w:rPr>
          <w:rFonts w:ascii="宋体" w:hAnsi="宋体" w:cs="宋体"/>
          <w:sz w:val="22"/>
        </w:rPr>
      </w:pPr>
      <w:r>
        <w:rPr>
          <w:rFonts w:hint="eastAsia" w:ascii="宋体" w:hAnsi="宋体" w:cs="宋体"/>
          <w:sz w:val="22"/>
        </w:rPr>
        <w:t>7.1 道路通行权和场外设施</w:t>
      </w:r>
    </w:p>
    <w:p>
      <w:pPr>
        <w:snapToGrid w:val="0"/>
        <w:spacing w:line="360" w:lineRule="exact"/>
        <w:ind w:firstLine="440" w:firstLineChars="200"/>
        <w:rPr>
          <w:rFonts w:ascii="宋体" w:hAnsi="宋体" w:cs="宋体"/>
          <w:sz w:val="22"/>
        </w:rPr>
      </w:pPr>
      <w:r>
        <w:rPr>
          <w:rFonts w:hint="eastAsia" w:ascii="宋体" w:hAnsi="宋体" w:cs="宋体"/>
          <w:sz w:val="22"/>
        </w:rPr>
        <w:t>施工场地与公共道路的通道开通时间和要求：本工程施工场地周围道路现状由承包人自行调查掌握；施工时通道及施工时间的具体利用，应受杭州萧山国际机场管理规定、招标文件或其他须遵守约定、规定所述的限制，就此，承包人应自行承担费用及采取一切必要合理的措施以避免对杭州萧山国际机场、发包人或其他第三方的正常运行或财产、人身安全造成影响、干涉、妨碍或侵害。</w:t>
      </w:r>
    </w:p>
    <w:p>
      <w:pPr>
        <w:snapToGrid w:val="0"/>
        <w:spacing w:line="360" w:lineRule="exact"/>
        <w:ind w:firstLine="440" w:firstLineChars="200"/>
        <w:rPr>
          <w:rFonts w:ascii="宋体" w:hAnsi="宋体" w:cs="宋体"/>
          <w:sz w:val="22"/>
        </w:rPr>
      </w:pPr>
      <w:r>
        <w:rPr>
          <w:rFonts w:hint="eastAsia" w:ascii="宋体" w:hAnsi="宋体" w:cs="宋体"/>
          <w:sz w:val="22"/>
        </w:rPr>
        <w:t>对于承包人因施工导致机场现有道路、管线或设备设施等财产损坏，未影响机场正常运行的，则承包人应按发包人的要求向发包人赔偿1～10万元违约金（在当月工程进度款或合同款中扣除），具体违约金金额由发包人视损坏程度及影响情况确定；对于承包人因施工导致机场现有道路、管线或设备设施等财产损坏，并影响机场正常运行甚至导致机场临时关闭的，则承包人应按发包人的要求向发包人赔偿10～100万元违约金（在当月工程进度款或合同款中扣除），具体违约金金额由发包人视损坏程度及影响情况确定，且发包人有权单方面解除合同。除支付上述违约金外，对于修复上述受损道路、管线或设备设施等财产的费用，由承包人承担，若造成发包人其他损失的，承包人应赔偿发包人的全部损失，涉及犯罪的将追究其刑事责任。</w:t>
      </w:r>
    </w:p>
    <w:p>
      <w:pPr>
        <w:snapToGrid w:val="0"/>
        <w:spacing w:line="360" w:lineRule="exact"/>
        <w:rPr>
          <w:rFonts w:ascii="宋体" w:hAnsi="宋体" w:cs="宋体"/>
          <w:sz w:val="22"/>
        </w:rPr>
      </w:pPr>
      <w:r>
        <w:rPr>
          <w:rFonts w:hint="eastAsia" w:ascii="宋体" w:hAnsi="宋体" w:cs="宋体"/>
          <w:sz w:val="22"/>
        </w:rPr>
        <w:t>9．施工安全、治安保卫和环境保护</w:t>
      </w:r>
    </w:p>
    <w:p>
      <w:pPr>
        <w:snapToGrid w:val="0"/>
        <w:spacing w:line="360" w:lineRule="exact"/>
        <w:rPr>
          <w:rFonts w:ascii="宋体" w:hAnsi="宋体" w:cs="宋体"/>
          <w:sz w:val="22"/>
        </w:rPr>
      </w:pPr>
      <w:r>
        <w:rPr>
          <w:rFonts w:hint="eastAsia" w:ascii="宋体" w:hAnsi="宋体" w:cs="宋体"/>
          <w:sz w:val="22"/>
        </w:rPr>
        <w:t>9.2 承包人的施工安全责任</w:t>
      </w:r>
    </w:p>
    <w:p>
      <w:pPr>
        <w:snapToGrid w:val="0"/>
        <w:spacing w:line="360" w:lineRule="exact"/>
        <w:ind w:firstLine="440" w:firstLineChars="200"/>
        <w:rPr>
          <w:rFonts w:ascii="宋体" w:hAnsi="宋体" w:cs="宋体"/>
          <w:sz w:val="22"/>
        </w:rPr>
      </w:pPr>
      <w:r>
        <w:rPr>
          <w:rFonts w:hint="eastAsia" w:ascii="宋体" w:hAnsi="宋体" w:cs="宋体"/>
          <w:sz w:val="22"/>
        </w:rPr>
        <w:t>9.2.1 承包人将施工安全措施计划报发包人审批。时间：于本合同生效后15天内。</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9.2.8为确保用电平稳，功率较大的电机式负荷需要承包人设置相应的降压启动设施。</w:t>
      </w:r>
    </w:p>
    <w:p>
      <w:pPr>
        <w:snapToGrid w:val="0"/>
        <w:spacing w:line="360" w:lineRule="exact"/>
        <w:rPr>
          <w:rFonts w:ascii="宋体" w:hAnsi="宋体" w:cs="宋体"/>
          <w:sz w:val="22"/>
        </w:rPr>
      </w:pPr>
      <w:r>
        <w:rPr>
          <w:rFonts w:hint="eastAsia" w:ascii="宋体" w:hAnsi="宋体" w:cs="宋体"/>
          <w:sz w:val="22"/>
        </w:rPr>
        <w:t>10．进度计划</w:t>
      </w:r>
    </w:p>
    <w:p>
      <w:pPr>
        <w:snapToGrid w:val="0"/>
        <w:spacing w:line="360" w:lineRule="exact"/>
        <w:rPr>
          <w:rFonts w:ascii="宋体" w:hAnsi="宋体" w:cs="宋体"/>
          <w:sz w:val="22"/>
        </w:rPr>
      </w:pPr>
      <w:r>
        <w:rPr>
          <w:rFonts w:hint="eastAsia" w:ascii="宋体" w:hAnsi="宋体" w:cs="宋体"/>
          <w:sz w:val="22"/>
        </w:rPr>
        <w:t>10.1 合同进度计划</w:t>
      </w:r>
    </w:p>
    <w:p>
      <w:pPr>
        <w:snapToGrid w:val="0"/>
        <w:spacing w:line="360" w:lineRule="exact"/>
        <w:ind w:firstLine="440" w:firstLineChars="200"/>
        <w:rPr>
          <w:rFonts w:ascii="宋体" w:hAnsi="宋体" w:cs="宋体"/>
          <w:sz w:val="22"/>
        </w:rPr>
      </w:pPr>
      <w:r>
        <w:rPr>
          <w:rFonts w:hint="eastAsia" w:ascii="宋体" w:hAnsi="宋体" w:cs="宋体"/>
          <w:sz w:val="22"/>
        </w:rPr>
        <w:t>承包人提供详细的施工进度计划和施工方案说明的时间：合同签订后3天内提供。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发包人确认的时间：于承包人提交后3天内。</w:t>
      </w:r>
    </w:p>
    <w:p>
      <w:pPr>
        <w:snapToGrid w:val="0"/>
        <w:spacing w:line="360" w:lineRule="exact"/>
        <w:ind w:firstLine="442" w:firstLineChars="200"/>
        <w:rPr>
          <w:rFonts w:ascii="宋体" w:hAnsi="宋体" w:cs="宋体"/>
          <w:b/>
          <w:sz w:val="22"/>
        </w:rPr>
      </w:pPr>
      <w:r>
        <w:rPr>
          <w:rFonts w:hint="eastAsia" w:ascii="宋体" w:hAnsi="宋体" w:cs="宋体"/>
          <w:b/>
          <w:sz w:val="22"/>
        </w:rPr>
        <w:t>因承包人原因导致施工节点进度比合同节点进度计划延误达15日及以上时，发包人有权终止合同，有权没收履约保证金，并保留对承包人追溯赔偿其他一切损失的权利。</w:t>
      </w:r>
    </w:p>
    <w:p>
      <w:pPr>
        <w:snapToGrid w:val="0"/>
        <w:spacing w:line="360" w:lineRule="exact"/>
        <w:rPr>
          <w:rFonts w:ascii="宋体" w:hAnsi="宋体" w:cs="宋体"/>
          <w:sz w:val="22"/>
        </w:rPr>
      </w:pPr>
      <w:r>
        <w:rPr>
          <w:rFonts w:hint="eastAsia" w:ascii="宋体" w:hAnsi="宋体" w:cs="宋体"/>
          <w:sz w:val="22"/>
        </w:rPr>
        <w:t>10.2 合同进度计划的修订</w:t>
      </w:r>
    </w:p>
    <w:p>
      <w:pPr>
        <w:snapToGrid w:val="0"/>
        <w:spacing w:line="360" w:lineRule="exact"/>
        <w:ind w:firstLine="440" w:firstLineChars="200"/>
        <w:rPr>
          <w:rFonts w:ascii="宋体" w:hAnsi="宋体" w:cs="宋体"/>
          <w:sz w:val="22"/>
        </w:rPr>
      </w:pPr>
      <w:r>
        <w:rPr>
          <w:rFonts w:hint="eastAsia" w:ascii="宋体" w:hAnsi="宋体" w:cs="宋体"/>
          <w:sz w:val="22"/>
        </w:rPr>
        <w:t>承包人提交修订合同进度计划的申请报告的时间：于发现工程的实际进度与第10.1款的合同进度计划不符后3天内提供。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发包人批复的时间：于承包人提交后7天内。</w:t>
      </w:r>
    </w:p>
    <w:p>
      <w:pPr>
        <w:snapToGrid w:val="0"/>
        <w:spacing w:line="360" w:lineRule="exact"/>
        <w:ind w:firstLine="440" w:firstLineChars="200"/>
        <w:rPr>
          <w:rFonts w:ascii="宋体" w:hAnsi="宋体" w:cs="宋体"/>
          <w:sz w:val="22"/>
        </w:rPr>
      </w:pPr>
      <w:r>
        <w:rPr>
          <w:rFonts w:hint="eastAsia" w:ascii="宋体" w:hAnsi="宋体" w:cs="宋体"/>
          <w:sz w:val="22"/>
        </w:rPr>
        <w:t>因承包人的原因导致实际进度与合同计划进度不符，承包人无权就改进措施提出追加合同价款或工期索赔。</w:t>
      </w:r>
    </w:p>
    <w:p>
      <w:pPr>
        <w:snapToGrid w:val="0"/>
        <w:spacing w:line="360" w:lineRule="exact"/>
        <w:rPr>
          <w:rFonts w:ascii="宋体" w:hAnsi="宋体" w:cs="宋体"/>
          <w:sz w:val="22"/>
        </w:rPr>
      </w:pPr>
      <w:r>
        <w:rPr>
          <w:rFonts w:hint="eastAsia" w:ascii="宋体" w:hAnsi="宋体" w:cs="宋体"/>
          <w:sz w:val="22"/>
        </w:rPr>
        <w:t>11．开工和竣工</w:t>
      </w:r>
    </w:p>
    <w:p>
      <w:pPr>
        <w:snapToGrid w:val="0"/>
        <w:spacing w:line="360" w:lineRule="exact"/>
        <w:rPr>
          <w:rFonts w:ascii="宋体" w:hAnsi="宋体" w:cs="宋体"/>
          <w:sz w:val="22"/>
        </w:rPr>
      </w:pPr>
      <w:r>
        <w:rPr>
          <w:rFonts w:hint="eastAsia" w:ascii="宋体" w:hAnsi="宋体" w:cs="宋体"/>
          <w:sz w:val="22"/>
        </w:rPr>
        <w:t>11.5 承包人的工期延误</w:t>
      </w:r>
    </w:p>
    <w:p>
      <w:pPr>
        <w:snapToGrid w:val="0"/>
        <w:spacing w:line="360" w:lineRule="exact"/>
        <w:ind w:firstLine="440" w:firstLineChars="200"/>
        <w:rPr>
          <w:rFonts w:ascii="宋体" w:hAnsi="宋体" w:cs="宋体"/>
          <w:sz w:val="22"/>
        </w:rPr>
      </w:pPr>
      <w:r>
        <w:rPr>
          <w:rFonts w:hint="eastAsia" w:ascii="宋体" w:hAnsi="宋体" w:cs="宋体"/>
          <w:sz w:val="22"/>
        </w:rPr>
        <w:t>逾期竣工违约金依发包人主张，可包括以下各项的单独或合并运用：</w:t>
      </w:r>
    </w:p>
    <w:p>
      <w:pPr>
        <w:snapToGrid w:val="0"/>
        <w:spacing w:line="360" w:lineRule="exact"/>
        <w:ind w:firstLine="440" w:firstLineChars="200"/>
        <w:rPr>
          <w:rFonts w:ascii="宋体" w:hAnsi="宋体" w:cs="宋体"/>
          <w:sz w:val="22"/>
        </w:rPr>
      </w:pPr>
      <w:r>
        <w:rPr>
          <w:rFonts w:hint="eastAsia" w:ascii="宋体" w:hAnsi="宋体" w:cs="宋体"/>
          <w:sz w:val="22"/>
        </w:rPr>
        <w:t>（1）没收履约担保金中相应的工期部分或全部履约保证金；</w:t>
      </w:r>
    </w:p>
    <w:p>
      <w:pPr>
        <w:snapToGrid w:val="0"/>
        <w:spacing w:line="360" w:lineRule="exact"/>
        <w:ind w:firstLine="440" w:firstLineChars="200"/>
        <w:rPr>
          <w:rFonts w:ascii="宋体" w:hAnsi="宋体" w:cs="宋体"/>
          <w:b/>
          <w:sz w:val="22"/>
        </w:rPr>
      </w:pPr>
      <w:r>
        <w:rPr>
          <w:rFonts w:hint="eastAsia" w:ascii="宋体" w:hAnsi="宋体" w:cs="宋体"/>
          <w:sz w:val="22"/>
        </w:rPr>
        <w:t>（2）按合同总工期每延误一天承包人应支付违约金人民币10000元；</w:t>
      </w:r>
    </w:p>
    <w:p>
      <w:pPr>
        <w:snapToGrid w:val="0"/>
        <w:spacing w:line="360" w:lineRule="exact"/>
        <w:ind w:firstLine="440" w:firstLineChars="200"/>
        <w:rPr>
          <w:rFonts w:ascii="宋体" w:hAnsi="宋体" w:cs="宋体"/>
          <w:sz w:val="22"/>
        </w:rPr>
      </w:pPr>
      <w:r>
        <w:rPr>
          <w:rFonts w:hint="eastAsia" w:ascii="宋体" w:hAnsi="宋体" w:cs="宋体"/>
          <w:sz w:val="22"/>
        </w:rPr>
        <w:t>（3）根据本合同的其他约定支付违约金，并视给发包人造成的实际损失给予赔偿；</w:t>
      </w:r>
    </w:p>
    <w:p>
      <w:pPr>
        <w:snapToGrid w:val="0"/>
        <w:spacing w:line="360" w:lineRule="exact"/>
        <w:rPr>
          <w:rFonts w:ascii="宋体" w:hAnsi="宋体" w:cs="宋体"/>
          <w:sz w:val="22"/>
        </w:rPr>
      </w:pPr>
      <w:r>
        <w:rPr>
          <w:rFonts w:hint="eastAsia" w:ascii="宋体" w:hAnsi="宋体" w:cs="宋体"/>
          <w:sz w:val="22"/>
        </w:rPr>
        <w:t>12．暂停施工</w:t>
      </w:r>
    </w:p>
    <w:p>
      <w:pPr>
        <w:snapToGrid w:val="0"/>
        <w:spacing w:line="360" w:lineRule="exact"/>
        <w:rPr>
          <w:rFonts w:ascii="宋体" w:hAnsi="宋体" w:cs="宋体"/>
          <w:sz w:val="22"/>
        </w:rPr>
      </w:pPr>
      <w:r>
        <w:rPr>
          <w:rFonts w:hint="eastAsia" w:ascii="宋体" w:hAnsi="宋体" w:cs="宋体"/>
          <w:sz w:val="22"/>
        </w:rPr>
        <w:t>12.1 承包人暂停施工的责任</w:t>
      </w:r>
    </w:p>
    <w:p>
      <w:pPr>
        <w:snapToGrid w:val="0"/>
        <w:spacing w:line="360" w:lineRule="exact"/>
        <w:ind w:firstLine="440" w:firstLineChars="200"/>
        <w:rPr>
          <w:rFonts w:ascii="宋体" w:hAnsi="宋体" w:cs="宋体"/>
          <w:sz w:val="22"/>
        </w:rPr>
      </w:pPr>
      <w:r>
        <w:rPr>
          <w:rFonts w:hint="eastAsia" w:ascii="宋体" w:hAnsi="宋体" w:cs="宋体"/>
          <w:sz w:val="22"/>
        </w:rPr>
        <w:t>（6）因联系单变更或现场签证单未确认引起的暂停施工。</w:t>
      </w:r>
    </w:p>
    <w:p>
      <w:pPr>
        <w:snapToGrid w:val="0"/>
        <w:spacing w:line="360" w:lineRule="exact"/>
        <w:rPr>
          <w:rFonts w:ascii="宋体" w:hAnsi="宋体" w:cs="宋体"/>
          <w:sz w:val="22"/>
        </w:rPr>
      </w:pPr>
      <w:r>
        <w:rPr>
          <w:rFonts w:hint="eastAsia" w:ascii="宋体" w:hAnsi="宋体" w:cs="宋体"/>
          <w:sz w:val="22"/>
        </w:rPr>
        <w:t>13．工程质量</w:t>
      </w:r>
    </w:p>
    <w:p>
      <w:pPr>
        <w:snapToGrid w:val="0"/>
        <w:spacing w:line="360" w:lineRule="exact"/>
        <w:rPr>
          <w:rFonts w:ascii="宋体" w:hAnsi="宋体" w:cs="宋体"/>
          <w:sz w:val="22"/>
        </w:rPr>
      </w:pPr>
      <w:r>
        <w:rPr>
          <w:rFonts w:hint="eastAsia" w:ascii="宋体" w:hAnsi="宋体" w:cs="宋体"/>
          <w:sz w:val="22"/>
        </w:rPr>
        <w:t>13.7 承包人施工质量不达标的责任</w:t>
      </w:r>
    </w:p>
    <w:p>
      <w:pPr>
        <w:snapToGrid w:val="0"/>
        <w:spacing w:line="360" w:lineRule="exact"/>
        <w:ind w:firstLine="440" w:firstLineChars="200"/>
        <w:rPr>
          <w:rFonts w:ascii="宋体" w:hAnsi="宋体" w:cs="宋体"/>
          <w:sz w:val="22"/>
        </w:rPr>
      </w:pPr>
      <w:r>
        <w:rPr>
          <w:rFonts w:hint="eastAsia" w:ascii="宋体" w:hAnsi="宋体" w:cs="宋体"/>
          <w:sz w:val="22"/>
        </w:rPr>
        <w:t xml:space="preserve"> 承包人必须按《中华人民共和国建筑法》、《建设工程质量管理条例》、《房屋建筑工程质量保修办法》及合同约定的质量标准完成本工程施工。如第一次验收不合格，承包人就不符合质量标准的部分进行重建直至符合标准，费用由承包人承担。同时，承包人应向发包人支付数额不低于合同价5%的损失赔偿，该约定的损失赔偿金额不能弥补实际损失的，承包人应补充赔偿不足部分。第二次验收不合格的，发包人有权另行委托他人重建或修复，重建或修复费用由承包人承担，同时，承包人应再次向发包人支付数额不低于合同价10%的损失赔偿，该约定的损失赔偿金额不能弥补实际损失的，承包人应补充赔偿不足部分。凡存在验收不合格情形的，发包人有权没收全部履约保证金。</w:t>
      </w:r>
    </w:p>
    <w:p>
      <w:pPr>
        <w:snapToGrid w:val="0"/>
        <w:spacing w:line="360" w:lineRule="exact"/>
        <w:rPr>
          <w:rFonts w:ascii="宋体" w:hAnsi="宋体" w:cs="宋体"/>
          <w:sz w:val="22"/>
        </w:rPr>
      </w:pPr>
      <w:r>
        <w:rPr>
          <w:rFonts w:hint="eastAsia" w:ascii="宋体" w:hAnsi="宋体" w:cs="宋体"/>
          <w:sz w:val="22"/>
        </w:rPr>
        <w:t>14．试验和检验</w:t>
      </w:r>
    </w:p>
    <w:p>
      <w:pPr>
        <w:snapToGrid w:val="0"/>
        <w:spacing w:line="360" w:lineRule="exact"/>
        <w:rPr>
          <w:rFonts w:ascii="宋体" w:hAnsi="宋体" w:cs="宋体"/>
          <w:sz w:val="22"/>
        </w:rPr>
      </w:pPr>
      <w:r>
        <w:rPr>
          <w:rFonts w:hint="eastAsia" w:ascii="宋体" w:hAnsi="宋体" w:cs="宋体"/>
          <w:sz w:val="22"/>
        </w:rPr>
        <w:t>14.4 检验费用的约定</w:t>
      </w:r>
    </w:p>
    <w:p>
      <w:pPr>
        <w:snapToGrid w:val="0"/>
        <w:spacing w:line="360" w:lineRule="exact"/>
        <w:ind w:firstLine="440" w:firstLineChars="200"/>
        <w:rPr>
          <w:rFonts w:ascii="宋体" w:hAnsi="宋体" w:cs="宋体"/>
          <w:sz w:val="22"/>
        </w:rPr>
      </w:pPr>
      <w:r>
        <w:rPr>
          <w:rFonts w:hint="eastAsia" w:ascii="宋体" w:hAnsi="宋体" w:cs="宋体"/>
          <w:sz w:val="22"/>
        </w:rPr>
        <w:t>14.4.1.承包人承担检验费用的材料、设备： 按现行的法律、法规、规章和有关标准、规范的规定，进场后必须履检的材料、设备，其检验费用均认为已包含在投标报价中由承包人承担；承包人应了解到部分测试可能不在市内，承包人须承担工程师等前往见证测试的交通及住宿等所有费用；该部分费用含在投标报价中，不另行支付。若发包人对承包人提供的材料、设备的质量提出异议，要求重新检验，送国家有关权威检测部门检验，若检验不合格，则检验费用由承包人承担。</w:t>
      </w:r>
    </w:p>
    <w:p>
      <w:pPr>
        <w:snapToGrid w:val="0"/>
        <w:spacing w:line="360" w:lineRule="exact"/>
        <w:ind w:firstLine="440" w:firstLineChars="200"/>
        <w:rPr>
          <w:rFonts w:ascii="宋体" w:hAnsi="宋体" w:cs="宋体"/>
          <w:sz w:val="22"/>
        </w:rPr>
      </w:pPr>
      <w:r>
        <w:rPr>
          <w:rFonts w:hint="eastAsia" w:ascii="宋体" w:hAnsi="宋体" w:cs="宋体"/>
          <w:sz w:val="22"/>
        </w:rPr>
        <w:t>14.4.2发包人承担检验费用的材料、设备： 若发包人对承包人提供的材料、设备的质量提出异议，要求重新检验，送国家有关权威检测部门检验，若检验合格，则检验费用由发包人承担。若检验不合格，则检验费用由承包人承担。</w:t>
      </w:r>
    </w:p>
    <w:p>
      <w:pPr>
        <w:snapToGrid w:val="0"/>
        <w:spacing w:line="360" w:lineRule="exact"/>
        <w:rPr>
          <w:rFonts w:ascii="宋体" w:hAnsi="宋体" w:cs="宋体"/>
          <w:sz w:val="22"/>
        </w:rPr>
      </w:pPr>
      <w:r>
        <w:rPr>
          <w:rFonts w:hint="eastAsia" w:ascii="宋体" w:hAnsi="宋体" w:cs="宋体"/>
          <w:sz w:val="22"/>
        </w:rPr>
        <w:t>15．变更（本项目不存在变更）</w:t>
      </w:r>
    </w:p>
    <w:p>
      <w:pPr>
        <w:snapToGrid w:val="0"/>
        <w:spacing w:line="360" w:lineRule="exact"/>
        <w:rPr>
          <w:rFonts w:ascii="宋体" w:hAnsi="宋体" w:cs="宋体"/>
          <w:sz w:val="22"/>
        </w:rPr>
      </w:pPr>
      <w:r>
        <w:rPr>
          <w:rFonts w:hint="eastAsia" w:ascii="宋体" w:hAnsi="宋体" w:cs="宋体"/>
          <w:sz w:val="22"/>
        </w:rPr>
        <w:t>16．价格调整</w:t>
      </w:r>
    </w:p>
    <w:p>
      <w:pPr>
        <w:snapToGrid w:val="0"/>
        <w:spacing w:line="360" w:lineRule="exact"/>
        <w:rPr>
          <w:rFonts w:ascii="宋体" w:hAnsi="宋体" w:cs="宋体"/>
          <w:sz w:val="22"/>
        </w:rPr>
      </w:pPr>
      <w:r>
        <w:rPr>
          <w:rFonts w:hint="eastAsia" w:ascii="宋体" w:hAnsi="宋体" w:cs="宋体"/>
          <w:sz w:val="22"/>
        </w:rPr>
        <w:t xml:space="preserve">16.1本合同价款采用固定总价合同方式确定，在项目实施过程中，发包人不对承包人提出的任何工程量及价格变更要求进行总价调整，投标报价即为结算价。 合同价款中包括的风险范围：a、发包范围内包含的所有内容；b、合同执行期内，投标材料、人工价格的市场变化；c、合同执行期内，施工临时停电、停水或因机场运营需要造成的连续8小时内的停工；d、合同执行期内，因客观原因造成承包人停工、窝工；e、合同执行期内可能发生的其他费用，包括市政、市容、环保、治安等。 风险费用的计算方法：承包人在投标报价时综合考虑，不再另行计取。 </w:t>
      </w:r>
    </w:p>
    <w:p>
      <w:pPr>
        <w:snapToGrid w:val="0"/>
        <w:spacing w:line="360" w:lineRule="exact"/>
        <w:rPr>
          <w:rFonts w:ascii="宋体" w:hAnsi="宋体" w:cs="宋体"/>
          <w:sz w:val="22"/>
        </w:rPr>
      </w:pPr>
      <w:r>
        <w:rPr>
          <w:rFonts w:hint="eastAsia" w:ascii="宋体" w:hAnsi="宋体" w:cs="宋体"/>
          <w:sz w:val="22"/>
        </w:rPr>
        <w:t>17．计量与支付</w:t>
      </w:r>
    </w:p>
    <w:p>
      <w:pPr>
        <w:snapToGrid w:val="0"/>
        <w:spacing w:line="360" w:lineRule="exact"/>
        <w:rPr>
          <w:rFonts w:ascii="宋体" w:hAnsi="宋体" w:cs="宋体"/>
          <w:sz w:val="22"/>
        </w:rPr>
      </w:pPr>
      <w:r>
        <w:rPr>
          <w:rFonts w:hint="eastAsia" w:ascii="宋体" w:hAnsi="宋体" w:cs="宋体"/>
          <w:sz w:val="22"/>
        </w:rPr>
        <w:t>17.2 预付款</w:t>
      </w:r>
    </w:p>
    <w:p>
      <w:pPr>
        <w:snapToGrid w:val="0"/>
        <w:spacing w:line="360" w:lineRule="exact"/>
        <w:ind w:firstLine="440" w:firstLineChars="200"/>
        <w:rPr>
          <w:rFonts w:ascii="宋体" w:hAnsi="宋体" w:cs="宋体"/>
          <w:sz w:val="22"/>
        </w:rPr>
      </w:pPr>
      <w:r>
        <w:rPr>
          <w:rFonts w:hint="eastAsia" w:ascii="宋体" w:hAnsi="宋体" w:cs="宋体"/>
          <w:sz w:val="22"/>
        </w:rPr>
        <w:t>17.2.1 预付款</w:t>
      </w:r>
    </w:p>
    <w:p>
      <w:pPr>
        <w:snapToGrid w:val="0"/>
        <w:spacing w:line="360" w:lineRule="exact"/>
        <w:ind w:firstLine="440" w:firstLineChars="200"/>
        <w:rPr>
          <w:rFonts w:ascii="宋体" w:hAnsi="宋体" w:cs="宋体"/>
          <w:sz w:val="22"/>
        </w:rPr>
      </w:pPr>
      <w:r>
        <w:rPr>
          <w:rFonts w:hint="eastAsia" w:ascii="宋体" w:hAnsi="宋体" w:cs="宋体"/>
          <w:sz w:val="22"/>
        </w:rPr>
        <w:t>发包人向承包人预付工程款的额度和预付办法：无。</w:t>
      </w:r>
    </w:p>
    <w:p>
      <w:pPr>
        <w:snapToGrid w:val="0"/>
        <w:spacing w:line="360" w:lineRule="exact"/>
        <w:ind w:firstLine="440" w:firstLineChars="200"/>
        <w:rPr>
          <w:rFonts w:ascii="宋体" w:hAnsi="宋体" w:cs="宋体"/>
          <w:sz w:val="22"/>
        </w:rPr>
      </w:pPr>
      <w:r>
        <w:rPr>
          <w:rFonts w:hint="eastAsia" w:ascii="宋体" w:hAnsi="宋体" w:cs="宋体"/>
          <w:sz w:val="22"/>
        </w:rPr>
        <w:t>17.2.3预付款扣回：/。</w:t>
      </w:r>
    </w:p>
    <w:p>
      <w:pPr>
        <w:snapToGrid w:val="0"/>
        <w:spacing w:line="360" w:lineRule="exact"/>
        <w:rPr>
          <w:rFonts w:ascii="宋体" w:hAnsi="宋体" w:cs="宋体"/>
          <w:sz w:val="22"/>
        </w:rPr>
      </w:pPr>
      <w:r>
        <w:rPr>
          <w:rFonts w:hint="eastAsia" w:ascii="宋体" w:hAnsi="宋体" w:cs="宋体"/>
          <w:sz w:val="22"/>
        </w:rPr>
        <w:t>17.3 工程进度付款</w:t>
      </w:r>
    </w:p>
    <w:p>
      <w:pPr>
        <w:snapToGrid w:val="0"/>
        <w:spacing w:line="360" w:lineRule="exact"/>
        <w:ind w:firstLine="440" w:firstLineChars="200"/>
        <w:rPr>
          <w:rFonts w:ascii="宋体" w:hAnsi="宋体" w:cs="宋体"/>
          <w:sz w:val="22"/>
        </w:rPr>
      </w:pPr>
      <w:r>
        <w:rPr>
          <w:rFonts w:hint="eastAsia" w:ascii="宋体" w:hAnsi="宋体" w:cs="宋体"/>
          <w:sz w:val="22"/>
        </w:rPr>
        <w:t>17.3.1 进度付款申请单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双方约定的进度付款申请单份数：6 份，时间：每月5日前上报上月付款申请。</w:t>
      </w:r>
    </w:p>
    <w:p>
      <w:pPr>
        <w:snapToGrid w:val="0"/>
        <w:spacing w:line="360" w:lineRule="exact"/>
        <w:ind w:firstLine="440" w:firstLineChars="200"/>
        <w:rPr>
          <w:rFonts w:ascii="宋体" w:hAnsi="宋体" w:cs="宋体"/>
          <w:sz w:val="22"/>
        </w:rPr>
      </w:pPr>
      <w:r>
        <w:rPr>
          <w:rFonts w:hint="eastAsia" w:ascii="宋体" w:hAnsi="宋体" w:cs="宋体"/>
          <w:sz w:val="22"/>
        </w:rPr>
        <w:t>17.3.2工程进度款：</w:t>
      </w:r>
    </w:p>
    <w:p>
      <w:pPr>
        <w:snapToGrid w:val="0"/>
        <w:spacing w:line="360" w:lineRule="exact"/>
        <w:ind w:firstLine="440" w:firstLineChars="200"/>
        <w:rPr>
          <w:rFonts w:ascii="宋体" w:hAnsi="宋体" w:cs="宋体"/>
          <w:sz w:val="22"/>
        </w:rPr>
      </w:pPr>
      <w:r>
        <w:rPr>
          <w:rFonts w:hint="eastAsia" w:ascii="宋体" w:hAnsi="宋体" w:cs="宋体"/>
          <w:sz w:val="22"/>
        </w:rPr>
        <w:t>工程竣工验收通过并完成工程结算，经发包人认可后</w:t>
      </w:r>
      <w:r>
        <w:rPr>
          <w:rFonts w:ascii="宋体" w:hAnsi="宋体" w:cs="宋体"/>
          <w:sz w:val="22"/>
        </w:rPr>
        <w:t>30</w:t>
      </w:r>
      <w:r>
        <w:rPr>
          <w:rFonts w:hint="eastAsia" w:ascii="宋体" w:hAnsi="宋体" w:cs="宋体"/>
          <w:sz w:val="22"/>
        </w:rPr>
        <w:t>天内，发包人向承包人支付结算价的</w:t>
      </w:r>
      <w:r>
        <w:rPr>
          <w:rFonts w:ascii="宋体" w:hAnsi="宋体" w:cs="宋体"/>
          <w:sz w:val="22"/>
        </w:rPr>
        <w:t>9</w:t>
      </w:r>
      <w:r>
        <w:rPr>
          <w:rFonts w:hint="eastAsia" w:ascii="宋体" w:hAnsi="宋体" w:cs="宋体"/>
          <w:sz w:val="22"/>
        </w:rPr>
        <w:t>5</w:t>
      </w:r>
      <w:r>
        <w:rPr>
          <w:rFonts w:ascii="宋体" w:hAnsi="宋体" w:cs="宋体"/>
          <w:sz w:val="22"/>
        </w:rPr>
        <w:t>%</w:t>
      </w:r>
      <w:r>
        <w:rPr>
          <w:rFonts w:hint="eastAsia" w:ascii="宋体" w:hAnsi="宋体" w:cs="宋体"/>
          <w:sz w:val="22"/>
        </w:rPr>
        <w:t>，并无息退还承包人履约保证金。结算价的5</w:t>
      </w:r>
      <w:r>
        <w:rPr>
          <w:rFonts w:ascii="宋体" w:hAnsi="宋体" w:cs="宋体"/>
          <w:sz w:val="22"/>
        </w:rPr>
        <w:t>%</w:t>
      </w:r>
      <w:r>
        <w:rPr>
          <w:rFonts w:hint="eastAsia" w:ascii="宋体" w:hAnsi="宋体" w:cs="宋体"/>
          <w:sz w:val="22"/>
        </w:rPr>
        <w:t>留作质量保证金，待缺陷责任期满后无利息支付。</w:t>
      </w:r>
    </w:p>
    <w:p>
      <w:pPr>
        <w:snapToGrid w:val="0"/>
        <w:spacing w:line="360" w:lineRule="exact"/>
        <w:rPr>
          <w:rFonts w:ascii="宋体" w:hAnsi="宋体" w:cs="宋体"/>
          <w:sz w:val="22"/>
        </w:rPr>
      </w:pPr>
      <w:r>
        <w:rPr>
          <w:rFonts w:hint="eastAsia" w:ascii="宋体" w:hAnsi="宋体" w:cs="宋体"/>
          <w:sz w:val="22"/>
        </w:rPr>
        <w:t>17.4 质量保证金</w:t>
      </w:r>
    </w:p>
    <w:p>
      <w:pPr>
        <w:snapToGrid w:val="0"/>
        <w:spacing w:line="360" w:lineRule="exact"/>
        <w:ind w:firstLine="440" w:firstLineChars="200"/>
        <w:rPr>
          <w:rFonts w:ascii="宋体" w:hAnsi="宋体" w:cs="宋体"/>
          <w:sz w:val="22"/>
        </w:rPr>
      </w:pPr>
      <w:r>
        <w:rPr>
          <w:rFonts w:hint="eastAsia" w:ascii="宋体" w:hAnsi="宋体" w:cs="宋体"/>
          <w:sz w:val="22"/>
        </w:rPr>
        <w:t>修改以下内容：</w:t>
      </w:r>
    </w:p>
    <w:p>
      <w:pPr>
        <w:snapToGrid w:val="0"/>
        <w:spacing w:line="360" w:lineRule="exact"/>
        <w:ind w:firstLine="440" w:firstLineChars="200"/>
        <w:rPr>
          <w:rFonts w:ascii="宋体" w:hAnsi="宋体" w:cs="宋体"/>
          <w:sz w:val="22"/>
        </w:rPr>
      </w:pPr>
      <w:r>
        <w:rPr>
          <w:rFonts w:hint="eastAsia" w:ascii="宋体" w:hAnsi="宋体" w:cs="宋体"/>
          <w:sz w:val="22"/>
        </w:rPr>
        <w:t>17.4.1 双方约定按第17.3.2款的规定扣留质量保证金。</w:t>
      </w:r>
    </w:p>
    <w:p>
      <w:pPr>
        <w:snapToGrid w:val="0"/>
        <w:spacing w:line="360" w:lineRule="exact"/>
        <w:rPr>
          <w:rFonts w:ascii="宋体" w:hAnsi="宋体" w:cs="宋体"/>
          <w:sz w:val="22"/>
        </w:rPr>
      </w:pPr>
      <w:r>
        <w:rPr>
          <w:rFonts w:hint="eastAsia" w:ascii="宋体" w:hAnsi="宋体" w:cs="宋体"/>
          <w:sz w:val="22"/>
        </w:rPr>
        <w:t>17.5 竣工结算</w:t>
      </w:r>
    </w:p>
    <w:p>
      <w:pPr>
        <w:snapToGrid w:val="0"/>
        <w:spacing w:line="360" w:lineRule="exact"/>
        <w:ind w:firstLine="440" w:firstLineChars="200"/>
        <w:rPr>
          <w:rFonts w:ascii="宋体" w:hAnsi="宋体" w:cs="宋体"/>
          <w:sz w:val="22"/>
        </w:rPr>
      </w:pPr>
      <w:r>
        <w:rPr>
          <w:rFonts w:hint="eastAsia" w:ascii="宋体" w:hAnsi="宋体" w:cs="宋体"/>
          <w:sz w:val="22"/>
        </w:rPr>
        <w:t>17.5.1 竣工付款申请单</w:t>
      </w:r>
    </w:p>
    <w:p>
      <w:pPr>
        <w:snapToGrid w:val="0"/>
        <w:spacing w:line="360" w:lineRule="exact"/>
        <w:ind w:firstLine="440" w:firstLineChars="200"/>
        <w:rPr>
          <w:rFonts w:ascii="宋体" w:hAnsi="宋体" w:cs="宋体"/>
          <w:sz w:val="22"/>
        </w:rPr>
      </w:pPr>
      <w:r>
        <w:rPr>
          <w:rFonts w:hint="eastAsia" w:ascii="宋体" w:hAnsi="宋体" w:cs="宋体"/>
          <w:sz w:val="22"/>
        </w:rPr>
        <w:t>（1）双方约定承包人提交的竣工付款申请单份数：6份，时间：工程竣工验收报告经发包人认可后28天内。</w:t>
      </w:r>
    </w:p>
    <w:p>
      <w:pPr>
        <w:snapToGrid w:val="0"/>
        <w:spacing w:line="360" w:lineRule="exact"/>
        <w:rPr>
          <w:rFonts w:ascii="宋体" w:hAnsi="宋体" w:cs="宋体"/>
          <w:sz w:val="22"/>
        </w:rPr>
      </w:pPr>
      <w:r>
        <w:rPr>
          <w:rFonts w:hint="eastAsia" w:ascii="宋体" w:hAnsi="宋体" w:cs="宋体"/>
          <w:sz w:val="22"/>
        </w:rPr>
        <w:t>17.6 最终结清</w:t>
      </w:r>
    </w:p>
    <w:p>
      <w:pPr>
        <w:snapToGrid w:val="0"/>
        <w:spacing w:line="360" w:lineRule="exact"/>
        <w:ind w:firstLine="440" w:firstLineChars="200"/>
        <w:rPr>
          <w:rFonts w:ascii="宋体" w:hAnsi="宋体" w:cs="宋体"/>
          <w:sz w:val="22"/>
        </w:rPr>
      </w:pPr>
      <w:r>
        <w:rPr>
          <w:rFonts w:hint="eastAsia" w:ascii="宋体" w:hAnsi="宋体" w:cs="宋体"/>
          <w:sz w:val="22"/>
        </w:rPr>
        <w:t>17.6.1 最终结清申请单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双方约定承包人提交的最终结清申请单份数： 6份，时间：缺陷责任期终止证书签发后28天内。</w:t>
      </w:r>
    </w:p>
    <w:p>
      <w:pPr>
        <w:snapToGrid w:val="0"/>
        <w:spacing w:line="360" w:lineRule="exact"/>
        <w:rPr>
          <w:rFonts w:ascii="宋体" w:hAnsi="宋体" w:cs="宋体"/>
          <w:sz w:val="22"/>
        </w:rPr>
      </w:pPr>
      <w:r>
        <w:rPr>
          <w:rFonts w:hint="eastAsia" w:ascii="宋体" w:hAnsi="宋体" w:cs="宋体"/>
          <w:sz w:val="22"/>
        </w:rPr>
        <w:t>18．竣工验收</w:t>
      </w:r>
    </w:p>
    <w:p>
      <w:pPr>
        <w:snapToGrid w:val="0"/>
        <w:spacing w:line="360" w:lineRule="exact"/>
        <w:rPr>
          <w:rFonts w:ascii="宋体" w:hAnsi="宋体" w:cs="宋体"/>
          <w:sz w:val="22"/>
        </w:rPr>
      </w:pPr>
      <w:r>
        <w:rPr>
          <w:rFonts w:hint="eastAsia" w:ascii="宋体" w:hAnsi="宋体" w:cs="宋体"/>
          <w:sz w:val="22"/>
        </w:rPr>
        <w:t>18.9竣工归档资料</w:t>
      </w:r>
    </w:p>
    <w:p>
      <w:pPr>
        <w:snapToGrid w:val="0"/>
        <w:spacing w:line="360" w:lineRule="exact"/>
        <w:ind w:firstLine="440" w:firstLineChars="200"/>
        <w:rPr>
          <w:rFonts w:ascii="宋体" w:hAnsi="宋体" w:cs="宋体"/>
          <w:sz w:val="22"/>
        </w:rPr>
      </w:pPr>
      <w:r>
        <w:rPr>
          <w:rFonts w:hint="eastAsia" w:ascii="宋体" w:hAnsi="宋体" w:cs="宋体"/>
          <w:sz w:val="22"/>
        </w:rPr>
        <w:t>承包人应在合同规定的工程竣工日的28天前，免费向发包人提交4套竣工图纸和竣工资料（包括相片）。如因资料不符合要求而产生的资料整理费用，由承包人承担。具体要求见附件四。</w:t>
      </w:r>
    </w:p>
    <w:p>
      <w:pPr>
        <w:snapToGrid w:val="0"/>
        <w:spacing w:line="360" w:lineRule="exact"/>
        <w:rPr>
          <w:rFonts w:ascii="宋体" w:hAnsi="宋体" w:cs="宋体"/>
          <w:sz w:val="22"/>
        </w:rPr>
      </w:pPr>
      <w:r>
        <w:rPr>
          <w:rFonts w:hint="eastAsia" w:ascii="宋体" w:hAnsi="宋体" w:cs="宋体"/>
          <w:sz w:val="22"/>
        </w:rPr>
        <w:t>19．缺陷责任与保修责任</w:t>
      </w:r>
    </w:p>
    <w:p>
      <w:pPr>
        <w:snapToGrid w:val="0"/>
        <w:spacing w:line="360" w:lineRule="exact"/>
        <w:rPr>
          <w:rFonts w:ascii="宋体" w:hAnsi="宋体" w:cs="宋体"/>
          <w:sz w:val="22"/>
        </w:rPr>
      </w:pPr>
      <w:r>
        <w:rPr>
          <w:rFonts w:hint="eastAsia" w:ascii="宋体" w:hAnsi="宋体" w:cs="宋体"/>
          <w:sz w:val="22"/>
        </w:rPr>
        <w:t>19.7 保修责任</w:t>
      </w:r>
    </w:p>
    <w:p>
      <w:pPr>
        <w:snapToGrid w:val="0"/>
        <w:spacing w:line="360" w:lineRule="exact"/>
        <w:ind w:firstLine="440" w:firstLineChars="200"/>
        <w:rPr>
          <w:rFonts w:ascii="宋体" w:hAnsi="宋体" w:cs="宋体"/>
          <w:sz w:val="22"/>
        </w:rPr>
      </w:pPr>
      <w:r>
        <w:rPr>
          <w:rFonts w:hint="eastAsia" w:ascii="宋体" w:hAnsi="宋体" w:cs="宋体"/>
          <w:sz w:val="22"/>
        </w:rPr>
        <w:t>双方约定工程质量保修范围、期限和责任：见“附件一：工程质量保修书”。</w:t>
      </w:r>
    </w:p>
    <w:p>
      <w:pPr>
        <w:snapToGrid w:val="0"/>
        <w:spacing w:line="360" w:lineRule="exact"/>
        <w:rPr>
          <w:rFonts w:ascii="宋体" w:hAnsi="宋体" w:cs="宋体"/>
          <w:sz w:val="22"/>
        </w:rPr>
      </w:pPr>
      <w:r>
        <w:rPr>
          <w:rFonts w:hint="eastAsia" w:ascii="宋体" w:hAnsi="宋体" w:cs="宋体"/>
          <w:sz w:val="22"/>
        </w:rPr>
        <w:t>20．保险</w:t>
      </w:r>
    </w:p>
    <w:p>
      <w:pPr>
        <w:snapToGrid w:val="0"/>
        <w:spacing w:line="360" w:lineRule="exact"/>
        <w:rPr>
          <w:rFonts w:ascii="宋体" w:hAnsi="宋体" w:cs="宋体"/>
          <w:sz w:val="22"/>
        </w:rPr>
      </w:pPr>
      <w:r>
        <w:rPr>
          <w:rFonts w:hint="eastAsia" w:ascii="宋体" w:hAnsi="宋体" w:cs="宋体"/>
          <w:sz w:val="22"/>
        </w:rPr>
        <w:t>20.1 工程保险</w:t>
      </w:r>
    </w:p>
    <w:p>
      <w:pPr>
        <w:snapToGrid w:val="0"/>
        <w:spacing w:line="360" w:lineRule="exact"/>
        <w:ind w:firstLine="440" w:firstLineChars="200"/>
        <w:rPr>
          <w:rFonts w:ascii="宋体" w:hAnsi="宋体" w:cs="宋体"/>
          <w:sz w:val="22"/>
        </w:rPr>
      </w:pPr>
      <w:r>
        <w:rPr>
          <w:rFonts w:hint="eastAsia" w:ascii="宋体" w:hAnsi="宋体" w:cs="宋体"/>
          <w:sz w:val="22"/>
        </w:rPr>
        <w:t>承包人必须为从事危险作业的职工办理意外伤害保险，并为施工场地内承包人的自有人员生命财产及施工机械设备办理保险，支付保险费用。承包人按施工安全规范和采取预防事故的措施，确保施工安全和第三者安全，承包人负责所有参与施工人员的人身意外保险；凡施工中发生的一切安全事故，均由承包人负责所发生事故的依法应该支付的损失赔偿费、抚恤费和其他法律规定应当支付的费用和法律规定应当承担的责任，发包人不承担此责任，如因此给发包人造成损失的，承包人应赔偿发包人因此所遭受的全部损失。</w:t>
      </w:r>
    </w:p>
    <w:p>
      <w:pPr>
        <w:snapToGrid w:val="0"/>
        <w:spacing w:line="360" w:lineRule="exact"/>
        <w:ind w:firstLine="440" w:firstLineChars="200"/>
        <w:rPr>
          <w:rFonts w:ascii="宋体" w:hAnsi="宋体" w:cs="宋体"/>
          <w:sz w:val="22"/>
        </w:rPr>
      </w:pPr>
      <w:r>
        <w:rPr>
          <w:rFonts w:hint="eastAsia" w:ascii="宋体" w:hAnsi="宋体" w:cs="宋体"/>
          <w:sz w:val="22"/>
        </w:rPr>
        <w:t>双方约定的投保内容、保险金额、保险费率、保险期限等有关内容：建筑工程一切险和安装工程一切险由承包人办理，其他按国家、省、市有关规定由承包人办理的按有关规定执行，其中，涉及发包人保险利益的，应将发包人列为被保险人。如发生保险事故的保险赔偿金少于实际损失的情况，差额部分由承包人承担。</w:t>
      </w:r>
    </w:p>
    <w:p>
      <w:pPr>
        <w:snapToGrid w:val="0"/>
        <w:spacing w:line="360" w:lineRule="exact"/>
        <w:ind w:firstLine="440" w:firstLineChars="200"/>
        <w:rPr>
          <w:rFonts w:ascii="宋体" w:hAnsi="宋体" w:cs="宋体"/>
          <w:sz w:val="22"/>
        </w:rPr>
      </w:pPr>
      <w:r>
        <w:rPr>
          <w:rFonts w:hint="eastAsia" w:ascii="宋体" w:hAnsi="宋体" w:cs="宋体"/>
          <w:sz w:val="22"/>
        </w:rPr>
        <w:t>承包人须在签订本合同之日起30日内（如在此期间发生保险事故，由承包人承担风险），按照本合同的约定办理办结保险事宜，否则视为承包人违约，承包人除须按本合同总价2%支付违约金外，还应承担未投保或未及时投保而引起的一切赔偿责任。</w:t>
      </w:r>
    </w:p>
    <w:p>
      <w:pPr>
        <w:snapToGrid w:val="0"/>
        <w:spacing w:line="360" w:lineRule="exact"/>
        <w:rPr>
          <w:rFonts w:ascii="宋体" w:hAnsi="宋体" w:cs="宋体"/>
          <w:sz w:val="22"/>
        </w:rPr>
      </w:pPr>
      <w:r>
        <w:rPr>
          <w:rFonts w:hint="eastAsia" w:ascii="宋体" w:hAnsi="宋体" w:cs="宋体"/>
          <w:sz w:val="22"/>
        </w:rPr>
        <w:t>21．不可抗力</w:t>
      </w:r>
    </w:p>
    <w:p>
      <w:pPr>
        <w:snapToGrid w:val="0"/>
        <w:spacing w:line="360" w:lineRule="exact"/>
        <w:rPr>
          <w:rFonts w:ascii="宋体" w:hAnsi="宋体" w:cs="宋体"/>
          <w:sz w:val="22"/>
        </w:rPr>
      </w:pPr>
      <w:r>
        <w:rPr>
          <w:rFonts w:hint="eastAsia" w:ascii="宋体" w:hAnsi="宋体" w:cs="宋体"/>
          <w:sz w:val="22"/>
        </w:rPr>
        <w:t>21.1 不可抗力的确认</w:t>
      </w:r>
    </w:p>
    <w:p>
      <w:pPr>
        <w:snapToGrid w:val="0"/>
        <w:spacing w:line="360" w:lineRule="exact"/>
        <w:ind w:firstLine="440" w:firstLineChars="200"/>
        <w:rPr>
          <w:rFonts w:ascii="宋体" w:hAnsi="宋体" w:cs="宋体"/>
          <w:sz w:val="22"/>
        </w:rPr>
      </w:pPr>
      <w:r>
        <w:rPr>
          <w:rFonts w:hint="eastAsia" w:ascii="宋体" w:hAnsi="宋体" w:cs="宋体"/>
          <w:sz w:val="22"/>
        </w:rPr>
        <w:t>21.1.1双方关于不可抗力的约定：经相关行政主管部门认定，直接造成本工程损失的六级以上地震、山洪暴发、战争。</w:t>
      </w:r>
    </w:p>
    <w:p>
      <w:pPr>
        <w:snapToGrid w:val="0"/>
        <w:spacing w:line="360" w:lineRule="exact"/>
        <w:rPr>
          <w:rFonts w:ascii="宋体" w:hAnsi="宋体" w:cs="宋体"/>
          <w:sz w:val="22"/>
        </w:rPr>
      </w:pPr>
      <w:r>
        <w:rPr>
          <w:rFonts w:hint="eastAsia" w:ascii="宋体" w:hAnsi="宋体" w:cs="宋体"/>
          <w:sz w:val="22"/>
        </w:rPr>
        <w:t>22．违约</w:t>
      </w:r>
    </w:p>
    <w:p>
      <w:pPr>
        <w:snapToGrid w:val="0"/>
        <w:spacing w:line="360" w:lineRule="exact"/>
        <w:rPr>
          <w:rFonts w:ascii="宋体" w:hAnsi="宋体" w:cs="宋体"/>
          <w:sz w:val="22"/>
        </w:rPr>
      </w:pPr>
      <w:r>
        <w:rPr>
          <w:rFonts w:hint="eastAsia" w:ascii="宋体" w:hAnsi="宋体" w:cs="宋体"/>
          <w:sz w:val="22"/>
        </w:rPr>
        <w:t>22.1 承包人违约</w:t>
      </w:r>
    </w:p>
    <w:p>
      <w:pPr>
        <w:snapToGrid w:val="0"/>
        <w:spacing w:line="360" w:lineRule="exact"/>
        <w:ind w:firstLine="440" w:firstLineChars="200"/>
        <w:rPr>
          <w:rFonts w:ascii="宋体" w:hAnsi="宋体" w:cs="宋体"/>
          <w:sz w:val="22"/>
        </w:rPr>
      </w:pPr>
      <w:r>
        <w:rPr>
          <w:rFonts w:hint="eastAsia" w:ascii="宋体" w:hAnsi="宋体" w:cs="宋体"/>
          <w:sz w:val="22"/>
        </w:rPr>
        <w:t>22.1.1除通用条款中约定的情形外，承包人违约情形还包括：</w:t>
      </w:r>
    </w:p>
    <w:p>
      <w:pPr>
        <w:snapToGrid w:val="0"/>
        <w:spacing w:line="360" w:lineRule="exact"/>
        <w:ind w:firstLine="440" w:firstLineChars="200"/>
        <w:rPr>
          <w:rFonts w:ascii="宋体" w:hAnsi="宋体" w:cs="宋体"/>
          <w:sz w:val="22"/>
        </w:rPr>
      </w:pPr>
      <w:r>
        <w:rPr>
          <w:rFonts w:hint="eastAsia" w:ascii="宋体" w:hAnsi="宋体" w:cs="宋体"/>
          <w:sz w:val="22"/>
        </w:rPr>
        <w:t>（1）不符合本合同4.5.5、4.5.6款情形约定的到位率或任职要求的，或其它管理人员到位率小于90％的；</w:t>
      </w:r>
    </w:p>
    <w:p>
      <w:pPr>
        <w:snapToGrid w:val="0"/>
        <w:spacing w:line="360" w:lineRule="exact"/>
        <w:ind w:firstLine="440" w:firstLineChars="200"/>
        <w:rPr>
          <w:rFonts w:ascii="宋体" w:hAnsi="宋体" w:cs="宋体"/>
          <w:sz w:val="22"/>
        </w:rPr>
      </w:pPr>
      <w:r>
        <w:rPr>
          <w:rFonts w:hint="eastAsia" w:ascii="宋体" w:hAnsi="宋体" w:cs="宋体"/>
          <w:sz w:val="22"/>
        </w:rPr>
        <w:t>（2）投标文件记载的主要管理、技术人员不到位或未经发包人同意擅自更换的；</w:t>
      </w:r>
    </w:p>
    <w:p>
      <w:pPr>
        <w:snapToGrid w:val="0"/>
        <w:spacing w:line="360" w:lineRule="exact"/>
        <w:ind w:firstLine="440" w:firstLineChars="200"/>
        <w:rPr>
          <w:rFonts w:ascii="宋体" w:hAnsi="宋体" w:cs="宋体"/>
          <w:sz w:val="22"/>
        </w:rPr>
      </w:pPr>
      <w:r>
        <w:rPr>
          <w:rFonts w:hint="eastAsia" w:ascii="宋体" w:hAnsi="宋体" w:cs="宋体"/>
          <w:sz w:val="22"/>
        </w:rPr>
        <w:t>（3）无法定和约定的理由拒绝或懈怠履行合同的。</w:t>
      </w:r>
    </w:p>
    <w:p>
      <w:pPr>
        <w:snapToGrid w:val="0"/>
        <w:spacing w:line="360" w:lineRule="exact"/>
        <w:ind w:firstLine="442" w:firstLineChars="200"/>
        <w:rPr>
          <w:rFonts w:ascii="宋体" w:hAnsi="宋体" w:cs="宋体"/>
          <w:b/>
          <w:sz w:val="22"/>
        </w:rPr>
      </w:pPr>
      <w:r>
        <w:rPr>
          <w:rFonts w:hint="eastAsia" w:ascii="宋体" w:hAnsi="宋体" w:cs="宋体"/>
          <w:b/>
          <w:sz w:val="22"/>
        </w:rPr>
        <w:t>（4）不符合本合同第7.1条、10.1 条、20.1条规定及要求的。</w:t>
      </w:r>
    </w:p>
    <w:p>
      <w:pPr>
        <w:snapToGrid w:val="0"/>
        <w:spacing w:line="360" w:lineRule="exact"/>
        <w:ind w:firstLine="440" w:firstLineChars="200"/>
        <w:rPr>
          <w:rFonts w:ascii="宋体" w:hAnsi="宋体" w:cs="宋体"/>
          <w:sz w:val="22"/>
        </w:rPr>
      </w:pPr>
      <w:r>
        <w:rPr>
          <w:rFonts w:hint="eastAsia" w:ascii="宋体" w:hAnsi="宋体" w:cs="宋体"/>
          <w:sz w:val="22"/>
        </w:rPr>
        <w:t>22.1.2对承包人违约的处理：</w:t>
      </w:r>
    </w:p>
    <w:p>
      <w:pPr>
        <w:snapToGrid w:val="0"/>
        <w:spacing w:line="360" w:lineRule="exact"/>
        <w:ind w:firstLine="440" w:firstLineChars="200"/>
        <w:rPr>
          <w:rFonts w:ascii="宋体" w:hAnsi="宋体" w:cs="宋体"/>
          <w:sz w:val="22"/>
        </w:rPr>
      </w:pPr>
      <w:r>
        <w:rPr>
          <w:rFonts w:hint="eastAsia" w:ascii="宋体" w:hAnsi="宋体" w:cs="宋体"/>
          <w:sz w:val="22"/>
        </w:rPr>
        <w:t>承包人发生22.1.1或以下违约行为之一的，根据其违约行为种类，除承包人须根据本合同约定支付违约金外，发包人有权没收履约保证金，并根据其对发包人造成经济损失的程度予以赔偿，此外，发包人亦有权终止合同而不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根据承包人的违约情形，发包人可主张承包人承担如下部分或全部的赔偿责任：</w:t>
      </w:r>
    </w:p>
    <w:p>
      <w:pPr>
        <w:snapToGrid w:val="0"/>
        <w:spacing w:line="360" w:lineRule="exact"/>
        <w:ind w:firstLine="440" w:firstLineChars="200"/>
        <w:rPr>
          <w:rFonts w:ascii="宋体" w:hAnsi="宋体" w:cs="宋体"/>
          <w:sz w:val="22"/>
        </w:rPr>
      </w:pPr>
      <w:r>
        <w:rPr>
          <w:rFonts w:hint="eastAsia" w:ascii="宋体" w:hAnsi="宋体" w:cs="宋体"/>
          <w:sz w:val="22"/>
        </w:rPr>
        <w:t>（1）没收承包人履约保证金；</w:t>
      </w:r>
    </w:p>
    <w:p>
      <w:pPr>
        <w:snapToGrid w:val="0"/>
        <w:spacing w:line="360" w:lineRule="exact"/>
        <w:ind w:firstLine="440" w:firstLineChars="200"/>
        <w:rPr>
          <w:rFonts w:ascii="宋体" w:hAnsi="宋体" w:cs="宋体"/>
          <w:sz w:val="22"/>
        </w:rPr>
      </w:pPr>
      <w:r>
        <w:rPr>
          <w:rFonts w:hint="eastAsia" w:ascii="宋体" w:hAnsi="宋体" w:cs="宋体"/>
          <w:sz w:val="22"/>
        </w:rPr>
        <w:t>（2）及时整改及承担费用的责任；</w:t>
      </w:r>
    </w:p>
    <w:p>
      <w:pPr>
        <w:snapToGrid w:val="0"/>
        <w:spacing w:line="360" w:lineRule="exact"/>
        <w:ind w:firstLine="440" w:firstLineChars="200"/>
        <w:rPr>
          <w:rFonts w:ascii="宋体" w:hAnsi="宋体" w:cs="宋体"/>
          <w:sz w:val="22"/>
        </w:rPr>
      </w:pPr>
      <w:r>
        <w:rPr>
          <w:rFonts w:hint="eastAsia" w:ascii="宋体" w:hAnsi="宋体" w:cs="宋体"/>
          <w:sz w:val="22"/>
        </w:rPr>
        <w:t>（3）导致发包人解除合同并重新委托第三方修复、重建或继续未完施工的，承包人须向发包人赔偿因此导致的发包人额外支出；</w:t>
      </w:r>
    </w:p>
    <w:p>
      <w:pPr>
        <w:snapToGrid w:val="0"/>
        <w:spacing w:line="360" w:lineRule="exact"/>
        <w:ind w:firstLine="440" w:firstLineChars="200"/>
        <w:rPr>
          <w:rFonts w:ascii="宋体" w:hAnsi="宋体" w:cs="宋体"/>
          <w:sz w:val="22"/>
        </w:rPr>
      </w:pPr>
      <w:r>
        <w:rPr>
          <w:rFonts w:hint="eastAsia" w:ascii="宋体" w:hAnsi="宋体" w:cs="宋体"/>
          <w:sz w:val="22"/>
        </w:rPr>
        <w:t>（4）发包人为解除合同而与承包人发生争议，且争议经合同约定的争议解决机构或裁决机构生效裁决确定发包人有权解除合同的，则为处理争议所发生的一切实际费用须由承包人承担；</w:t>
      </w:r>
    </w:p>
    <w:p>
      <w:pPr>
        <w:snapToGrid w:val="0"/>
        <w:spacing w:line="360" w:lineRule="exact"/>
        <w:ind w:firstLine="440" w:firstLineChars="200"/>
        <w:rPr>
          <w:rFonts w:ascii="宋体" w:hAnsi="宋体" w:cs="宋体"/>
          <w:sz w:val="22"/>
        </w:rPr>
      </w:pPr>
      <w:r>
        <w:rPr>
          <w:rFonts w:hint="eastAsia" w:ascii="宋体" w:hAnsi="宋体" w:cs="宋体"/>
          <w:sz w:val="22"/>
        </w:rPr>
        <w:t>（5）承包人须承担因其违约导致发包人所遭受的第三人索赔；</w:t>
      </w:r>
    </w:p>
    <w:p>
      <w:pPr>
        <w:snapToGrid w:val="0"/>
        <w:spacing w:line="360" w:lineRule="exact"/>
        <w:ind w:firstLine="440" w:firstLineChars="200"/>
        <w:rPr>
          <w:rFonts w:ascii="宋体" w:hAnsi="宋体" w:cs="宋体"/>
          <w:sz w:val="22"/>
        </w:rPr>
      </w:pPr>
      <w:r>
        <w:rPr>
          <w:rFonts w:hint="eastAsia" w:ascii="宋体" w:hAnsi="宋体" w:cs="宋体"/>
          <w:sz w:val="22"/>
        </w:rPr>
        <w:t>（6）承包人须承担其违约行为导致发包人所遭受其他实际损害的赔偿责任；</w:t>
      </w:r>
    </w:p>
    <w:p>
      <w:pPr>
        <w:snapToGrid w:val="0"/>
        <w:spacing w:line="360" w:lineRule="exact"/>
        <w:ind w:firstLine="440" w:firstLineChars="200"/>
        <w:rPr>
          <w:rFonts w:ascii="宋体" w:hAnsi="宋体" w:cs="宋体"/>
          <w:sz w:val="22"/>
        </w:rPr>
      </w:pPr>
      <w:r>
        <w:rPr>
          <w:rFonts w:hint="eastAsia" w:ascii="宋体" w:hAnsi="宋体" w:cs="宋体"/>
          <w:sz w:val="22"/>
        </w:rPr>
        <w:t>（7）本专用合同其他条款约定的违约金。</w:t>
      </w:r>
    </w:p>
    <w:p>
      <w:pPr>
        <w:snapToGrid w:val="0"/>
        <w:spacing w:line="360" w:lineRule="exact"/>
        <w:ind w:firstLine="440" w:firstLineChars="200"/>
        <w:rPr>
          <w:rFonts w:ascii="宋体" w:hAnsi="宋体" w:cs="宋体"/>
          <w:sz w:val="22"/>
        </w:rPr>
      </w:pPr>
      <w:r>
        <w:rPr>
          <w:rFonts w:hint="eastAsia" w:ascii="宋体" w:hAnsi="宋体" w:cs="宋体"/>
          <w:sz w:val="22"/>
        </w:rPr>
        <w:t>22.1.8发包人根据法律规定或合同约定解除本合同的，发包人无须向承包人作任何赔偿或补偿。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22.1.9  因承包人弄虚作假骗取订立本合同或在本合同的履行中违约等情形而由发包人按法律规定或本合同的约定依法解除本合同的，则承包人应当向发包人承担如下义务或违约责任：</w:t>
      </w:r>
    </w:p>
    <w:p>
      <w:pPr>
        <w:snapToGrid w:val="0"/>
        <w:spacing w:line="360" w:lineRule="exact"/>
        <w:ind w:firstLine="440" w:firstLineChars="200"/>
        <w:rPr>
          <w:rFonts w:ascii="宋体" w:hAnsi="宋体" w:cs="宋体"/>
          <w:sz w:val="22"/>
        </w:rPr>
      </w:pPr>
      <w:r>
        <w:rPr>
          <w:rFonts w:hint="eastAsia" w:ascii="宋体" w:hAnsi="宋体" w:cs="宋体"/>
          <w:sz w:val="22"/>
        </w:rPr>
        <w:t>（1）向发包人支付不低于本合同约定的合同总价的10%作为违约金；</w:t>
      </w:r>
    </w:p>
    <w:p>
      <w:pPr>
        <w:snapToGrid w:val="0"/>
        <w:spacing w:line="360" w:lineRule="exact"/>
        <w:ind w:firstLine="440" w:firstLineChars="200"/>
        <w:rPr>
          <w:rFonts w:ascii="宋体" w:hAnsi="宋体" w:cs="宋体"/>
          <w:sz w:val="22"/>
        </w:rPr>
      </w:pPr>
      <w:r>
        <w:rPr>
          <w:rFonts w:hint="eastAsia" w:ascii="宋体" w:hAnsi="宋体" w:cs="宋体"/>
          <w:sz w:val="22"/>
        </w:rPr>
        <w:t>（2）承担发包人就本协议项下未完施工内容另行招标或其他方式订约所开支的费用；</w:t>
      </w:r>
    </w:p>
    <w:p>
      <w:pPr>
        <w:snapToGrid w:val="0"/>
        <w:spacing w:line="360" w:lineRule="exact"/>
        <w:ind w:firstLine="440" w:firstLineChars="200"/>
        <w:rPr>
          <w:rFonts w:ascii="宋体" w:hAnsi="宋体" w:cs="宋体"/>
          <w:sz w:val="22"/>
        </w:rPr>
      </w:pPr>
      <w:r>
        <w:rPr>
          <w:rFonts w:hint="eastAsia" w:ascii="宋体" w:hAnsi="宋体" w:cs="宋体"/>
          <w:sz w:val="22"/>
        </w:rPr>
        <w:t>（3）因解除本合同后发包人委托其他承包人提供本合同项下的施工服务的，则其他承包人相应施工内容的合同价款高于与本合同相应价款的差额，本合同承包人应向发包人赔偿；</w:t>
      </w:r>
    </w:p>
    <w:p>
      <w:pPr>
        <w:snapToGrid w:val="0"/>
        <w:spacing w:line="360" w:lineRule="exact"/>
        <w:ind w:firstLine="440" w:firstLineChars="200"/>
        <w:rPr>
          <w:rFonts w:ascii="宋体" w:hAnsi="宋体" w:cs="宋体"/>
          <w:sz w:val="22"/>
        </w:rPr>
      </w:pPr>
      <w:r>
        <w:rPr>
          <w:rFonts w:hint="eastAsia" w:ascii="宋体" w:hAnsi="宋体" w:cs="宋体"/>
          <w:sz w:val="22"/>
        </w:rPr>
        <w:t>（4）赔偿发包人遭受的其他实际损失；</w:t>
      </w:r>
    </w:p>
    <w:p>
      <w:pPr>
        <w:snapToGrid w:val="0"/>
        <w:spacing w:line="360" w:lineRule="exact"/>
        <w:ind w:firstLine="440" w:firstLineChars="200"/>
        <w:rPr>
          <w:rFonts w:ascii="宋体" w:hAnsi="宋体" w:cs="宋体"/>
          <w:sz w:val="22"/>
        </w:rPr>
      </w:pPr>
      <w:r>
        <w:rPr>
          <w:rFonts w:hint="eastAsia" w:ascii="宋体" w:hAnsi="宋体" w:cs="宋体"/>
          <w:sz w:val="22"/>
        </w:rPr>
        <w:t>（5）在发包人指定期限内，无条件的向发包人所确定的其他承包人妥善移交本合同解除前形成的施工工作内容及一切相关文件资料，逾期移交的应向发包人支付本合同总价千分之一每一延误日的违约金。</w:t>
      </w:r>
    </w:p>
    <w:p>
      <w:pPr>
        <w:snapToGrid w:val="0"/>
        <w:spacing w:line="360" w:lineRule="exact"/>
        <w:ind w:firstLine="440" w:firstLineChars="200"/>
        <w:rPr>
          <w:rFonts w:ascii="宋体" w:hAnsi="宋体" w:cs="宋体"/>
          <w:sz w:val="22"/>
        </w:rPr>
      </w:pPr>
      <w:r>
        <w:rPr>
          <w:rFonts w:hint="eastAsia" w:ascii="宋体" w:hAnsi="宋体" w:cs="宋体"/>
          <w:sz w:val="22"/>
        </w:rPr>
        <w:t>22.1.10 本合同履行中，因承包人违约，发包人扣除全部或部分履约金的，则自发包人书面通知之日起5日内，承包人应以转账支票、银行汇票或电汇方式向发包人补足该履约保证金；逾期补足的，承包人应向发包人按未补足金额的千分之一每日计付违约金。</w:t>
      </w:r>
    </w:p>
    <w:p>
      <w:pPr>
        <w:snapToGrid w:val="0"/>
        <w:spacing w:line="360" w:lineRule="exact"/>
        <w:ind w:firstLine="440" w:firstLineChars="200"/>
        <w:rPr>
          <w:rFonts w:ascii="宋体" w:hAnsi="宋体" w:cs="宋体"/>
          <w:sz w:val="22"/>
        </w:rPr>
      </w:pPr>
      <w:r>
        <w:rPr>
          <w:rFonts w:hint="eastAsia" w:ascii="宋体" w:hAnsi="宋体" w:cs="宋体"/>
          <w:sz w:val="22"/>
        </w:rPr>
        <w:t>22.1.11违约金条款的适用：就承包人同一违约情形，本合同各条款若约定了不同的违约金标准的，则从高确定承包人应付的违约金金额。承包人履行违约金支付义务的，并不免除其在本合同项下的其他义务和责任。承包人确认本合同关于违约金标准的约定合理且恰当。</w:t>
      </w:r>
    </w:p>
    <w:p>
      <w:pPr>
        <w:snapToGrid w:val="0"/>
        <w:spacing w:line="360" w:lineRule="exact"/>
        <w:rPr>
          <w:rFonts w:ascii="宋体" w:hAnsi="宋体" w:cs="宋体"/>
          <w:sz w:val="22"/>
        </w:rPr>
      </w:pPr>
      <w:r>
        <w:rPr>
          <w:rFonts w:hint="eastAsia" w:ascii="宋体" w:hAnsi="宋体" w:cs="宋体"/>
          <w:sz w:val="22"/>
        </w:rPr>
        <w:t>24．争议的解决</w:t>
      </w:r>
    </w:p>
    <w:p>
      <w:pPr>
        <w:snapToGrid w:val="0"/>
        <w:spacing w:line="360" w:lineRule="exact"/>
        <w:rPr>
          <w:rFonts w:ascii="宋体" w:hAnsi="宋体" w:cs="宋体"/>
          <w:sz w:val="22"/>
        </w:rPr>
      </w:pPr>
      <w:r>
        <w:rPr>
          <w:rFonts w:hint="eastAsia" w:ascii="宋体" w:hAnsi="宋体" w:cs="宋体"/>
          <w:sz w:val="22"/>
        </w:rPr>
        <w:t>24.1 争议的解决方式</w:t>
      </w:r>
    </w:p>
    <w:p>
      <w:pPr>
        <w:snapToGrid w:val="0"/>
        <w:spacing w:line="360" w:lineRule="exact"/>
        <w:ind w:firstLine="440" w:firstLineChars="200"/>
        <w:rPr>
          <w:rFonts w:ascii="宋体" w:hAnsi="宋体" w:cs="宋体"/>
          <w:sz w:val="22"/>
        </w:rPr>
      </w:pPr>
      <w:r>
        <w:rPr>
          <w:rFonts w:hint="eastAsia" w:ascii="宋体" w:hAnsi="宋体" w:cs="宋体"/>
          <w:sz w:val="22"/>
        </w:rPr>
        <w:t>双方约定，在履行合同过程中产生的争议时，可请工程所在地建设行政主管部门调解，协商不成的：向工程所在地法院起诉。工程所在地为杭州萧山国际机场内。</w:t>
      </w:r>
    </w:p>
    <w:p>
      <w:pPr>
        <w:snapToGrid w:val="0"/>
        <w:spacing w:line="360" w:lineRule="exact"/>
        <w:rPr>
          <w:rFonts w:ascii="宋体" w:hAnsi="宋体" w:cs="宋体"/>
          <w:sz w:val="22"/>
        </w:rPr>
      </w:pPr>
      <w:r>
        <w:rPr>
          <w:rFonts w:hint="eastAsia" w:ascii="宋体" w:hAnsi="宋体" w:cs="宋体"/>
          <w:sz w:val="22"/>
        </w:rPr>
        <w:t>25．其他补充条款</w:t>
      </w:r>
    </w:p>
    <w:p>
      <w:pPr>
        <w:snapToGrid w:val="0"/>
        <w:spacing w:line="360" w:lineRule="exact"/>
        <w:rPr>
          <w:rFonts w:ascii="宋体" w:hAnsi="宋体" w:cs="宋体"/>
          <w:sz w:val="22"/>
        </w:rPr>
      </w:pPr>
      <w:r>
        <w:rPr>
          <w:rFonts w:hint="eastAsia" w:ascii="宋体" w:hAnsi="宋体" w:cs="宋体"/>
          <w:sz w:val="22"/>
        </w:rPr>
        <w:t>25.1 投标文件的充分性</w:t>
      </w:r>
    </w:p>
    <w:p>
      <w:pPr>
        <w:snapToGrid w:val="0"/>
        <w:spacing w:line="360" w:lineRule="exact"/>
        <w:ind w:firstLine="440" w:firstLineChars="200"/>
        <w:rPr>
          <w:rFonts w:ascii="宋体" w:hAnsi="宋体" w:cs="宋体"/>
          <w:sz w:val="22"/>
        </w:rPr>
      </w:pPr>
      <w:r>
        <w:rPr>
          <w:rFonts w:hint="eastAsia" w:ascii="宋体" w:hAnsi="宋体" w:cs="宋体"/>
          <w:sz w:val="22"/>
        </w:rPr>
        <w:t>承包人已经认真研究了发包人提供的合同文件，对任何有可能存在的问题已经得到发包人的澄清和解答，并对由合同文件所定义的承包人合同工作内容达到彻底和充分的理解，并已将这种理解全部反映到承包人的投标文件中。</w:t>
      </w:r>
    </w:p>
    <w:p>
      <w:pPr>
        <w:snapToGrid w:val="0"/>
        <w:spacing w:line="360" w:lineRule="exact"/>
        <w:rPr>
          <w:rFonts w:ascii="宋体" w:hAnsi="宋体" w:cs="宋体"/>
          <w:sz w:val="22"/>
        </w:rPr>
      </w:pPr>
      <w:r>
        <w:rPr>
          <w:rFonts w:hint="eastAsia" w:ascii="宋体" w:hAnsi="宋体" w:cs="宋体"/>
          <w:sz w:val="22"/>
        </w:rPr>
        <w:t>25.2 承包人确认其提交的投标文件以及工程量清单中开列的各项价格的正确性和充分性。除非合同另有约定，承包人提交的投标文件以及工程量清单中开列的各项价格已经全面、充分地体现和覆盖了：</w:t>
      </w:r>
    </w:p>
    <w:p>
      <w:pPr>
        <w:snapToGrid w:val="0"/>
        <w:spacing w:line="360" w:lineRule="exact"/>
        <w:ind w:firstLine="440" w:firstLineChars="200"/>
        <w:rPr>
          <w:rFonts w:ascii="宋体" w:hAnsi="宋体" w:cs="宋体"/>
          <w:sz w:val="22"/>
        </w:rPr>
      </w:pPr>
      <w:r>
        <w:rPr>
          <w:rFonts w:hint="eastAsia" w:ascii="宋体" w:hAnsi="宋体" w:cs="宋体"/>
          <w:sz w:val="22"/>
        </w:rPr>
        <w:t>（1） 承包人根据合同应承担的全部义务；</w:t>
      </w:r>
    </w:p>
    <w:p>
      <w:pPr>
        <w:snapToGrid w:val="0"/>
        <w:spacing w:line="360" w:lineRule="exact"/>
        <w:ind w:firstLine="440" w:firstLineChars="200"/>
        <w:rPr>
          <w:rFonts w:ascii="宋体" w:hAnsi="宋体" w:cs="宋体"/>
          <w:sz w:val="22"/>
        </w:rPr>
      </w:pPr>
      <w:r>
        <w:rPr>
          <w:rFonts w:hint="eastAsia" w:ascii="宋体" w:hAnsi="宋体" w:cs="宋体"/>
          <w:sz w:val="22"/>
        </w:rPr>
        <w:t>（2） 为该工程的正确实施、竣工后修补由于承包人原因造成的缺陷所必须发生的一切开支。</w:t>
      </w:r>
    </w:p>
    <w:p>
      <w:pPr>
        <w:snapToGrid w:val="0"/>
        <w:spacing w:line="360" w:lineRule="exact"/>
        <w:rPr>
          <w:rFonts w:ascii="宋体" w:hAnsi="宋体" w:cs="宋体"/>
          <w:sz w:val="22"/>
        </w:rPr>
      </w:pPr>
      <w:r>
        <w:rPr>
          <w:rFonts w:hint="eastAsia" w:ascii="宋体" w:hAnsi="宋体" w:cs="宋体"/>
          <w:sz w:val="22"/>
        </w:rPr>
        <w:t>25.3 本工程联系单签证均以发包人公章为准，未加盖发包人公章的均为无效签证。</w:t>
      </w:r>
    </w:p>
    <w:p>
      <w:pPr>
        <w:snapToGrid w:val="0"/>
        <w:spacing w:line="360" w:lineRule="exact"/>
        <w:rPr>
          <w:rFonts w:ascii="宋体" w:hAnsi="宋体" w:cs="宋体"/>
          <w:sz w:val="22"/>
        </w:rPr>
      </w:pPr>
      <w:r>
        <w:rPr>
          <w:rFonts w:hint="eastAsia" w:ascii="宋体" w:hAnsi="宋体" w:cs="宋体"/>
          <w:sz w:val="22"/>
        </w:rPr>
        <w:t>25.4 凡涉及设计变更需设计院出具联系单或施工图的，承包人必须经发包人授权方可与设计院联系，承包人不得与设计院单向联系，否则该设计签证无效。</w:t>
      </w:r>
    </w:p>
    <w:p>
      <w:pPr>
        <w:snapToGrid w:val="0"/>
        <w:spacing w:line="360" w:lineRule="exact"/>
        <w:rPr>
          <w:rFonts w:ascii="宋体" w:hAnsi="宋体" w:cs="宋体"/>
          <w:sz w:val="22"/>
        </w:rPr>
      </w:pPr>
      <w:r>
        <w:rPr>
          <w:rFonts w:hint="eastAsia" w:ascii="宋体" w:hAnsi="宋体" w:cs="宋体"/>
          <w:sz w:val="22"/>
        </w:rPr>
        <w:t>25.5本工程须注意以下事项：</w:t>
      </w:r>
    </w:p>
    <w:p>
      <w:pPr>
        <w:snapToGrid w:val="0"/>
        <w:spacing w:line="360" w:lineRule="exact"/>
        <w:ind w:firstLine="440" w:firstLineChars="200"/>
        <w:rPr>
          <w:rFonts w:ascii="宋体" w:hAnsi="宋体" w:cs="宋体"/>
          <w:sz w:val="22"/>
        </w:rPr>
      </w:pPr>
      <w:r>
        <w:rPr>
          <w:rFonts w:hint="eastAsia" w:ascii="宋体" w:hAnsi="宋体" w:cs="宋体"/>
          <w:sz w:val="22"/>
        </w:rPr>
        <w:t>（1）与承包人签订《杭州萧山国际机场安全文明施工协议书》；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（2）承包人应严格按“杭州市文明标化工地”的要求组织施工；</w:t>
      </w:r>
    </w:p>
    <w:p>
      <w:pPr>
        <w:snapToGrid w:val="0"/>
        <w:spacing w:line="360" w:lineRule="exact"/>
        <w:ind w:firstLine="440" w:firstLineChars="200"/>
        <w:rPr>
          <w:rFonts w:ascii="宋体" w:hAnsi="宋体" w:cs="宋体"/>
          <w:sz w:val="22"/>
        </w:rPr>
      </w:pPr>
      <w:r>
        <w:rPr>
          <w:rFonts w:hint="eastAsia" w:ascii="宋体" w:hAnsi="宋体" w:cs="宋体"/>
          <w:sz w:val="22"/>
        </w:rPr>
        <w:t>（3）工程质量目标须无条件满足招标人的总体质量目标；</w:t>
      </w:r>
    </w:p>
    <w:p>
      <w:pPr>
        <w:snapToGrid w:val="0"/>
        <w:spacing w:line="360" w:lineRule="exact"/>
        <w:ind w:firstLine="440" w:firstLineChars="200"/>
        <w:rPr>
          <w:rFonts w:ascii="宋体" w:hAnsi="宋体" w:cs="宋体"/>
          <w:sz w:val="22"/>
        </w:rPr>
      </w:pPr>
      <w:r>
        <w:rPr>
          <w:rFonts w:hint="eastAsia" w:ascii="宋体" w:hAnsi="宋体" w:cs="宋体"/>
          <w:sz w:val="22"/>
        </w:rPr>
        <w:t>（4）按工程总进度计划安排施工；</w:t>
      </w:r>
    </w:p>
    <w:p>
      <w:pPr>
        <w:snapToGrid w:val="0"/>
        <w:spacing w:line="360" w:lineRule="exact"/>
        <w:ind w:firstLine="440" w:firstLineChars="200"/>
        <w:rPr>
          <w:rFonts w:ascii="宋体" w:hAnsi="宋体" w:cs="宋体"/>
          <w:sz w:val="22"/>
        </w:rPr>
      </w:pPr>
      <w:r>
        <w:rPr>
          <w:rFonts w:hint="eastAsia" w:ascii="宋体" w:hAnsi="宋体" w:cs="宋体"/>
          <w:sz w:val="22"/>
        </w:rPr>
        <w:t>（5）承包人如需在场内搭建临设，必须征得发包人同意，并在发包人指定地点搭建；</w:t>
      </w:r>
    </w:p>
    <w:p>
      <w:pPr>
        <w:snapToGrid w:val="0"/>
        <w:spacing w:line="360" w:lineRule="exact"/>
        <w:ind w:firstLine="440" w:firstLineChars="200"/>
        <w:rPr>
          <w:rFonts w:ascii="宋体" w:hAnsi="宋体" w:cs="宋体"/>
          <w:sz w:val="22"/>
        </w:rPr>
      </w:pPr>
      <w:r>
        <w:rPr>
          <w:rFonts w:hint="eastAsia" w:ascii="宋体" w:hAnsi="宋体" w:cs="宋体"/>
          <w:sz w:val="22"/>
        </w:rPr>
        <w:t>（6）发包人负责提供水、电源接入点，水电费用由承包人承担；</w:t>
      </w:r>
    </w:p>
    <w:p>
      <w:pPr>
        <w:snapToGrid w:val="0"/>
        <w:spacing w:line="360" w:lineRule="exact"/>
        <w:rPr>
          <w:rFonts w:ascii="宋体" w:hAnsi="宋体" w:cs="宋体"/>
          <w:sz w:val="22"/>
        </w:rPr>
      </w:pPr>
      <w:r>
        <w:rPr>
          <w:rFonts w:hint="eastAsia" w:ascii="宋体" w:hAnsi="宋体" w:cs="宋体"/>
          <w:sz w:val="22"/>
        </w:rPr>
        <w:t>25.6工程、设计变更及现场签证管理按有关文件执行。</w:t>
      </w:r>
    </w:p>
    <w:p>
      <w:pPr>
        <w:snapToGrid w:val="0"/>
        <w:spacing w:line="360" w:lineRule="exact"/>
        <w:rPr>
          <w:rFonts w:ascii="宋体" w:hAnsi="宋体" w:cs="宋体"/>
          <w:sz w:val="22"/>
        </w:rPr>
      </w:pPr>
      <w:r>
        <w:rPr>
          <w:rFonts w:hint="eastAsia" w:ascii="宋体" w:hAnsi="宋体" w:cs="宋体"/>
          <w:sz w:val="22"/>
        </w:rPr>
        <w:t>25.7双方同意，若对本工程质量有争议，则由发包人指定的鉴定机构鉴定，鉴定费用由造成质量瑕疵的责任方承担。</w:t>
      </w:r>
    </w:p>
    <w:p>
      <w:pPr>
        <w:snapToGrid w:val="0"/>
        <w:spacing w:line="360" w:lineRule="exact"/>
        <w:rPr>
          <w:rFonts w:ascii="宋体" w:hAnsi="宋体" w:cs="宋体"/>
          <w:sz w:val="22"/>
        </w:rPr>
      </w:pPr>
      <w:r>
        <w:rPr>
          <w:rFonts w:hint="eastAsia" w:ascii="宋体" w:hAnsi="宋体" w:cs="宋体"/>
          <w:sz w:val="22"/>
        </w:rPr>
        <w:t>25.8本合同于签订后，发现存在以下情形之一的，发包人有权解除本合同：</w:t>
      </w:r>
    </w:p>
    <w:p>
      <w:pPr>
        <w:snapToGrid w:val="0"/>
        <w:spacing w:line="360" w:lineRule="exact"/>
        <w:ind w:firstLine="440" w:firstLineChars="200"/>
        <w:rPr>
          <w:rFonts w:ascii="宋体" w:hAnsi="宋体" w:cs="宋体"/>
          <w:sz w:val="22"/>
        </w:rPr>
      </w:pPr>
      <w:r>
        <w:rPr>
          <w:rFonts w:hint="eastAsia" w:ascii="宋体" w:hAnsi="宋体" w:cs="宋体"/>
          <w:sz w:val="22"/>
        </w:rPr>
        <w:t>（1）本合同签订前的招标投标过程中未发现的错误，可能导致承包人潜在获利，而承包人在接到发包人对本合同的相应修正要求后，在发包人指定的期限内拒绝按要求予以修正的；</w:t>
      </w:r>
    </w:p>
    <w:p>
      <w:pPr>
        <w:snapToGrid w:val="0"/>
        <w:spacing w:line="360" w:lineRule="exact"/>
        <w:ind w:firstLine="440" w:firstLineChars="200"/>
        <w:rPr>
          <w:rFonts w:ascii="宋体" w:hAnsi="宋体" w:cs="宋体"/>
          <w:sz w:val="22"/>
        </w:rPr>
      </w:pPr>
      <w:r>
        <w:rPr>
          <w:rFonts w:hint="eastAsia" w:ascii="宋体" w:hAnsi="宋体" w:cs="宋体"/>
          <w:sz w:val="22"/>
        </w:rPr>
        <w:t>（2）承包人实施出借或借用他人资质；在投标中实施虚假承诺、隐瞒或虚构事实等弄虚作假行为；有串通投标；向招标人或评标委员会成员行贿等不正当行为；</w:t>
      </w:r>
    </w:p>
    <w:p>
      <w:pPr>
        <w:snapToGrid w:val="0"/>
        <w:spacing w:line="360" w:lineRule="exact"/>
        <w:ind w:firstLine="440" w:firstLineChars="200"/>
        <w:rPr>
          <w:rFonts w:ascii="宋体" w:hAnsi="宋体" w:cs="宋体"/>
          <w:sz w:val="22"/>
        </w:rPr>
      </w:pPr>
      <w:r>
        <w:rPr>
          <w:rFonts w:hint="eastAsia" w:ascii="宋体" w:hAnsi="宋体" w:cs="宋体"/>
          <w:sz w:val="22"/>
        </w:rPr>
        <w:t>（3）承包人在2009年1月1日后承建的施工工程中存在较大生产安全事故的（较大生产安全事故的认定以国务院493号令为准）；</w:t>
      </w:r>
    </w:p>
    <w:p>
      <w:pPr>
        <w:snapToGrid w:val="0"/>
        <w:spacing w:line="360" w:lineRule="exact"/>
        <w:ind w:firstLine="440" w:firstLineChars="200"/>
        <w:rPr>
          <w:rFonts w:ascii="宋体" w:hAnsi="宋体" w:cs="宋体"/>
          <w:sz w:val="22"/>
        </w:rPr>
      </w:pPr>
      <w:r>
        <w:rPr>
          <w:rFonts w:hint="eastAsia" w:ascii="宋体" w:hAnsi="宋体" w:cs="宋体"/>
          <w:sz w:val="22"/>
        </w:rPr>
        <w:t>（4）承包人存在集体性（10人以上）的内部劳动人事纠纷、股东（产权人）或资产纠纷、偿债危机等经营变故，且发包人认为该等情形对承包人是否能全面履行投标承诺存在重大不确定性的；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（5）承包人正处于或将面临重大诉讼、仲裁，且发包人认为该等情形对承包人是否能全面履行投标承诺存在重大不确定性的；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（6）承包人与本工程相关的应有资格、资质、认证或其他行政许可已被终止、中止或暂扣的；</w:t>
      </w:r>
    </w:p>
    <w:p>
      <w:pPr>
        <w:snapToGrid w:val="0"/>
        <w:spacing w:line="360" w:lineRule="exact"/>
        <w:ind w:firstLine="440" w:firstLineChars="200"/>
        <w:rPr>
          <w:rFonts w:ascii="宋体" w:hAnsi="宋体" w:cs="宋体"/>
          <w:sz w:val="22"/>
        </w:rPr>
      </w:pPr>
      <w:r>
        <w:rPr>
          <w:rFonts w:hint="eastAsia" w:ascii="宋体" w:hAnsi="宋体" w:cs="宋体"/>
          <w:sz w:val="22"/>
        </w:rPr>
        <w:t>（7）中标项目经理或项目技术负责人在任其他在建工程且未在发包人限定的时间内办妥退出其他在建工程任职手续的。</w:t>
      </w:r>
    </w:p>
    <w:p>
      <w:pPr>
        <w:snapToGrid w:val="0"/>
        <w:spacing w:line="360" w:lineRule="exact"/>
        <w:ind w:firstLine="440" w:firstLineChars="200"/>
        <w:rPr>
          <w:rFonts w:ascii="宋体" w:hAnsi="宋体" w:cs="宋体"/>
          <w:sz w:val="22"/>
        </w:rPr>
      </w:pPr>
      <w:r>
        <w:rPr>
          <w:rFonts w:hint="eastAsia" w:ascii="宋体" w:hAnsi="宋体" w:cs="宋体"/>
          <w:sz w:val="22"/>
        </w:rPr>
        <w:t>对发包人按前述约定而解除本合同的，承包人均予以接受并同意放弃和豁免招标人因此而可能对投标人造成的现实和有损害的任何赔偿、补偿责任；承包人因前述情形而导致本工程停工、窝工、发生质量、安全事故等，造成发包人损害的，应承担全部责任，赔偿发包人的全部损失。</w:t>
      </w:r>
    </w:p>
    <w:p>
      <w:pPr>
        <w:snapToGrid w:val="0"/>
        <w:spacing w:line="360" w:lineRule="exact"/>
        <w:ind w:firstLine="440" w:firstLineChars="200"/>
        <w:rPr>
          <w:rFonts w:ascii="宋体" w:hAnsi="宋体" w:cs="宋体"/>
          <w:sz w:val="22"/>
        </w:rPr>
      </w:pPr>
      <w:r>
        <w:rPr>
          <w:rFonts w:hint="eastAsia" w:ascii="宋体" w:hAnsi="宋体" w:cs="宋体"/>
          <w:sz w:val="22"/>
        </w:rPr>
        <w:t>一旦发包人所需，承包人应按发包人的要求补充提供发包人所要求的有关资料，配合发包人所要求的调查；有关资料或调查涉及承包人商业秘密的，发包人知悉该等商业秘密后应予严格保密；有关资料或调查涉及国家机密而依法不得向发包人公开的，承包人应向发包人提供履行国家机密监管、保障职责的有关行政主管部门的书面证明或意见。</w:t>
      </w:r>
    </w:p>
    <w:p>
      <w:pPr>
        <w:snapToGrid w:val="0"/>
        <w:spacing w:line="360" w:lineRule="exact"/>
        <w:rPr>
          <w:rFonts w:ascii="宋体" w:hAnsi="宋体" w:cs="宋体"/>
          <w:sz w:val="22"/>
        </w:rPr>
      </w:pPr>
      <w:r>
        <w:rPr>
          <w:rFonts w:hint="eastAsia" w:ascii="宋体" w:hAnsi="宋体" w:cs="宋体"/>
          <w:sz w:val="22"/>
        </w:rPr>
        <w:t>25.9承包人及其人员在签订和履行本合同中所知悉的发包人商业秘密，应予严格保密。</w:t>
      </w:r>
    </w:p>
    <w:p>
      <w:pPr>
        <w:snapToGrid w:val="0"/>
        <w:spacing w:line="360" w:lineRule="exact"/>
        <w:rPr>
          <w:rFonts w:ascii="宋体" w:hAnsi="宋体" w:cs="宋体"/>
          <w:sz w:val="22"/>
        </w:rPr>
      </w:pPr>
      <w:r>
        <w:rPr>
          <w:rFonts w:hint="eastAsia" w:ascii="宋体" w:hAnsi="宋体" w:cs="宋体"/>
          <w:sz w:val="22"/>
        </w:rPr>
        <w:t>25.10本合同履行期间，对于发包人提出的现场管理整改意见（包括于发包人现场巡查会提出的或是其他另行单独提出的管理和整改意见），承包人应在该等管理整改要求所指定的期限内实际完成整改并向发包人呈报书面的管理整改状况；承包人未能履行本约定且未书面提出令发包人接受的正当理由的，发包人有权比照本合同所约定的履约保证金的部分或全部金额，在当月应付承包人的进度款中予以直接扣减并无须另行支付。</w:t>
      </w:r>
    </w:p>
    <w:p>
      <w:pPr>
        <w:snapToGrid w:val="0"/>
        <w:spacing w:line="360" w:lineRule="exact"/>
        <w:rPr>
          <w:rFonts w:ascii="宋体" w:hAnsi="宋体" w:cs="宋体"/>
          <w:sz w:val="22"/>
        </w:rPr>
      </w:pPr>
      <w:r>
        <w:rPr>
          <w:rFonts w:hint="eastAsia" w:ascii="宋体" w:hAnsi="宋体" w:cs="宋体"/>
          <w:sz w:val="22"/>
        </w:rPr>
        <w:t>25.11双方确认，通用条款第23.4款关于发包人提出索赔的期限要求不被被合同所采纳与适用，发包人的索赔权利不受该等时限的限制。</w:t>
      </w:r>
    </w:p>
    <w:p>
      <w:pPr>
        <w:snapToGrid w:val="0"/>
        <w:spacing w:line="360" w:lineRule="exact"/>
        <w:rPr>
          <w:rFonts w:ascii="宋体" w:hAnsi="宋体" w:cs="宋体"/>
          <w:sz w:val="22"/>
        </w:rPr>
      </w:pPr>
      <w:r>
        <w:rPr>
          <w:rFonts w:hint="eastAsia" w:ascii="宋体" w:hAnsi="宋体" w:cs="宋体"/>
          <w:sz w:val="22"/>
        </w:rPr>
        <w:t>25.12承包人进场后应服从发包人的监督和管理。</w:t>
      </w:r>
    </w:p>
    <w:p>
      <w:pPr>
        <w:snapToGrid w:val="0"/>
        <w:spacing w:line="360" w:lineRule="exact"/>
        <w:rPr>
          <w:rFonts w:ascii="宋体" w:hAnsi="宋体" w:cs="宋体"/>
          <w:sz w:val="22"/>
        </w:rPr>
      </w:pPr>
      <w:r>
        <w:rPr>
          <w:rFonts w:hint="eastAsia" w:ascii="宋体" w:hAnsi="宋体" w:cs="宋体"/>
          <w:sz w:val="22"/>
        </w:rPr>
        <w:t>25.13承包人进场后应签订《工程质量保修书》（附件一）、和《安全文明施工协议书》（附件二），服从发包人的监督和管理。</w:t>
      </w:r>
    </w:p>
    <w:p>
      <w:pPr>
        <w:snapToGrid w:val="0"/>
        <w:spacing w:line="360" w:lineRule="exact"/>
        <w:rPr>
          <w:rFonts w:ascii="宋体" w:hAnsi="宋体" w:cs="宋体"/>
          <w:sz w:val="22"/>
          <w:lang w:val="zh-CN"/>
        </w:rPr>
      </w:pPr>
      <w:r>
        <w:rPr>
          <w:rFonts w:hint="eastAsia" w:ascii="宋体" w:hAnsi="宋体" w:cs="宋体"/>
          <w:sz w:val="22"/>
          <w:lang w:val="zh-CN"/>
        </w:rPr>
        <w:t>25.14施工及生活用水：由发包人提供用水接口，场内接管、安装水表由承包人自行解决，承包人施工前需向机场水电管理部门提出申请并通过。水费以水务集团水价4.4元/吨为基础单价，并在基础单价上加收【</w:t>
      </w:r>
      <w:r>
        <w:rPr>
          <w:rFonts w:hint="eastAsia" w:ascii="宋体" w:hAnsi="宋体" w:cs="宋体"/>
          <w:sz w:val="22"/>
        </w:rPr>
        <w:t>30%</w:t>
      </w:r>
      <w:r>
        <w:rPr>
          <w:rFonts w:hint="eastAsia" w:ascii="宋体" w:hAnsi="宋体" w:cs="宋体"/>
          <w:sz w:val="22"/>
          <w:lang w:val="zh-CN"/>
        </w:rPr>
        <w:t>】的水费转供设施维护费（加收部分主要是损耗、运行维护、维修费等）。如自来水公司水价调整，水费单价也作相应的调整，收取的【</w:t>
      </w:r>
      <w:r>
        <w:rPr>
          <w:rFonts w:hint="eastAsia" w:ascii="宋体" w:hAnsi="宋体" w:cs="宋体"/>
          <w:sz w:val="22"/>
        </w:rPr>
        <w:t>30%</w:t>
      </w:r>
      <w:r>
        <w:rPr>
          <w:rFonts w:hint="eastAsia" w:ascii="宋体" w:hAnsi="宋体" w:cs="宋体"/>
          <w:sz w:val="22"/>
          <w:lang w:val="zh-CN"/>
        </w:rPr>
        <w:t>】费率不变，收费单价保留小数点后两位，四舍五入，用水计量以发包人计量为准。</w:t>
      </w:r>
    </w:p>
    <w:p>
      <w:pPr>
        <w:snapToGrid w:val="0"/>
        <w:spacing w:line="360" w:lineRule="exact"/>
        <w:rPr>
          <w:rFonts w:ascii="宋体" w:hAnsi="宋体" w:cs="宋体"/>
          <w:sz w:val="22"/>
          <w:lang w:val="zh-CN"/>
        </w:rPr>
      </w:pPr>
      <w:r>
        <w:rPr>
          <w:rFonts w:hint="eastAsia" w:ascii="宋体" w:hAnsi="宋体" w:cs="宋体"/>
          <w:sz w:val="22"/>
          <w:lang w:val="zh-CN"/>
        </w:rPr>
        <w:t>25.15施工用电：由发包人提供用电接口，场内接管、安装电表由承包人自行解决，承包人施工前需向机场水电管理部门提出申请并通过。电费以供电局电价0.8149元/度为基础单价，并在基础单价上加收【</w:t>
      </w:r>
      <w:r>
        <w:rPr>
          <w:rFonts w:hint="eastAsia" w:ascii="宋体" w:hAnsi="宋体" w:cs="宋体"/>
          <w:sz w:val="22"/>
        </w:rPr>
        <w:t>20%</w:t>
      </w:r>
      <w:r>
        <w:rPr>
          <w:rFonts w:hint="eastAsia" w:ascii="宋体" w:hAnsi="宋体" w:cs="宋体"/>
          <w:sz w:val="22"/>
          <w:lang w:val="zh-CN"/>
        </w:rPr>
        <w:t>】的电费转供设施维护费（加收部分主要是损耗、运行维护、维修费等）。如供电局电价调整，电费单价也作相应的调整，收取的【</w:t>
      </w:r>
      <w:r>
        <w:rPr>
          <w:rFonts w:hint="eastAsia" w:ascii="宋体" w:hAnsi="宋体" w:cs="宋体"/>
          <w:sz w:val="22"/>
        </w:rPr>
        <w:t>20%</w:t>
      </w:r>
      <w:r>
        <w:rPr>
          <w:rFonts w:hint="eastAsia" w:ascii="宋体" w:hAnsi="宋体" w:cs="宋体"/>
          <w:sz w:val="22"/>
          <w:lang w:val="zh-CN"/>
        </w:rPr>
        <w:t>】费率不变，收费单价保留小数点后两位，四舍五入，用电计量以发包人计量为准。</w:t>
      </w:r>
    </w:p>
    <w:p>
      <w:pPr>
        <w:snapToGrid w:val="0"/>
        <w:spacing w:line="360" w:lineRule="exact"/>
        <w:rPr>
          <w:rFonts w:ascii="宋体" w:hAnsi="宋体" w:cs="宋体"/>
          <w:sz w:val="22"/>
        </w:rPr>
      </w:pPr>
      <w:r>
        <w:rPr>
          <w:rFonts w:hint="eastAsia" w:ascii="宋体" w:hAnsi="宋体" w:cs="宋体"/>
          <w:sz w:val="22"/>
        </w:rPr>
        <w:t>25.16合同份数：一式陆份，甲方执肆份，乙方执贰份，同等有效。</w:t>
      </w:r>
    </w:p>
    <w:p>
      <w:pPr>
        <w:snapToGrid w:val="0"/>
        <w:spacing w:line="360" w:lineRule="exact"/>
        <w:rPr>
          <w:rFonts w:ascii="宋体" w:hAnsi="宋体" w:cs="宋体"/>
          <w:sz w:val="22"/>
        </w:rPr>
      </w:pPr>
      <w:r>
        <w:rPr>
          <w:rFonts w:hint="eastAsia" w:ascii="宋体" w:hAnsi="宋体" w:cs="宋体"/>
          <w:sz w:val="22"/>
        </w:rPr>
        <w:t>25.17附件：</w:t>
      </w:r>
    </w:p>
    <w:p>
      <w:pPr>
        <w:snapToGrid w:val="0"/>
        <w:spacing w:line="360" w:lineRule="exact"/>
        <w:ind w:firstLine="440" w:firstLineChars="200"/>
        <w:rPr>
          <w:rFonts w:ascii="宋体" w:hAnsi="宋体" w:cs="宋体"/>
          <w:sz w:val="22"/>
        </w:rPr>
      </w:pPr>
      <w:bookmarkStart w:id="124" w:name="_Toc17949_WPSOffice_Level1"/>
      <w:r>
        <w:rPr>
          <w:rFonts w:hint="eastAsia" w:ascii="宋体" w:hAnsi="宋体" w:cs="宋体"/>
          <w:sz w:val="22"/>
        </w:rPr>
        <w:t>附件一：工程质量保修书</w:t>
      </w:r>
      <w:bookmarkEnd w:id="124"/>
      <w:r>
        <w:rPr>
          <w:rFonts w:hint="eastAsia" w:ascii="宋体" w:hAnsi="宋体" w:cs="宋体"/>
          <w:sz w:val="22"/>
        </w:rPr>
        <w:t xml:space="preserve"> </w:t>
      </w:r>
    </w:p>
    <w:p>
      <w:pPr>
        <w:snapToGrid w:val="0"/>
        <w:spacing w:line="360" w:lineRule="exact"/>
        <w:ind w:firstLine="440" w:firstLineChars="200"/>
        <w:rPr>
          <w:rFonts w:ascii="宋体" w:hAnsi="宋体" w:cs="宋体"/>
          <w:sz w:val="22"/>
        </w:rPr>
      </w:pPr>
      <w:bookmarkStart w:id="125" w:name="_Toc5110_WPSOffice_Level1"/>
      <w:r>
        <w:rPr>
          <w:rFonts w:hint="eastAsia" w:ascii="宋体" w:hAnsi="宋体" w:cs="宋体"/>
          <w:sz w:val="22"/>
        </w:rPr>
        <w:t>附件二：安全文明施工协议书</w:t>
      </w:r>
      <w:bookmarkEnd w:id="125"/>
    </w:p>
    <w:p>
      <w:pPr>
        <w:snapToGrid w:val="0"/>
        <w:spacing w:line="360" w:lineRule="exact"/>
        <w:ind w:firstLine="440" w:firstLineChars="200"/>
        <w:rPr>
          <w:rFonts w:ascii="宋体" w:hAnsi="宋体" w:cs="宋体"/>
          <w:sz w:val="22"/>
        </w:rPr>
      </w:pPr>
      <w:bookmarkStart w:id="126" w:name="_Toc25888_WPSOffice_Level1"/>
      <w:r>
        <w:rPr>
          <w:rFonts w:hint="eastAsia" w:ascii="宋体" w:hAnsi="宋体" w:cs="宋体"/>
          <w:sz w:val="22"/>
        </w:rPr>
        <w:t>附件三：廉洁自律承诺书</w:t>
      </w:r>
      <w:bookmarkEnd w:id="126"/>
    </w:p>
    <w:p>
      <w:pPr>
        <w:tabs>
          <w:tab w:val="left" w:pos="540"/>
        </w:tabs>
        <w:topLinePunct/>
        <w:rPr>
          <w:rFonts w:ascii="宋体" w:hAnsi="宋体" w:cs="宋体"/>
        </w:rPr>
      </w:pPr>
      <w:r>
        <w:rPr>
          <w:rFonts w:hint="eastAsia" w:ascii="宋体" w:hAnsi="宋体" w:cs="宋体"/>
        </w:rPr>
        <w:br w:type="page"/>
      </w:r>
      <w:r>
        <w:rPr>
          <w:rFonts w:hint="eastAsia" w:ascii="宋体" w:hAnsi="宋体" w:cs="宋体"/>
        </w:rPr>
        <w:t>附件一</w:t>
      </w:r>
    </w:p>
    <w:p>
      <w:pPr>
        <w:tabs>
          <w:tab w:val="left" w:pos="540"/>
        </w:tabs>
        <w:topLinePunct/>
        <w:ind w:firstLine="723"/>
        <w:jc w:val="center"/>
        <w:rPr>
          <w:rFonts w:ascii="宋体" w:hAnsi="宋体" w:cs="宋体"/>
          <w:b/>
          <w:sz w:val="36"/>
        </w:rPr>
      </w:pPr>
      <w:bookmarkStart w:id="127" w:name="_Toc22578_WPSOffice_Level1"/>
      <w:r>
        <w:rPr>
          <w:rFonts w:hint="eastAsia" w:ascii="宋体" w:hAnsi="宋体" w:cs="宋体"/>
          <w:b/>
          <w:sz w:val="36"/>
        </w:rPr>
        <w:t>工程质量保修书</w:t>
      </w:r>
      <w:bookmarkEnd w:id="127"/>
    </w:p>
    <w:p>
      <w:pPr>
        <w:spacing w:line="340" w:lineRule="exact"/>
        <w:rPr>
          <w:rFonts w:ascii="宋体" w:hAnsi="宋体" w:cs="宋体"/>
          <w:sz w:val="22"/>
        </w:rPr>
      </w:pPr>
      <w:r>
        <w:rPr>
          <w:rFonts w:hint="eastAsia" w:ascii="宋体" w:hAnsi="宋体" w:cs="宋体"/>
          <w:sz w:val="22"/>
        </w:rPr>
        <w:t xml:space="preserve">发包人（全称）：杭州萧山国际机场有限公司                                </w:t>
      </w:r>
    </w:p>
    <w:p>
      <w:pPr>
        <w:spacing w:line="340" w:lineRule="exact"/>
        <w:rPr>
          <w:rFonts w:ascii="宋体" w:hAnsi="宋体" w:cs="宋体"/>
          <w:sz w:val="22"/>
        </w:rPr>
      </w:pPr>
      <w:r>
        <w:rPr>
          <w:rFonts w:hint="eastAsia" w:ascii="宋体" w:hAnsi="宋体" w:cs="宋体"/>
          <w:sz w:val="22"/>
        </w:rPr>
        <w:t xml:space="preserve">承包人（全称）：                                 </w:t>
      </w:r>
    </w:p>
    <w:p>
      <w:pPr>
        <w:spacing w:line="340" w:lineRule="exact"/>
        <w:rPr>
          <w:rFonts w:ascii="宋体" w:hAnsi="宋体" w:cs="宋体"/>
          <w:sz w:val="22"/>
        </w:rPr>
      </w:pPr>
      <w:r>
        <w:rPr>
          <w:rFonts w:hint="eastAsia" w:ascii="宋体" w:hAnsi="宋体" w:cs="宋体"/>
          <w:sz w:val="22"/>
        </w:rPr>
        <w:t xml:space="preserve">    发包人和承包人根据《中华人民共和国建筑法》和《建设工程质量管理条例》，经协商一致就</w:t>
      </w:r>
      <w:r>
        <w:rPr>
          <w:rFonts w:hint="eastAsia" w:ascii="宋体" w:hAnsi="宋体" w:cs="宋体"/>
          <w:b/>
          <w:sz w:val="22"/>
          <w:u w:val="single"/>
        </w:rPr>
        <w:t>杭州萧山国际机场******工程</w:t>
      </w:r>
      <w:r>
        <w:rPr>
          <w:rFonts w:hint="eastAsia" w:ascii="宋体" w:hAnsi="宋体" w:cs="宋体"/>
          <w:sz w:val="22"/>
        </w:rPr>
        <w:t>（工程全称）签订工程质量保修书。</w:t>
      </w:r>
    </w:p>
    <w:p>
      <w:pPr>
        <w:spacing w:line="340" w:lineRule="exact"/>
        <w:rPr>
          <w:rFonts w:ascii="宋体" w:hAnsi="宋体" w:cs="宋体"/>
          <w:sz w:val="22"/>
        </w:rPr>
      </w:pPr>
      <w:r>
        <w:rPr>
          <w:rFonts w:hint="eastAsia" w:ascii="宋体" w:hAnsi="宋体" w:cs="宋体"/>
          <w:sz w:val="22"/>
        </w:rPr>
        <w:t>　　</w:t>
      </w:r>
      <w:bookmarkStart w:id="128" w:name="_Toc18241_WPSOffice_Level1"/>
      <w:r>
        <w:rPr>
          <w:rFonts w:hint="eastAsia" w:ascii="宋体" w:hAnsi="宋体" w:cs="宋体"/>
          <w:sz w:val="22"/>
        </w:rPr>
        <w:t>一、工程质量保修范围和内容</w:t>
      </w:r>
      <w:bookmarkEnd w:id="128"/>
    </w:p>
    <w:p>
      <w:pPr>
        <w:spacing w:line="340" w:lineRule="exact"/>
        <w:rPr>
          <w:rFonts w:ascii="宋体" w:hAnsi="宋体" w:cs="宋体"/>
          <w:sz w:val="22"/>
        </w:rPr>
      </w:pPr>
      <w:r>
        <w:rPr>
          <w:rFonts w:hint="eastAsia" w:ascii="宋体" w:hAnsi="宋体" w:cs="宋体"/>
          <w:sz w:val="22"/>
        </w:rPr>
        <w:t>　　承包人在缺陷责任期内，按照有关法律规定和合同约定，承担工程质量保修责任。</w:t>
      </w:r>
    </w:p>
    <w:p>
      <w:pPr>
        <w:spacing w:line="340" w:lineRule="exact"/>
        <w:ind w:firstLine="420"/>
        <w:rPr>
          <w:rFonts w:ascii="宋体" w:hAnsi="宋体" w:cs="宋体"/>
          <w:sz w:val="22"/>
        </w:rPr>
      </w:pPr>
      <w:r>
        <w:rPr>
          <w:rFonts w:hint="eastAsia" w:ascii="宋体" w:hAnsi="宋体" w:cs="宋体"/>
          <w:sz w:val="22"/>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为</w:t>
      </w:r>
      <w:r>
        <w:rPr>
          <w:rFonts w:hint="eastAsia" w:ascii="宋体" w:hAnsi="宋体" w:cs="宋体"/>
          <w:b/>
          <w:sz w:val="22"/>
          <w:u w:val="single"/>
        </w:rPr>
        <w:t>杭州萧山国际机场******工程</w:t>
      </w:r>
      <w:r>
        <w:rPr>
          <w:rFonts w:hint="eastAsia" w:ascii="宋体" w:hAnsi="宋体" w:cs="宋体"/>
          <w:sz w:val="22"/>
        </w:rPr>
        <w:t>施工图纸所示内容。</w:t>
      </w:r>
    </w:p>
    <w:p>
      <w:pPr>
        <w:spacing w:line="340" w:lineRule="exact"/>
        <w:rPr>
          <w:rFonts w:ascii="宋体" w:hAnsi="宋体" w:cs="宋体"/>
          <w:sz w:val="22"/>
        </w:rPr>
      </w:pPr>
      <w:r>
        <w:rPr>
          <w:rFonts w:hint="eastAsia" w:ascii="宋体" w:hAnsi="宋体" w:cs="宋体"/>
          <w:b/>
          <w:sz w:val="22"/>
        </w:rPr>
        <w:t>　　</w:t>
      </w:r>
      <w:bookmarkStart w:id="129" w:name="_Toc28018_WPSOffice_Level1"/>
      <w:r>
        <w:rPr>
          <w:rFonts w:hint="eastAsia" w:ascii="宋体" w:hAnsi="宋体" w:cs="宋体"/>
          <w:sz w:val="22"/>
        </w:rPr>
        <w:t>二、质量保修期</w:t>
      </w:r>
      <w:bookmarkEnd w:id="129"/>
    </w:p>
    <w:p>
      <w:pPr>
        <w:spacing w:line="340" w:lineRule="exact"/>
        <w:ind w:firstLine="440" w:firstLineChars="200"/>
        <w:rPr>
          <w:rFonts w:ascii="宋体" w:hAnsi="宋体" w:cs="宋体"/>
          <w:sz w:val="22"/>
        </w:rPr>
      </w:pPr>
      <w:r>
        <w:rPr>
          <w:rFonts w:hint="eastAsia" w:ascii="宋体" w:hAnsi="宋体" w:cs="宋体"/>
          <w:sz w:val="22"/>
        </w:rPr>
        <w:t>根据《建设工程质量管理条例》及有关规定，工程的质量保修期如下：按国家有关规定。</w:t>
      </w:r>
    </w:p>
    <w:p>
      <w:pPr>
        <w:spacing w:line="340" w:lineRule="exact"/>
        <w:rPr>
          <w:rFonts w:ascii="宋体" w:hAnsi="宋体" w:cs="宋体"/>
          <w:sz w:val="22"/>
        </w:rPr>
      </w:pPr>
      <w:r>
        <w:rPr>
          <w:rFonts w:hint="eastAsia" w:ascii="宋体" w:hAnsi="宋体" w:cs="宋体"/>
          <w:sz w:val="22"/>
        </w:rPr>
        <w:t>　　质量保修期自工程竣工验收合格之日起计算。</w:t>
      </w:r>
    </w:p>
    <w:p>
      <w:pPr>
        <w:spacing w:line="340" w:lineRule="exact"/>
        <w:ind w:firstLine="440" w:firstLineChars="200"/>
        <w:rPr>
          <w:rFonts w:ascii="宋体" w:hAnsi="宋体" w:cs="宋体"/>
          <w:sz w:val="22"/>
        </w:rPr>
      </w:pPr>
      <w:bookmarkStart w:id="130" w:name="_Toc31791_WPSOffice_Level1"/>
      <w:r>
        <w:rPr>
          <w:rFonts w:hint="eastAsia" w:ascii="宋体" w:hAnsi="宋体" w:cs="宋体"/>
          <w:sz w:val="22"/>
        </w:rPr>
        <w:t>三、缺陷责任期</w:t>
      </w:r>
      <w:bookmarkEnd w:id="130"/>
    </w:p>
    <w:p>
      <w:pPr>
        <w:spacing w:line="340" w:lineRule="exact"/>
        <w:ind w:firstLine="440" w:firstLineChars="200"/>
        <w:rPr>
          <w:rFonts w:ascii="宋体" w:hAnsi="宋体" w:cs="宋体"/>
          <w:sz w:val="22"/>
        </w:rPr>
      </w:pPr>
      <w:r>
        <w:rPr>
          <w:rFonts w:hint="eastAsia" w:ascii="宋体" w:hAnsi="宋体" w:cs="宋体"/>
          <w:sz w:val="22"/>
        </w:rPr>
        <w:t>工程缺陷责任期为</w:t>
      </w:r>
      <w:r>
        <w:rPr>
          <w:rFonts w:hint="eastAsia" w:ascii="宋体" w:hAnsi="宋体" w:cs="宋体"/>
          <w:sz w:val="22"/>
          <w:u w:val="single"/>
        </w:rPr>
        <w:t xml:space="preserve"> 24 </w:t>
      </w:r>
      <w:r>
        <w:rPr>
          <w:rFonts w:hint="eastAsia" w:ascii="宋体" w:hAnsi="宋体" w:cs="宋体"/>
          <w:sz w:val="22"/>
        </w:rPr>
        <w:t>个月，缺陷责任期自工程竣工验收合格之日起计算。单位工程先于全部工程进行验收，单位工程缺陷责任期自单位工程验收合格之日起算。</w:t>
      </w:r>
    </w:p>
    <w:p>
      <w:pPr>
        <w:spacing w:line="340" w:lineRule="exact"/>
        <w:ind w:firstLine="440" w:firstLineChars="200"/>
        <w:rPr>
          <w:rFonts w:ascii="宋体" w:hAnsi="宋体" w:cs="宋体"/>
          <w:sz w:val="22"/>
        </w:rPr>
      </w:pPr>
      <w:r>
        <w:rPr>
          <w:rFonts w:hint="eastAsia" w:ascii="宋体" w:hAnsi="宋体" w:cs="宋体"/>
          <w:sz w:val="22"/>
        </w:rPr>
        <w:t>缺陷责任期终止后，发包人应退还剩余的质量保证金。</w:t>
      </w:r>
    </w:p>
    <w:p>
      <w:pPr>
        <w:spacing w:line="340" w:lineRule="exact"/>
        <w:rPr>
          <w:rFonts w:ascii="宋体" w:hAnsi="宋体" w:cs="宋体"/>
          <w:sz w:val="22"/>
        </w:rPr>
      </w:pPr>
      <w:r>
        <w:rPr>
          <w:rFonts w:hint="eastAsia" w:ascii="宋体" w:hAnsi="宋体" w:cs="宋体"/>
          <w:sz w:val="22"/>
        </w:rPr>
        <w:t xml:space="preserve">    </w:t>
      </w:r>
      <w:bookmarkStart w:id="131" w:name="_Toc31161_WPSOffice_Level1"/>
      <w:r>
        <w:rPr>
          <w:rFonts w:hint="eastAsia" w:ascii="宋体" w:hAnsi="宋体" w:cs="宋体"/>
          <w:sz w:val="22"/>
        </w:rPr>
        <w:t>四、质量保修责任</w:t>
      </w:r>
      <w:bookmarkEnd w:id="131"/>
    </w:p>
    <w:p>
      <w:pPr>
        <w:spacing w:line="340" w:lineRule="exact"/>
        <w:ind w:firstLine="440" w:firstLineChars="200"/>
        <w:rPr>
          <w:rFonts w:ascii="宋体" w:hAnsi="宋体" w:cs="宋体"/>
          <w:sz w:val="22"/>
        </w:rPr>
      </w:pPr>
      <w:r>
        <w:rPr>
          <w:rFonts w:hint="eastAsia" w:ascii="宋体" w:hAnsi="宋体" w:cs="宋体"/>
          <w:sz w:val="22"/>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40" w:lineRule="exact"/>
        <w:ind w:firstLine="440" w:firstLineChars="200"/>
        <w:rPr>
          <w:rFonts w:ascii="宋体" w:hAnsi="宋体" w:cs="宋体"/>
          <w:sz w:val="22"/>
        </w:rPr>
      </w:pPr>
      <w:r>
        <w:rPr>
          <w:rFonts w:hint="eastAsia" w:ascii="宋体" w:hAnsi="宋体" w:cs="宋体"/>
          <w:sz w:val="22"/>
        </w:rPr>
        <w:t>2．发生紧急事故需抢修的，承包人在接到事故通知后，应当立即到达事故现场进行持续抢修直至修复。</w:t>
      </w:r>
    </w:p>
    <w:p>
      <w:pPr>
        <w:spacing w:line="340" w:lineRule="exact"/>
        <w:ind w:firstLine="440" w:firstLineChars="200"/>
        <w:rPr>
          <w:rFonts w:ascii="宋体" w:hAnsi="宋体" w:cs="宋体"/>
          <w:sz w:val="22"/>
        </w:rPr>
      </w:pPr>
      <w:r>
        <w:rPr>
          <w:rFonts w:hint="eastAsia" w:ascii="宋体" w:hAnsi="宋体" w:cs="宋体"/>
          <w:sz w:val="22"/>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40" w:lineRule="exact"/>
        <w:ind w:firstLine="440" w:firstLineChars="200"/>
        <w:rPr>
          <w:rFonts w:ascii="宋体" w:hAnsi="宋体" w:cs="宋体"/>
          <w:sz w:val="22"/>
        </w:rPr>
      </w:pPr>
      <w:r>
        <w:rPr>
          <w:rFonts w:hint="eastAsia" w:ascii="宋体" w:hAnsi="宋体" w:cs="宋体"/>
          <w:sz w:val="22"/>
        </w:rPr>
        <w:t>4．质量保修完成后，由发包人组织验收。验收不合格的，发包人有权自行委托第三方修理，全部费用由承包人承担，由发包人与第三方确认后直接从质保金中扣除。</w:t>
      </w:r>
    </w:p>
    <w:p>
      <w:pPr>
        <w:spacing w:line="340" w:lineRule="exact"/>
        <w:rPr>
          <w:rFonts w:ascii="宋体" w:hAnsi="宋体" w:cs="宋体"/>
          <w:sz w:val="22"/>
        </w:rPr>
      </w:pPr>
      <w:r>
        <w:rPr>
          <w:rFonts w:hint="eastAsia" w:ascii="宋体" w:hAnsi="宋体" w:cs="宋体"/>
          <w:sz w:val="22"/>
        </w:rPr>
        <w:t>　　</w:t>
      </w:r>
      <w:bookmarkStart w:id="132" w:name="_Toc15049_WPSOffice_Level1"/>
      <w:r>
        <w:rPr>
          <w:rFonts w:hint="eastAsia" w:ascii="宋体" w:hAnsi="宋体" w:cs="宋体"/>
          <w:sz w:val="22"/>
        </w:rPr>
        <w:t>五、保修费用</w:t>
      </w:r>
      <w:bookmarkEnd w:id="132"/>
    </w:p>
    <w:p>
      <w:pPr>
        <w:spacing w:line="340" w:lineRule="exact"/>
        <w:rPr>
          <w:rFonts w:ascii="宋体" w:hAnsi="宋体" w:cs="宋体"/>
          <w:sz w:val="22"/>
        </w:rPr>
      </w:pPr>
      <w:r>
        <w:rPr>
          <w:rFonts w:hint="eastAsia" w:ascii="宋体" w:hAnsi="宋体" w:cs="宋体"/>
          <w:sz w:val="22"/>
        </w:rPr>
        <w:t>　　保修费用由造成质量缺陷的责任方承担；对责任方的确定产生疑问或争议的，依发包人委托的鉴定机构所出具的独立报告来确定。</w:t>
      </w:r>
    </w:p>
    <w:p>
      <w:pPr>
        <w:spacing w:line="340" w:lineRule="exact"/>
        <w:ind w:firstLine="440" w:firstLineChars="200"/>
        <w:rPr>
          <w:rFonts w:ascii="宋体" w:hAnsi="宋体" w:cs="宋体"/>
          <w:sz w:val="22"/>
        </w:rPr>
      </w:pPr>
      <w:bookmarkStart w:id="133" w:name="_Toc26049_WPSOffice_Level1"/>
      <w:r>
        <w:rPr>
          <w:rFonts w:hint="eastAsia" w:ascii="宋体" w:hAnsi="宋体" w:cs="宋体"/>
          <w:sz w:val="22"/>
        </w:rPr>
        <w:t>六、双方约定的其他工程质量保修事项：</w:t>
      </w:r>
      <w:bookmarkEnd w:id="133"/>
      <w:r>
        <w:rPr>
          <w:rFonts w:hint="eastAsia" w:ascii="宋体" w:hAnsi="宋体" w:cs="宋体"/>
          <w:sz w:val="22"/>
        </w:rPr>
        <w:t xml:space="preserve"> </w:t>
      </w:r>
    </w:p>
    <w:p>
      <w:pPr>
        <w:spacing w:line="340" w:lineRule="exact"/>
        <w:ind w:firstLine="440" w:firstLineChars="200"/>
        <w:rPr>
          <w:rFonts w:ascii="宋体" w:hAnsi="宋体" w:cs="宋体"/>
          <w:sz w:val="22"/>
        </w:rPr>
      </w:pPr>
      <w:r>
        <w:rPr>
          <w:rFonts w:hint="eastAsia" w:ascii="宋体" w:hAnsi="宋体" w:cs="宋体"/>
          <w:sz w:val="22"/>
        </w:rPr>
        <w:t>6.1质量保证金的返还：支付款项时扣除应由承包人承担的保修费用后，在缺陷责任期满后的56天内归还（不计利息）。</w:t>
      </w:r>
    </w:p>
    <w:p>
      <w:pPr>
        <w:spacing w:line="340" w:lineRule="exact"/>
        <w:ind w:firstLine="440" w:firstLineChars="200"/>
        <w:rPr>
          <w:rFonts w:ascii="宋体" w:hAnsi="宋体" w:cs="宋体"/>
          <w:sz w:val="22"/>
        </w:rPr>
      </w:pPr>
      <w:r>
        <w:rPr>
          <w:rFonts w:hint="eastAsia" w:ascii="宋体" w:hAnsi="宋体" w:cs="宋体"/>
          <w:sz w:val="22"/>
        </w:rPr>
        <w:t>6.2本工程质量保修书，由施工合同发包人、承包人双方在本合同签订时共同盖章后生效，作为施工合同附件，其有效期限至保修期满。</w:t>
      </w:r>
    </w:p>
    <w:p>
      <w:pPr>
        <w:spacing w:line="340" w:lineRule="exact"/>
        <w:ind w:firstLine="440" w:firstLineChars="200"/>
        <w:rPr>
          <w:rFonts w:ascii="宋体" w:hAnsi="宋体" w:cs="宋体"/>
          <w:sz w:val="22"/>
        </w:rPr>
      </w:pPr>
    </w:p>
    <w:p>
      <w:pPr>
        <w:spacing w:line="340" w:lineRule="exact"/>
        <w:ind w:firstLine="420"/>
        <w:rPr>
          <w:rFonts w:ascii="宋体" w:hAnsi="宋体" w:cs="宋体"/>
          <w:sz w:val="22"/>
        </w:rPr>
      </w:pPr>
      <w:r>
        <w:rPr>
          <w:rFonts w:hint="eastAsia" w:ascii="宋体" w:hAnsi="宋体" w:cs="宋体"/>
          <w:sz w:val="22"/>
        </w:rPr>
        <w:t xml:space="preserve">发    包    人（公章）：             </w:t>
      </w:r>
      <w:r>
        <w:rPr>
          <w:rFonts w:hint="eastAsia" w:ascii="宋体" w:hAnsi="宋体" w:cs="宋体"/>
          <w:sz w:val="22"/>
        </w:rPr>
        <w:tab/>
      </w:r>
      <w:r>
        <w:rPr>
          <w:rFonts w:hint="eastAsia" w:ascii="宋体" w:hAnsi="宋体" w:cs="宋体"/>
          <w:sz w:val="22"/>
        </w:rPr>
        <w:t>承    包    人（公章）：</w:t>
      </w:r>
    </w:p>
    <w:p>
      <w:pPr>
        <w:spacing w:line="340" w:lineRule="exact"/>
        <w:rPr>
          <w:rFonts w:ascii="宋体" w:hAnsi="宋体" w:cs="宋体"/>
        </w:rPr>
      </w:pPr>
      <w:r>
        <w:rPr>
          <w:rFonts w:hint="eastAsia" w:ascii="宋体" w:hAnsi="宋体" w:cs="宋体"/>
        </w:rPr>
        <w:br w:type="page"/>
      </w:r>
      <w:bookmarkStart w:id="134" w:name="_Toc2255_WPSOffice_Level1"/>
      <w:r>
        <w:rPr>
          <w:rFonts w:hint="eastAsia" w:ascii="宋体" w:hAnsi="宋体" w:cs="宋体"/>
        </w:rPr>
        <w:t>附件二：</w:t>
      </w:r>
      <w:bookmarkEnd w:id="134"/>
    </w:p>
    <w:p>
      <w:pPr>
        <w:tabs>
          <w:tab w:val="left" w:pos="540"/>
        </w:tabs>
        <w:topLinePunct/>
        <w:ind w:firstLine="723"/>
        <w:jc w:val="center"/>
        <w:rPr>
          <w:rFonts w:ascii="宋体" w:hAnsi="宋体" w:cs="宋体"/>
          <w:b/>
          <w:sz w:val="36"/>
        </w:rPr>
      </w:pPr>
      <w:bookmarkStart w:id="135" w:name="_Toc10356_WPSOffice_Level1"/>
      <w:r>
        <w:rPr>
          <w:rFonts w:hint="eastAsia" w:ascii="宋体" w:hAnsi="宋体" w:cs="宋体"/>
          <w:b/>
          <w:sz w:val="36"/>
        </w:rPr>
        <w:t>安全文明施工协议书</w:t>
      </w:r>
      <w:bookmarkEnd w:id="135"/>
    </w:p>
    <w:p>
      <w:pPr>
        <w:spacing w:line="360" w:lineRule="exact"/>
        <w:rPr>
          <w:rFonts w:asciiTheme="minorEastAsia" w:hAnsiTheme="minorEastAsia"/>
          <w:b/>
          <w:sz w:val="22"/>
        </w:rPr>
      </w:pPr>
      <w:r>
        <w:rPr>
          <w:rFonts w:hint="eastAsia" w:asciiTheme="minorEastAsia" w:hAnsiTheme="minorEastAsia"/>
          <w:b/>
          <w:sz w:val="22"/>
        </w:rPr>
        <w:t>发包人（甲方）：</w:t>
      </w:r>
      <w:r>
        <w:rPr>
          <w:rFonts w:hint="eastAsia" w:asciiTheme="minorEastAsia" w:hAnsiTheme="minorEastAsia"/>
          <w:b/>
          <w:sz w:val="22"/>
          <w:u w:val="single"/>
        </w:rPr>
        <w:t>杭州萧山国际机场有限公司</w:t>
      </w:r>
    </w:p>
    <w:p>
      <w:pPr>
        <w:spacing w:line="360" w:lineRule="exact"/>
        <w:rPr>
          <w:rFonts w:asciiTheme="minorEastAsia" w:hAnsiTheme="minorEastAsia"/>
          <w:b/>
          <w:sz w:val="22"/>
          <w:u w:val="single"/>
        </w:rPr>
      </w:pPr>
      <w:r>
        <w:rPr>
          <w:rFonts w:hint="eastAsia" w:asciiTheme="minorEastAsia" w:hAnsiTheme="minorEastAsia"/>
          <w:b/>
          <w:sz w:val="22"/>
        </w:rPr>
        <w:t>承包人（乙方）：</w:t>
      </w:r>
    </w:p>
    <w:p>
      <w:pPr>
        <w:spacing w:line="360" w:lineRule="exact"/>
        <w:ind w:firstLine="440" w:firstLineChars="200"/>
        <w:rPr>
          <w:rFonts w:asciiTheme="minorEastAsia" w:hAnsiTheme="minorEastAsia"/>
          <w:sz w:val="22"/>
        </w:rPr>
      </w:pPr>
      <w:r>
        <w:rPr>
          <w:rFonts w:asciiTheme="minorEastAsia" w:hAnsiTheme="minorEastAsia"/>
          <w:sz w:val="22"/>
        </w:rPr>
        <w:t>为确保</w:t>
      </w:r>
      <w:r>
        <w:rPr>
          <w:rFonts w:hint="eastAsia" w:asciiTheme="minorEastAsia" w:hAnsiTheme="minorEastAsia"/>
          <w:b/>
          <w:sz w:val="22"/>
        </w:rPr>
        <w:t>杭州萧山国际机场******工程</w:t>
      </w:r>
      <w:r>
        <w:rPr>
          <w:rFonts w:asciiTheme="minorEastAsia" w:hAnsiTheme="minorEastAsia"/>
          <w:sz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Theme="minorEastAsia" w:hAnsiTheme="minorEastAsia"/>
          <w:bCs/>
          <w:sz w:val="22"/>
        </w:rPr>
      </w:pPr>
      <w:bookmarkStart w:id="136" w:name="_Toc4357_WPSOffice_Level1"/>
      <w:r>
        <w:rPr>
          <w:rFonts w:asciiTheme="minorEastAsia" w:hAnsiTheme="minorEastAsia"/>
          <w:b/>
          <w:sz w:val="22"/>
        </w:rPr>
        <w:t>一、甲方对乙方实行安全目标管理，安全目标的具体内容是</w:t>
      </w:r>
      <w:r>
        <w:rPr>
          <w:rFonts w:asciiTheme="minorEastAsia" w:hAnsiTheme="minorEastAsia"/>
          <w:sz w:val="22"/>
        </w:rPr>
        <w:t>：</w:t>
      </w:r>
      <w:bookmarkEnd w:id="136"/>
    </w:p>
    <w:p>
      <w:pPr>
        <w:spacing w:line="360" w:lineRule="exact"/>
        <w:ind w:firstLine="440" w:firstLineChars="200"/>
        <w:rPr>
          <w:rFonts w:asciiTheme="minorEastAsia" w:hAnsiTheme="minorEastAsia"/>
          <w:sz w:val="22"/>
        </w:rPr>
      </w:pPr>
      <w:r>
        <w:rPr>
          <w:rFonts w:asciiTheme="minorEastAsia" w:hAnsiTheme="minorEastAsia"/>
          <w:sz w:val="22"/>
        </w:rPr>
        <w:t>1、无死亡事故和重大伤害事故(含道路交通事故)。</w:t>
      </w:r>
    </w:p>
    <w:p>
      <w:pPr>
        <w:spacing w:line="360" w:lineRule="exact"/>
        <w:ind w:firstLine="440" w:firstLineChars="200"/>
        <w:rPr>
          <w:rFonts w:asciiTheme="minorEastAsia" w:hAnsiTheme="minorEastAsia"/>
          <w:sz w:val="22"/>
        </w:rPr>
      </w:pPr>
      <w:r>
        <w:rPr>
          <w:rFonts w:asciiTheme="minorEastAsia" w:hAnsiTheme="minorEastAsia"/>
          <w:sz w:val="22"/>
        </w:rPr>
        <w:t>2、无重大责任事故。</w:t>
      </w:r>
    </w:p>
    <w:p>
      <w:pPr>
        <w:spacing w:line="360" w:lineRule="exact"/>
        <w:ind w:firstLine="440" w:firstLineChars="200"/>
        <w:rPr>
          <w:rFonts w:asciiTheme="minorEastAsia" w:hAnsiTheme="minorEastAsia"/>
          <w:sz w:val="22"/>
        </w:rPr>
      </w:pPr>
      <w:r>
        <w:rPr>
          <w:rFonts w:asciiTheme="minorEastAsia" w:hAnsiTheme="minorEastAsia"/>
          <w:sz w:val="22"/>
        </w:rPr>
        <w:t>3、无空防安全事故。</w:t>
      </w:r>
    </w:p>
    <w:p>
      <w:pPr>
        <w:spacing w:line="360" w:lineRule="exact"/>
        <w:ind w:firstLine="440" w:firstLineChars="200"/>
        <w:rPr>
          <w:rFonts w:asciiTheme="minorEastAsia" w:hAnsiTheme="minorEastAsia"/>
          <w:sz w:val="22"/>
        </w:rPr>
      </w:pPr>
      <w:r>
        <w:rPr>
          <w:rFonts w:asciiTheme="minorEastAsia" w:hAnsiTheme="minorEastAsia"/>
          <w:sz w:val="22"/>
        </w:rPr>
        <w:t>4、无七类重大刑事案件(杀人、绑架、强奸、放火、爆炸、劫持、故意伤害致死)及其它严重、恶性案件。</w:t>
      </w:r>
    </w:p>
    <w:p>
      <w:pPr>
        <w:spacing w:line="360" w:lineRule="exact"/>
        <w:ind w:firstLine="440" w:firstLineChars="200"/>
        <w:rPr>
          <w:rFonts w:asciiTheme="minorEastAsia" w:hAnsiTheme="minorEastAsia"/>
          <w:sz w:val="22"/>
        </w:rPr>
      </w:pPr>
      <w:r>
        <w:rPr>
          <w:rFonts w:asciiTheme="minorEastAsia" w:hAnsiTheme="minorEastAsia"/>
          <w:sz w:val="22"/>
        </w:rPr>
        <w:t>上述情况的认定按国家和行业的有关规定和标准执行。</w:t>
      </w:r>
    </w:p>
    <w:p>
      <w:pPr>
        <w:spacing w:line="360" w:lineRule="exact"/>
        <w:ind w:firstLine="442" w:firstLineChars="200"/>
        <w:rPr>
          <w:rFonts w:asciiTheme="minorEastAsia" w:hAnsiTheme="minorEastAsia"/>
          <w:b/>
          <w:sz w:val="22"/>
        </w:rPr>
      </w:pPr>
      <w:bookmarkStart w:id="137" w:name="_Toc6913_WPSOffice_Level1"/>
      <w:r>
        <w:rPr>
          <w:rFonts w:asciiTheme="minorEastAsia" w:hAnsiTheme="minorEastAsia"/>
          <w:b/>
          <w:sz w:val="22"/>
        </w:rPr>
        <w:t>二、甲方的协助责任和权利</w:t>
      </w:r>
      <w:bookmarkEnd w:id="137"/>
    </w:p>
    <w:p>
      <w:pPr>
        <w:spacing w:line="360" w:lineRule="exact"/>
        <w:ind w:firstLine="440" w:firstLineChars="200"/>
        <w:rPr>
          <w:rFonts w:asciiTheme="minorEastAsia" w:hAnsiTheme="minorEastAsia"/>
          <w:sz w:val="22"/>
        </w:rPr>
      </w:pPr>
      <w:r>
        <w:rPr>
          <w:rFonts w:asciiTheme="minorEastAsia" w:hAnsiTheme="minorEastAsia"/>
          <w:sz w:val="22"/>
        </w:rPr>
        <w:t xml:space="preserve">5、不得对乙方提出违反国家法律、法规和强制性标准规定的要求。 </w:t>
      </w:r>
    </w:p>
    <w:p>
      <w:pPr>
        <w:spacing w:line="360" w:lineRule="exact"/>
        <w:ind w:firstLine="440" w:firstLineChars="200"/>
        <w:rPr>
          <w:rFonts w:asciiTheme="minorEastAsia" w:hAnsiTheme="minorEastAsia"/>
          <w:sz w:val="22"/>
        </w:rPr>
      </w:pPr>
      <w:r>
        <w:rPr>
          <w:rFonts w:asciiTheme="minorEastAsia" w:hAnsiTheme="minorEastAsia"/>
          <w:sz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Theme="minorEastAsia" w:hAnsiTheme="minorEastAsia"/>
          <w:sz w:val="22"/>
        </w:rPr>
      </w:pPr>
      <w:r>
        <w:rPr>
          <w:rFonts w:asciiTheme="minorEastAsia" w:hAnsiTheme="minorEastAsia"/>
          <w:sz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Theme="minorEastAsia" w:hAnsiTheme="minorEastAsia"/>
          <w:sz w:val="22"/>
        </w:rPr>
      </w:pPr>
      <w:r>
        <w:rPr>
          <w:rFonts w:asciiTheme="minorEastAsia" w:hAnsiTheme="minorEastAsia"/>
          <w:sz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Theme="minorEastAsia" w:hAnsiTheme="minorEastAsia"/>
          <w:sz w:val="22"/>
        </w:rPr>
      </w:pPr>
      <w:r>
        <w:rPr>
          <w:rFonts w:asciiTheme="minorEastAsia" w:hAnsiTheme="minorEastAsia"/>
          <w:sz w:val="22"/>
        </w:rPr>
        <w:t>9、利用施工例会定期分析和掌握施工单位的治安情况，通报当前治安形势，交流工作经验，协助处理相关问题。</w:t>
      </w:r>
    </w:p>
    <w:p>
      <w:pPr>
        <w:spacing w:line="360" w:lineRule="exact"/>
        <w:ind w:firstLine="440" w:firstLineChars="200"/>
        <w:rPr>
          <w:rFonts w:asciiTheme="minorEastAsia" w:hAnsiTheme="minorEastAsia"/>
          <w:sz w:val="22"/>
        </w:rPr>
      </w:pPr>
      <w:r>
        <w:rPr>
          <w:rFonts w:asciiTheme="minorEastAsia" w:hAnsiTheme="minorEastAsia"/>
          <w:sz w:val="22"/>
        </w:rPr>
        <w:t>10、乙方拒不按照本协议条款规定组织安全文明施工的，甲方有权责令乙方停工整改直至终止合同。</w:t>
      </w:r>
    </w:p>
    <w:p>
      <w:pPr>
        <w:spacing w:line="360" w:lineRule="exact"/>
        <w:ind w:firstLine="440" w:firstLineChars="200"/>
        <w:rPr>
          <w:rFonts w:asciiTheme="minorEastAsia" w:hAnsiTheme="minorEastAsia"/>
          <w:sz w:val="22"/>
        </w:rPr>
      </w:pPr>
      <w:r>
        <w:rPr>
          <w:rFonts w:asciiTheme="minorEastAsia" w:hAnsiTheme="minorEastAsia"/>
          <w:sz w:val="22"/>
        </w:rPr>
        <w:t>11、甲方有权对乙方各项安全工作进行监督、检查。</w:t>
      </w:r>
    </w:p>
    <w:p>
      <w:pPr>
        <w:spacing w:line="360" w:lineRule="exact"/>
        <w:ind w:firstLine="440" w:firstLineChars="200"/>
        <w:rPr>
          <w:rFonts w:asciiTheme="minorEastAsia" w:hAnsiTheme="minorEastAsia"/>
          <w:sz w:val="22"/>
        </w:rPr>
      </w:pPr>
      <w:r>
        <w:rPr>
          <w:rFonts w:asciiTheme="minorEastAsia" w:hAnsiTheme="minorEastAsia"/>
          <w:sz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Theme="minorEastAsia" w:hAnsiTheme="minorEastAsia"/>
          <w:b/>
          <w:sz w:val="22"/>
        </w:rPr>
      </w:pPr>
      <w:bookmarkStart w:id="138" w:name="_Toc9076_WPSOffice_Level1"/>
      <w:r>
        <w:rPr>
          <w:rFonts w:asciiTheme="minorEastAsia" w:hAnsiTheme="minorEastAsia"/>
          <w:b/>
          <w:sz w:val="22"/>
        </w:rPr>
        <w:t>三、乙方的安全责任和权利</w:t>
      </w:r>
      <w:bookmarkEnd w:id="138"/>
    </w:p>
    <w:p>
      <w:pPr>
        <w:spacing w:line="360" w:lineRule="exact"/>
        <w:ind w:firstLine="440" w:firstLineChars="200"/>
        <w:rPr>
          <w:rFonts w:asciiTheme="minorEastAsia" w:hAnsiTheme="minorEastAsia"/>
          <w:sz w:val="22"/>
        </w:rPr>
      </w:pPr>
      <w:r>
        <w:rPr>
          <w:rFonts w:asciiTheme="minorEastAsia" w:hAnsiTheme="minorEastAsia"/>
          <w:sz w:val="22"/>
        </w:rPr>
        <w:t>（一）乙方应从事的施工安全管理</w:t>
      </w:r>
    </w:p>
    <w:p>
      <w:pPr>
        <w:spacing w:line="360" w:lineRule="exact"/>
        <w:ind w:firstLine="440" w:firstLineChars="200"/>
        <w:rPr>
          <w:rFonts w:asciiTheme="minorEastAsia" w:hAnsiTheme="minorEastAsia"/>
          <w:sz w:val="22"/>
        </w:rPr>
      </w:pPr>
      <w:r>
        <w:rPr>
          <w:rFonts w:asciiTheme="minorEastAsia" w:hAnsiTheme="minorEastAsia"/>
          <w:sz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Theme="minorEastAsia" w:hAnsiTheme="minorEastAsia"/>
          <w:sz w:val="22"/>
        </w:rPr>
      </w:pPr>
      <w:r>
        <w:rPr>
          <w:rFonts w:asciiTheme="minorEastAsia" w:hAnsiTheme="minorEastAsia"/>
          <w:sz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Theme="minorEastAsia" w:hAnsiTheme="minorEastAsia"/>
          <w:sz w:val="22"/>
        </w:rPr>
      </w:pPr>
      <w:r>
        <w:rPr>
          <w:rFonts w:asciiTheme="minorEastAsia" w:hAnsiTheme="minorEastAsia"/>
          <w:sz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Theme="minorEastAsia" w:hAnsiTheme="minorEastAsia"/>
          <w:sz w:val="22"/>
        </w:rPr>
      </w:pPr>
      <w:r>
        <w:rPr>
          <w:rFonts w:asciiTheme="minorEastAsia" w:hAnsiTheme="minorEastAsia"/>
          <w:sz w:val="22"/>
        </w:rPr>
        <w:t xml:space="preserve">16、对安全作业环境建设及安全施工措施制定、实行所需的费用，应当列入建设工程预算，专款专用，不得挪作他用。 </w:t>
      </w:r>
    </w:p>
    <w:p>
      <w:pPr>
        <w:spacing w:line="360" w:lineRule="exact"/>
        <w:ind w:firstLine="440" w:firstLineChars="200"/>
        <w:rPr>
          <w:rFonts w:asciiTheme="minorEastAsia" w:hAnsiTheme="minorEastAsia"/>
          <w:sz w:val="22"/>
        </w:rPr>
      </w:pPr>
      <w:r>
        <w:rPr>
          <w:rFonts w:asciiTheme="minorEastAsia" w:hAnsiTheme="minorEastAsia"/>
          <w:sz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Theme="minorEastAsia" w:hAnsiTheme="minorEastAsia"/>
          <w:sz w:val="22"/>
        </w:rPr>
      </w:pPr>
      <w:r>
        <w:rPr>
          <w:rFonts w:asciiTheme="minorEastAsia" w:hAnsiTheme="minorEastAsia"/>
          <w:sz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Theme="minorEastAsia" w:hAnsiTheme="minorEastAsia"/>
          <w:sz w:val="22"/>
        </w:rPr>
      </w:pPr>
      <w:r>
        <w:rPr>
          <w:rFonts w:asciiTheme="minorEastAsia" w:hAnsiTheme="minorEastAsia"/>
          <w:sz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Theme="minorEastAsia" w:hAnsiTheme="minorEastAsia"/>
          <w:sz w:val="22"/>
        </w:rPr>
      </w:pPr>
      <w:r>
        <w:rPr>
          <w:rFonts w:asciiTheme="minorEastAsia" w:hAnsiTheme="minorEastAsia"/>
          <w:sz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Theme="minorEastAsia" w:hAnsiTheme="minorEastAsia"/>
          <w:sz w:val="22"/>
        </w:rPr>
      </w:pPr>
      <w:r>
        <w:rPr>
          <w:rFonts w:asciiTheme="minorEastAsia" w:hAnsiTheme="minorEastAsia"/>
          <w:sz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Theme="minorEastAsia" w:hAnsiTheme="minorEastAsia"/>
          <w:sz w:val="22"/>
        </w:rPr>
      </w:pPr>
      <w:r>
        <w:rPr>
          <w:rFonts w:asciiTheme="minorEastAsia" w:hAnsiTheme="minorEastAsia"/>
          <w:sz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Theme="minorEastAsia" w:hAnsiTheme="minorEastAsia"/>
          <w:sz w:val="22"/>
        </w:rPr>
      </w:pPr>
      <w:r>
        <w:rPr>
          <w:rFonts w:asciiTheme="minorEastAsia" w:hAnsiTheme="minorEastAsia"/>
          <w:sz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Theme="minorEastAsia" w:hAnsiTheme="minorEastAsia"/>
          <w:sz w:val="22"/>
        </w:rPr>
      </w:pPr>
      <w:r>
        <w:rPr>
          <w:rFonts w:asciiTheme="minorEastAsia" w:hAnsiTheme="minorEastAsia"/>
          <w:sz w:val="22"/>
        </w:rPr>
        <w:t xml:space="preserve">24、在采用新技术、新工艺、新设备、新材料时，应当对作业人员进行相应的安全生产教育培训。 </w:t>
      </w:r>
    </w:p>
    <w:p>
      <w:pPr>
        <w:spacing w:line="360" w:lineRule="exact"/>
        <w:ind w:firstLine="440" w:firstLineChars="200"/>
        <w:rPr>
          <w:rFonts w:asciiTheme="minorEastAsia" w:hAnsiTheme="minorEastAsia"/>
          <w:sz w:val="22"/>
        </w:rPr>
      </w:pPr>
      <w:r>
        <w:rPr>
          <w:rFonts w:asciiTheme="minorEastAsia" w:hAnsiTheme="minorEastAsia"/>
          <w:sz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Theme="minorEastAsia" w:hAnsiTheme="minorEastAsia"/>
          <w:sz w:val="22"/>
        </w:rPr>
      </w:pPr>
      <w:r>
        <w:rPr>
          <w:rFonts w:asciiTheme="minorEastAsia" w:hAnsiTheme="minorEastAsia"/>
          <w:sz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Theme="minorEastAsia" w:hAnsiTheme="minorEastAsia"/>
          <w:sz w:val="22"/>
        </w:rPr>
      </w:pPr>
      <w:r>
        <w:rPr>
          <w:rFonts w:asciiTheme="minorEastAsia" w:hAnsiTheme="minorEastAsia"/>
          <w:sz w:val="22"/>
        </w:rPr>
        <w:t>（二）乙方应从事的空防安全管理</w:t>
      </w:r>
    </w:p>
    <w:p>
      <w:pPr>
        <w:spacing w:line="360" w:lineRule="exact"/>
        <w:ind w:firstLine="440" w:firstLineChars="200"/>
        <w:rPr>
          <w:rFonts w:asciiTheme="minorEastAsia" w:hAnsiTheme="minorEastAsia"/>
          <w:sz w:val="22"/>
        </w:rPr>
      </w:pPr>
      <w:r>
        <w:rPr>
          <w:rFonts w:asciiTheme="minorEastAsia" w:hAnsiTheme="minorEastAsia"/>
          <w:sz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Theme="minorEastAsia" w:hAnsiTheme="minorEastAsia"/>
          <w:sz w:val="22"/>
        </w:rPr>
      </w:pPr>
      <w:r>
        <w:rPr>
          <w:rFonts w:asciiTheme="minorEastAsia" w:hAnsiTheme="minorEastAsia"/>
          <w:sz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Theme="minorEastAsia" w:hAnsiTheme="minorEastAsia"/>
          <w:sz w:val="22"/>
        </w:rPr>
      </w:pPr>
      <w:r>
        <w:rPr>
          <w:rFonts w:asciiTheme="minorEastAsia" w:hAnsiTheme="minorEastAsia"/>
          <w:sz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Theme="minorEastAsia" w:hAnsiTheme="minorEastAsia"/>
          <w:sz w:val="22"/>
        </w:rPr>
      </w:pPr>
      <w:r>
        <w:rPr>
          <w:rFonts w:asciiTheme="minorEastAsia" w:hAnsiTheme="minorEastAsia"/>
          <w:sz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Theme="minorEastAsia" w:hAnsiTheme="minorEastAsia"/>
          <w:sz w:val="22"/>
        </w:rPr>
      </w:pPr>
      <w:r>
        <w:rPr>
          <w:rFonts w:asciiTheme="minorEastAsia" w:hAnsiTheme="minorEastAsia"/>
          <w:sz w:val="22"/>
        </w:rPr>
        <w:t>（三）乙方应从事的不停航施工项目安全管理</w:t>
      </w:r>
    </w:p>
    <w:p>
      <w:pPr>
        <w:spacing w:line="360" w:lineRule="exact"/>
        <w:ind w:firstLine="440" w:firstLineChars="200"/>
        <w:rPr>
          <w:rFonts w:asciiTheme="minorEastAsia" w:hAnsiTheme="minorEastAsia"/>
          <w:sz w:val="22"/>
        </w:rPr>
      </w:pPr>
      <w:r>
        <w:rPr>
          <w:rFonts w:asciiTheme="minorEastAsia" w:hAnsiTheme="minorEastAsia"/>
          <w:sz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Theme="minorEastAsia" w:hAnsiTheme="minorEastAsia"/>
          <w:sz w:val="22"/>
        </w:rPr>
      </w:pPr>
      <w:r>
        <w:rPr>
          <w:rFonts w:asciiTheme="minorEastAsia" w:hAnsiTheme="minorEastAsia"/>
          <w:sz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Theme="minorEastAsia" w:hAnsiTheme="minorEastAsia"/>
          <w:sz w:val="22"/>
        </w:rPr>
      </w:pPr>
      <w:r>
        <w:rPr>
          <w:rFonts w:asciiTheme="minorEastAsia" w:hAnsiTheme="minorEastAsia"/>
          <w:sz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Theme="minorEastAsia" w:hAnsiTheme="minorEastAsia"/>
          <w:sz w:val="22"/>
        </w:rPr>
      </w:pPr>
      <w:r>
        <w:rPr>
          <w:rFonts w:asciiTheme="minorEastAsia" w:hAnsiTheme="minorEastAsia"/>
          <w:sz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Theme="minorEastAsia" w:hAnsiTheme="minorEastAsia"/>
          <w:sz w:val="22"/>
        </w:rPr>
      </w:pPr>
      <w:r>
        <w:rPr>
          <w:rFonts w:asciiTheme="minorEastAsia" w:hAnsiTheme="minorEastAsia"/>
          <w:sz w:val="22"/>
        </w:rPr>
        <w:t xml:space="preserve">（四）乙方的文明施工责任 </w:t>
      </w:r>
    </w:p>
    <w:p>
      <w:pPr>
        <w:spacing w:line="360" w:lineRule="exact"/>
        <w:ind w:firstLine="440" w:firstLineChars="200"/>
        <w:rPr>
          <w:rFonts w:asciiTheme="minorEastAsia" w:hAnsiTheme="minorEastAsia"/>
          <w:sz w:val="22"/>
        </w:rPr>
      </w:pPr>
      <w:r>
        <w:rPr>
          <w:rFonts w:asciiTheme="minorEastAsia" w:hAnsiTheme="minorEastAsia"/>
          <w:sz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Theme="minorEastAsia" w:hAnsiTheme="minorEastAsia"/>
          <w:sz w:val="22"/>
        </w:rPr>
      </w:pPr>
      <w:r>
        <w:rPr>
          <w:rFonts w:asciiTheme="minorEastAsia" w:hAnsiTheme="minorEastAsia"/>
          <w:sz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Theme="minorEastAsia" w:hAnsiTheme="minorEastAsia"/>
          <w:sz w:val="22"/>
        </w:rPr>
      </w:pPr>
      <w:r>
        <w:rPr>
          <w:rFonts w:asciiTheme="minorEastAsia" w:hAnsiTheme="minorEastAsia"/>
          <w:sz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Theme="minorEastAsia" w:hAnsiTheme="minorEastAsia"/>
          <w:sz w:val="22"/>
        </w:rPr>
      </w:pPr>
      <w:r>
        <w:rPr>
          <w:rFonts w:asciiTheme="minorEastAsia" w:hAnsiTheme="minorEastAsia"/>
          <w:sz w:val="22"/>
        </w:rPr>
        <w:t>（五）乙方应从事的社会治安综合治理</w:t>
      </w:r>
    </w:p>
    <w:p>
      <w:pPr>
        <w:spacing w:line="360" w:lineRule="exact"/>
        <w:ind w:firstLine="440" w:firstLineChars="200"/>
        <w:rPr>
          <w:rFonts w:asciiTheme="minorEastAsia" w:hAnsiTheme="minorEastAsia"/>
          <w:sz w:val="22"/>
        </w:rPr>
      </w:pPr>
      <w:r>
        <w:rPr>
          <w:rFonts w:asciiTheme="minorEastAsia" w:hAnsiTheme="minorEastAsia"/>
          <w:sz w:val="22"/>
        </w:rPr>
        <w:t>38、做好内部的治安防范工作，对重要部位和物资，要落实人防、物防和技防的措施，积极配合公安机关组织的治安联防活动。</w:t>
      </w:r>
    </w:p>
    <w:p>
      <w:pPr>
        <w:spacing w:line="360" w:lineRule="exact"/>
        <w:ind w:firstLine="440" w:firstLineChars="200"/>
        <w:rPr>
          <w:rFonts w:asciiTheme="minorEastAsia" w:hAnsiTheme="minorEastAsia"/>
          <w:sz w:val="22"/>
        </w:rPr>
      </w:pPr>
      <w:r>
        <w:rPr>
          <w:rFonts w:asciiTheme="minorEastAsia" w:hAnsiTheme="minorEastAsia"/>
          <w:sz w:val="22"/>
        </w:rPr>
        <w:t>39、认真排查、调处各类矛盾，及时消除隐患，杜绝各类社会矛盾引发的群体性事件的发生。</w:t>
      </w:r>
    </w:p>
    <w:p>
      <w:pPr>
        <w:spacing w:line="360" w:lineRule="exact"/>
        <w:ind w:firstLine="440" w:firstLineChars="200"/>
        <w:rPr>
          <w:rFonts w:asciiTheme="minorEastAsia" w:hAnsiTheme="minorEastAsia"/>
          <w:sz w:val="22"/>
        </w:rPr>
      </w:pPr>
      <w:r>
        <w:rPr>
          <w:rFonts w:asciiTheme="minorEastAsia" w:hAnsiTheme="minorEastAsia"/>
          <w:sz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Theme="minorEastAsia" w:hAnsiTheme="minorEastAsia"/>
          <w:sz w:val="22"/>
        </w:rPr>
      </w:pPr>
      <w:r>
        <w:rPr>
          <w:rFonts w:asciiTheme="minorEastAsia" w:hAnsiTheme="minorEastAsia"/>
          <w:sz w:val="22"/>
        </w:rPr>
        <w:t>（六）乙方应从事的消防安全管理</w:t>
      </w:r>
    </w:p>
    <w:p>
      <w:pPr>
        <w:spacing w:line="360" w:lineRule="exact"/>
        <w:ind w:firstLine="440" w:firstLineChars="200"/>
        <w:rPr>
          <w:rFonts w:asciiTheme="minorEastAsia" w:hAnsiTheme="minorEastAsia"/>
          <w:sz w:val="22"/>
        </w:rPr>
      </w:pPr>
      <w:r>
        <w:rPr>
          <w:rFonts w:asciiTheme="minorEastAsia" w:hAnsiTheme="minorEastAsia"/>
          <w:sz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Theme="minorEastAsia" w:hAnsiTheme="minorEastAsia"/>
          <w:sz w:val="22"/>
        </w:rPr>
      </w:pPr>
      <w:r>
        <w:rPr>
          <w:rFonts w:asciiTheme="minorEastAsia" w:hAnsiTheme="minorEastAsia"/>
          <w:sz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Theme="minorEastAsia" w:hAnsiTheme="minorEastAsia"/>
          <w:sz w:val="22"/>
        </w:rPr>
      </w:pPr>
      <w:r>
        <w:rPr>
          <w:rFonts w:asciiTheme="minorEastAsia" w:hAnsiTheme="minorEastAsia"/>
          <w:sz w:val="22"/>
        </w:rPr>
        <w:t>43、施工中使用明火，使用电、气进行焊接和切割作业，须经机场公安消防管理部门审查批准，未经批准一律不得使用。</w:t>
      </w:r>
    </w:p>
    <w:p>
      <w:pPr>
        <w:spacing w:line="360" w:lineRule="exact"/>
        <w:ind w:firstLine="440" w:firstLineChars="200"/>
        <w:rPr>
          <w:rFonts w:asciiTheme="minorEastAsia" w:hAnsiTheme="minorEastAsia"/>
          <w:sz w:val="22"/>
        </w:rPr>
      </w:pPr>
      <w:r>
        <w:rPr>
          <w:rFonts w:asciiTheme="minorEastAsia" w:hAnsiTheme="minorEastAsia"/>
          <w:sz w:val="22"/>
        </w:rPr>
        <w:t>44、加强对施工人员进行消防安全教育，使其熟悉本岗位防火措施、遇险报警、初期扑救及自救逃生的知识和技能。</w:t>
      </w:r>
    </w:p>
    <w:p>
      <w:pPr>
        <w:spacing w:line="360" w:lineRule="exact"/>
        <w:ind w:firstLine="440" w:firstLineChars="200"/>
        <w:rPr>
          <w:rFonts w:asciiTheme="minorEastAsia" w:hAnsiTheme="minorEastAsia"/>
          <w:sz w:val="22"/>
        </w:rPr>
      </w:pPr>
      <w:r>
        <w:rPr>
          <w:rFonts w:asciiTheme="minorEastAsia" w:hAnsiTheme="minorEastAsia"/>
          <w:sz w:val="22"/>
        </w:rPr>
        <w:t>（七）乙方应从事的交通安全管理</w:t>
      </w:r>
    </w:p>
    <w:p>
      <w:pPr>
        <w:spacing w:line="360" w:lineRule="exact"/>
        <w:ind w:firstLine="440" w:firstLineChars="200"/>
        <w:rPr>
          <w:rFonts w:asciiTheme="minorEastAsia" w:hAnsiTheme="minorEastAsia"/>
          <w:sz w:val="22"/>
        </w:rPr>
      </w:pPr>
      <w:r>
        <w:rPr>
          <w:rFonts w:asciiTheme="minorEastAsia" w:hAnsiTheme="minorEastAsia"/>
          <w:sz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Theme="minorEastAsia" w:hAnsiTheme="minorEastAsia"/>
          <w:sz w:val="22"/>
        </w:rPr>
      </w:pPr>
      <w:r>
        <w:rPr>
          <w:rFonts w:asciiTheme="minorEastAsia" w:hAnsiTheme="minorEastAsia"/>
          <w:sz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Theme="minorEastAsia" w:hAnsiTheme="minorEastAsia"/>
          <w:sz w:val="22"/>
        </w:rPr>
      </w:pPr>
      <w:r>
        <w:rPr>
          <w:rFonts w:asciiTheme="minorEastAsia" w:hAnsiTheme="minorEastAsia"/>
          <w:sz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Theme="minorEastAsia" w:hAnsiTheme="minorEastAsia"/>
          <w:sz w:val="22"/>
        </w:rPr>
      </w:pPr>
      <w:r>
        <w:rPr>
          <w:rFonts w:asciiTheme="minorEastAsia" w:hAnsiTheme="minorEastAsia"/>
          <w:sz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Theme="minorEastAsia" w:hAnsiTheme="minorEastAsia"/>
          <w:sz w:val="22"/>
        </w:rPr>
      </w:pPr>
      <w:r>
        <w:rPr>
          <w:rFonts w:asciiTheme="minorEastAsia" w:hAnsiTheme="minorEastAsia"/>
          <w:sz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Theme="minorEastAsia" w:hAnsiTheme="minorEastAsia"/>
          <w:b/>
          <w:sz w:val="22"/>
        </w:rPr>
      </w:pPr>
      <w:bookmarkStart w:id="139" w:name="_Toc663_WPSOffice_Level1"/>
      <w:r>
        <w:rPr>
          <w:rFonts w:asciiTheme="minorEastAsia" w:hAnsiTheme="minorEastAsia"/>
          <w:b/>
          <w:sz w:val="22"/>
        </w:rPr>
        <w:t>四、违约责任</w:t>
      </w:r>
      <w:bookmarkEnd w:id="139"/>
    </w:p>
    <w:p>
      <w:pPr>
        <w:spacing w:line="360" w:lineRule="exact"/>
        <w:ind w:firstLine="440" w:firstLineChars="200"/>
        <w:rPr>
          <w:rFonts w:asciiTheme="minorEastAsia" w:hAnsiTheme="minorEastAsia"/>
          <w:sz w:val="22"/>
        </w:rPr>
      </w:pPr>
      <w:r>
        <w:rPr>
          <w:rFonts w:asciiTheme="minorEastAsia" w:hAnsiTheme="minorEastAsia"/>
          <w:sz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Theme="minorEastAsia" w:hAnsiTheme="minorEastAsia"/>
          <w:sz w:val="22"/>
        </w:rPr>
      </w:pPr>
      <w:r>
        <w:rPr>
          <w:rFonts w:asciiTheme="minorEastAsia" w:hAnsiTheme="minorEastAsia"/>
          <w:sz w:val="22"/>
        </w:rPr>
        <w:t>51、严禁因乙方行为导致发生飞行事故征侯，违者扣合同总款的20%，如发生飞行事故扣合同年度总款50％，并追究法律责任。</w:t>
      </w:r>
    </w:p>
    <w:p>
      <w:pPr>
        <w:spacing w:line="360" w:lineRule="exact"/>
        <w:ind w:firstLine="440" w:firstLineChars="200"/>
        <w:rPr>
          <w:rFonts w:asciiTheme="minorEastAsia" w:hAnsiTheme="minorEastAsia"/>
          <w:sz w:val="22"/>
        </w:rPr>
      </w:pPr>
      <w:bookmarkStart w:id="140" w:name="_Toc30894_WPSOffice_Level1"/>
      <w:r>
        <w:rPr>
          <w:rFonts w:asciiTheme="minorEastAsia" w:hAnsiTheme="minorEastAsia"/>
          <w:sz w:val="22"/>
        </w:rPr>
        <w:t>五、本协议书附于《施工合同》正副本后，签字盖章后生效。</w:t>
      </w:r>
      <w:bookmarkEnd w:id="140"/>
    </w:p>
    <w:p>
      <w:pPr>
        <w:adjustRightInd w:val="0"/>
        <w:snapToGrid w:val="0"/>
        <w:spacing w:line="360" w:lineRule="exact"/>
        <w:rPr>
          <w:rFonts w:asciiTheme="minorEastAsia" w:hAnsiTheme="minorEastAsia"/>
          <w:b/>
          <w:bCs/>
          <w:sz w:val="22"/>
        </w:rPr>
      </w:pPr>
      <w:bookmarkStart w:id="141" w:name="_Toc9493_WPSOffice_Level1"/>
      <w:r>
        <w:rPr>
          <w:rFonts w:asciiTheme="minorEastAsia" w:hAnsiTheme="minorEastAsia"/>
          <w:b/>
          <w:bCs/>
          <w:sz w:val="22"/>
        </w:rPr>
        <w:t>五、附则：</w:t>
      </w:r>
      <w:bookmarkEnd w:id="141"/>
    </w:p>
    <w:p>
      <w:pPr>
        <w:adjustRightInd w:val="0"/>
        <w:snapToGrid w:val="0"/>
        <w:spacing w:line="360" w:lineRule="exact"/>
        <w:rPr>
          <w:rFonts w:asciiTheme="minorEastAsia" w:hAnsiTheme="minorEastAsia"/>
          <w:sz w:val="22"/>
        </w:rPr>
      </w:pPr>
      <w:r>
        <w:rPr>
          <w:rFonts w:asciiTheme="minorEastAsia" w:hAnsiTheme="minorEastAsia"/>
          <w:sz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Theme="minorEastAsia" w:hAnsiTheme="minorEastAsia"/>
          <w:sz w:val="22"/>
        </w:rPr>
      </w:pPr>
      <w:r>
        <w:rPr>
          <w:rFonts w:asciiTheme="minorEastAsia" w:hAnsiTheme="minorEastAsia"/>
          <w:sz w:val="22"/>
        </w:rPr>
        <w:t>（二）本责任书解释权归甲方。</w:t>
      </w:r>
    </w:p>
    <w:p>
      <w:pPr>
        <w:adjustRightInd w:val="0"/>
        <w:snapToGrid w:val="0"/>
        <w:spacing w:line="360" w:lineRule="exact"/>
        <w:rPr>
          <w:rFonts w:asciiTheme="minorEastAsia" w:hAnsiTheme="minorEastAsia"/>
          <w:sz w:val="22"/>
        </w:rPr>
      </w:pPr>
      <w:r>
        <w:rPr>
          <w:rFonts w:asciiTheme="minorEastAsia" w:hAnsiTheme="minorEastAsia"/>
          <w:sz w:val="22"/>
        </w:rPr>
        <w:t>（三）本责任书由甲乙双方共同签字盖章后生效。</w:t>
      </w:r>
    </w:p>
    <w:p>
      <w:pPr>
        <w:adjustRightInd w:val="0"/>
        <w:snapToGrid w:val="0"/>
        <w:spacing w:line="360" w:lineRule="exact"/>
        <w:rPr>
          <w:rFonts w:asciiTheme="minorEastAsia" w:hAnsiTheme="minorEastAsia"/>
          <w:sz w:val="22"/>
        </w:rPr>
      </w:pPr>
    </w:p>
    <w:p>
      <w:pPr>
        <w:adjustRightInd w:val="0"/>
        <w:snapToGrid w:val="0"/>
        <w:spacing w:line="360" w:lineRule="exact"/>
        <w:ind w:left="5632" w:hanging="5632" w:hangingChars="2550"/>
        <w:rPr>
          <w:rFonts w:asciiTheme="minorEastAsia" w:hAnsiTheme="minorEastAsia"/>
          <w:b/>
          <w:color w:val="000000"/>
          <w:sz w:val="22"/>
        </w:rPr>
      </w:pPr>
      <w:r>
        <w:rPr>
          <w:rFonts w:hint="eastAsia" w:asciiTheme="minorEastAsia" w:hAnsiTheme="minorEastAsia"/>
          <w:b/>
          <w:color w:val="000000"/>
          <w:sz w:val="22"/>
        </w:rPr>
        <w:t>发包人：杭州萧山国际机场有限公司         承包人：</w:t>
      </w:r>
    </w:p>
    <w:p>
      <w:pPr>
        <w:rPr>
          <w:rFonts w:cs="宋体" w:asciiTheme="minorEastAsia" w:hAnsiTheme="minorEastAsia"/>
          <w:bCs/>
          <w:sz w:val="22"/>
        </w:rPr>
      </w:pPr>
    </w:p>
    <w:p>
      <w:pPr>
        <w:pStyle w:val="23"/>
        <w:ind w:firstLine="0" w:firstLineChars="0"/>
        <w:rPr>
          <w:rFonts w:ascii="宋体" w:hAnsi="宋体"/>
          <w:color w:val="auto"/>
        </w:rPr>
      </w:pPr>
      <w:r>
        <w:rPr>
          <w:rFonts w:hint="eastAsia" w:ascii="宋体" w:hAnsi="宋体"/>
          <w:color w:val="auto"/>
        </w:rPr>
        <w:br w:type="page"/>
      </w:r>
      <w:r>
        <w:rPr>
          <w:rFonts w:hint="eastAsia" w:ascii="宋体" w:hAnsi="宋体"/>
          <w:color w:val="auto"/>
        </w:rPr>
        <w:t>附件三</w:t>
      </w:r>
    </w:p>
    <w:p>
      <w:pPr>
        <w:pStyle w:val="23"/>
        <w:ind w:firstLine="0" w:firstLineChars="0"/>
        <w:jc w:val="center"/>
        <w:rPr>
          <w:rFonts w:ascii="宋体" w:hAnsi="宋体"/>
          <w:b/>
          <w:color w:val="auto"/>
          <w:sz w:val="36"/>
        </w:rPr>
      </w:pPr>
      <w:bookmarkStart w:id="142" w:name="_Toc22597_WPSOffice_Level1"/>
      <w:r>
        <w:rPr>
          <w:rFonts w:hint="eastAsia" w:ascii="宋体" w:hAnsi="宋体"/>
          <w:b/>
          <w:color w:val="auto"/>
          <w:sz w:val="36"/>
        </w:rPr>
        <w:t>廉洁自律承诺书</w:t>
      </w:r>
      <w:bookmarkEnd w:id="142"/>
    </w:p>
    <w:p>
      <w:pPr>
        <w:pStyle w:val="23"/>
        <w:ind w:firstLine="0" w:firstLineChars="0"/>
        <w:rPr>
          <w:rFonts w:ascii="宋体" w:hAnsi="宋体"/>
          <w:color w:val="auto"/>
        </w:rPr>
      </w:pPr>
    </w:p>
    <w:p>
      <w:pPr>
        <w:pStyle w:val="24"/>
        <w:adjustRightInd w:val="0"/>
        <w:snapToGrid w:val="0"/>
        <w:ind w:firstLine="0" w:firstLineChars="0"/>
        <w:jc w:val="left"/>
        <w:rPr>
          <w:rFonts w:ascii="宋体" w:hAnsi="宋体"/>
          <w:b/>
          <w:sz w:val="22"/>
          <w:szCs w:val="22"/>
        </w:rPr>
      </w:pPr>
      <w:r>
        <w:rPr>
          <w:rFonts w:hint="eastAsia" w:ascii="宋体" w:hAnsi="宋体"/>
          <w:b/>
          <w:sz w:val="22"/>
          <w:szCs w:val="22"/>
        </w:rPr>
        <w:t>杭州萧山国际机场有限公司：</w:t>
      </w:r>
    </w:p>
    <w:p>
      <w:pPr>
        <w:pStyle w:val="24"/>
        <w:adjustRightInd w:val="0"/>
        <w:snapToGrid w:val="0"/>
        <w:ind w:firstLine="440"/>
        <w:jc w:val="left"/>
        <w:rPr>
          <w:rFonts w:ascii="宋体" w:hAnsi="宋体"/>
          <w:sz w:val="22"/>
          <w:szCs w:val="22"/>
        </w:rPr>
      </w:pPr>
      <w:r>
        <w:rPr>
          <w:rFonts w:hint="eastAsia" w:ascii="宋体" w:hAnsi="宋体"/>
          <w:sz w:val="22"/>
          <w:szCs w:val="22"/>
        </w:rPr>
        <w:t>我单位响应贵公司项目招标要求，参加项目投标。在投标过程中及中标后，我们将严格遵守国家法律法规和贵司招标文件要求，并郑重作出如下承诺和保证：</w:t>
      </w:r>
    </w:p>
    <w:p>
      <w:pPr>
        <w:pStyle w:val="24"/>
        <w:adjustRightInd w:val="0"/>
        <w:snapToGrid w:val="0"/>
        <w:ind w:firstLine="440"/>
        <w:jc w:val="left"/>
        <w:rPr>
          <w:rFonts w:ascii="宋体" w:hAnsi="宋体"/>
          <w:sz w:val="22"/>
          <w:szCs w:val="22"/>
        </w:rPr>
      </w:pPr>
      <w:r>
        <w:rPr>
          <w:rFonts w:hint="eastAsia" w:ascii="宋体" w:hAnsi="宋体"/>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4"/>
        <w:adjustRightInd w:val="0"/>
        <w:snapToGrid w:val="0"/>
        <w:ind w:firstLine="440"/>
        <w:jc w:val="left"/>
        <w:rPr>
          <w:rFonts w:ascii="宋体" w:hAnsi="宋体"/>
          <w:sz w:val="22"/>
          <w:szCs w:val="22"/>
        </w:rPr>
      </w:pPr>
      <w:r>
        <w:rPr>
          <w:rFonts w:hint="eastAsia" w:ascii="宋体" w:hAnsi="宋体"/>
          <w:sz w:val="22"/>
          <w:szCs w:val="22"/>
        </w:rPr>
        <w:t>二、不以任何名义为贵公司有关人员或项目第三方人员报销应由贵公司或个人支付的费用；</w:t>
      </w:r>
    </w:p>
    <w:p>
      <w:pPr>
        <w:pStyle w:val="24"/>
        <w:adjustRightInd w:val="0"/>
        <w:snapToGrid w:val="0"/>
        <w:ind w:firstLine="440"/>
        <w:jc w:val="left"/>
        <w:rPr>
          <w:rFonts w:ascii="宋体" w:hAnsi="宋体"/>
          <w:sz w:val="22"/>
          <w:szCs w:val="22"/>
        </w:rPr>
      </w:pPr>
      <w:r>
        <w:rPr>
          <w:rFonts w:hint="eastAsia" w:ascii="宋体" w:hAnsi="宋体"/>
          <w:sz w:val="22"/>
          <w:szCs w:val="22"/>
        </w:rPr>
        <w:t>三、不向贵公司有关人员或项目第三方人员提供宴请、旅游、和健身娱乐等活动；</w:t>
      </w:r>
    </w:p>
    <w:p>
      <w:pPr>
        <w:pStyle w:val="24"/>
        <w:adjustRightInd w:val="0"/>
        <w:snapToGrid w:val="0"/>
        <w:ind w:firstLine="440"/>
        <w:jc w:val="left"/>
        <w:rPr>
          <w:rFonts w:ascii="宋体" w:hAnsi="宋体"/>
          <w:sz w:val="22"/>
          <w:szCs w:val="22"/>
        </w:rPr>
      </w:pPr>
      <w:r>
        <w:rPr>
          <w:rFonts w:hint="eastAsia" w:ascii="宋体" w:hAnsi="宋体"/>
          <w:sz w:val="22"/>
          <w:szCs w:val="22"/>
        </w:rPr>
        <w:t>四、不为贵公司有关人员或项目第三方人员出国（境）、旅游等提供方便；</w:t>
      </w:r>
    </w:p>
    <w:p>
      <w:pPr>
        <w:pStyle w:val="24"/>
        <w:adjustRightInd w:val="0"/>
        <w:snapToGrid w:val="0"/>
        <w:ind w:firstLine="440"/>
        <w:jc w:val="left"/>
        <w:rPr>
          <w:rFonts w:ascii="宋体" w:hAnsi="宋体"/>
          <w:sz w:val="22"/>
          <w:szCs w:val="22"/>
        </w:rPr>
      </w:pPr>
      <w:r>
        <w:rPr>
          <w:rFonts w:hint="eastAsia" w:ascii="宋体" w:hAnsi="宋体"/>
          <w:sz w:val="22"/>
          <w:szCs w:val="22"/>
        </w:rPr>
        <w:t>五、不为贵公司有关人员或项目第三方人员个人装修住房、婚丧嫁娶、配偶子女工作安排等提供好处或便利条件；</w:t>
      </w:r>
    </w:p>
    <w:p>
      <w:pPr>
        <w:pStyle w:val="24"/>
        <w:adjustRightInd w:val="0"/>
        <w:snapToGrid w:val="0"/>
        <w:ind w:firstLine="440"/>
        <w:jc w:val="left"/>
        <w:rPr>
          <w:rFonts w:ascii="宋体" w:hAnsi="宋体"/>
          <w:sz w:val="22"/>
          <w:szCs w:val="22"/>
        </w:rPr>
      </w:pPr>
      <w:r>
        <w:rPr>
          <w:rFonts w:hint="eastAsia" w:ascii="宋体" w:hAnsi="宋体"/>
          <w:sz w:val="22"/>
          <w:szCs w:val="22"/>
        </w:rPr>
        <w:t>六、严格遵守国家招标投标法、合同法等法律规定，诚实守信，合法经营，坚决杜绝各种违法违纪行为。</w:t>
      </w:r>
    </w:p>
    <w:p>
      <w:pPr>
        <w:pStyle w:val="24"/>
        <w:adjustRightInd w:val="0"/>
        <w:snapToGrid w:val="0"/>
        <w:ind w:firstLine="440"/>
        <w:jc w:val="left"/>
        <w:rPr>
          <w:rFonts w:ascii="宋体" w:hAnsi="宋体"/>
          <w:sz w:val="22"/>
          <w:szCs w:val="22"/>
        </w:rPr>
      </w:pPr>
      <w:r>
        <w:rPr>
          <w:rFonts w:ascii="宋体" w:hAnsi="宋体"/>
          <w:sz w:val="22"/>
          <w:szCs w:val="22"/>
        </w:rPr>
        <w:t>七</w:t>
      </w:r>
      <w:r>
        <w:rPr>
          <w:rFonts w:hint="eastAsia" w:ascii="宋体" w:hAnsi="宋体"/>
          <w:sz w:val="22"/>
          <w:szCs w:val="22"/>
        </w:rPr>
        <w:t>、若发现贵公司有关人员或项目第三方人员有故意设置障碍或推诿刁难我方人员参与正常投标项目建设活动以索要好处等行为，我单位将及时向贵公司纪检监察部门举报，举报电话：</w:t>
      </w:r>
      <w:r>
        <w:rPr>
          <w:rFonts w:ascii="宋体" w:hAnsi="宋体"/>
          <w:sz w:val="22"/>
          <w:szCs w:val="22"/>
        </w:rPr>
        <w:t>0571－86661113。</w:t>
      </w:r>
    </w:p>
    <w:p>
      <w:pPr>
        <w:pStyle w:val="24"/>
        <w:adjustRightInd w:val="0"/>
        <w:snapToGrid w:val="0"/>
        <w:ind w:firstLine="440"/>
        <w:jc w:val="left"/>
        <w:rPr>
          <w:rFonts w:ascii="宋体" w:hAnsi="宋体"/>
          <w:sz w:val="22"/>
          <w:szCs w:val="22"/>
        </w:rPr>
      </w:pPr>
      <w:r>
        <w:rPr>
          <w:rFonts w:hint="eastAsia" w:ascii="宋体" w:hAnsi="宋体"/>
          <w:sz w:val="22"/>
          <w:szCs w:val="22"/>
        </w:rPr>
        <w:t>八、如违反上述廉洁自律承诺，贵公司有权：</w:t>
      </w:r>
    </w:p>
    <w:p>
      <w:pPr>
        <w:pStyle w:val="24"/>
        <w:numPr>
          <w:ilvl w:val="255"/>
          <w:numId w:val="0"/>
        </w:numPr>
        <w:adjustRightInd w:val="0"/>
        <w:snapToGrid w:val="0"/>
        <w:ind w:left="600"/>
        <w:jc w:val="left"/>
        <w:rPr>
          <w:rFonts w:ascii="宋体" w:hAnsi="宋体"/>
          <w:sz w:val="22"/>
          <w:szCs w:val="22"/>
        </w:rPr>
      </w:pPr>
      <w:r>
        <w:rPr>
          <w:rFonts w:hint="eastAsia" w:ascii="宋体" w:hAnsi="宋体"/>
          <w:sz w:val="22"/>
          <w:szCs w:val="22"/>
        </w:rPr>
        <w:t>（1）立即取消我单位投标、中标或在建项目的实施资格；</w:t>
      </w:r>
    </w:p>
    <w:p>
      <w:pPr>
        <w:pStyle w:val="24"/>
        <w:numPr>
          <w:ilvl w:val="255"/>
          <w:numId w:val="0"/>
        </w:numPr>
        <w:adjustRightInd w:val="0"/>
        <w:snapToGrid w:val="0"/>
        <w:ind w:left="600"/>
        <w:jc w:val="left"/>
        <w:rPr>
          <w:rFonts w:ascii="宋体" w:hAnsi="宋体"/>
          <w:sz w:val="22"/>
          <w:szCs w:val="22"/>
        </w:rPr>
      </w:pPr>
      <w:r>
        <w:rPr>
          <w:rFonts w:hint="eastAsia" w:ascii="宋体" w:hAnsi="宋体"/>
          <w:sz w:val="22"/>
          <w:szCs w:val="22"/>
        </w:rPr>
        <w:t>（2）扣除我方向贵公司缴纳的履约保证金的</w:t>
      </w:r>
      <w:r>
        <w:rPr>
          <w:rFonts w:ascii="宋体" w:hAnsi="宋体"/>
          <w:sz w:val="22"/>
          <w:szCs w:val="22"/>
        </w:rPr>
        <w:t>10%作为违反廉洁自律承诺的违约金。如该违约金不足以弥补贵公司损失的，我单位仍将承担实际损失赔偿责任。</w:t>
      </w:r>
    </w:p>
    <w:p>
      <w:pPr>
        <w:pStyle w:val="24"/>
        <w:numPr>
          <w:ilvl w:val="255"/>
          <w:numId w:val="0"/>
        </w:numPr>
        <w:adjustRightInd w:val="0"/>
        <w:snapToGrid w:val="0"/>
        <w:ind w:left="600"/>
        <w:jc w:val="left"/>
        <w:rPr>
          <w:rFonts w:ascii="宋体" w:hAnsi="宋体"/>
          <w:sz w:val="22"/>
          <w:szCs w:val="22"/>
        </w:rPr>
      </w:pPr>
      <w:r>
        <w:rPr>
          <w:rFonts w:hint="eastAsia" w:ascii="宋体" w:hAnsi="宋体"/>
          <w:sz w:val="22"/>
          <w:szCs w:val="22"/>
        </w:rPr>
        <w:t>（3）拒绝我单位在一定时期内进入贵公司进行项目建设或其它经营活动；</w:t>
      </w:r>
    </w:p>
    <w:p>
      <w:pPr>
        <w:pStyle w:val="24"/>
        <w:numPr>
          <w:ilvl w:val="255"/>
          <w:numId w:val="0"/>
        </w:numPr>
        <w:adjustRightInd w:val="0"/>
        <w:snapToGrid w:val="0"/>
        <w:ind w:left="600"/>
        <w:jc w:val="left"/>
        <w:rPr>
          <w:rFonts w:ascii="宋体" w:hAnsi="宋体"/>
          <w:sz w:val="22"/>
          <w:szCs w:val="22"/>
        </w:rPr>
      </w:pPr>
      <w:r>
        <w:rPr>
          <w:rFonts w:hint="eastAsia" w:ascii="宋体" w:hAnsi="宋体"/>
          <w:sz w:val="22"/>
          <w:szCs w:val="22"/>
        </w:rPr>
        <w:t>（4）由此引起的相应损失均由我单位承担。</w:t>
      </w:r>
    </w:p>
    <w:p>
      <w:pPr>
        <w:pStyle w:val="24"/>
        <w:adjustRightInd w:val="0"/>
        <w:snapToGrid w:val="0"/>
        <w:ind w:firstLine="440"/>
        <w:jc w:val="left"/>
        <w:rPr>
          <w:rFonts w:ascii="宋体" w:hAnsi="宋体"/>
          <w:sz w:val="22"/>
          <w:szCs w:val="22"/>
        </w:rPr>
      </w:pPr>
    </w:p>
    <w:p>
      <w:pPr>
        <w:pStyle w:val="24"/>
        <w:adjustRightInd w:val="0"/>
        <w:snapToGrid w:val="0"/>
        <w:ind w:firstLine="440"/>
        <w:jc w:val="left"/>
        <w:rPr>
          <w:rFonts w:ascii="宋体" w:hAnsi="宋体"/>
          <w:sz w:val="22"/>
          <w:szCs w:val="22"/>
        </w:rPr>
      </w:pPr>
      <w:r>
        <w:rPr>
          <w:rFonts w:hint="eastAsia" w:ascii="宋体" w:hAnsi="宋体"/>
          <w:sz w:val="22"/>
          <w:szCs w:val="22"/>
        </w:rPr>
        <w:t>承诺人单位名称（盖章）：</w:t>
      </w:r>
      <w:r>
        <w:rPr>
          <w:rFonts w:ascii="宋体" w:hAnsi="宋体"/>
          <w:sz w:val="22"/>
          <w:szCs w:val="22"/>
        </w:rPr>
        <w:t xml:space="preserve">            </w:t>
      </w:r>
    </w:p>
    <w:p>
      <w:pPr>
        <w:pStyle w:val="24"/>
        <w:adjustRightInd w:val="0"/>
        <w:snapToGrid w:val="0"/>
        <w:ind w:firstLine="440"/>
        <w:jc w:val="left"/>
        <w:rPr>
          <w:rFonts w:ascii="宋体" w:hAnsi="宋体"/>
          <w:sz w:val="22"/>
          <w:szCs w:val="22"/>
        </w:rPr>
      </w:pPr>
      <w:r>
        <w:rPr>
          <w:rFonts w:hint="eastAsia" w:ascii="宋体" w:hAnsi="宋体"/>
          <w:sz w:val="22"/>
          <w:szCs w:val="22"/>
        </w:rPr>
        <w:t>法定代表人</w:t>
      </w:r>
      <w:r>
        <w:rPr>
          <w:rFonts w:ascii="宋体" w:hAnsi="宋体"/>
          <w:sz w:val="22"/>
          <w:szCs w:val="22"/>
        </w:rPr>
        <w:t xml:space="preserve"> ：                    </w:t>
      </w:r>
    </w:p>
    <w:p>
      <w:pPr>
        <w:pStyle w:val="24"/>
        <w:adjustRightInd w:val="0"/>
        <w:snapToGrid w:val="0"/>
        <w:ind w:firstLine="440"/>
        <w:jc w:val="left"/>
        <w:rPr>
          <w:rFonts w:ascii="宋体" w:hAnsi="宋体"/>
          <w:sz w:val="22"/>
          <w:szCs w:val="22"/>
        </w:rPr>
      </w:pPr>
      <w:r>
        <w:rPr>
          <w:rFonts w:hint="eastAsia" w:ascii="宋体" w:hAnsi="宋体"/>
          <w:sz w:val="22"/>
          <w:szCs w:val="22"/>
        </w:rPr>
        <w:t>或</w:t>
      </w:r>
      <w:r>
        <w:rPr>
          <w:rFonts w:ascii="宋体" w:hAnsi="宋体"/>
          <w:sz w:val="22"/>
          <w:szCs w:val="22"/>
        </w:rPr>
        <w:t xml:space="preserve">                            </w:t>
      </w:r>
    </w:p>
    <w:p>
      <w:pPr>
        <w:pStyle w:val="24"/>
        <w:adjustRightInd w:val="0"/>
        <w:snapToGrid w:val="0"/>
        <w:ind w:firstLine="440"/>
        <w:jc w:val="left"/>
        <w:rPr>
          <w:rFonts w:ascii="宋体" w:hAnsi="宋体"/>
          <w:sz w:val="22"/>
          <w:szCs w:val="22"/>
        </w:rPr>
      </w:pPr>
      <w:r>
        <w:rPr>
          <w:rFonts w:hint="eastAsia" w:ascii="宋体" w:hAnsi="宋体"/>
          <w:sz w:val="22"/>
          <w:szCs w:val="22"/>
        </w:rPr>
        <w:t>委托代理人：</w:t>
      </w:r>
      <w:r>
        <w:rPr>
          <w:rFonts w:ascii="宋体" w:hAnsi="宋体"/>
          <w:sz w:val="22"/>
          <w:szCs w:val="22"/>
        </w:rPr>
        <w:t xml:space="preserve">                   </w:t>
      </w:r>
    </w:p>
    <w:p>
      <w:pPr>
        <w:pStyle w:val="24"/>
        <w:adjustRightInd w:val="0"/>
        <w:snapToGrid w:val="0"/>
        <w:ind w:firstLine="442"/>
        <w:jc w:val="left"/>
        <w:rPr>
          <w:rFonts w:ascii="宋体" w:hAnsi="宋体"/>
          <w:b/>
          <w:sz w:val="22"/>
          <w:szCs w:val="22"/>
        </w:rPr>
      </w:pPr>
    </w:p>
    <w:p>
      <w:pPr>
        <w:pStyle w:val="14"/>
        <w:rPr>
          <w:rFonts w:ascii="宋体" w:hAnsi="宋体" w:eastAsia="宋体"/>
          <w:b w:val="0"/>
          <w:sz w:val="22"/>
          <w:szCs w:val="22"/>
        </w:rPr>
      </w:pPr>
      <w:r>
        <w:rPr>
          <w:rFonts w:ascii="宋体" w:hAnsi="宋体" w:eastAsia="宋体"/>
          <w:b w:val="0"/>
          <w:sz w:val="22"/>
          <w:szCs w:val="22"/>
        </w:rPr>
        <w:t xml:space="preserve">                           年     月     日</w:t>
      </w:r>
    </w:p>
    <w:p>
      <w:pPr>
        <w:widowControl/>
        <w:jc w:val="left"/>
        <w:rPr>
          <w:rFonts w:ascii="Cambria" w:hAnsi="Cambria" w:eastAsia="黑体" w:cs="Times New Roman"/>
          <w:b/>
          <w:bCs/>
          <w:kern w:val="0"/>
          <w:sz w:val="32"/>
          <w:szCs w:val="32"/>
        </w:rPr>
      </w:pPr>
    </w:p>
    <w:p>
      <w:pPr>
        <w:widowControl/>
        <w:jc w:val="left"/>
        <w:rPr>
          <w:rFonts w:ascii="宋体" w:hAnsi="Calibri" w:cs="宋体"/>
          <w:b/>
          <w:bCs/>
          <w:kern w:val="0"/>
          <w:sz w:val="32"/>
          <w:szCs w:val="32"/>
          <w:lang w:val="zh-CN"/>
        </w:rPr>
        <w:sectPr>
          <w:footerReference r:id="rId4" w:type="default"/>
          <w:pgSz w:w="11906" w:h="16838"/>
          <w:pgMar w:top="1440" w:right="1800" w:bottom="1440" w:left="1800" w:header="851" w:footer="992" w:gutter="0"/>
          <w:cols w:space="425" w:num="1"/>
          <w:docGrid w:type="lines" w:linePitch="312" w:charSpace="0"/>
        </w:sectPr>
      </w:pPr>
      <w:r>
        <w:br w:type="page"/>
      </w:r>
    </w:p>
    <w:p>
      <w:pPr>
        <w:keepNext/>
        <w:keepLines/>
        <w:autoSpaceDE w:val="0"/>
        <w:autoSpaceDN w:val="0"/>
        <w:adjustRightInd w:val="0"/>
        <w:spacing w:line="360" w:lineRule="auto"/>
        <w:jc w:val="center"/>
        <w:rPr>
          <w:rFonts w:ascii="宋体" w:hAnsi="Calibri" w:cs="宋体"/>
          <w:b/>
          <w:bCs/>
          <w:kern w:val="0"/>
          <w:sz w:val="32"/>
          <w:szCs w:val="32"/>
        </w:rPr>
      </w:pPr>
      <w:bookmarkStart w:id="143" w:name="_Toc15815_WPSOffice_Level1"/>
      <w:r>
        <w:rPr>
          <w:rFonts w:hint="eastAsia" w:ascii="宋体" w:hAnsi="Calibri" w:cs="宋体"/>
          <w:b/>
          <w:bCs/>
          <w:kern w:val="0"/>
          <w:sz w:val="32"/>
          <w:szCs w:val="32"/>
          <w:lang w:val="zh-CN"/>
        </w:rPr>
        <w:t>第五章</w:t>
      </w:r>
      <w:r>
        <w:rPr>
          <w:rFonts w:hint="eastAsia" w:ascii="宋体" w:hAnsi="Calibri" w:cs="宋体"/>
          <w:b/>
          <w:bCs/>
          <w:kern w:val="0"/>
          <w:sz w:val="32"/>
          <w:szCs w:val="32"/>
        </w:rPr>
        <w:t xml:space="preserve">  </w:t>
      </w:r>
      <w:r>
        <w:rPr>
          <w:rFonts w:hint="eastAsia" w:ascii="宋体" w:hAnsi="Calibri" w:cs="宋体"/>
          <w:b/>
          <w:bCs/>
          <w:kern w:val="0"/>
          <w:sz w:val="32"/>
          <w:szCs w:val="32"/>
          <w:lang w:val="zh-CN"/>
        </w:rPr>
        <w:t>评标方法及标准</w:t>
      </w:r>
      <w:bookmarkEnd w:id="143"/>
    </w:p>
    <w:p>
      <w:pPr>
        <w:keepNext/>
        <w:keepLines/>
        <w:autoSpaceDE w:val="0"/>
        <w:autoSpaceDN w:val="0"/>
        <w:adjustRightInd w:val="0"/>
        <w:spacing w:line="360" w:lineRule="auto"/>
        <w:jc w:val="center"/>
        <w:rPr>
          <w:rFonts w:ascii="Calibri" w:hAnsi="Calibri" w:cs="Calibri"/>
          <w:b/>
          <w:bCs/>
          <w:kern w:val="0"/>
          <w:sz w:val="32"/>
          <w:szCs w:val="32"/>
        </w:rPr>
      </w:pPr>
    </w:p>
    <w:p>
      <w:pPr>
        <w:autoSpaceDE w:val="0"/>
        <w:autoSpaceDN w:val="0"/>
        <w:adjustRightInd w:val="0"/>
        <w:spacing w:line="360" w:lineRule="auto"/>
        <w:ind w:firstLine="420"/>
        <w:rPr>
          <w:rFonts w:ascii="宋体" w:hAnsi="Calibri" w:cs="宋体"/>
          <w:kern w:val="0"/>
          <w:sz w:val="22"/>
          <w:lang w:val="zh-CN"/>
        </w:rPr>
      </w:pPr>
      <w:r>
        <w:rPr>
          <w:rFonts w:hint="eastAsia" w:ascii="宋体" w:hAnsi="Calibri" w:cs="宋体"/>
          <w:kern w:val="0"/>
          <w:sz w:val="22"/>
          <w:lang w:val="zh-CN"/>
        </w:rPr>
        <w:t>为保证本招标项目评标工作顺利进行，根据《中华人民共和国招标投标法》、《中华人民共和国招标投标法实施条例》、《评标委员会和评标方法暂行规定》（原国家发展计划委员会、建设部等七部委第</w:t>
      </w:r>
      <w:r>
        <w:rPr>
          <w:rFonts w:ascii="宋体" w:hAnsi="Calibri" w:cs="宋体"/>
          <w:kern w:val="0"/>
          <w:sz w:val="22"/>
          <w:lang w:val="zh-CN"/>
        </w:rPr>
        <w:t>12</w:t>
      </w:r>
      <w:r>
        <w:rPr>
          <w:rFonts w:hint="eastAsia" w:ascii="宋体" w:hAnsi="Calibri" w:cs="宋体"/>
          <w:kern w:val="0"/>
          <w:sz w:val="22"/>
          <w:lang w:val="zh-CN"/>
        </w:rPr>
        <w:t>号令）等有关规定，制定本办法。</w:t>
      </w:r>
    </w:p>
    <w:p>
      <w:pPr>
        <w:autoSpaceDE w:val="0"/>
        <w:autoSpaceDN w:val="0"/>
        <w:adjustRightInd w:val="0"/>
        <w:spacing w:line="360" w:lineRule="auto"/>
        <w:rPr>
          <w:rFonts w:ascii="宋体" w:hAnsi="Calibri" w:cs="宋体"/>
          <w:b/>
          <w:bCs/>
          <w:kern w:val="0"/>
          <w:sz w:val="22"/>
          <w:lang w:val="zh-CN"/>
        </w:rPr>
      </w:pPr>
      <w:r>
        <w:rPr>
          <w:rFonts w:hint="eastAsia" w:ascii="宋体" w:hAnsi="Calibri" w:cs="宋体"/>
          <w:b/>
          <w:bCs/>
          <w:kern w:val="0"/>
          <w:sz w:val="22"/>
          <w:lang w:val="zh-CN"/>
        </w:rPr>
        <w:t>一、评标原则</w:t>
      </w:r>
    </w:p>
    <w:p>
      <w:pPr>
        <w:autoSpaceDE w:val="0"/>
        <w:autoSpaceDN w:val="0"/>
        <w:adjustRightInd w:val="0"/>
        <w:spacing w:line="360" w:lineRule="auto"/>
        <w:ind w:firstLine="420"/>
        <w:rPr>
          <w:rFonts w:ascii="宋体" w:hAnsi="Calibri" w:cs="宋体"/>
          <w:kern w:val="0"/>
          <w:sz w:val="22"/>
          <w:lang w:val="zh-CN"/>
        </w:rPr>
      </w:pPr>
      <w:r>
        <w:rPr>
          <w:rFonts w:hint="eastAsia" w:ascii="宋体" w:hAnsi="Calibri" w:cs="宋体"/>
          <w:kern w:val="0"/>
          <w:sz w:val="22"/>
          <w:lang w:val="zh-CN"/>
        </w:rPr>
        <w:t>评标应遵循公平、公正、科学、择优的原则。</w:t>
      </w:r>
    </w:p>
    <w:p>
      <w:pPr>
        <w:autoSpaceDE w:val="0"/>
        <w:autoSpaceDN w:val="0"/>
        <w:adjustRightInd w:val="0"/>
        <w:spacing w:line="360" w:lineRule="auto"/>
        <w:rPr>
          <w:rFonts w:ascii="宋体" w:hAnsi="Calibri" w:cs="宋体"/>
          <w:b/>
          <w:bCs/>
          <w:kern w:val="0"/>
          <w:sz w:val="22"/>
          <w:lang w:val="zh-CN"/>
        </w:rPr>
      </w:pPr>
      <w:r>
        <w:rPr>
          <w:rFonts w:hint="eastAsia" w:ascii="宋体" w:hAnsi="Calibri" w:cs="宋体"/>
          <w:b/>
          <w:bCs/>
          <w:kern w:val="0"/>
          <w:sz w:val="22"/>
          <w:lang w:val="zh-CN"/>
        </w:rPr>
        <w:t>二、评标组织</w:t>
      </w:r>
    </w:p>
    <w:p>
      <w:pPr>
        <w:autoSpaceDE w:val="0"/>
        <w:autoSpaceDN w:val="0"/>
        <w:adjustRightInd w:val="0"/>
        <w:spacing w:line="360" w:lineRule="auto"/>
        <w:ind w:firstLine="420"/>
        <w:rPr>
          <w:rFonts w:ascii="宋体" w:hAnsi="Calibri" w:cs="宋体"/>
          <w:kern w:val="0"/>
          <w:sz w:val="22"/>
          <w:lang w:val="zh-CN"/>
        </w:rPr>
      </w:pPr>
      <w:r>
        <w:rPr>
          <w:rFonts w:hint="eastAsia" w:ascii="宋体" w:hAnsi="Calibri" w:cs="宋体"/>
          <w:kern w:val="0"/>
          <w:sz w:val="22"/>
          <w:lang w:val="zh-CN"/>
        </w:rPr>
        <w:t>评标工作由招标人依法组建的评标委员会（小组）负责。评标委员会成员为</w:t>
      </w:r>
      <w:r>
        <w:rPr>
          <w:rFonts w:ascii="宋体" w:hAnsi="Calibri" w:cs="宋体"/>
          <w:kern w:val="0"/>
          <w:sz w:val="22"/>
          <w:lang w:val="zh-CN"/>
        </w:rPr>
        <w:t>3</w:t>
      </w:r>
      <w:r>
        <w:rPr>
          <w:rFonts w:hint="eastAsia" w:ascii="宋体" w:hAnsi="Calibri" w:cs="宋体"/>
          <w:kern w:val="0"/>
          <w:sz w:val="22"/>
          <w:lang w:val="zh-CN"/>
        </w:rPr>
        <w:t>人及以上单数，评标委员会由招标人自行组建。</w:t>
      </w:r>
    </w:p>
    <w:p>
      <w:pPr>
        <w:autoSpaceDE w:val="0"/>
        <w:autoSpaceDN w:val="0"/>
        <w:adjustRightInd w:val="0"/>
        <w:spacing w:line="360" w:lineRule="auto"/>
        <w:rPr>
          <w:rFonts w:ascii="宋体" w:hAnsi="Calibri" w:cs="宋体"/>
          <w:b/>
          <w:bCs/>
          <w:kern w:val="0"/>
          <w:sz w:val="22"/>
          <w:lang w:val="zh-CN"/>
        </w:rPr>
      </w:pPr>
      <w:r>
        <w:rPr>
          <w:rFonts w:hint="eastAsia" w:ascii="宋体" w:hAnsi="Calibri" w:cs="宋体"/>
          <w:b/>
          <w:bCs/>
          <w:kern w:val="0"/>
          <w:sz w:val="22"/>
          <w:lang w:val="zh-CN"/>
        </w:rPr>
        <w:t>三、投标文件的评审</w:t>
      </w:r>
    </w:p>
    <w:p>
      <w:pPr>
        <w:autoSpaceDE w:val="0"/>
        <w:autoSpaceDN w:val="0"/>
        <w:adjustRightInd w:val="0"/>
        <w:spacing w:line="360" w:lineRule="auto"/>
        <w:ind w:firstLine="442"/>
        <w:rPr>
          <w:rFonts w:ascii="宋体" w:hAnsi="Calibri" w:cs="宋体"/>
          <w:b/>
          <w:bCs/>
          <w:kern w:val="0"/>
          <w:sz w:val="22"/>
          <w:lang w:val="zh-CN"/>
        </w:rPr>
      </w:pPr>
      <w:r>
        <w:rPr>
          <w:rFonts w:ascii="宋体" w:hAnsi="Calibri" w:cs="宋体"/>
          <w:b/>
          <w:bCs/>
          <w:kern w:val="0"/>
          <w:sz w:val="22"/>
          <w:lang w:val="zh-CN"/>
        </w:rPr>
        <w:t xml:space="preserve">3.1 </w:t>
      </w:r>
      <w:r>
        <w:rPr>
          <w:rFonts w:hint="eastAsia" w:ascii="宋体" w:hAnsi="Calibri" w:cs="宋体"/>
          <w:b/>
          <w:bCs/>
          <w:kern w:val="0"/>
          <w:sz w:val="22"/>
          <w:lang w:val="zh-CN"/>
        </w:rPr>
        <w:t>符合性评审</w:t>
      </w:r>
    </w:p>
    <w:p>
      <w:pPr>
        <w:tabs>
          <w:tab w:val="left" w:pos="709"/>
        </w:tabs>
        <w:autoSpaceDE w:val="0"/>
        <w:autoSpaceDN w:val="0"/>
        <w:adjustRightInd w:val="0"/>
        <w:spacing w:line="360" w:lineRule="auto"/>
        <w:ind w:firstLine="444"/>
        <w:rPr>
          <w:rFonts w:ascii="宋体" w:hAnsi="Calibri" w:cs="宋体"/>
          <w:kern w:val="0"/>
          <w:sz w:val="22"/>
          <w:lang w:val="zh-CN"/>
        </w:rPr>
      </w:pPr>
      <w:r>
        <w:rPr>
          <w:rFonts w:ascii="宋体" w:hAnsi="Calibri" w:cs="宋体"/>
          <w:kern w:val="0"/>
          <w:sz w:val="22"/>
          <w:lang w:val="zh-CN"/>
        </w:rPr>
        <w:t>3.1.1</w:t>
      </w:r>
      <w:r>
        <w:rPr>
          <w:rFonts w:hint="eastAsia" w:ascii="宋体" w:hAnsi="Calibri" w:cs="宋体"/>
          <w:kern w:val="0"/>
          <w:sz w:val="22"/>
          <w:lang w:val="zh-CN"/>
        </w:rPr>
        <w:t>评标委员会应依照招标文件的要求和规定首先对投标人的投标资格和投标文件进行符合性审查，</w:t>
      </w:r>
      <w:r>
        <w:rPr>
          <w:rFonts w:hint="eastAsia" w:ascii="宋体" w:hAnsi="Calibri" w:cs="宋体"/>
          <w:b/>
          <w:bCs/>
          <w:kern w:val="0"/>
          <w:sz w:val="22"/>
          <w:lang w:val="zh-CN"/>
        </w:rPr>
        <w:t>审查过程中评标委员会可以要求投标人提交下列审查项所需的有关证明和证件的原件，以便核验。</w:t>
      </w:r>
      <w:r>
        <w:rPr>
          <w:rFonts w:hint="eastAsia" w:ascii="宋体" w:hAnsi="Calibri" w:cs="宋体"/>
          <w:kern w:val="0"/>
          <w:sz w:val="22"/>
          <w:lang w:val="zh-CN"/>
        </w:rPr>
        <w:t>投标文件如存在以下情况之一的，经评标委员会三分之二以上的成员认定，符合性审查不予通过，</w:t>
      </w:r>
      <w:r>
        <w:rPr>
          <w:rFonts w:hint="eastAsia" w:ascii="宋体" w:hAnsi="Calibri" w:cs="宋体"/>
          <w:b/>
          <w:bCs/>
          <w:kern w:val="0"/>
          <w:sz w:val="22"/>
          <w:lang w:val="zh-CN"/>
        </w:rPr>
        <w:t>作否决投标处理，</w:t>
      </w:r>
      <w:r>
        <w:rPr>
          <w:rFonts w:hint="eastAsia" w:ascii="宋体" w:hAnsi="Calibri" w:cs="宋体"/>
          <w:kern w:val="0"/>
          <w:sz w:val="22"/>
          <w:lang w:val="zh-CN"/>
        </w:rPr>
        <w:t>不再进行详细评审：</w:t>
      </w:r>
    </w:p>
    <w:p>
      <w:pPr>
        <w:autoSpaceDE w:val="0"/>
        <w:autoSpaceDN w:val="0"/>
        <w:adjustRightInd w:val="0"/>
        <w:spacing w:line="360" w:lineRule="auto"/>
        <w:ind w:firstLine="471"/>
        <w:rPr>
          <w:rFonts w:ascii="宋体" w:hAnsi="Calibri" w:cs="宋体"/>
          <w:kern w:val="0"/>
          <w:sz w:val="22"/>
          <w:lang w:val="zh-CN"/>
        </w:rPr>
      </w:pPr>
      <w:r>
        <w:rPr>
          <w:rFonts w:ascii="宋体" w:hAnsi="Calibri" w:cs="宋体"/>
          <w:kern w:val="0"/>
          <w:sz w:val="22"/>
          <w:lang w:val="zh-CN"/>
        </w:rPr>
        <w:t>1</w:t>
      </w:r>
      <w:r>
        <w:rPr>
          <w:rFonts w:hint="eastAsia" w:ascii="宋体" w:hAnsi="Calibri" w:cs="宋体"/>
          <w:kern w:val="0"/>
          <w:sz w:val="22"/>
          <w:lang w:val="zh-CN"/>
        </w:rPr>
        <w:t>、投标人的投标资格不满足国家有关规定或招标文件载明的投标资格条件的；</w:t>
      </w:r>
    </w:p>
    <w:p>
      <w:pPr>
        <w:autoSpaceDE w:val="0"/>
        <w:autoSpaceDN w:val="0"/>
        <w:adjustRightInd w:val="0"/>
        <w:spacing w:line="360" w:lineRule="auto"/>
        <w:ind w:firstLine="471"/>
        <w:rPr>
          <w:rFonts w:ascii="宋体" w:hAnsi="Calibri" w:cs="宋体"/>
          <w:kern w:val="0"/>
          <w:sz w:val="22"/>
          <w:lang w:val="zh-CN"/>
        </w:rPr>
      </w:pPr>
      <w:r>
        <w:rPr>
          <w:rFonts w:ascii="宋体" w:hAnsi="Calibri" w:cs="宋体"/>
          <w:kern w:val="0"/>
          <w:sz w:val="22"/>
          <w:lang w:val="zh-CN"/>
        </w:rPr>
        <w:t>2</w:t>
      </w:r>
      <w:r>
        <w:rPr>
          <w:rFonts w:hint="eastAsia" w:ascii="宋体" w:hAnsi="Calibri" w:cs="宋体"/>
          <w:kern w:val="0"/>
          <w:sz w:val="22"/>
          <w:lang w:val="zh-CN"/>
        </w:rPr>
        <w:t>、投标文件未按招标文件的要求签署和盖章的（仅限于单位印章和法定代表人或其委托代理人签字或盖章）；</w:t>
      </w:r>
    </w:p>
    <w:p>
      <w:pPr>
        <w:autoSpaceDE w:val="0"/>
        <w:autoSpaceDN w:val="0"/>
        <w:adjustRightInd w:val="0"/>
        <w:spacing w:line="360" w:lineRule="auto"/>
        <w:ind w:firstLine="471"/>
        <w:rPr>
          <w:rFonts w:ascii="宋体" w:hAnsi="Calibri" w:cs="宋体"/>
          <w:kern w:val="0"/>
          <w:sz w:val="22"/>
          <w:lang w:val="zh-CN"/>
        </w:rPr>
      </w:pPr>
      <w:r>
        <w:rPr>
          <w:rFonts w:ascii="宋体" w:hAnsi="Calibri" w:cs="宋体"/>
          <w:kern w:val="0"/>
          <w:sz w:val="22"/>
          <w:lang w:val="zh-CN"/>
        </w:rPr>
        <w:t>3</w:t>
      </w:r>
      <w:r>
        <w:rPr>
          <w:rFonts w:hint="eastAsia" w:ascii="宋体" w:hAnsi="Calibri" w:cs="宋体"/>
          <w:kern w:val="0"/>
          <w:sz w:val="22"/>
          <w:lang w:val="zh-CN"/>
        </w:rPr>
        <w:t>、投标文件未按规定的格式填写，内容不全或关键字迹模糊、无法辨认的；</w:t>
      </w:r>
    </w:p>
    <w:p>
      <w:pPr>
        <w:autoSpaceDE w:val="0"/>
        <w:autoSpaceDN w:val="0"/>
        <w:adjustRightInd w:val="0"/>
        <w:spacing w:line="360" w:lineRule="auto"/>
        <w:ind w:firstLine="471"/>
        <w:rPr>
          <w:rFonts w:ascii="宋体" w:hAnsi="Calibri" w:cs="宋体"/>
          <w:kern w:val="0"/>
          <w:sz w:val="22"/>
          <w:lang w:val="zh-CN"/>
        </w:rPr>
      </w:pPr>
      <w:r>
        <w:rPr>
          <w:rFonts w:ascii="宋体" w:hAnsi="Calibri" w:cs="宋体"/>
          <w:kern w:val="0"/>
          <w:sz w:val="22"/>
          <w:lang w:val="zh-CN"/>
        </w:rPr>
        <w:t>4</w:t>
      </w:r>
      <w:r>
        <w:rPr>
          <w:rFonts w:hint="eastAsia" w:ascii="宋体" w:hAnsi="Calibri" w:cs="宋体"/>
          <w:kern w:val="0"/>
          <w:sz w:val="22"/>
          <w:lang w:val="zh-CN"/>
        </w:rPr>
        <w:t>、投标人递交两份或多份内容不同的投标文件，或在一份投标文件中对同一招标项目报有两个或多个报价，且未声明哪一个有效；</w:t>
      </w:r>
    </w:p>
    <w:p>
      <w:pPr>
        <w:autoSpaceDE w:val="0"/>
        <w:autoSpaceDN w:val="0"/>
        <w:adjustRightInd w:val="0"/>
        <w:spacing w:line="360" w:lineRule="auto"/>
        <w:ind w:firstLine="471"/>
        <w:rPr>
          <w:rFonts w:ascii="宋体" w:hAnsi="Calibri" w:cs="宋体"/>
          <w:kern w:val="0"/>
          <w:sz w:val="22"/>
          <w:lang w:val="zh-CN"/>
        </w:rPr>
      </w:pPr>
      <w:r>
        <w:rPr>
          <w:rFonts w:ascii="宋体" w:hAnsi="Calibri" w:cs="宋体"/>
          <w:kern w:val="0"/>
          <w:sz w:val="22"/>
          <w:lang w:val="zh-CN"/>
        </w:rPr>
        <w:t>5</w:t>
      </w:r>
      <w:r>
        <w:rPr>
          <w:rFonts w:hint="eastAsia" w:ascii="宋体" w:hAnsi="Calibri" w:cs="宋体"/>
          <w:kern w:val="0"/>
          <w:sz w:val="22"/>
          <w:lang w:val="zh-CN"/>
        </w:rPr>
        <w:t>、服务期不满足招标文件要求的；</w:t>
      </w:r>
    </w:p>
    <w:p>
      <w:pPr>
        <w:autoSpaceDE w:val="0"/>
        <w:autoSpaceDN w:val="0"/>
        <w:adjustRightInd w:val="0"/>
        <w:spacing w:line="360" w:lineRule="auto"/>
        <w:ind w:firstLine="471"/>
        <w:rPr>
          <w:rFonts w:ascii="宋体" w:hAnsi="Calibri" w:cs="宋体"/>
          <w:kern w:val="0"/>
          <w:sz w:val="22"/>
          <w:lang w:val="zh-CN"/>
        </w:rPr>
      </w:pPr>
      <w:r>
        <w:rPr>
          <w:rFonts w:ascii="宋体" w:hAnsi="Calibri" w:cs="宋体"/>
          <w:kern w:val="0"/>
          <w:sz w:val="22"/>
          <w:lang w:val="zh-CN"/>
        </w:rPr>
        <w:t>6</w:t>
      </w:r>
      <w:r>
        <w:rPr>
          <w:rFonts w:hint="eastAsia" w:ascii="宋体" w:hAnsi="Calibri" w:cs="宋体"/>
          <w:kern w:val="0"/>
          <w:sz w:val="22"/>
          <w:lang w:val="zh-CN"/>
        </w:rPr>
        <w:t>、不响应招标文件规定的实质性要求（包括具体条文前用</w:t>
      </w:r>
      <w:r>
        <w:rPr>
          <w:rFonts w:ascii="宋体" w:hAnsi="Calibri" w:cs="宋体"/>
          <w:kern w:val="0"/>
          <w:sz w:val="22"/>
          <w:lang w:val="zh-CN"/>
        </w:rPr>
        <w:t>“</w:t>
      </w:r>
      <w:r>
        <w:rPr>
          <w:rFonts w:hint="eastAsia" w:ascii="宋体" w:hAnsi="Calibri" w:cs="宋体"/>
          <w:kern w:val="0"/>
          <w:sz w:val="22"/>
          <w:lang w:val="zh-CN"/>
        </w:rPr>
        <w:t>★</w:t>
      </w:r>
      <w:r>
        <w:rPr>
          <w:rFonts w:ascii="宋体" w:hAnsi="Calibri" w:cs="宋体"/>
          <w:kern w:val="0"/>
          <w:sz w:val="22"/>
          <w:lang w:val="zh-CN"/>
        </w:rPr>
        <w:t>”</w:t>
      </w:r>
      <w:r>
        <w:rPr>
          <w:rFonts w:hint="eastAsia" w:ascii="宋体" w:hAnsi="Calibri" w:cs="宋体"/>
          <w:kern w:val="0"/>
          <w:sz w:val="22"/>
          <w:lang w:val="zh-CN"/>
        </w:rPr>
        <w:t>标示的）</w:t>
      </w:r>
    </w:p>
    <w:p>
      <w:pPr>
        <w:autoSpaceDE w:val="0"/>
        <w:autoSpaceDN w:val="0"/>
        <w:adjustRightInd w:val="0"/>
        <w:spacing w:line="360" w:lineRule="auto"/>
        <w:ind w:firstLine="471"/>
        <w:rPr>
          <w:rFonts w:ascii="宋体" w:hAnsi="Calibri" w:cs="宋体"/>
          <w:kern w:val="0"/>
          <w:sz w:val="22"/>
          <w:lang w:val="zh-CN"/>
        </w:rPr>
      </w:pPr>
      <w:r>
        <w:rPr>
          <w:rFonts w:ascii="宋体" w:hAnsi="Calibri" w:cs="宋体"/>
          <w:kern w:val="0"/>
          <w:sz w:val="22"/>
          <w:lang w:val="zh-CN"/>
        </w:rPr>
        <w:t>7</w:t>
      </w:r>
      <w:r>
        <w:rPr>
          <w:rFonts w:hint="eastAsia" w:ascii="宋体" w:hAnsi="Calibri" w:cs="宋体"/>
          <w:kern w:val="0"/>
          <w:sz w:val="22"/>
          <w:lang w:val="zh-CN"/>
        </w:rPr>
        <w:t>、投标人不以自己的名义或未按招标文件的要求提供投标保证金或提供的保证金有缺陷而不能接受的；</w:t>
      </w:r>
    </w:p>
    <w:p>
      <w:pPr>
        <w:autoSpaceDE w:val="0"/>
        <w:autoSpaceDN w:val="0"/>
        <w:adjustRightInd w:val="0"/>
        <w:spacing w:line="360" w:lineRule="auto"/>
        <w:ind w:firstLine="471"/>
        <w:rPr>
          <w:rFonts w:ascii="宋体" w:hAnsi="Calibri" w:cs="宋体"/>
          <w:kern w:val="0"/>
          <w:sz w:val="22"/>
          <w:lang w:val="zh-CN"/>
        </w:rPr>
      </w:pPr>
      <w:r>
        <w:rPr>
          <w:rFonts w:ascii="宋体" w:hAnsi="Calibri" w:cs="宋体"/>
          <w:kern w:val="0"/>
          <w:sz w:val="22"/>
          <w:lang w:val="zh-CN"/>
        </w:rPr>
        <w:t>8</w:t>
      </w:r>
      <w:r>
        <w:rPr>
          <w:rFonts w:hint="eastAsia" w:ascii="宋体" w:hAnsi="Calibri" w:cs="宋体"/>
          <w:kern w:val="0"/>
          <w:sz w:val="22"/>
          <w:lang w:val="zh-CN"/>
        </w:rPr>
        <w:t>、投标人以他人名义投标、或与他人串通投标、或以行贿手段谋取中标，或弄虚作假的；</w:t>
      </w:r>
    </w:p>
    <w:p>
      <w:pPr>
        <w:autoSpaceDE w:val="0"/>
        <w:autoSpaceDN w:val="0"/>
        <w:adjustRightInd w:val="0"/>
        <w:spacing w:line="360" w:lineRule="auto"/>
        <w:ind w:firstLine="471"/>
        <w:rPr>
          <w:rFonts w:ascii="宋体" w:hAnsi="Calibri" w:cs="宋体"/>
          <w:kern w:val="0"/>
          <w:sz w:val="22"/>
          <w:lang w:val="zh-CN"/>
        </w:rPr>
      </w:pPr>
      <w:r>
        <w:rPr>
          <w:rFonts w:ascii="宋体" w:hAnsi="Calibri" w:cs="宋体"/>
          <w:kern w:val="0"/>
          <w:sz w:val="22"/>
          <w:lang w:val="zh-CN"/>
        </w:rPr>
        <w:t>9</w:t>
      </w:r>
      <w:r>
        <w:rPr>
          <w:rFonts w:hint="eastAsia" w:ascii="宋体" w:hAnsi="Calibri" w:cs="宋体"/>
          <w:kern w:val="0"/>
          <w:sz w:val="22"/>
          <w:lang w:val="zh-CN"/>
        </w:rPr>
        <w:t>、存在法律、法规、规章规定的其它无效投标情况的。</w:t>
      </w:r>
    </w:p>
    <w:p>
      <w:pPr>
        <w:tabs>
          <w:tab w:val="left" w:pos="709"/>
        </w:tabs>
        <w:autoSpaceDE w:val="0"/>
        <w:autoSpaceDN w:val="0"/>
        <w:adjustRightInd w:val="0"/>
        <w:spacing w:line="360" w:lineRule="auto"/>
        <w:ind w:firstLine="446"/>
        <w:rPr>
          <w:rFonts w:ascii="宋体" w:hAnsi="Calibri" w:cs="宋体"/>
          <w:b/>
          <w:bCs/>
          <w:kern w:val="0"/>
          <w:sz w:val="22"/>
          <w:lang w:val="zh-CN"/>
        </w:rPr>
      </w:pPr>
      <w:r>
        <w:rPr>
          <w:rFonts w:ascii="宋体" w:hAnsi="Calibri" w:cs="宋体"/>
          <w:b/>
          <w:bCs/>
          <w:kern w:val="0"/>
          <w:sz w:val="22"/>
          <w:lang w:val="zh-CN"/>
        </w:rPr>
        <w:t xml:space="preserve">3.1.2 </w:t>
      </w:r>
      <w:r>
        <w:rPr>
          <w:rFonts w:hint="eastAsia" w:ascii="宋体" w:hAnsi="Calibri" w:cs="宋体"/>
          <w:b/>
          <w:bCs/>
          <w:kern w:val="0"/>
          <w:sz w:val="22"/>
          <w:lang w:val="zh-CN"/>
        </w:rPr>
        <w:t>报价算术性修正</w:t>
      </w:r>
    </w:p>
    <w:p>
      <w:pPr>
        <w:autoSpaceDE w:val="0"/>
        <w:autoSpaceDN w:val="0"/>
        <w:adjustRightInd w:val="0"/>
        <w:spacing w:line="360" w:lineRule="auto"/>
        <w:ind w:firstLine="440"/>
        <w:rPr>
          <w:rFonts w:ascii="宋体" w:hAnsi="Calibri" w:cs="宋体"/>
          <w:kern w:val="0"/>
          <w:sz w:val="22"/>
          <w:lang w:val="zh-CN"/>
        </w:rPr>
      </w:pPr>
      <w:r>
        <w:rPr>
          <w:rFonts w:hint="eastAsia" w:ascii="宋体" w:hAnsi="Calibri" w:cs="宋体"/>
          <w:kern w:val="0"/>
          <w:sz w:val="22"/>
          <w:lang w:val="zh-CN"/>
        </w:rPr>
        <w:t>评标委员会按以下原则对通过符合性审查的投标文件报价进行算术性修正：</w:t>
      </w:r>
    </w:p>
    <w:p>
      <w:pPr>
        <w:numPr>
          <w:ilvl w:val="0"/>
          <w:numId w:val="2"/>
        </w:numPr>
        <w:autoSpaceDE w:val="0"/>
        <w:autoSpaceDN w:val="0"/>
        <w:adjustRightInd w:val="0"/>
        <w:spacing w:line="360" w:lineRule="auto"/>
        <w:ind w:firstLine="440"/>
        <w:rPr>
          <w:rFonts w:ascii="宋体" w:hAnsi="Calibri" w:cs="宋体"/>
          <w:kern w:val="0"/>
          <w:sz w:val="22"/>
          <w:lang w:val="zh-CN"/>
        </w:rPr>
      </w:pPr>
      <w:r>
        <w:rPr>
          <w:rFonts w:hint="eastAsia" w:ascii="宋体" w:hAnsi="Calibri" w:cs="宋体"/>
          <w:kern w:val="0"/>
          <w:sz w:val="22"/>
          <w:lang w:val="zh-CN"/>
        </w:rPr>
        <w:t>投标文件中的大写金额与小写金额不一致的，以大写金额为准；</w:t>
      </w:r>
    </w:p>
    <w:p>
      <w:pPr>
        <w:numPr>
          <w:ilvl w:val="0"/>
          <w:numId w:val="2"/>
        </w:numPr>
        <w:autoSpaceDE w:val="0"/>
        <w:autoSpaceDN w:val="0"/>
        <w:adjustRightInd w:val="0"/>
        <w:spacing w:line="360" w:lineRule="auto"/>
        <w:ind w:firstLine="440"/>
        <w:rPr>
          <w:rFonts w:ascii="宋体" w:hAnsi="Calibri" w:cs="宋体"/>
          <w:kern w:val="0"/>
          <w:sz w:val="22"/>
          <w:lang w:val="zh-CN"/>
        </w:rPr>
      </w:pPr>
      <w:r>
        <w:rPr>
          <w:rFonts w:hint="eastAsia" w:ascii="宋体" w:hAnsi="Calibri" w:cs="宋体"/>
          <w:kern w:val="0"/>
          <w:sz w:val="22"/>
          <w:lang w:val="zh-CN"/>
        </w:rPr>
        <w:t>总价金额与依据单价（或各分项合计）计算出的结果不一致的，以单价金额（或各分项合计）为准修正总价，但单价金额小数点有明显错误的除外。</w:t>
      </w:r>
    </w:p>
    <w:p>
      <w:pPr>
        <w:autoSpaceDE w:val="0"/>
        <w:autoSpaceDN w:val="0"/>
        <w:adjustRightInd w:val="0"/>
        <w:spacing w:line="360" w:lineRule="auto"/>
        <w:ind w:firstLine="440"/>
        <w:rPr>
          <w:rFonts w:ascii="宋体" w:hAnsi="Calibri" w:cs="宋体"/>
          <w:b/>
          <w:bCs/>
          <w:kern w:val="0"/>
          <w:sz w:val="22"/>
          <w:lang w:val="zh-CN"/>
        </w:rPr>
      </w:pPr>
      <w:r>
        <w:rPr>
          <w:rFonts w:hint="eastAsia" w:ascii="宋体" w:hAnsi="Calibri" w:cs="宋体"/>
          <w:kern w:val="0"/>
          <w:sz w:val="22"/>
          <w:lang w:val="zh-CN"/>
        </w:rPr>
        <w:t>★修正的价格经投标人书面确认后具有约束力。投标人不接受修正价格的，其投标作</w:t>
      </w:r>
      <w:r>
        <w:rPr>
          <w:rFonts w:hint="eastAsia" w:ascii="宋体" w:hAnsi="Calibri" w:cs="宋体"/>
          <w:b/>
          <w:bCs/>
          <w:kern w:val="0"/>
          <w:sz w:val="22"/>
          <w:lang w:val="zh-CN"/>
        </w:rPr>
        <w:t>否决投标处理</w:t>
      </w:r>
      <w:r>
        <w:rPr>
          <w:rFonts w:hint="eastAsia" w:ascii="宋体" w:hAnsi="Calibri" w:cs="宋体"/>
          <w:kern w:val="0"/>
          <w:sz w:val="22"/>
          <w:lang w:val="zh-CN"/>
        </w:rPr>
        <w:t>。</w:t>
      </w:r>
    </w:p>
    <w:p>
      <w:pPr>
        <w:autoSpaceDE w:val="0"/>
        <w:autoSpaceDN w:val="0"/>
        <w:adjustRightInd w:val="0"/>
        <w:spacing w:line="360" w:lineRule="auto"/>
        <w:ind w:firstLine="440"/>
        <w:rPr>
          <w:rFonts w:ascii="宋体" w:hAnsi="Calibri" w:cs="宋体"/>
          <w:b/>
          <w:bCs/>
          <w:kern w:val="0"/>
          <w:sz w:val="22"/>
          <w:lang w:val="zh-CN"/>
        </w:rPr>
      </w:pPr>
      <w:r>
        <w:rPr>
          <w:rFonts w:hint="eastAsia" w:ascii="宋体" w:hAnsi="Calibri" w:cs="宋体"/>
          <w:kern w:val="0"/>
          <w:sz w:val="22"/>
          <w:lang w:val="zh-CN"/>
        </w:rPr>
        <w:t>当通过符合性评审的单位少于三家时（不包括三家），应由评标委员会确认是否具有竞争性，如果有竞争性，则评标继续进行。</w:t>
      </w:r>
    </w:p>
    <w:p>
      <w:pPr>
        <w:autoSpaceDE w:val="0"/>
        <w:autoSpaceDN w:val="0"/>
        <w:adjustRightInd w:val="0"/>
        <w:spacing w:line="360" w:lineRule="auto"/>
        <w:ind w:firstLine="442"/>
        <w:rPr>
          <w:rFonts w:ascii="宋体" w:hAnsi="Calibri" w:cs="宋体"/>
          <w:b/>
          <w:bCs/>
          <w:kern w:val="0"/>
          <w:sz w:val="22"/>
          <w:lang w:val="zh-CN"/>
        </w:rPr>
      </w:pPr>
      <w:r>
        <w:rPr>
          <w:rFonts w:ascii="宋体" w:hAnsi="Calibri" w:cs="宋体"/>
          <w:b/>
          <w:bCs/>
          <w:kern w:val="0"/>
          <w:sz w:val="22"/>
          <w:lang w:val="zh-CN"/>
        </w:rPr>
        <w:t xml:space="preserve">3.2 </w:t>
      </w:r>
      <w:r>
        <w:rPr>
          <w:rFonts w:hint="eastAsia" w:ascii="宋体" w:hAnsi="Calibri" w:cs="宋体"/>
          <w:b/>
          <w:bCs/>
          <w:kern w:val="0"/>
          <w:sz w:val="22"/>
          <w:lang w:val="zh-CN"/>
        </w:rPr>
        <w:t>投标文件的澄清和补正</w:t>
      </w:r>
    </w:p>
    <w:p>
      <w:pPr>
        <w:autoSpaceDE w:val="0"/>
        <w:autoSpaceDN w:val="0"/>
        <w:adjustRightInd w:val="0"/>
        <w:spacing w:line="360" w:lineRule="auto"/>
        <w:ind w:firstLine="440"/>
        <w:rPr>
          <w:rFonts w:ascii="宋体" w:hAnsi="Calibri" w:cs="宋体"/>
          <w:kern w:val="0"/>
          <w:sz w:val="22"/>
          <w:lang w:val="zh-CN"/>
        </w:rPr>
      </w:pPr>
      <w:r>
        <w:rPr>
          <w:rFonts w:ascii="宋体" w:hAnsi="Calibri" w:cs="宋体"/>
          <w:kern w:val="0"/>
          <w:sz w:val="22"/>
          <w:lang w:val="zh-CN"/>
        </w:rPr>
        <w:t xml:space="preserve">3.2.1 </w:t>
      </w:r>
      <w:r>
        <w:rPr>
          <w:rFonts w:hint="eastAsia" w:ascii="宋体" w:hAnsi="Calibri" w:cs="宋体"/>
          <w:kern w:val="0"/>
          <w:sz w:val="22"/>
          <w:lang w:val="zh-CN"/>
        </w:rPr>
        <w:t>在评标过程中，评标委员会可以书面形式要求投标人对所提交的投标文件中不明确的内容进行书面澄清、说明或者补正。评标委员会不接受投标人主动提出的澄清、说明或补正。</w:t>
      </w:r>
    </w:p>
    <w:p>
      <w:pPr>
        <w:autoSpaceDE w:val="0"/>
        <w:autoSpaceDN w:val="0"/>
        <w:adjustRightInd w:val="0"/>
        <w:spacing w:line="360" w:lineRule="auto"/>
        <w:ind w:firstLine="440"/>
        <w:rPr>
          <w:rFonts w:ascii="宋体" w:hAnsi="Calibri" w:cs="宋体"/>
          <w:kern w:val="0"/>
          <w:sz w:val="22"/>
          <w:lang w:val="zh-CN"/>
        </w:rPr>
      </w:pPr>
      <w:r>
        <w:rPr>
          <w:rFonts w:ascii="宋体" w:hAnsi="Calibri" w:cs="宋体"/>
          <w:kern w:val="0"/>
          <w:sz w:val="22"/>
          <w:lang w:val="zh-CN"/>
        </w:rPr>
        <w:t>3.2.2</w:t>
      </w:r>
      <w:r>
        <w:rPr>
          <w:rFonts w:hint="eastAsia" w:ascii="宋体" w:hAnsi="Calibri" w:cs="宋体"/>
          <w:kern w:val="0"/>
          <w:sz w:val="22"/>
          <w:lang w:val="zh-CN"/>
        </w:rPr>
        <w:t>澄清、说明和补正不得改变投标文件的实质性内容（算术性错误修正的除外）。投标人的书面澄清、说明和补正属于投标文件的组成部分。</w:t>
      </w:r>
    </w:p>
    <w:p>
      <w:pPr>
        <w:autoSpaceDE w:val="0"/>
        <w:autoSpaceDN w:val="0"/>
        <w:adjustRightInd w:val="0"/>
        <w:spacing w:line="360" w:lineRule="auto"/>
        <w:ind w:firstLine="440"/>
        <w:rPr>
          <w:rFonts w:ascii="宋体" w:hAnsi="Calibri" w:cs="宋体"/>
          <w:kern w:val="0"/>
          <w:sz w:val="22"/>
          <w:lang w:val="zh-CN"/>
        </w:rPr>
      </w:pPr>
      <w:r>
        <w:rPr>
          <w:rFonts w:ascii="宋体" w:hAnsi="Calibri" w:cs="宋体"/>
          <w:kern w:val="0"/>
          <w:sz w:val="22"/>
          <w:lang w:val="zh-CN"/>
        </w:rPr>
        <w:t xml:space="preserve">3.2.3 </w:t>
      </w:r>
      <w:r>
        <w:rPr>
          <w:rFonts w:hint="eastAsia" w:ascii="宋体" w:hAnsi="Calibri" w:cs="宋体"/>
          <w:kern w:val="0"/>
          <w:sz w:val="22"/>
          <w:lang w:val="zh-CN"/>
        </w:rPr>
        <w:t>评标委员会对投标人提交的澄清、说明或补正有疑问的，可以要求投标人进一步澄清、说明或补正，直至满足评标委员会的要求。</w:t>
      </w:r>
    </w:p>
    <w:p>
      <w:pPr>
        <w:autoSpaceDE w:val="0"/>
        <w:autoSpaceDN w:val="0"/>
        <w:adjustRightInd w:val="0"/>
        <w:spacing w:line="360" w:lineRule="auto"/>
        <w:ind w:firstLine="442"/>
        <w:rPr>
          <w:rFonts w:ascii="宋体" w:hAnsi="Calibri" w:cs="宋体"/>
          <w:b/>
          <w:bCs/>
          <w:color w:val="000000"/>
          <w:kern w:val="0"/>
          <w:sz w:val="22"/>
          <w:lang w:val="zh-CN"/>
        </w:rPr>
      </w:pPr>
      <w:r>
        <w:rPr>
          <w:rFonts w:ascii="宋体" w:hAnsi="Calibri" w:cs="宋体"/>
          <w:b/>
          <w:bCs/>
          <w:kern w:val="0"/>
          <w:sz w:val="22"/>
          <w:lang w:val="zh-CN"/>
        </w:rPr>
        <w:t>3.3</w:t>
      </w:r>
      <w:r>
        <w:rPr>
          <w:rFonts w:hint="eastAsia" w:ascii="宋体" w:hAnsi="Calibri" w:cs="宋体"/>
          <w:b/>
          <w:bCs/>
          <w:color w:val="000000"/>
          <w:kern w:val="0"/>
          <w:sz w:val="22"/>
          <w:lang w:val="zh-CN"/>
        </w:rPr>
        <w:t>评标细则</w:t>
      </w:r>
    </w:p>
    <w:p>
      <w:pPr>
        <w:autoSpaceDE w:val="0"/>
        <w:autoSpaceDN w:val="0"/>
        <w:adjustRightInd w:val="0"/>
        <w:spacing w:line="360" w:lineRule="auto"/>
        <w:ind w:firstLine="440"/>
        <w:rPr>
          <w:rFonts w:ascii="宋体" w:hAnsi="Calibri" w:cs="宋体"/>
          <w:kern w:val="0"/>
          <w:sz w:val="22"/>
          <w:lang w:val="zh-CN"/>
        </w:rPr>
      </w:pPr>
      <w:r>
        <w:rPr>
          <w:rFonts w:hint="eastAsia" w:ascii="宋体" w:hAnsi="Calibri" w:cs="宋体"/>
          <w:kern w:val="0"/>
          <w:sz w:val="22"/>
          <w:lang w:val="zh-CN"/>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w:t>
      </w:r>
      <w:r>
        <w:rPr>
          <w:rFonts w:ascii="宋体" w:hAnsi="Calibri" w:cs="宋体"/>
          <w:kern w:val="0"/>
          <w:sz w:val="22"/>
          <w:lang w:val="zh-CN"/>
        </w:rPr>
        <w:t>1</w:t>
      </w:r>
      <w:r>
        <w:rPr>
          <w:rFonts w:hint="eastAsia" w:ascii="宋体" w:hAnsi="Calibri" w:cs="宋体"/>
          <w:kern w:val="0"/>
          <w:sz w:val="22"/>
          <w:lang w:val="zh-CN"/>
        </w:rPr>
        <w:t>位小数。若评标委员会的评分表中计分不在分值范围内的，则该评分表无效。</w:t>
      </w:r>
    </w:p>
    <w:p>
      <w:pPr>
        <w:autoSpaceDE w:val="0"/>
        <w:autoSpaceDN w:val="0"/>
        <w:adjustRightInd w:val="0"/>
        <w:spacing w:line="360" w:lineRule="auto"/>
        <w:ind w:firstLine="442"/>
        <w:rPr>
          <w:rFonts w:ascii="宋体" w:hAnsi="Calibri" w:cs="宋体"/>
          <w:kern w:val="0"/>
          <w:sz w:val="22"/>
          <w:lang w:val="zh-CN"/>
        </w:rPr>
      </w:pPr>
      <w:r>
        <w:rPr>
          <w:rFonts w:hint="eastAsia" w:ascii="宋体" w:hAnsi="Calibri" w:cs="宋体"/>
          <w:b/>
          <w:bCs/>
          <w:color w:val="000000"/>
          <w:kern w:val="0"/>
          <w:sz w:val="22"/>
          <w:lang w:val="zh-CN"/>
        </w:rPr>
        <w:t>每个投标人最终得分</w:t>
      </w:r>
      <w:r>
        <w:rPr>
          <w:rFonts w:ascii="宋体" w:hAnsi="Calibri" w:cs="宋体"/>
          <w:b/>
          <w:bCs/>
          <w:color w:val="000000"/>
          <w:kern w:val="0"/>
          <w:sz w:val="22"/>
          <w:lang w:val="zh-CN"/>
        </w:rPr>
        <w:t>=</w:t>
      </w:r>
      <w:r>
        <w:rPr>
          <w:rFonts w:hint="eastAsia" w:ascii="宋体" w:hAnsi="Calibri" w:cs="宋体"/>
          <w:b/>
          <w:bCs/>
          <w:color w:val="000000"/>
          <w:kern w:val="0"/>
          <w:sz w:val="22"/>
          <w:lang w:val="zh-CN"/>
        </w:rPr>
        <w:t>商务报价分</w:t>
      </w:r>
      <w:r>
        <w:rPr>
          <w:rFonts w:ascii="宋体" w:hAnsi="Calibri" w:cs="宋体"/>
          <w:b/>
          <w:bCs/>
          <w:color w:val="000000"/>
          <w:kern w:val="0"/>
          <w:sz w:val="22"/>
          <w:lang w:val="zh-CN"/>
        </w:rPr>
        <w:t>+</w:t>
      </w:r>
      <w:r>
        <w:rPr>
          <w:rFonts w:hint="eastAsia" w:ascii="宋体" w:hAnsi="Calibri" w:cs="宋体"/>
          <w:b/>
          <w:bCs/>
          <w:color w:val="000000"/>
          <w:kern w:val="0"/>
          <w:sz w:val="22"/>
          <w:lang w:val="zh-CN"/>
        </w:rPr>
        <w:t>资信及技术分</w:t>
      </w:r>
    </w:p>
    <w:p>
      <w:pPr>
        <w:autoSpaceDE w:val="0"/>
        <w:autoSpaceDN w:val="0"/>
        <w:adjustRightInd w:val="0"/>
        <w:spacing w:line="360" w:lineRule="auto"/>
        <w:ind w:firstLine="440"/>
        <w:rPr>
          <w:rFonts w:ascii="宋体" w:hAnsi="Calibri" w:cs="宋体"/>
          <w:b/>
          <w:bCs/>
          <w:kern w:val="0"/>
          <w:sz w:val="22"/>
          <w:lang w:val="zh-CN"/>
        </w:rPr>
      </w:pPr>
      <w:r>
        <w:rPr>
          <w:rFonts w:ascii="宋体" w:hAnsi="Calibri" w:cs="宋体"/>
          <w:kern w:val="0"/>
          <w:sz w:val="22"/>
          <w:lang w:val="zh-CN"/>
        </w:rPr>
        <w:t>3.3.1</w:t>
      </w:r>
      <w:r>
        <w:rPr>
          <w:rFonts w:hint="eastAsia" w:ascii="宋体" w:hAnsi="Calibri" w:cs="宋体"/>
          <w:kern w:val="0"/>
          <w:sz w:val="22"/>
          <w:lang w:val="zh-CN"/>
        </w:rPr>
        <w:t>商务报价分</w:t>
      </w:r>
      <w:r>
        <w:rPr>
          <w:rFonts w:ascii="宋体" w:hAnsi="Calibri" w:cs="宋体"/>
          <w:kern w:val="0"/>
          <w:sz w:val="22"/>
        </w:rPr>
        <w:t>6</w:t>
      </w:r>
      <w:r>
        <w:rPr>
          <w:rFonts w:ascii="宋体" w:hAnsi="Calibri" w:cs="宋体"/>
          <w:kern w:val="0"/>
          <w:sz w:val="22"/>
          <w:lang w:val="zh-CN"/>
        </w:rPr>
        <w:t>0</w:t>
      </w:r>
      <w:r>
        <w:rPr>
          <w:rFonts w:hint="eastAsia" w:ascii="宋体" w:hAnsi="Calibri" w:cs="宋体"/>
          <w:kern w:val="0"/>
          <w:sz w:val="22"/>
          <w:lang w:val="zh-CN"/>
        </w:rPr>
        <w:t>分</w:t>
      </w:r>
    </w:p>
    <w:p>
      <w:pPr>
        <w:pStyle w:val="5"/>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报价评分应在投标报价响应招标文件要求的基础上，取所有有效投标报价的次低价作为评标基准价，如有效投标报价的数量小于4个，则评标基准价为所有有效投标报价的最低价。</w:t>
      </w:r>
    </w:p>
    <w:p>
      <w:pPr>
        <w:autoSpaceDE w:val="0"/>
        <w:autoSpaceDN w:val="0"/>
        <w:adjustRightInd w:val="0"/>
        <w:spacing w:line="360" w:lineRule="auto"/>
        <w:ind w:firstLine="440"/>
        <w:rPr>
          <w:rFonts w:ascii="宋体" w:hAnsi="Calibri" w:cs="宋体"/>
          <w:kern w:val="0"/>
          <w:sz w:val="22"/>
          <w:lang w:val="zh-CN"/>
        </w:rPr>
      </w:pPr>
      <w:r>
        <w:rPr>
          <w:rFonts w:hint="eastAsia" w:ascii="宋体" w:hAnsi="Calibri" w:cs="宋体"/>
          <w:kern w:val="0"/>
          <w:sz w:val="22"/>
          <w:lang w:val="zh-CN"/>
        </w:rPr>
        <w:t>投标人的投标价等于评标基准价的得</w:t>
      </w:r>
      <w:r>
        <w:rPr>
          <w:rFonts w:ascii="宋体" w:hAnsi="Calibri" w:cs="宋体"/>
          <w:kern w:val="0"/>
          <w:sz w:val="22"/>
        </w:rPr>
        <w:t>6</w:t>
      </w:r>
      <w:r>
        <w:rPr>
          <w:rFonts w:ascii="宋体" w:hAnsi="Calibri" w:cs="宋体"/>
          <w:kern w:val="0"/>
          <w:sz w:val="22"/>
          <w:lang w:val="zh-CN"/>
        </w:rPr>
        <w:t>0</w:t>
      </w:r>
      <w:r>
        <w:rPr>
          <w:rFonts w:hint="eastAsia" w:ascii="宋体" w:hAnsi="Calibri" w:cs="宋体"/>
          <w:kern w:val="0"/>
          <w:sz w:val="22"/>
          <w:lang w:val="zh-CN"/>
        </w:rPr>
        <w:t>分，每高于评标基准价</w:t>
      </w:r>
      <w:r>
        <w:rPr>
          <w:rFonts w:ascii="宋体" w:hAnsi="Calibri" w:cs="宋体"/>
          <w:kern w:val="0"/>
          <w:sz w:val="22"/>
          <w:lang w:val="zh-CN"/>
        </w:rPr>
        <w:t>1%</w:t>
      </w:r>
      <w:r>
        <w:rPr>
          <w:rFonts w:hint="eastAsia" w:ascii="宋体" w:hAnsi="Calibri" w:cs="宋体"/>
          <w:kern w:val="0"/>
          <w:sz w:val="22"/>
          <w:lang w:val="zh-CN"/>
        </w:rPr>
        <w:t>的扣</w:t>
      </w:r>
      <w:r>
        <w:rPr>
          <w:rFonts w:ascii="宋体" w:hAnsi="Calibri" w:cs="宋体"/>
          <w:kern w:val="0"/>
          <w:sz w:val="22"/>
          <w:lang w:val="zh-CN"/>
        </w:rPr>
        <w:t>1</w:t>
      </w:r>
      <w:r>
        <w:rPr>
          <w:rFonts w:hint="eastAsia" w:ascii="宋体" w:hAnsi="Calibri" w:cs="宋体"/>
          <w:kern w:val="0"/>
          <w:sz w:val="22"/>
          <w:lang w:val="zh-CN"/>
        </w:rPr>
        <w:t>分，每低于评标基准价</w:t>
      </w:r>
      <w:r>
        <w:rPr>
          <w:rFonts w:ascii="宋体" w:hAnsi="Calibri" w:cs="宋体"/>
          <w:kern w:val="0"/>
          <w:sz w:val="22"/>
          <w:lang w:val="zh-CN"/>
        </w:rPr>
        <w:t>1%</w:t>
      </w:r>
      <w:r>
        <w:rPr>
          <w:rFonts w:hint="eastAsia" w:ascii="宋体" w:hAnsi="Calibri" w:cs="宋体"/>
          <w:kern w:val="0"/>
          <w:sz w:val="22"/>
          <w:lang w:val="zh-CN"/>
        </w:rPr>
        <w:t>的扣</w:t>
      </w:r>
      <w:r>
        <w:rPr>
          <w:rFonts w:ascii="宋体" w:hAnsi="Calibri" w:cs="宋体"/>
          <w:kern w:val="0"/>
          <w:sz w:val="22"/>
          <w:lang w:val="zh-CN"/>
        </w:rPr>
        <w:t>0.5</w:t>
      </w:r>
      <w:r>
        <w:rPr>
          <w:rFonts w:hint="eastAsia" w:ascii="宋体" w:hAnsi="Calibri" w:cs="宋体"/>
          <w:kern w:val="0"/>
          <w:sz w:val="22"/>
          <w:lang w:val="zh-CN"/>
        </w:rPr>
        <w:t>分（不足</w:t>
      </w:r>
      <w:r>
        <w:rPr>
          <w:rFonts w:ascii="宋体" w:hAnsi="Calibri" w:cs="宋体"/>
          <w:kern w:val="0"/>
          <w:sz w:val="22"/>
          <w:lang w:val="zh-CN"/>
        </w:rPr>
        <w:t>1</w:t>
      </w:r>
      <w:r>
        <w:rPr>
          <w:rFonts w:hint="eastAsia" w:ascii="宋体" w:hAnsi="Calibri" w:cs="宋体"/>
          <w:kern w:val="0"/>
          <w:sz w:val="22"/>
          <w:lang w:val="zh-CN"/>
        </w:rPr>
        <w:t>个百分点按插值法计算，小数点后保留二位，四舍五入，商务分最低得分为</w:t>
      </w:r>
      <w:r>
        <w:rPr>
          <w:rFonts w:ascii="宋体" w:hAnsi="Calibri" w:cs="宋体"/>
          <w:kern w:val="0"/>
          <w:sz w:val="22"/>
        </w:rPr>
        <w:t>30</w:t>
      </w:r>
      <w:r>
        <w:rPr>
          <w:rFonts w:hint="eastAsia" w:ascii="宋体" w:hAnsi="Calibri" w:cs="宋体"/>
          <w:kern w:val="0"/>
          <w:sz w:val="22"/>
          <w:lang w:val="zh-CN"/>
        </w:rPr>
        <w:t>分）</w:t>
      </w:r>
    </w:p>
    <w:p>
      <w:pPr>
        <w:autoSpaceDE w:val="0"/>
        <w:autoSpaceDN w:val="0"/>
        <w:adjustRightInd w:val="0"/>
        <w:spacing w:line="360" w:lineRule="auto"/>
        <w:ind w:firstLine="440"/>
        <w:rPr>
          <w:rFonts w:ascii="宋体" w:hAnsi="Calibri" w:cs="宋体"/>
          <w:kern w:val="0"/>
          <w:sz w:val="22"/>
          <w:lang w:val="zh-CN"/>
        </w:rPr>
      </w:pPr>
      <w:r>
        <w:rPr>
          <w:rFonts w:hint="eastAsia" w:ascii="宋体" w:hAnsi="Calibri" w:cs="宋体"/>
          <w:kern w:val="0"/>
          <w:sz w:val="22"/>
          <w:lang w:val="zh-CN"/>
        </w:rPr>
        <w:t>此项由评标委员会集体核实后统一打分。</w:t>
      </w:r>
    </w:p>
    <w:p>
      <w:pPr>
        <w:autoSpaceDE w:val="0"/>
        <w:autoSpaceDN w:val="0"/>
        <w:adjustRightInd w:val="0"/>
        <w:spacing w:line="360" w:lineRule="auto"/>
        <w:ind w:firstLine="440"/>
        <w:rPr>
          <w:rFonts w:ascii="宋体" w:hAnsi="Calibri" w:cs="宋体"/>
          <w:kern w:val="0"/>
          <w:sz w:val="22"/>
          <w:lang w:val="zh-CN"/>
        </w:rPr>
      </w:pPr>
      <w:r>
        <w:rPr>
          <w:rFonts w:ascii="宋体" w:hAnsi="Calibri" w:cs="宋体"/>
          <w:kern w:val="0"/>
          <w:sz w:val="22"/>
          <w:lang w:val="zh-CN"/>
        </w:rPr>
        <w:t>2</w:t>
      </w:r>
      <w:r>
        <w:rPr>
          <w:rFonts w:hint="eastAsia" w:ascii="宋体" w:hAnsi="Calibri" w:cs="宋体"/>
          <w:kern w:val="0"/>
          <w:sz w:val="22"/>
          <w:lang w:val="zh-CN"/>
        </w:rPr>
        <w:t>、资信及技术评分</w:t>
      </w:r>
      <w:r>
        <w:rPr>
          <w:rFonts w:ascii="宋体" w:hAnsi="Calibri" w:cs="宋体"/>
          <w:kern w:val="0"/>
          <w:sz w:val="22"/>
          <w:lang w:val="zh-CN"/>
        </w:rPr>
        <w:t xml:space="preserve">   0-</w:t>
      </w:r>
      <w:r>
        <w:rPr>
          <w:rFonts w:ascii="宋体" w:hAnsi="Calibri" w:cs="宋体"/>
          <w:kern w:val="0"/>
          <w:sz w:val="22"/>
        </w:rPr>
        <w:t>4</w:t>
      </w:r>
      <w:r>
        <w:rPr>
          <w:rFonts w:ascii="宋体" w:hAnsi="Calibri" w:cs="宋体"/>
          <w:kern w:val="0"/>
          <w:sz w:val="22"/>
          <w:lang w:val="zh-CN"/>
        </w:rPr>
        <w:t>0</w:t>
      </w:r>
      <w:r>
        <w:rPr>
          <w:rFonts w:hint="eastAsia" w:ascii="宋体" w:hAnsi="Calibri" w:cs="宋体"/>
          <w:kern w:val="0"/>
          <w:sz w:val="22"/>
          <w:lang w:val="zh-CN"/>
        </w:rPr>
        <w:t>分</w:t>
      </w:r>
    </w:p>
    <w:p>
      <w:pPr>
        <w:autoSpaceDE w:val="0"/>
        <w:autoSpaceDN w:val="0"/>
        <w:adjustRightInd w:val="0"/>
        <w:spacing w:line="360" w:lineRule="auto"/>
        <w:ind w:firstLine="440"/>
        <w:rPr>
          <w:rFonts w:ascii="宋体" w:hAnsi="Calibri" w:cs="宋体"/>
          <w:kern w:val="0"/>
          <w:sz w:val="22"/>
          <w:lang w:val="zh-CN"/>
        </w:rPr>
      </w:pPr>
      <w:r>
        <w:rPr>
          <w:rFonts w:hint="eastAsia" w:ascii="宋体" w:hAnsi="Calibri" w:cs="宋体"/>
          <w:kern w:val="0"/>
          <w:sz w:val="22"/>
          <w:lang w:val="zh-CN"/>
        </w:rPr>
        <w:t>该评分分值由评标委员会成员独立打分（具体分值设定详见下表），小数点后保留</w:t>
      </w:r>
      <w:r>
        <w:rPr>
          <w:rFonts w:ascii="宋体" w:hAnsi="Calibri" w:cs="宋体"/>
          <w:kern w:val="0"/>
          <w:sz w:val="22"/>
          <w:lang w:val="zh-CN"/>
        </w:rPr>
        <w:t>1</w:t>
      </w:r>
      <w:r>
        <w:rPr>
          <w:rFonts w:hint="eastAsia" w:ascii="宋体" w:hAnsi="Calibri" w:cs="宋体"/>
          <w:kern w:val="0"/>
          <w:sz w:val="22"/>
          <w:lang w:val="zh-CN"/>
        </w:rPr>
        <w:t>位小数。每个投标人的最终资信及技术得分为评标委员会打分的算术平均值（小数点后保留</w:t>
      </w:r>
      <w:r>
        <w:rPr>
          <w:rFonts w:ascii="宋体" w:hAnsi="Calibri" w:cs="宋体"/>
          <w:kern w:val="0"/>
          <w:sz w:val="22"/>
          <w:lang w:val="zh-CN"/>
        </w:rPr>
        <w:t>2</w:t>
      </w:r>
      <w:r>
        <w:rPr>
          <w:rFonts w:hint="eastAsia" w:ascii="宋体" w:hAnsi="Calibri" w:cs="宋体"/>
          <w:kern w:val="0"/>
          <w:sz w:val="22"/>
          <w:lang w:val="zh-CN"/>
        </w:rPr>
        <w:t>位，第三位四舍五入）。</w:t>
      </w:r>
    </w:p>
    <w:p>
      <w:pPr>
        <w:autoSpaceDE w:val="0"/>
        <w:autoSpaceDN w:val="0"/>
        <w:adjustRightInd w:val="0"/>
        <w:spacing w:line="360" w:lineRule="auto"/>
        <w:ind w:firstLine="440"/>
        <w:rPr>
          <w:rFonts w:ascii="宋体" w:hAnsi="Calibri" w:cs="宋体"/>
          <w:kern w:val="0"/>
          <w:sz w:val="22"/>
          <w:lang w:val="zh-CN"/>
        </w:rPr>
      </w:pPr>
      <w:r>
        <w:rPr>
          <w:rFonts w:hint="eastAsia" w:ascii="宋体" w:hAnsi="Calibri" w:cs="宋体"/>
          <w:kern w:val="0"/>
          <w:sz w:val="22"/>
          <w:lang w:val="zh-CN"/>
        </w:rPr>
        <w:t>资信及技术评分分值设定标准</w:t>
      </w:r>
    </w:p>
    <w:tbl>
      <w:tblPr>
        <w:tblStyle w:val="16"/>
        <w:tblW w:w="9606" w:type="dxa"/>
        <w:tblInd w:w="108" w:type="dxa"/>
        <w:tblLayout w:type="fixed"/>
        <w:tblCellMar>
          <w:top w:w="0" w:type="dxa"/>
          <w:left w:w="108" w:type="dxa"/>
          <w:bottom w:w="0" w:type="dxa"/>
          <w:right w:w="108" w:type="dxa"/>
        </w:tblCellMar>
      </w:tblPr>
      <w:tblGrid>
        <w:gridCol w:w="7196"/>
        <w:gridCol w:w="2410"/>
      </w:tblGrid>
      <w:tr>
        <w:tblPrEx>
          <w:tblLayout w:type="fixed"/>
          <w:tblCellMar>
            <w:top w:w="0" w:type="dxa"/>
            <w:left w:w="108" w:type="dxa"/>
            <w:bottom w:w="0" w:type="dxa"/>
            <w:right w:w="108" w:type="dxa"/>
          </w:tblCellMar>
        </w:tblPrEx>
        <w:trPr>
          <w:trHeight w:val="227" w:hRule="atLeast"/>
        </w:trPr>
        <w:tc>
          <w:tcPr>
            <w:tcW w:w="719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Calibri" w:cs="宋体"/>
                <w:kern w:val="0"/>
                <w:sz w:val="22"/>
                <w:lang w:val="zh-CN"/>
              </w:rPr>
            </w:pPr>
            <w:r>
              <w:rPr>
                <w:rFonts w:hint="eastAsia" w:ascii="宋体" w:hAnsi="Calibri" w:cs="宋体"/>
                <w:color w:val="000000"/>
                <w:kern w:val="0"/>
                <w:szCs w:val="21"/>
                <w:lang w:val="zh-CN"/>
              </w:rPr>
              <w:t>评定项目</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Calibri" w:cs="宋体"/>
                <w:kern w:val="0"/>
                <w:sz w:val="22"/>
                <w:lang w:val="zh-CN"/>
              </w:rPr>
            </w:pPr>
            <w:r>
              <w:rPr>
                <w:rFonts w:hint="eastAsia" w:ascii="宋体" w:hAnsi="Calibri" w:cs="宋体"/>
                <w:color w:val="000000"/>
                <w:kern w:val="0"/>
                <w:szCs w:val="21"/>
                <w:lang w:val="zh-CN"/>
              </w:rPr>
              <w:t>分值范围</w:t>
            </w:r>
          </w:p>
        </w:tc>
      </w:tr>
      <w:tr>
        <w:tblPrEx>
          <w:tblLayout w:type="fixed"/>
          <w:tblCellMar>
            <w:top w:w="0" w:type="dxa"/>
            <w:left w:w="108" w:type="dxa"/>
            <w:bottom w:w="0" w:type="dxa"/>
            <w:right w:w="108" w:type="dxa"/>
          </w:tblCellMar>
        </w:tblPrEx>
        <w:trPr>
          <w:trHeight w:val="227" w:hRule="atLeast"/>
        </w:trPr>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rPr>
                <w:rFonts w:ascii="宋体" w:hAnsi="Calibri" w:cs="宋体"/>
                <w:kern w:val="0"/>
                <w:sz w:val="22"/>
                <w:lang w:val="zh-CN"/>
              </w:rPr>
            </w:pPr>
            <w:r>
              <w:rPr>
                <w:rFonts w:hint="eastAsia" w:ascii="宋体" w:hAnsi="宋体"/>
                <w:szCs w:val="21"/>
              </w:rPr>
              <w:t>成功案例；近三年（2016年1月1日至投标截止日）有同类项目实施经验的，根据项目数量、规模和实施成果综合评审，每提供一个有效业绩得1分，最高得5分。（提供中标通知书或合同复印件并加盖投标人公章作为证明材料，原件备查）</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Calibri" w:cs="宋体"/>
                <w:kern w:val="0"/>
                <w:sz w:val="22"/>
                <w:lang w:val="zh-CN"/>
              </w:rPr>
            </w:pPr>
            <w:r>
              <w:rPr>
                <w:rFonts w:ascii="宋体" w:hAnsi="Calibri" w:cs="宋体"/>
                <w:kern w:val="0"/>
                <w:szCs w:val="21"/>
                <w:lang w:val="zh-CN"/>
              </w:rPr>
              <w:t>0-</w:t>
            </w:r>
            <w:r>
              <w:rPr>
                <w:rFonts w:hint="eastAsia" w:ascii="宋体" w:hAnsi="Calibri" w:cs="宋体"/>
                <w:kern w:val="0"/>
                <w:szCs w:val="21"/>
              </w:rPr>
              <w:t>5</w:t>
            </w:r>
          </w:p>
        </w:tc>
      </w:tr>
      <w:tr>
        <w:tblPrEx>
          <w:tblLayout w:type="fixed"/>
          <w:tblCellMar>
            <w:top w:w="0" w:type="dxa"/>
            <w:left w:w="108" w:type="dxa"/>
            <w:bottom w:w="0" w:type="dxa"/>
            <w:right w:w="108" w:type="dxa"/>
          </w:tblCellMar>
        </w:tblPrEx>
        <w:trPr>
          <w:trHeight w:val="227" w:hRule="atLeast"/>
        </w:trPr>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rPr>
                <w:rFonts w:ascii="宋体" w:hAnsi="Calibri" w:cs="宋体"/>
                <w:kern w:val="0"/>
                <w:sz w:val="22"/>
                <w:lang w:val="zh-CN"/>
              </w:rPr>
            </w:pPr>
            <w:r>
              <w:rPr>
                <w:rFonts w:hint="eastAsia" w:ascii="宋体" w:hAnsi="宋体"/>
                <w:szCs w:val="21"/>
              </w:rPr>
              <w:t>拟派项目团队成员的职称、业绩等综合评审，最高得</w:t>
            </w:r>
            <w:r>
              <w:rPr>
                <w:rFonts w:ascii="宋体" w:hAnsi="宋体"/>
                <w:szCs w:val="21"/>
              </w:rPr>
              <w:t>5</w:t>
            </w:r>
            <w:r>
              <w:rPr>
                <w:rFonts w:hint="eastAsia" w:ascii="宋体" w:hAnsi="宋体"/>
                <w:szCs w:val="21"/>
              </w:rPr>
              <w:t>分（提供拟派项目团队成员的相关证明材料作为证明材料，原件备查）</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Calibri" w:cs="宋体"/>
                <w:kern w:val="0"/>
                <w:sz w:val="22"/>
                <w:lang w:val="zh-CN"/>
              </w:rPr>
            </w:pPr>
            <w:r>
              <w:rPr>
                <w:rFonts w:ascii="宋体" w:hAnsi="Calibri" w:cs="宋体"/>
                <w:kern w:val="0"/>
                <w:szCs w:val="21"/>
                <w:lang w:val="zh-CN"/>
              </w:rPr>
              <w:t>0-5</w:t>
            </w:r>
          </w:p>
        </w:tc>
      </w:tr>
      <w:tr>
        <w:tblPrEx>
          <w:tblLayout w:type="fixed"/>
          <w:tblCellMar>
            <w:top w:w="0" w:type="dxa"/>
            <w:left w:w="108" w:type="dxa"/>
            <w:bottom w:w="0" w:type="dxa"/>
            <w:right w:w="108" w:type="dxa"/>
          </w:tblCellMar>
        </w:tblPrEx>
        <w:trPr>
          <w:trHeight w:val="227" w:hRule="atLeast"/>
        </w:trPr>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rPr>
                <w:rFonts w:ascii="宋体" w:hAnsi="Calibri" w:cs="宋体"/>
                <w:kern w:val="0"/>
                <w:sz w:val="22"/>
                <w:lang w:val="zh-CN"/>
              </w:rPr>
            </w:pPr>
            <w:r>
              <w:rPr>
                <w:rFonts w:hint="eastAsia" w:ascii="宋体" w:hAnsi="宋体"/>
                <w:szCs w:val="21"/>
              </w:rPr>
              <w:t>设计方案在招标人需求的基础上，横向比较后打分，最高1</w:t>
            </w:r>
            <w:r>
              <w:rPr>
                <w:rFonts w:ascii="宋体" w:hAnsi="宋体"/>
                <w:szCs w:val="21"/>
              </w:rPr>
              <w:t>3</w:t>
            </w:r>
            <w:r>
              <w:rPr>
                <w:rFonts w:hint="eastAsia" w:ascii="宋体" w:hAnsi="宋体"/>
                <w:szCs w:val="21"/>
              </w:rPr>
              <w:t>分</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Calibri" w:cs="宋体"/>
                <w:kern w:val="0"/>
                <w:sz w:val="22"/>
              </w:rPr>
            </w:pPr>
            <w:r>
              <w:rPr>
                <w:rFonts w:ascii="宋体" w:hAnsi="Calibri" w:cs="宋体"/>
                <w:kern w:val="0"/>
                <w:szCs w:val="21"/>
                <w:lang w:val="zh-CN"/>
              </w:rPr>
              <w:t>0-</w:t>
            </w:r>
            <w:r>
              <w:rPr>
                <w:rFonts w:hint="eastAsia" w:ascii="宋体" w:hAnsi="Calibri" w:cs="宋体"/>
                <w:kern w:val="0"/>
                <w:szCs w:val="21"/>
              </w:rPr>
              <w:t>13</w:t>
            </w:r>
          </w:p>
        </w:tc>
      </w:tr>
      <w:tr>
        <w:tblPrEx>
          <w:tblLayout w:type="fixed"/>
          <w:tblCellMar>
            <w:top w:w="0" w:type="dxa"/>
            <w:left w:w="108" w:type="dxa"/>
            <w:bottom w:w="0" w:type="dxa"/>
            <w:right w:w="108" w:type="dxa"/>
          </w:tblCellMar>
        </w:tblPrEx>
        <w:trPr>
          <w:trHeight w:val="227" w:hRule="atLeast"/>
        </w:trPr>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rPr>
                <w:rFonts w:ascii="宋体" w:hAnsi="宋体"/>
                <w:szCs w:val="21"/>
              </w:rPr>
            </w:pPr>
            <w:r>
              <w:rPr>
                <w:rFonts w:hint="eastAsia" w:ascii="宋体" w:hAnsi="宋体"/>
                <w:szCs w:val="21"/>
              </w:rPr>
              <w:t>施工选材横向比较后打分</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Calibri" w:cs="宋体"/>
                <w:kern w:val="0"/>
                <w:szCs w:val="21"/>
                <w:lang w:val="zh-CN"/>
              </w:rPr>
            </w:pPr>
            <w:r>
              <w:rPr>
                <w:rFonts w:ascii="宋体" w:hAnsi="Calibri" w:cs="宋体"/>
                <w:kern w:val="0"/>
                <w:szCs w:val="21"/>
                <w:lang w:val="zh-CN"/>
              </w:rPr>
              <w:t>0-</w:t>
            </w:r>
            <w:r>
              <w:rPr>
                <w:rFonts w:hint="eastAsia" w:ascii="宋体" w:hAnsi="Calibri" w:cs="宋体"/>
                <w:kern w:val="0"/>
                <w:szCs w:val="21"/>
              </w:rPr>
              <w:t>10</w:t>
            </w:r>
          </w:p>
        </w:tc>
      </w:tr>
      <w:tr>
        <w:tblPrEx>
          <w:tblLayout w:type="fixed"/>
          <w:tblCellMar>
            <w:top w:w="0" w:type="dxa"/>
            <w:left w:w="108" w:type="dxa"/>
            <w:bottom w:w="0" w:type="dxa"/>
            <w:right w:w="108" w:type="dxa"/>
          </w:tblCellMar>
        </w:tblPrEx>
        <w:trPr>
          <w:trHeight w:val="227" w:hRule="atLeast"/>
        </w:trPr>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rPr>
                <w:rFonts w:ascii="宋体" w:hAnsi="宋体"/>
                <w:szCs w:val="21"/>
              </w:rPr>
            </w:pPr>
            <w:r>
              <w:rPr>
                <w:rFonts w:hint="eastAsia" w:ascii="宋体" w:hAnsi="宋体"/>
                <w:szCs w:val="21"/>
              </w:rPr>
              <w:t>施工方案横向比较后打分</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Calibri" w:cs="宋体"/>
                <w:kern w:val="0"/>
                <w:szCs w:val="21"/>
              </w:rPr>
            </w:pPr>
            <w:r>
              <w:rPr>
                <w:rFonts w:hint="eastAsia" w:ascii="宋体" w:hAnsi="Calibri" w:cs="宋体"/>
                <w:kern w:val="0"/>
                <w:szCs w:val="21"/>
              </w:rPr>
              <w:t>0-5</w:t>
            </w:r>
          </w:p>
        </w:tc>
      </w:tr>
      <w:tr>
        <w:tblPrEx>
          <w:tblLayout w:type="fixed"/>
          <w:tblCellMar>
            <w:top w:w="0" w:type="dxa"/>
            <w:left w:w="108" w:type="dxa"/>
            <w:bottom w:w="0" w:type="dxa"/>
            <w:right w:w="108" w:type="dxa"/>
          </w:tblCellMar>
        </w:tblPrEx>
        <w:trPr>
          <w:trHeight w:val="227" w:hRule="atLeast"/>
        </w:trPr>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rPr>
                <w:rFonts w:ascii="宋体" w:hAnsi="Calibri" w:cs="宋体"/>
                <w:kern w:val="0"/>
                <w:sz w:val="22"/>
                <w:lang w:val="zh-CN"/>
              </w:rPr>
            </w:pPr>
            <w:r>
              <w:rPr>
                <w:rFonts w:hint="eastAsia" w:ascii="宋体" w:hAnsi="宋体"/>
                <w:szCs w:val="21"/>
              </w:rPr>
              <w:t>投标人对施工后期的维修维护的承诺（承诺书）最高得</w:t>
            </w:r>
            <w:r>
              <w:rPr>
                <w:rFonts w:ascii="宋体" w:hAnsi="宋体"/>
                <w:szCs w:val="21"/>
              </w:rPr>
              <w:t>2</w:t>
            </w:r>
            <w:r>
              <w:rPr>
                <w:rFonts w:hint="eastAsia" w:ascii="宋体" w:hAnsi="宋体"/>
                <w:szCs w:val="21"/>
              </w:rPr>
              <w:t>分</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Calibri" w:cs="宋体"/>
                <w:kern w:val="0"/>
                <w:sz w:val="22"/>
                <w:lang w:val="zh-CN"/>
              </w:rPr>
            </w:pPr>
            <w:r>
              <w:rPr>
                <w:rFonts w:ascii="宋体" w:hAnsi="Calibri" w:cs="宋体"/>
                <w:kern w:val="0"/>
                <w:szCs w:val="21"/>
                <w:lang w:val="zh-CN"/>
              </w:rPr>
              <w:t>0-2</w:t>
            </w:r>
          </w:p>
        </w:tc>
      </w:tr>
    </w:tbl>
    <w:p>
      <w:pPr>
        <w:autoSpaceDE w:val="0"/>
        <w:autoSpaceDN w:val="0"/>
        <w:adjustRightInd w:val="0"/>
        <w:spacing w:line="360" w:lineRule="auto"/>
        <w:rPr>
          <w:rFonts w:ascii="宋体" w:hAnsi="Calibri" w:cs="宋体"/>
          <w:b/>
          <w:bCs/>
          <w:kern w:val="0"/>
          <w:sz w:val="22"/>
          <w:lang w:val="zh-CN"/>
        </w:rPr>
      </w:pPr>
      <w:r>
        <w:rPr>
          <w:rFonts w:ascii="宋体" w:hAnsi="Calibri" w:cs="宋体"/>
          <w:b/>
          <w:bCs/>
          <w:kern w:val="0"/>
          <w:sz w:val="22"/>
          <w:lang w:val="zh-CN"/>
        </w:rPr>
        <w:t>3.4</w:t>
      </w:r>
      <w:r>
        <w:rPr>
          <w:rFonts w:hint="eastAsia" w:ascii="宋体" w:hAnsi="Calibri" w:cs="宋体"/>
          <w:b/>
          <w:bCs/>
          <w:kern w:val="0"/>
          <w:sz w:val="22"/>
          <w:lang w:val="zh-CN"/>
        </w:rPr>
        <w:t>推荐中标候选人</w:t>
      </w:r>
    </w:p>
    <w:p>
      <w:pPr>
        <w:autoSpaceDE w:val="0"/>
        <w:autoSpaceDN w:val="0"/>
        <w:adjustRightInd w:val="0"/>
        <w:spacing w:line="360" w:lineRule="auto"/>
        <w:ind w:firstLine="440"/>
        <w:rPr>
          <w:rFonts w:ascii="宋体" w:hAnsi="Calibri" w:cs="宋体"/>
          <w:kern w:val="0"/>
          <w:sz w:val="22"/>
          <w:lang w:val="zh-CN"/>
        </w:rPr>
      </w:pPr>
      <w:r>
        <w:rPr>
          <w:rFonts w:ascii="宋体" w:hAnsi="Calibri" w:cs="宋体"/>
          <w:kern w:val="0"/>
          <w:sz w:val="22"/>
          <w:lang w:val="zh-CN"/>
        </w:rPr>
        <w:t>3.</w:t>
      </w:r>
      <w:r>
        <w:rPr>
          <w:rFonts w:hint="eastAsia" w:ascii="宋体" w:hAnsi="Calibri" w:cs="宋体"/>
          <w:kern w:val="0"/>
          <w:sz w:val="22"/>
          <w:lang w:val="zh-CN"/>
        </w:rPr>
        <w:t>4</w:t>
      </w:r>
      <w:r>
        <w:rPr>
          <w:rFonts w:ascii="宋体" w:hAnsi="Calibri" w:cs="宋体"/>
          <w:kern w:val="0"/>
          <w:sz w:val="22"/>
          <w:lang w:val="zh-CN"/>
        </w:rPr>
        <w:t>.1</w:t>
      </w:r>
      <w:r>
        <w:rPr>
          <w:rFonts w:hint="eastAsia" w:ascii="宋体" w:hAnsi="Calibri" w:cs="宋体"/>
          <w:kern w:val="0"/>
          <w:sz w:val="22"/>
          <w:lang w:val="zh-CN"/>
        </w:rPr>
        <w:t>当有效投标文件大于等于二名时，评标委员会得分最高、次高的投标人为中标候选人（如果得分相同则按投标人报价从低到高顺序推荐为中标候选人，如果投标报价也相同，则抽签决定）。</w:t>
      </w:r>
    </w:p>
    <w:p>
      <w:pPr>
        <w:autoSpaceDE w:val="0"/>
        <w:autoSpaceDN w:val="0"/>
        <w:adjustRightInd w:val="0"/>
        <w:spacing w:line="360" w:lineRule="auto"/>
        <w:ind w:firstLine="440"/>
        <w:rPr>
          <w:rFonts w:ascii="宋体" w:hAnsi="Calibri" w:cs="宋体"/>
          <w:kern w:val="0"/>
          <w:sz w:val="22"/>
          <w:lang w:val="zh-CN"/>
        </w:rPr>
      </w:pPr>
      <w:r>
        <w:rPr>
          <w:rFonts w:ascii="宋体" w:hAnsi="Calibri" w:cs="宋体"/>
          <w:kern w:val="0"/>
          <w:sz w:val="22"/>
          <w:lang w:val="zh-CN"/>
        </w:rPr>
        <w:t>3.</w:t>
      </w:r>
      <w:r>
        <w:rPr>
          <w:rFonts w:hint="eastAsia" w:ascii="宋体" w:hAnsi="Calibri" w:cs="宋体"/>
          <w:kern w:val="0"/>
          <w:sz w:val="22"/>
          <w:lang w:val="zh-CN"/>
        </w:rPr>
        <w:t>4</w:t>
      </w:r>
      <w:r>
        <w:rPr>
          <w:rFonts w:ascii="宋体" w:hAnsi="Calibri" w:cs="宋体"/>
          <w:kern w:val="0"/>
          <w:sz w:val="22"/>
          <w:lang w:val="zh-CN"/>
        </w:rPr>
        <w:t>.</w:t>
      </w:r>
      <w:r>
        <w:rPr>
          <w:rFonts w:hint="eastAsia" w:ascii="宋体" w:hAnsi="Calibri" w:cs="宋体"/>
          <w:kern w:val="0"/>
          <w:sz w:val="22"/>
          <w:lang w:val="zh-CN"/>
        </w:rPr>
        <w:t>2当有效投标文件只有一名时，则由评标委员会确定是否推荐为中标候选人。</w:t>
      </w:r>
    </w:p>
    <w:p>
      <w:pPr>
        <w:autoSpaceDE w:val="0"/>
        <w:autoSpaceDN w:val="0"/>
        <w:adjustRightInd w:val="0"/>
        <w:spacing w:line="360" w:lineRule="auto"/>
        <w:rPr>
          <w:rFonts w:ascii="宋体" w:hAnsi="Calibri" w:cs="宋体"/>
          <w:b/>
          <w:bCs/>
          <w:kern w:val="0"/>
          <w:sz w:val="22"/>
          <w:lang w:val="zh-CN"/>
        </w:rPr>
      </w:pPr>
      <w:r>
        <w:rPr>
          <w:rFonts w:ascii="宋体" w:hAnsi="Calibri" w:cs="宋体"/>
          <w:b/>
          <w:bCs/>
          <w:kern w:val="0"/>
          <w:sz w:val="22"/>
          <w:lang w:val="zh-CN"/>
        </w:rPr>
        <w:t>3.5</w:t>
      </w:r>
      <w:r>
        <w:rPr>
          <w:rFonts w:hint="eastAsia" w:ascii="宋体" w:hAnsi="Calibri" w:cs="宋体"/>
          <w:b/>
          <w:bCs/>
          <w:kern w:val="0"/>
          <w:sz w:val="22"/>
          <w:lang w:val="zh-CN"/>
        </w:rPr>
        <w:t>评标报告</w:t>
      </w:r>
    </w:p>
    <w:p>
      <w:pPr>
        <w:autoSpaceDE w:val="0"/>
        <w:autoSpaceDN w:val="0"/>
        <w:adjustRightInd w:val="0"/>
        <w:spacing w:line="360" w:lineRule="auto"/>
        <w:ind w:firstLine="440"/>
        <w:rPr>
          <w:rFonts w:ascii="宋体" w:hAnsi="Calibri" w:cs="宋体"/>
          <w:kern w:val="0"/>
          <w:sz w:val="22"/>
          <w:lang w:val="zh-CN"/>
        </w:rPr>
      </w:pPr>
      <w:r>
        <w:rPr>
          <w:rFonts w:hint="eastAsia" w:ascii="宋体" w:hAnsi="Calibri" w:cs="宋体"/>
          <w:kern w:val="0"/>
          <w:sz w:val="22"/>
          <w:lang w:val="zh-CN"/>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autoSpaceDE w:val="0"/>
        <w:autoSpaceDN w:val="0"/>
        <w:adjustRightInd w:val="0"/>
        <w:spacing w:line="360" w:lineRule="auto"/>
        <w:rPr>
          <w:rFonts w:ascii="宋体" w:hAnsi="Calibri" w:cs="宋体"/>
          <w:b/>
          <w:bCs/>
          <w:kern w:val="0"/>
          <w:sz w:val="22"/>
          <w:lang w:val="zh-CN"/>
        </w:rPr>
      </w:pPr>
      <w:r>
        <w:rPr>
          <w:rFonts w:hint="eastAsia" w:ascii="宋体" w:hAnsi="Calibri" w:cs="宋体"/>
          <w:b/>
          <w:bCs/>
          <w:kern w:val="0"/>
          <w:sz w:val="22"/>
          <w:lang w:val="zh-CN"/>
        </w:rPr>
        <w:t>四、定标</w:t>
      </w:r>
    </w:p>
    <w:p>
      <w:pPr>
        <w:autoSpaceDE w:val="0"/>
        <w:autoSpaceDN w:val="0"/>
        <w:adjustRightInd w:val="0"/>
        <w:spacing w:line="360" w:lineRule="auto"/>
        <w:ind w:firstLine="440"/>
        <w:rPr>
          <w:rFonts w:ascii="宋体" w:hAnsi="Calibri" w:cs="宋体"/>
          <w:kern w:val="0"/>
          <w:sz w:val="22"/>
          <w:lang w:val="zh-CN"/>
        </w:rPr>
      </w:pPr>
      <w:r>
        <w:rPr>
          <w:rFonts w:ascii="宋体" w:hAnsi="Calibri" w:cs="宋体"/>
          <w:kern w:val="0"/>
          <w:sz w:val="22"/>
          <w:lang w:val="zh-CN"/>
        </w:rPr>
        <w:t>4.1</w:t>
      </w:r>
      <w:r>
        <w:rPr>
          <w:rFonts w:hint="eastAsia" w:ascii="宋体" w:hAnsi="Calibri" w:cs="宋体"/>
          <w:kern w:val="0"/>
          <w:sz w:val="22"/>
          <w:lang w:val="zh-CN"/>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utoSpaceDE w:val="0"/>
        <w:autoSpaceDN w:val="0"/>
        <w:adjustRightInd w:val="0"/>
        <w:spacing w:line="360" w:lineRule="auto"/>
        <w:ind w:firstLine="440"/>
        <w:rPr>
          <w:rFonts w:ascii="宋体" w:hAnsi="Calibri" w:cs="宋体"/>
          <w:kern w:val="0"/>
          <w:sz w:val="22"/>
          <w:lang w:val="zh-CN"/>
        </w:rPr>
      </w:pPr>
      <w:r>
        <w:rPr>
          <w:rFonts w:ascii="宋体" w:hAnsi="Calibri" w:cs="宋体"/>
          <w:kern w:val="0"/>
          <w:sz w:val="22"/>
          <w:lang w:val="zh-CN"/>
        </w:rPr>
        <w:t>4.2</w:t>
      </w:r>
      <w:r>
        <w:rPr>
          <w:rFonts w:hint="eastAsia" w:ascii="宋体" w:hAnsi="Calibri" w:cs="宋体"/>
          <w:kern w:val="0"/>
          <w:sz w:val="22"/>
          <w:lang w:val="zh-CN"/>
        </w:rPr>
        <w:t>中标候选人因不可抗力之外的原因放弃中标权的，必须按文件规定没收其投标保证金，没收的投标保证金不能弥补由于其放弃中标权而给招标人造成报价的差额部分，由放弃中标权的中标候选人承担。</w:t>
      </w:r>
    </w:p>
    <w:p>
      <w:pPr>
        <w:autoSpaceDE w:val="0"/>
        <w:autoSpaceDN w:val="0"/>
        <w:adjustRightInd w:val="0"/>
        <w:spacing w:line="360" w:lineRule="auto"/>
        <w:ind w:firstLine="440"/>
        <w:rPr>
          <w:rFonts w:ascii="宋体" w:hAnsi="Calibri" w:cs="宋体"/>
          <w:kern w:val="0"/>
          <w:sz w:val="22"/>
          <w:lang w:val="zh-CN"/>
        </w:rPr>
      </w:pPr>
      <w:r>
        <w:rPr>
          <w:rFonts w:ascii="宋体" w:hAnsi="Calibri" w:cs="宋体"/>
          <w:kern w:val="0"/>
          <w:sz w:val="22"/>
          <w:lang w:val="zh-CN"/>
        </w:rPr>
        <w:t xml:space="preserve">4.3 </w:t>
      </w:r>
      <w:r>
        <w:rPr>
          <w:rFonts w:hint="eastAsia" w:ascii="宋体" w:hAnsi="Calibri" w:cs="宋体"/>
          <w:kern w:val="0"/>
          <w:sz w:val="22"/>
          <w:lang w:val="zh-CN"/>
        </w:rPr>
        <w:t>如发生投诉争议等情况时，经查实中标候选人存在违法、违规行为，不符合中标条件，且该行为在评标时是无法发现和确认的，招标人可以在其他中标候选人中按照推荐的排序确定中标人或重新招标。</w:t>
      </w:r>
    </w:p>
    <w:p>
      <w:pPr>
        <w:autoSpaceDE w:val="0"/>
        <w:autoSpaceDN w:val="0"/>
        <w:adjustRightInd w:val="0"/>
        <w:spacing w:line="360" w:lineRule="auto"/>
        <w:ind w:firstLine="440"/>
        <w:rPr>
          <w:rFonts w:ascii="宋体" w:hAnsi="Calibri" w:cs="宋体"/>
          <w:kern w:val="0"/>
          <w:sz w:val="22"/>
          <w:lang w:val="zh-CN"/>
        </w:rPr>
      </w:pPr>
      <w:r>
        <w:rPr>
          <w:rFonts w:ascii="宋体" w:hAnsi="Calibri" w:cs="宋体"/>
          <w:kern w:val="0"/>
          <w:sz w:val="22"/>
          <w:lang w:val="zh-CN"/>
        </w:rPr>
        <w:t>4.4</w:t>
      </w:r>
      <w:r>
        <w:rPr>
          <w:rFonts w:hint="eastAsia" w:ascii="宋体" w:hAnsi="Calibri" w:cs="宋体"/>
          <w:kern w:val="0"/>
          <w:sz w:val="22"/>
          <w:lang w:val="zh-CN"/>
        </w:rPr>
        <w:t>招标人对评标、定标结果不负责解释。</w:t>
      </w:r>
    </w:p>
    <w:p>
      <w:pPr>
        <w:autoSpaceDE w:val="0"/>
        <w:autoSpaceDN w:val="0"/>
        <w:adjustRightInd w:val="0"/>
        <w:spacing w:line="360" w:lineRule="auto"/>
        <w:rPr>
          <w:rFonts w:ascii="宋体" w:hAnsi="Calibri" w:cs="宋体"/>
          <w:kern w:val="0"/>
          <w:szCs w:val="21"/>
          <w:lang w:val="zh-CN"/>
        </w:rPr>
      </w:pPr>
    </w:p>
    <w:p>
      <w:pPr>
        <w:keepNext/>
        <w:keepLines/>
        <w:autoSpaceDE w:val="0"/>
        <w:autoSpaceDN w:val="0"/>
        <w:adjustRightInd w:val="0"/>
        <w:spacing w:line="360" w:lineRule="auto"/>
        <w:jc w:val="center"/>
        <w:rPr>
          <w:rFonts w:ascii="Calibri" w:hAnsi="Calibri" w:cs="Calibri"/>
          <w:b/>
          <w:bCs/>
          <w:kern w:val="0"/>
          <w:sz w:val="32"/>
          <w:szCs w:val="32"/>
        </w:rPr>
      </w:pPr>
      <w:r>
        <w:rPr>
          <w:b/>
          <w:bCs/>
          <w:kern w:val="0"/>
          <w:sz w:val="44"/>
          <w:szCs w:val="44"/>
        </w:rPr>
        <w:br w:type="page"/>
      </w:r>
      <w:bookmarkStart w:id="144" w:name="_Toc24419_WPSOffice_Level1"/>
      <w:r>
        <w:rPr>
          <w:rFonts w:hint="eastAsia" w:ascii="宋体" w:cs="宋体"/>
          <w:b/>
          <w:bCs/>
          <w:kern w:val="0"/>
          <w:sz w:val="32"/>
          <w:szCs w:val="32"/>
          <w:lang w:val="zh-CN"/>
        </w:rPr>
        <w:t>第六章</w:t>
      </w:r>
      <w:r>
        <w:rPr>
          <w:rFonts w:hint="eastAsia" w:ascii="宋体" w:cs="宋体"/>
          <w:b/>
          <w:bCs/>
          <w:kern w:val="0"/>
          <w:sz w:val="32"/>
          <w:szCs w:val="32"/>
        </w:rPr>
        <w:t xml:space="preserve">  </w:t>
      </w:r>
      <w:r>
        <w:rPr>
          <w:rFonts w:hint="eastAsia" w:ascii="宋体" w:hAnsi="Calibri" w:cs="宋体"/>
          <w:b/>
          <w:bCs/>
          <w:kern w:val="0"/>
          <w:sz w:val="32"/>
          <w:szCs w:val="32"/>
          <w:lang w:val="zh-CN"/>
        </w:rPr>
        <w:t>投标文件格式</w:t>
      </w:r>
      <w:bookmarkEnd w:id="144"/>
    </w:p>
    <w:p>
      <w:pPr>
        <w:autoSpaceDE w:val="0"/>
        <w:autoSpaceDN w:val="0"/>
        <w:adjustRightInd w:val="0"/>
        <w:spacing w:line="440" w:lineRule="atLeast"/>
        <w:rPr>
          <w:rFonts w:ascii="Calibri" w:hAnsi="Calibri" w:cs="Calibri"/>
          <w:color w:val="000000"/>
          <w:kern w:val="0"/>
          <w:sz w:val="24"/>
        </w:rPr>
      </w:pPr>
    </w:p>
    <w:p>
      <w:pPr>
        <w:autoSpaceDE w:val="0"/>
        <w:autoSpaceDN w:val="0"/>
        <w:adjustRightInd w:val="0"/>
        <w:spacing w:line="440" w:lineRule="atLeast"/>
        <w:jc w:val="center"/>
        <w:rPr>
          <w:rFonts w:ascii="Calibri" w:hAnsi="Calibri" w:cs="Calibri"/>
          <w:b/>
          <w:bCs/>
          <w:color w:val="000000"/>
          <w:kern w:val="0"/>
          <w:sz w:val="28"/>
          <w:szCs w:val="28"/>
        </w:rPr>
      </w:pPr>
      <w:r>
        <w:rPr>
          <w:rFonts w:hint="eastAsia" w:ascii="宋体" w:hAnsi="Calibri" w:cs="宋体"/>
          <w:b/>
          <w:bCs/>
          <w:color w:val="000000"/>
          <w:kern w:val="0"/>
          <w:sz w:val="28"/>
          <w:szCs w:val="28"/>
          <w:lang w:val="zh-CN"/>
        </w:rPr>
        <w:t>目录</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lang w:val="zh-CN"/>
        </w:rPr>
        <w:t>封面</w:t>
      </w:r>
    </w:p>
    <w:p>
      <w:pPr>
        <w:autoSpaceDE w:val="0"/>
        <w:autoSpaceDN w:val="0"/>
        <w:spacing w:line="500" w:lineRule="exact"/>
        <w:ind w:firstLine="440"/>
        <w:rPr>
          <w:rFonts w:ascii="宋体" w:hAnsi="Calibri" w:cs="宋体"/>
          <w:b/>
          <w:color w:val="000000"/>
          <w:kern w:val="0"/>
          <w:sz w:val="22"/>
          <w:lang w:val="zh-CN"/>
        </w:rPr>
      </w:pPr>
      <w:r>
        <w:rPr>
          <w:rFonts w:hint="eastAsia" w:ascii="宋体" w:hAnsi="Calibri" w:cs="宋体"/>
          <w:b/>
          <w:color w:val="000000"/>
          <w:kern w:val="0"/>
          <w:sz w:val="22"/>
          <w:lang w:val="zh-CN"/>
        </w:rPr>
        <w:t>第一部分商务文件</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lang w:val="zh-CN"/>
        </w:rPr>
        <w:t>一、投标函；</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lang w:val="zh-CN"/>
        </w:rPr>
        <w:t>二、法定代表人身份证明；</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lang w:val="zh-CN"/>
        </w:rPr>
        <w:t>三、授权委托书；</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lang w:val="zh-CN"/>
        </w:rPr>
        <w:t>四、投标报价表；</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lang w:val="zh-CN"/>
        </w:rPr>
        <w:t>五、投标人企业法人营业执照、资格证明及证书复印件</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lang w:val="zh-CN"/>
        </w:rPr>
        <w:t>六、投标人资格证明文件：</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lang w:val="zh-CN"/>
        </w:rPr>
        <w:t>（一）投标人一般情况及有关证明投标人法律地位的文件（包括营业执照、税务登记证、一般纳税人证明材料、资质证书等），说明投标人的注册地点和主要经营范围；</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lang w:val="zh-CN"/>
        </w:rPr>
        <w:t>（二）近三年完成类似项目业绩情况。</w:t>
      </w:r>
    </w:p>
    <w:p>
      <w:pPr>
        <w:autoSpaceDE w:val="0"/>
        <w:autoSpaceDN w:val="0"/>
        <w:spacing w:line="500" w:lineRule="exact"/>
        <w:ind w:firstLine="440"/>
        <w:rPr>
          <w:rFonts w:ascii="宋体" w:hAnsi="Calibri" w:cs="宋体"/>
          <w:b/>
          <w:color w:val="000000"/>
          <w:kern w:val="0"/>
          <w:sz w:val="22"/>
          <w:lang w:val="zh-CN"/>
        </w:rPr>
      </w:pPr>
      <w:r>
        <w:rPr>
          <w:rFonts w:hint="eastAsia" w:ascii="宋体" w:hAnsi="Calibri" w:cs="宋体"/>
          <w:b/>
          <w:color w:val="000000"/>
          <w:kern w:val="0"/>
          <w:sz w:val="22"/>
          <w:lang w:val="zh-CN"/>
        </w:rPr>
        <w:t>第二部分技术文件</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lang w:val="zh-CN"/>
        </w:rPr>
        <w:t>一、项目设计与施工方案</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rPr>
        <w:t>二、施工组织设计</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lang w:val="zh-CN"/>
        </w:rPr>
        <w:t>三、人力资源配备情况</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lang w:val="zh-CN"/>
        </w:rPr>
        <w:t>（一）拟投入本项目工作的主要设计与施工人员汇总表</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lang w:val="zh-CN"/>
        </w:rPr>
        <w:t>（二）拟投入本项目的主要设计与施工负责人简历表</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lang w:val="zh-CN"/>
        </w:rPr>
        <w:t>四、投入本项目服务的仪器、仪表、设备及交通工具汇总表。</w:t>
      </w:r>
    </w:p>
    <w:p>
      <w:pPr>
        <w:autoSpaceDE w:val="0"/>
        <w:autoSpaceDN w:val="0"/>
        <w:spacing w:line="500" w:lineRule="exact"/>
        <w:ind w:firstLine="440"/>
        <w:rPr>
          <w:rFonts w:ascii="宋体" w:hAnsi="Calibri" w:cs="宋体"/>
          <w:b/>
          <w:color w:val="000000"/>
          <w:kern w:val="0"/>
          <w:sz w:val="22"/>
          <w:lang w:val="zh-CN"/>
        </w:rPr>
      </w:pPr>
      <w:r>
        <w:rPr>
          <w:rFonts w:hint="eastAsia" w:ascii="宋体" w:hAnsi="Calibri" w:cs="宋体"/>
          <w:b/>
          <w:color w:val="000000"/>
          <w:kern w:val="0"/>
          <w:sz w:val="22"/>
          <w:lang w:val="zh-CN"/>
        </w:rPr>
        <w:t>第三部分廉洁自律承诺书</w:t>
      </w:r>
    </w:p>
    <w:p>
      <w:pPr>
        <w:autoSpaceDE w:val="0"/>
        <w:autoSpaceDN w:val="0"/>
        <w:spacing w:line="500" w:lineRule="exact"/>
        <w:ind w:firstLine="440"/>
        <w:rPr>
          <w:rFonts w:ascii="宋体" w:hAnsi="Calibri" w:cs="宋体"/>
          <w:b/>
          <w:color w:val="000000"/>
          <w:kern w:val="0"/>
          <w:sz w:val="22"/>
          <w:lang w:val="zh-CN"/>
        </w:rPr>
      </w:pPr>
      <w:r>
        <w:rPr>
          <w:rFonts w:hint="eastAsia" w:ascii="宋体" w:hAnsi="Calibri" w:cs="宋体"/>
          <w:b/>
          <w:color w:val="000000"/>
          <w:kern w:val="0"/>
          <w:sz w:val="22"/>
          <w:lang w:val="zh-CN"/>
        </w:rPr>
        <w:t>第四部分后期服务承诺保证书</w:t>
      </w:r>
    </w:p>
    <w:p>
      <w:pPr>
        <w:autoSpaceDE w:val="0"/>
        <w:autoSpaceDN w:val="0"/>
        <w:spacing w:line="500" w:lineRule="exact"/>
        <w:ind w:firstLine="442" w:firstLineChars="200"/>
        <w:rPr>
          <w:rFonts w:ascii="宋体" w:hAnsi="Calibri" w:cs="宋体"/>
          <w:color w:val="000000"/>
          <w:kern w:val="0"/>
          <w:sz w:val="22"/>
          <w:lang w:val="zh-CN"/>
        </w:rPr>
      </w:pPr>
      <w:r>
        <w:rPr>
          <w:rFonts w:hint="eastAsia" w:ascii="宋体" w:hAnsi="Calibri" w:cs="宋体"/>
          <w:b/>
          <w:color w:val="000000"/>
          <w:kern w:val="0"/>
          <w:sz w:val="22"/>
          <w:lang w:val="zh-CN"/>
        </w:rPr>
        <w:t>第五部分投标人认为应该提供的其他材料。</w:t>
      </w:r>
    </w:p>
    <w:p>
      <w:pPr>
        <w:autoSpaceDE w:val="0"/>
        <w:autoSpaceDN w:val="0"/>
        <w:adjustRightInd w:val="0"/>
        <w:spacing w:line="440" w:lineRule="atLeast"/>
        <w:ind w:right="420"/>
        <w:rPr>
          <w:rFonts w:ascii="Calibri" w:hAnsi="Calibri" w:cs="Calibri"/>
          <w:color w:val="000000"/>
          <w:kern w:val="0"/>
          <w:szCs w:val="21"/>
        </w:rPr>
      </w:pPr>
      <w:r>
        <w:rPr>
          <w:rFonts w:hint="eastAsia" w:ascii="宋体" w:hAnsi="Calibri" w:cs="宋体"/>
          <w:color w:val="000000"/>
          <w:kern w:val="0"/>
          <w:sz w:val="22"/>
          <w:lang w:val="zh-CN"/>
        </w:rPr>
        <w:t>（注：未提供格式的由投标人自行拟定格式）</w:t>
      </w:r>
    </w:p>
    <w:p>
      <w:pPr>
        <w:autoSpaceDE w:val="0"/>
        <w:autoSpaceDN w:val="0"/>
        <w:adjustRightInd w:val="0"/>
        <w:spacing w:line="440" w:lineRule="atLeast"/>
        <w:ind w:right="420"/>
        <w:jc w:val="right"/>
        <w:rPr>
          <w:rFonts w:ascii="Calibri" w:hAnsi="Calibri" w:cs="Calibri"/>
          <w:color w:val="000000"/>
          <w:kern w:val="0"/>
          <w:szCs w:val="21"/>
        </w:rPr>
      </w:pPr>
      <w:r>
        <w:rPr>
          <w:rFonts w:ascii="Calibri" w:hAnsi="Calibri" w:cs="Calibri"/>
          <w:color w:val="000000"/>
          <w:kern w:val="0"/>
          <w:szCs w:val="21"/>
        </w:rPr>
        <w:br w:type="page"/>
      </w:r>
      <w:r>
        <w:rPr>
          <w:rFonts w:hint="eastAsia" w:ascii="宋体" w:hAnsi="Calibri" w:cs="宋体"/>
          <w:color w:val="000000"/>
          <w:kern w:val="0"/>
          <w:szCs w:val="21"/>
          <w:lang w:val="zh-CN"/>
        </w:rPr>
        <w:t>正本（或副本）</w:t>
      </w:r>
    </w:p>
    <w:p>
      <w:pPr>
        <w:autoSpaceDE w:val="0"/>
        <w:autoSpaceDN w:val="0"/>
        <w:adjustRightInd w:val="0"/>
        <w:spacing w:line="440" w:lineRule="atLeast"/>
        <w:rPr>
          <w:rFonts w:ascii="Calibri" w:hAnsi="Calibri" w:cs="Calibri"/>
          <w:color w:val="000000"/>
          <w:kern w:val="0"/>
          <w:sz w:val="24"/>
          <w:u w:val="single"/>
        </w:rPr>
      </w:pPr>
      <w:r>
        <w:rPr>
          <w:rFonts w:hint="eastAsia" w:ascii="宋体" w:hAnsi="Calibri" w:cs="宋体"/>
          <w:color w:val="000000"/>
          <w:kern w:val="0"/>
          <w:szCs w:val="21"/>
          <w:lang w:val="zh-CN"/>
        </w:rPr>
        <w:t>封面</w:t>
      </w:r>
    </w:p>
    <w:p>
      <w:pPr>
        <w:autoSpaceDE w:val="0"/>
        <w:autoSpaceDN w:val="0"/>
        <w:adjustRightInd w:val="0"/>
        <w:jc w:val="center"/>
        <w:rPr>
          <w:rFonts w:ascii="Calibri" w:hAnsi="Calibri" w:cs="Calibri"/>
          <w:b/>
          <w:bCs/>
          <w:spacing w:val="20"/>
          <w:kern w:val="0"/>
          <w:sz w:val="48"/>
          <w:szCs w:val="48"/>
        </w:rPr>
      </w:pPr>
    </w:p>
    <w:p>
      <w:pPr>
        <w:autoSpaceDE w:val="0"/>
        <w:autoSpaceDN w:val="0"/>
        <w:adjustRightInd w:val="0"/>
        <w:jc w:val="center"/>
        <w:rPr>
          <w:rFonts w:ascii="Calibri" w:hAnsi="Calibri" w:cs="Calibri"/>
          <w:b/>
          <w:bCs/>
          <w:kern w:val="0"/>
          <w:sz w:val="44"/>
          <w:szCs w:val="44"/>
        </w:rPr>
      </w:pPr>
      <w:bookmarkStart w:id="145" w:name="_Toc5611_WPSOffice_Level1"/>
      <w:bookmarkStart w:id="146" w:name="_Toc15209_WPSOffice_Level1"/>
      <w:bookmarkStart w:id="147" w:name="_Toc29168_WPSOffice_Level1"/>
      <w:bookmarkStart w:id="148" w:name="_Toc28469_WPSOffice_Level1"/>
      <w:r>
        <w:rPr>
          <w:rFonts w:hint="eastAsia" w:ascii="宋体" w:hAnsi="Calibri" w:cs="宋体"/>
          <w:b/>
          <w:bCs/>
          <w:kern w:val="0"/>
          <w:sz w:val="44"/>
          <w:szCs w:val="44"/>
          <w:lang w:val="zh-CN"/>
        </w:rPr>
        <w:t>杭州萧山国际机场项目</w:t>
      </w:r>
      <w:bookmarkEnd w:id="145"/>
      <w:bookmarkEnd w:id="146"/>
      <w:bookmarkEnd w:id="147"/>
      <w:bookmarkEnd w:id="148"/>
    </w:p>
    <w:p>
      <w:pPr>
        <w:autoSpaceDE w:val="0"/>
        <w:autoSpaceDN w:val="0"/>
        <w:adjustRightInd w:val="0"/>
        <w:spacing w:line="440" w:lineRule="atLeast"/>
        <w:rPr>
          <w:rFonts w:ascii="Calibri" w:hAnsi="Calibri" w:cs="Calibri"/>
          <w:color w:val="000000"/>
          <w:kern w:val="0"/>
          <w:sz w:val="36"/>
          <w:szCs w:val="36"/>
        </w:rPr>
      </w:pP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440" w:lineRule="atLeast"/>
        <w:rPr>
          <w:rFonts w:ascii="Calibri" w:hAnsi="Calibri" w:cs="Calibri"/>
          <w:color w:val="000000"/>
          <w:kern w:val="0"/>
          <w:sz w:val="44"/>
          <w:szCs w:val="44"/>
        </w:rPr>
      </w:pPr>
    </w:p>
    <w:p>
      <w:pPr>
        <w:autoSpaceDE w:val="0"/>
        <w:autoSpaceDN w:val="0"/>
        <w:adjustRightInd w:val="0"/>
        <w:spacing w:before="480" w:after="480" w:line="440" w:lineRule="atLeast"/>
        <w:jc w:val="center"/>
        <w:rPr>
          <w:rFonts w:ascii="Calibri" w:hAnsi="Calibri" w:cs="Calibri"/>
          <w:b/>
          <w:bCs/>
          <w:color w:val="000000"/>
          <w:kern w:val="0"/>
          <w:sz w:val="84"/>
          <w:szCs w:val="84"/>
        </w:rPr>
      </w:pPr>
      <w:bookmarkStart w:id="149" w:name="_Toc17948_WPSOffice_Level1"/>
      <w:bookmarkStart w:id="150" w:name="_Toc22304_WPSOffice_Level1"/>
      <w:bookmarkStart w:id="151" w:name="_Toc25974_WPSOffice_Level1"/>
      <w:bookmarkStart w:id="152" w:name="_Toc27138_WPSOffice_Level1"/>
      <w:r>
        <w:rPr>
          <w:rFonts w:hint="eastAsia" w:ascii="宋体" w:hAnsi="Calibri" w:cs="宋体"/>
          <w:b/>
          <w:bCs/>
          <w:color w:val="000000"/>
          <w:kern w:val="0"/>
          <w:sz w:val="84"/>
          <w:szCs w:val="84"/>
          <w:lang w:val="zh-CN"/>
        </w:rPr>
        <w:t>投标文件</w:t>
      </w:r>
      <w:bookmarkEnd w:id="149"/>
      <w:bookmarkEnd w:id="150"/>
      <w:bookmarkEnd w:id="151"/>
      <w:bookmarkEnd w:id="152"/>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440" w:lineRule="atLeast"/>
        <w:ind w:firstLine="480"/>
        <w:rPr>
          <w:rFonts w:ascii="Calibri" w:hAnsi="Calibri" w:cs="Calibri"/>
          <w:color w:val="000000"/>
          <w:kern w:val="0"/>
          <w:sz w:val="24"/>
        </w:rPr>
      </w:pP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360" w:lineRule="auto"/>
        <w:ind w:firstLine="1400"/>
        <w:rPr>
          <w:rFonts w:ascii="Calibri" w:hAnsi="Calibri" w:cs="Calibri"/>
          <w:color w:val="000000"/>
          <w:kern w:val="0"/>
          <w:sz w:val="28"/>
          <w:szCs w:val="28"/>
          <w:u w:val="single"/>
        </w:rPr>
      </w:pPr>
      <w:bookmarkStart w:id="153" w:name="_Toc6241_WPSOffice_Level1"/>
      <w:bookmarkStart w:id="154" w:name="_Toc20162_WPSOffice_Level1"/>
      <w:bookmarkStart w:id="155" w:name="_Toc15226_WPSOffice_Level1"/>
      <w:bookmarkStart w:id="156" w:name="_Toc8770_WPSOffice_Level1"/>
      <w:r>
        <w:rPr>
          <w:rFonts w:hint="eastAsia" w:ascii="宋体" w:hAnsi="Calibri" w:cs="宋体"/>
          <w:color w:val="000000"/>
          <w:kern w:val="0"/>
          <w:sz w:val="28"/>
          <w:szCs w:val="28"/>
          <w:lang w:val="zh-CN"/>
        </w:rPr>
        <w:t>投标人：</w:t>
      </w:r>
      <w:r>
        <w:rPr>
          <w:rFonts w:hint="eastAsia" w:ascii="宋体" w:hAnsi="Calibri" w:cs="宋体"/>
          <w:color w:val="000000"/>
          <w:kern w:val="0"/>
          <w:sz w:val="28"/>
          <w:szCs w:val="28"/>
          <w:u w:val="single"/>
          <w:lang w:val="zh-CN"/>
        </w:rPr>
        <w:t>（盖单位章）</w:t>
      </w:r>
      <w:bookmarkEnd w:id="153"/>
      <w:bookmarkEnd w:id="154"/>
      <w:bookmarkEnd w:id="155"/>
      <w:bookmarkEnd w:id="156"/>
    </w:p>
    <w:p>
      <w:pPr>
        <w:autoSpaceDE w:val="0"/>
        <w:autoSpaceDN w:val="0"/>
        <w:adjustRightInd w:val="0"/>
        <w:spacing w:line="360" w:lineRule="auto"/>
        <w:ind w:firstLine="1400"/>
        <w:rPr>
          <w:rFonts w:ascii="Calibri" w:hAnsi="Calibri" w:cs="Calibri"/>
          <w:color w:val="000000"/>
          <w:kern w:val="0"/>
          <w:sz w:val="28"/>
          <w:szCs w:val="28"/>
        </w:rPr>
      </w:pPr>
      <w:bookmarkStart w:id="157" w:name="_Toc26093_WPSOffice_Level1"/>
      <w:bookmarkStart w:id="158" w:name="_Toc8520_WPSOffice_Level1"/>
      <w:bookmarkStart w:id="159" w:name="_Toc4886_WPSOffice_Level1"/>
      <w:bookmarkStart w:id="160" w:name="_Toc18749_WPSOffice_Level1"/>
      <w:r>
        <w:rPr>
          <w:rFonts w:hint="eastAsia" w:ascii="宋体" w:hAnsi="Calibri" w:cs="宋体"/>
          <w:color w:val="000000"/>
          <w:kern w:val="0"/>
          <w:sz w:val="28"/>
          <w:szCs w:val="28"/>
          <w:lang w:val="zh-CN"/>
        </w:rPr>
        <w:t>法定代表人或其委托代理人：</w:t>
      </w:r>
      <w:r>
        <w:rPr>
          <w:rFonts w:hint="eastAsia" w:ascii="宋体" w:hAnsi="Calibri" w:cs="宋体"/>
          <w:color w:val="000000"/>
          <w:kern w:val="0"/>
          <w:sz w:val="28"/>
          <w:szCs w:val="28"/>
          <w:u w:val="single"/>
          <w:lang w:val="zh-CN"/>
        </w:rPr>
        <w:t>（签字或盖章）</w:t>
      </w:r>
      <w:bookmarkEnd w:id="157"/>
      <w:bookmarkEnd w:id="158"/>
      <w:bookmarkEnd w:id="159"/>
      <w:bookmarkEnd w:id="160"/>
    </w:p>
    <w:p>
      <w:pPr>
        <w:autoSpaceDE w:val="0"/>
        <w:autoSpaceDN w:val="0"/>
        <w:adjustRightInd w:val="0"/>
        <w:spacing w:line="360" w:lineRule="auto"/>
        <w:ind w:firstLine="1400"/>
        <w:rPr>
          <w:rFonts w:ascii="Calibri" w:hAnsi="Calibri" w:cs="Calibri"/>
          <w:color w:val="000000"/>
          <w:kern w:val="0"/>
          <w:sz w:val="28"/>
          <w:szCs w:val="28"/>
        </w:rPr>
      </w:pPr>
      <w:bookmarkStart w:id="161" w:name="_Toc9754_WPSOffice_Level1"/>
      <w:bookmarkStart w:id="162" w:name="_Toc31712_WPSOffice_Level1"/>
      <w:bookmarkStart w:id="163" w:name="_Toc29896_WPSOffice_Level1"/>
      <w:bookmarkStart w:id="164" w:name="_Toc18440_WPSOffice_Level1"/>
      <w:r>
        <w:rPr>
          <w:rFonts w:hint="eastAsia" w:ascii="宋体" w:hAnsi="Calibri" w:cs="宋体"/>
          <w:color w:val="000000"/>
          <w:kern w:val="0"/>
          <w:sz w:val="28"/>
          <w:szCs w:val="28"/>
          <w:lang w:val="zh-CN"/>
        </w:rPr>
        <w:t>日期：年月日</w:t>
      </w:r>
      <w:bookmarkEnd w:id="161"/>
      <w:bookmarkEnd w:id="162"/>
      <w:bookmarkEnd w:id="163"/>
      <w:bookmarkEnd w:id="164"/>
    </w:p>
    <w:p>
      <w:pPr>
        <w:autoSpaceDE w:val="0"/>
        <w:autoSpaceDN w:val="0"/>
        <w:adjustRightInd w:val="0"/>
        <w:spacing w:line="360" w:lineRule="auto"/>
        <w:ind w:firstLine="1400"/>
        <w:rPr>
          <w:rFonts w:ascii="Calibri" w:hAnsi="Calibri" w:cs="Calibri"/>
          <w:color w:val="000000"/>
          <w:kern w:val="0"/>
          <w:sz w:val="28"/>
          <w:szCs w:val="28"/>
        </w:rPr>
      </w:pPr>
    </w:p>
    <w:p>
      <w:pPr>
        <w:autoSpaceDE w:val="0"/>
        <w:autoSpaceDN w:val="0"/>
        <w:adjustRightInd w:val="0"/>
        <w:spacing w:line="360" w:lineRule="auto"/>
        <w:jc w:val="center"/>
        <w:rPr>
          <w:rFonts w:ascii="Calibri" w:hAnsi="Calibri" w:cs="Calibri"/>
          <w:color w:val="000000"/>
          <w:kern w:val="0"/>
          <w:sz w:val="24"/>
        </w:rPr>
      </w:pPr>
      <w:r>
        <w:rPr>
          <w:rFonts w:ascii="Calibri" w:hAnsi="Calibri" w:cs="Calibri"/>
          <w:color w:val="000000"/>
          <w:kern w:val="0"/>
          <w:sz w:val="24"/>
        </w:rPr>
        <w:br w:type="page"/>
      </w:r>
      <w:bookmarkStart w:id="165" w:name="_Toc18802_WPSOffice_Level1"/>
      <w:bookmarkStart w:id="166" w:name="_Toc14924_WPSOffice_Level1"/>
      <w:bookmarkStart w:id="167" w:name="_Toc30129_WPSOffice_Level1"/>
      <w:bookmarkStart w:id="168" w:name="_Toc3923_WPSOffice_Level1"/>
      <w:r>
        <w:rPr>
          <w:rFonts w:hint="eastAsia" w:ascii="宋体" w:hAnsi="宋体"/>
          <w:b/>
          <w:color w:val="000000"/>
          <w:sz w:val="36"/>
          <w:szCs w:val="36"/>
        </w:rPr>
        <w:t>第一部分商务文件</w:t>
      </w:r>
      <w:bookmarkEnd w:id="165"/>
      <w:bookmarkEnd w:id="166"/>
      <w:bookmarkEnd w:id="167"/>
      <w:bookmarkEnd w:id="168"/>
    </w:p>
    <w:p>
      <w:pPr>
        <w:autoSpaceDE w:val="0"/>
        <w:autoSpaceDN w:val="0"/>
        <w:adjustRightInd w:val="0"/>
        <w:spacing w:line="360" w:lineRule="auto"/>
        <w:jc w:val="center"/>
        <w:rPr>
          <w:rFonts w:ascii="Calibri" w:hAnsi="Calibri" w:cs="Calibri"/>
          <w:color w:val="000000"/>
          <w:kern w:val="0"/>
          <w:sz w:val="32"/>
          <w:szCs w:val="32"/>
        </w:rPr>
      </w:pPr>
      <w:r>
        <w:rPr>
          <w:rFonts w:hint="eastAsia" w:ascii="宋体" w:hAnsi="Calibri" w:cs="宋体"/>
          <w:color w:val="000000"/>
          <w:kern w:val="0"/>
          <w:sz w:val="32"/>
          <w:szCs w:val="32"/>
          <w:lang w:val="zh-CN"/>
        </w:rPr>
        <w:t>一、投标函</w:t>
      </w:r>
    </w:p>
    <w:p>
      <w:pPr>
        <w:autoSpaceDE w:val="0"/>
        <w:autoSpaceDN w:val="0"/>
        <w:adjustRightInd w:val="0"/>
        <w:spacing w:line="440" w:lineRule="atLeast"/>
        <w:jc w:val="center"/>
        <w:rPr>
          <w:rFonts w:ascii="Calibri" w:hAnsi="Calibri" w:cs="Calibri"/>
          <w:b/>
          <w:bCs/>
          <w:color w:val="000000"/>
          <w:kern w:val="0"/>
          <w:sz w:val="28"/>
          <w:szCs w:val="28"/>
        </w:rPr>
      </w:pPr>
    </w:p>
    <w:p>
      <w:pPr>
        <w:autoSpaceDE w:val="0"/>
        <w:autoSpaceDN w:val="0"/>
        <w:adjustRightInd w:val="0"/>
        <w:spacing w:line="360" w:lineRule="auto"/>
        <w:rPr>
          <w:rFonts w:ascii="Calibri" w:hAnsi="Calibri" w:cs="Calibri"/>
          <w:b/>
          <w:bCs/>
          <w:kern w:val="0"/>
          <w:sz w:val="24"/>
        </w:rPr>
      </w:pPr>
      <w:r>
        <w:rPr>
          <w:rFonts w:hint="eastAsia" w:ascii="宋体" w:hAnsi="Calibri" w:cs="宋体"/>
          <w:kern w:val="0"/>
          <w:sz w:val="24"/>
          <w:lang w:val="zh-CN"/>
        </w:rPr>
        <w:t>致：杭州萧山国际机场有限公司</w:t>
      </w:r>
    </w:p>
    <w:p>
      <w:pPr>
        <w:autoSpaceDE w:val="0"/>
        <w:autoSpaceDN w:val="0"/>
        <w:adjustRightInd w:val="0"/>
        <w:spacing w:line="360" w:lineRule="auto"/>
        <w:ind w:firstLine="600"/>
        <w:rPr>
          <w:rFonts w:ascii="Calibri" w:hAnsi="Calibri" w:cs="Calibri"/>
          <w:kern w:val="0"/>
          <w:sz w:val="24"/>
        </w:rPr>
      </w:pPr>
      <w:r>
        <w:rPr>
          <w:rFonts w:ascii="Calibri" w:hAnsi="Calibri" w:cs="Calibri"/>
          <w:kern w:val="0"/>
          <w:sz w:val="24"/>
        </w:rPr>
        <w:t>1</w:t>
      </w:r>
      <w:r>
        <w:rPr>
          <w:rFonts w:hint="eastAsia" w:ascii="宋体" w:hAnsi="Calibri" w:cs="宋体"/>
          <w:kern w:val="0"/>
          <w:sz w:val="24"/>
          <w:lang w:val="zh-CN"/>
        </w:rPr>
        <w:t>、根据已收到的招标文件，遵照《中华人民共和国招标投标法》等有关规定，经考察现场和研究上述招标文件后，我方愿以投标总价为人民币</w:t>
      </w:r>
      <w:r>
        <w:rPr>
          <w:rFonts w:ascii="Calibri" w:hAnsi="Calibri" w:cs="Calibri"/>
          <w:kern w:val="0"/>
          <w:sz w:val="24"/>
        </w:rPr>
        <w:t xml:space="preserve"> (</w:t>
      </w:r>
      <w:r>
        <w:rPr>
          <w:rFonts w:hint="eastAsia" w:ascii="宋体" w:hAnsi="Calibri" w:cs="宋体"/>
          <w:kern w:val="0"/>
          <w:sz w:val="24"/>
          <w:lang w:val="zh-CN"/>
        </w:rPr>
        <w:t>大写</w:t>
      </w:r>
      <w:r>
        <w:rPr>
          <w:rFonts w:ascii="Calibri" w:hAnsi="Calibri" w:cs="Calibri"/>
          <w:kern w:val="0"/>
          <w:sz w:val="24"/>
        </w:rPr>
        <w:t>)</w:t>
      </w:r>
      <w:r>
        <w:rPr>
          <w:rFonts w:hint="eastAsia" w:ascii="宋体" w:hAnsi="Calibri" w:cs="宋体"/>
          <w:kern w:val="0"/>
          <w:sz w:val="24"/>
          <w:lang w:val="zh-CN"/>
        </w:rPr>
        <w:t>：元（</w:t>
      </w:r>
      <w:r>
        <w:rPr>
          <w:rFonts w:ascii="Calibri" w:hAnsi="Calibri" w:cs="Calibri"/>
          <w:kern w:val="0"/>
          <w:sz w:val="24"/>
        </w:rPr>
        <w:t>RMB</w:t>
      </w:r>
      <w:r>
        <w:rPr>
          <w:rFonts w:hint="eastAsia" w:ascii="宋体" w:hAnsi="Calibri" w:cs="宋体"/>
          <w:kern w:val="0"/>
          <w:sz w:val="24"/>
          <w:lang w:val="zh-CN"/>
        </w:rPr>
        <w:t>元）报价并按上述招标文件要求承揽上述项目所有等工作。</w:t>
      </w:r>
    </w:p>
    <w:p>
      <w:pPr>
        <w:autoSpaceDE w:val="0"/>
        <w:autoSpaceDN w:val="0"/>
        <w:adjustRightInd w:val="0"/>
        <w:spacing w:line="360" w:lineRule="auto"/>
        <w:ind w:firstLine="600"/>
        <w:rPr>
          <w:rFonts w:ascii="Calibri" w:hAnsi="Calibri" w:cs="Calibri"/>
          <w:b/>
          <w:bCs/>
          <w:kern w:val="0"/>
          <w:sz w:val="24"/>
        </w:rPr>
      </w:pPr>
      <w:r>
        <w:rPr>
          <w:rFonts w:ascii="Calibri" w:hAnsi="Calibri" w:cs="Calibri"/>
          <w:kern w:val="0"/>
          <w:sz w:val="24"/>
        </w:rPr>
        <w:t>2</w:t>
      </w:r>
      <w:r>
        <w:rPr>
          <w:rFonts w:hint="eastAsia" w:ascii="宋体" w:hAnsi="Calibri" w:cs="宋体"/>
          <w:kern w:val="0"/>
          <w:sz w:val="24"/>
          <w:lang w:val="zh-CN"/>
        </w:rPr>
        <w:t>、一旦我方中标，我方保证在招标文件规定的服务期内完成上述全部工作。</w:t>
      </w:r>
    </w:p>
    <w:p>
      <w:pPr>
        <w:autoSpaceDE w:val="0"/>
        <w:autoSpaceDN w:val="0"/>
        <w:adjustRightInd w:val="0"/>
        <w:spacing w:line="360" w:lineRule="auto"/>
        <w:rPr>
          <w:rFonts w:ascii="Calibri" w:hAnsi="Calibri" w:cs="Calibri"/>
          <w:kern w:val="0"/>
          <w:sz w:val="24"/>
        </w:rPr>
      </w:pPr>
      <w:r>
        <w:rPr>
          <w:rFonts w:hint="eastAsia" w:ascii="宋体" w:hAnsi="Calibri" w:cs="宋体"/>
          <w:kern w:val="0"/>
          <w:sz w:val="24"/>
          <w:lang w:val="zh-CN"/>
        </w:rPr>
        <w:t>　　</w:t>
      </w:r>
      <w:r>
        <w:rPr>
          <w:rFonts w:ascii="Calibri" w:hAnsi="Calibri" w:cs="Calibri"/>
          <w:kern w:val="0"/>
          <w:sz w:val="24"/>
        </w:rPr>
        <w:t xml:space="preserve"> 3</w:t>
      </w:r>
      <w:r>
        <w:rPr>
          <w:rFonts w:hint="eastAsia" w:ascii="宋体" w:hAnsi="Calibri" w:cs="宋体"/>
          <w:kern w:val="0"/>
          <w:sz w:val="24"/>
          <w:lang w:val="zh-CN"/>
        </w:rPr>
        <w:t>、我方同意所递交的投标文件在</w:t>
      </w:r>
      <w:r>
        <w:rPr>
          <w:rFonts w:ascii="宋体" w:hAnsi="Calibri" w:cs="宋体"/>
          <w:kern w:val="0"/>
          <w:sz w:val="24"/>
          <w:lang w:val="zh-CN"/>
        </w:rPr>
        <w:t>“</w:t>
      </w:r>
      <w:r>
        <w:rPr>
          <w:rFonts w:hint="eastAsia" w:ascii="宋体" w:hAnsi="Calibri" w:cs="宋体"/>
          <w:kern w:val="0"/>
          <w:sz w:val="24"/>
          <w:lang w:val="zh-CN"/>
        </w:rPr>
        <w:t>前附表</w:t>
      </w:r>
      <w:r>
        <w:rPr>
          <w:rFonts w:ascii="宋体" w:hAnsi="Calibri" w:cs="宋体"/>
          <w:kern w:val="0"/>
          <w:sz w:val="24"/>
          <w:lang w:val="zh-CN"/>
        </w:rPr>
        <w:t>”</w:t>
      </w:r>
      <w:r>
        <w:rPr>
          <w:rFonts w:hint="eastAsia" w:ascii="宋体" w:hAnsi="Calibri" w:cs="宋体"/>
          <w:kern w:val="0"/>
          <w:sz w:val="24"/>
          <w:lang w:val="zh-CN"/>
        </w:rPr>
        <w:t>规定的投标有效期内有效，在此期间内我方的投标有可能中标，我方将受此约束。</w:t>
      </w:r>
    </w:p>
    <w:p>
      <w:pPr>
        <w:autoSpaceDE w:val="0"/>
        <w:autoSpaceDN w:val="0"/>
        <w:adjustRightInd w:val="0"/>
        <w:spacing w:line="360" w:lineRule="auto"/>
        <w:rPr>
          <w:rFonts w:ascii="Calibri" w:hAnsi="Calibri" w:cs="Calibri"/>
          <w:kern w:val="0"/>
          <w:sz w:val="24"/>
        </w:rPr>
      </w:pPr>
      <w:r>
        <w:rPr>
          <w:rFonts w:ascii="Calibri" w:hAnsi="Calibri" w:cs="Calibri"/>
          <w:kern w:val="0"/>
          <w:sz w:val="24"/>
        </w:rPr>
        <w:t xml:space="preserve">     4</w:t>
      </w:r>
      <w:r>
        <w:rPr>
          <w:rFonts w:hint="eastAsia" w:ascii="宋体" w:hAnsi="Calibri" w:cs="宋体"/>
          <w:kern w:val="0"/>
          <w:sz w:val="24"/>
          <w:lang w:val="zh-CN"/>
        </w:rPr>
        <w:t>、除非另外达成协议并生效，你方的中标通知书和本投标文件将构成约束我们双方的合同。</w:t>
      </w:r>
    </w:p>
    <w:p>
      <w:pPr>
        <w:autoSpaceDE w:val="0"/>
        <w:autoSpaceDN w:val="0"/>
        <w:adjustRightInd w:val="0"/>
        <w:spacing w:line="360" w:lineRule="auto"/>
        <w:ind w:firstLine="600"/>
        <w:rPr>
          <w:rFonts w:ascii="Calibri" w:hAnsi="Calibri" w:cs="Calibri"/>
          <w:kern w:val="0"/>
          <w:sz w:val="24"/>
        </w:rPr>
      </w:pPr>
      <w:r>
        <w:rPr>
          <w:rFonts w:ascii="Calibri" w:hAnsi="Calibri" w:cs="Calibri"/>
          <w:kern w:val="0"/>
          <w:sz w:val="24"/>
        </w:rPr>
        <w:t>5</w:t>
      </w:r>
      <w:r>
        <w:rPr>
          <w:rFonts w:hint="eastAsia" w:ascii="宋体" w:hAnsi="Calibri" w:cs="宋体"/>
          <w:kern w:val="0"/>
          <w:sz w:val="24"/>
          <w:lang w:val="zh-CN"/>
        </w:rPr>
        <w:t>、一旦我方中标，我方保证按照招标文件的要求，按时签订服务合同，并全面履行服务合同。</w:t>
      </w:r>
    </w:p>
    <w:p>
      <w:pPr>
        <w:autoSpaceDE w:val="0"/>
        <w:autoSpaceDN w:val="0"/>
        <w:adjustRightInd w:val="0"/>
        <w:spacing w:line="440" w:lineRule="atLeast"/>
        <w:rPr>
          <w:rFonts w:ascii="Calibri" w:hAnsi="Calibri" w:cs="Calibri"/>
          <w:color w:val="000000"/>
          <w:kern w:val="0"/>
          <w:szCs w:val="21"/>
        </w:rPr>
      </w:pPr>
    </w:p>
    <w:p>
      <w:pPr>
        <w:autoSpaceDE w:val="0"/>
        <w:autoSpaceDN w:val="0"/>
        <w:adjustRightInd w:val="0"/>
        <w:spacing w:line="440" w:lineRule="atLeast"/>
        <w:rPr>
          <w:rFonts w:ascii="Calibri" w:hAnsi="Calibri" w:cs="Calibri"/>
          <w:color w:val="000000"/>
          <w:kern w:val="0"/>
          <w:szCs w:val="21"/>
        </w:rPr>
      </w:pPr>
    </w:p>
    <w:p>
      <w:pPr>
        <w:autoSpaceDE w:val="0"/>
        <w:autoSpaceDN w:val="0"/>
        <w:adjustRightInd w:val="0"/>
        <w:spacing w:line="440" w:lineRule="atLeast"/>
        <w:ind w:firstLine="3600"/>
        <w:rPr>
          <w:rFonts w:ascii="Calibri" w:hAnsi="Calibri" w:cs="Calibri"/>
          <w:color w:val="000000"/>
          <w:kern w:val="0"/>
          <w:sz w:val="24"/>
        </w:rPr>
      </w:pPr>
      <w:r>
        <w:rPr>
          <w:rFonts w:hint="eastAsia" w:ascii="宋体" w:hAnsi="Calibri" w:cs="宋体"/>
          <w:color w:val="000000"/>
          <w:kern w:val="0"/>
          <w:sz w:val="24"/>
          <w:lang w:val="zh-CN"/>
        </w:rPr>
        <w:t>投标人：（盖单位章）</w:t>
      </w:r>
    </w:p>
    <w:p>
      <w:pPr>
        <w:autoSpaceDE w:val="0"/>
        <w:autoSpaceDN w:val="0"/>
        <w:adjustRightInd w:val="0"/>
        <w:spacing w:line="440" w:lineRule="atLeast"/>
        <w:ind w:firstLine="3600"/>
        <w:rPr>
          <w:rFonts w:ascii="Calibri" w:hAnsi="Calibri" w:cs="Calibri"/>
          <w:color w:val="000000"/>
          <w:kern w:val="0"/>
          <w:sz w:val="24"/>
        </w:rPr>
      </w:pPr>
      <w:r>
        <w:rPr>
          <w:rFonts w:hint="eastAsia" w:ascii="宋体" w:hAnsi="Calibri" w:cs="宋体"/>
          <w:color w:val="000000"/>
          <w:kern w:val="0"/>
          <w:sz w:val="24"/>
          <w:lang w:val="zh-CN"/>
        </w:rPr>
        <w:t>法定代表人或其委托代理人：（签字或盖章）</w:t>
      </w:r>
    </w:p>
    <w:p>
      <w:pPr>
        <w:autoSpaceDE w:val="0"/>
        <w:autoSpaceDN w:val="0"/>
        <w:adjustRightInd w:val="0"/>
        <w:spacing w:line="440" w:lineRule="atLeast"/>
        <w:ind w:firstLine="3600"/>
        <w:rPr>
          <w:rFonts w:ascii="Calibri" w:hAnsi="Calibri" w:cs="Calibri"/>
          <w:color w:val="000000"/>
          <w:kern w:val="0"/>
          <w:sz w:val="24"/>
        </w:rPr>
      </w:pPr>
      <w:r>
        <w:rPr>
          <w:rFonts w:hint="eastAsia" w:ascii="宋体" w:hAnsi="Calibri" w:cs="宋体"/>
          <w:color w:val="000000"/>
          <w:kern w:val="0"/>
          <w:sz w:val="24"/>
          <w:lang w:val="zh-CN"/>
        </w:rPr>
        <w:t>地址：</w:t>
      </w:r>
    </w:p>
    <w:p>
      <w:pPr>
        <w:autoSpaceDE w:val="0"/>
        <w:autoSpaceDN w:val="0"/>
        <w:adjustRightInd w:val="0"/>
        <w:spacing w:line="440" w:lineRule="atLeast"/>
        <w:ind w:firstLine="3600"/>
        <w:rPr>
          <w:rFonts w:ascii="Calibri" w:hAnsi="Calibri" w:cs="Calibri"/>
          <w:color w:val="000000"/>
          <w:kern w:val="0"/>
          <w:sz w:val="24"/>
        </w:rPr>
      </w:pPr>
      <w:r>
        <w:rPr>
          <w:rFonts w:hint="eastAsia" w:ascii="宋体" w:hAnsi="Calibri" w:cs="宋体"/>
          <w:color w:val="000000"/>
          <w:kern w:val="0"/>
          <w:sz w:val="24"/>
          <w:lang w:val="zh-CN"/>
        </w:rPr>
        <w:t>邮政编码：</w:t>
      </w:r>
    </w:p>
    <w:p>
      <w:pPr>
        <w:autoSpaceDE w:val="0"/>
        <w:autoSpaceDN w:val="0"/>
        <w:adjustRightInd w:val="0"/>
        <w:spacing w:line="440" w:lineRule="atLeast"/>
        <w:ind w:firstLine="3600"/>
        <w:rPr>
          <w:rFonts w:ascii="Calibri" w:hAnsi="Calibri" w:cs="Calibri"/>
          <w:color w:val="000000"/>
          <w:kern w:val="0"/>
          <w:sz w:val="24"/>
        </w:rPr>
      </w:pPr>
      <w:r>
        <w:rPr>
          <w:rFonts w:hint="eastAsia" w:ascii="宋体" w:hAnsi="Calibri" w:cs="宋体"/>
          <w:color w:val="000000"/>
          <w:kern w:val="0"/>
          <w:sz w:val="24"/>
          <w:lang w:val="zh-CN"/>
        </w:rPr>
        <w:t>电话：</w:t>
      </w:r>
    </w:p>
    <w:p>
      <w:pPr>
        <w:autoSpaceDE w:val="0"/>
        <w:autoSpaceDN w:val="0"/>
        <w:adjustRightInd w:val="0"/>
        <w:spacing w:line="440" w:lineRule="atLeast"/>
        <w:ind w:firstLine="3600"/>
        <w:rPr>
          <w:rFonts w:ascii="Calibri" w:hAnsi="Calibri" w:cs="Calibri"/>
          <w:color w:val="000000"/>
          <w:kern w:val="0"/>
          <w:sz w:val="24"/>
        </w:rPr>
      </w:pPr>
      <w:r>
        <w:rPr>
          <w:rFonts w:hint="eastAsia" w:ascii="宋体" w:hAnsi="Calibri" w:cs="宋体"/>
          <w:color w:val="000000"/>
          <w:kern w:val="0"/>
          <w:sz w:val="24"/>
          <w:lang w:val="zh-CN"/>
        </w:rPr>
        <w:t>传真：</w:t>
      </w:r>
    </w:p>
    <w:p>
      <w:pPr>
        <w:autoSpaceDE w:val="0"/>
        <w:autoSpaceDN w:val="0"/>
        <w:adjustRightInd w:val="0"/>
        <w:spacing w:line="440" w:lineRule="atLeast"/>
        <w:ind w:firstLine="3600"/>
        <w:rPr>
          <w:rFonts w:ascii="Calibri" w:hAnsi="Calibri" w:cs="Calibri"/>
          <w:color w:val="000000"/>
          <w:kern w:val="0"/>
          <w:sz w:val="24"/>
        </w:rPr>
      </w:pPr>
      <w:r>
        <w:rPr>
          <w:rFonts w:hint="eastAsia" w:ascii="宋体" w:hAnsi="Calibri" w:cs="宋体"/>
          <w:color w:val="000000"/>
          <w:kern w:val="0"/>
          <w:sz w:val="24"/>
          <w:lang w:val="zh-CN"/>
        </w:rPr>
        <w:t>开户银行：</w:t>
      </w:r>
    </w:p>
    <w:p>
      <w:pPr>
        <w:autoSpaceDE w:val="0"/>
        <w:autoSpaceDN w:val="0"/>
        <w:adjustRightInd w:val="0"/>
        <w:spacing w:line="440" w:lineRule="atLeast"/>
        <w:ind w:firstLine="3600"/>
        <w:rPr>
          <w:rFonts w:ascii="Calibri" w:hAnsi="Calibri" w:cs="Calibri"/>
          <w:color w:val="000000"/>
          <w:kern w:val="0"/>
          <w:sz w:val="24"/>
        </w:rPr>
      </w:pPr>
      <w:r>
        <w:rPr>
          <w:rFonts w:hint="eastAsia" w:ascii="宋体" w:hAnsi="Calibri" w:cs="宋体"/>
          <w:color w:val="000000"/>
          <w:kern w:val="0"/>
          <w:sz w:val="24"/>
          <w:lang w:val="zh-CN"/>
        </w:rPr>
        <w:t>账号：</w:t>
      </w:r>
    </w:p>
    <w:p>
      <w:pPr>
        <w:autoSpaceDE w:val="0"/>
        <w:autoSpaceDN w:val="0"/>
        <w:adjustRightInd w:val="0"/>
        <w:spacing w:line="440" w:lineRule="atLeast"/>
        <w:ind w:firstLine="3600"/>
        <w:rPr>
          <w:rFonts w:ascii="Calibri" w:hAnsi="Calibri" w:cs="Calibri"/>
          <w:color w:val="000000"/>
          <w:kern w:val="0"/>
          <w:sz w:val="24"/>
        </w:rPr>
      </w:pPr>
      <w:r>
        <w:rPr>
          <w:rFonts w:hint="eastAsia" w:ascii="宋体" w:hAnsi="Calibri" w:cs="宋体"/>
          <w:color w:val="000000"/>
          <w:kern w:val="0"/>
          <w:sz w:val="24"/>
          <w:lang w:val="zh-CN"/>
        </w:rPr>
        <w:t>日期：年月日</w:t>
      </w:r>
    </w:p>
    <w:p>
      <w:pPr>
        <w:autoSpaceDE w:val="0"/>
        <w:autoSpaceDN w:val="0"/>
        <w:adjustRightInd w:val="0"/>
        <w:spacing w:line="440" w:lineRule="atLeast"/>
        <w:ind w:firstLine="3150"/>
        <w:rPr>
          <w:rFonts w:ascii="Calibri" w:hAnsi="Calibri" w:cs="Calibri"/>
          <w:color w:val="000000"/>
          <w:kern w:val="0"/>
          <w:szCs w:val="21"/>
        </w:rPr>
      </w:pPr>
    </w:p>
    <w:p>
      <w:pPr>
        <w:autoSpaceDE w:val="0"/>
        <w:autoSpaceDN w:val="0"/>
        <w:adjustRightInd w:val="0"/>
        <w:spacing w:line="440" w:lineRule="atLeast"/>
        <w:rPr>
          <w:rFonts w:ascii="Calibri" w:hAnsi="Calibri" w:cs="Calibri"/>
          <w:color w:val="000000"/>
          <w:kern w:val="0"/>
          <w:sz w:val="32"/>
          <w:szCs w:val="32"/>
        </w:rPr>
      </w:pPr>
      <w:r>
        <w:rPr>
          <w:rFonts w:ascii="Calibri" w:hAnsi="Calibri" w:cs="Calibri"/>
          <w:color w:val="000000"/>
          <w:kern w:val="0"/>
          <w:sz w:val="32"/>
          <w:szCs w:val="32"/>
        </w:rPr>
        <w:br w:type="page"/>
      </w:r>
    </w:p>
    <w:p>
      <w:pPr>
        <w:autoSpaceDE w:val="0"/>
        <w:autoSpaceDN w:val="0"/>
        <w:adjustRightInd w:val="0"/>
        <w:jc w:val="center"/>
        <w:rPr>
          <w:rFonts w:ascii="Calibri" w:hAnsi="Calibri" w:cs="Calibri"/>
          <w:color w:val="000000"/>
          <w:kern w:val="0"/>
          <w:sz w:val="32"/>
          <w:szCs w:val="32"/>
        </w:rPr>
      </w:pPr>
      <w:r>
        <w:rPr>
          <w:rFonts w:hint="eastAsia" w:ascii="宋体" w:hAnsi="Calibri" w:cs="宋体"/>
          <w:color w:val="000000"/>
          <w:kern w:val="0"/>
          <w:sz w:val="32"/>
          <w:szCs w:val="32"/>
          <w:lang w:val="zh-CN"/>
        </w:rPr>
        <w:t>二、法定代表人身份证明</w:t>
      </w:r>
    </w:p>
    <w:p>
      <w:pPr>
        <w:autoSpaceDE w:val="0"/>
        <w:autoSpaceDN w:val="0"/>
        <w:adjustRightInd w:val="0"/>
        <w:spacing w:after="120" w:line="440" w:lineRule="atLeast"/>
        <w:rPr>
          <w:rFonts w:ascii="Calibri" w:hAnsi="Calibri" w:cs="Calibri"/>
          <w:color w:val="000000"/>
          <w:kern w:val="0"/>
          <w:sz w:val="24"/>
        </w:rPr>
      </w:pPr>
    </w:p>
    <w:p>
      <w:pPr>
        <w:autoSpaceDE w:val="0"/>
        <w:autoSpaceDN w:val="0"/>
        <w:adjustRightInd w:val="0"/>
        <w:spacing w:after="120" w:line="440" w:lineRule="atLeast"/>
        <w:rPr>
          <w:rFonts w:ascii="Calibri" w:hAnsi="Calibri" w:cs="Calibri"/>
          <w:color w:val="000000"/>
          <w:kern w:val="0"/>
          <w:szCs w:val="21"/>
          <w:u w:val="single"/>
        </w:rPr>
      </w:pPr>
      <w:r>
        <w:rPr>
          <w:rFonts w:hint="eastAsia" w:ascii="宋体" w:hAnsi="Calibri" w:cs="宋体"/>
          <w:color w:val="000000"/>
          <w:kern w:val="0"/>
          <w:szCs w:val="21"/>
          <w:lang w:val="zh-CN"/>
        </w:rPr>
        <w:t>投标人名称：</w:t>
      </w:r>
    </w:p>
    <w:p>
      <w:pPr>
        <w:autoSpaceDE w:val="0"/>
        <w:autoSpaceDN w:val="0"/>
        <w:adjustRightInd w:val="0"/>
        <w:spacing w:after="120" w:line="440" w:lineRule="atLeast"/>
        <w:rPr>
          <w:rFonts w:ascii="Calibri" w:hAnsi="Calibri" w:cs="Calibri"/>
          <w:color w:val="000000"/>
          <w:kern w:val="0"/>
          <w:szCs w:val="21"/>
          <w:u w:val="single"/>
        </w:rPr>
      </w:pPr>
      <w:r>
        <w:rPr>
          <w:rFonts w:hint="eastAsia" w:ascii="宋体" w:hAnsi="Calibri" w:cs="宋体"/>
          <w:color w:val="000000"/>
          <w:kern w:val="0"/>
          <w:szCs w:val="21"/>
          <w:lang w:val="zh-CN"/>
        </w:rPr>
        <w:t>单位性质：</w:t>
      </w:r>
    </w:p>
    <w:p>
      <w:pPr>
        <w:autoSpaceDE w:val="0"/>
        <w:autoSpaceDN w:val="0"/>
        <w:adjustRightInd w:val="0"/>
        <w:spacing w:after="120" w:line="440" w:lineRule="atLeast"/>
        <w:rPr>
          <w:rFonts w:ascii="Calibri" w:hAnsi="Calibri" w:cs="Calibri"/>
          <w:color w:val="000000"/>
          <w:kern w:val="0"/>
          <w:szCs w:val="21"/>
          <w:u w:val="single"/>
        </w:rPr>
      </w:pPr>
      <w:r>
        <w:rPr>
          <w:rFonts w:hint="eastAsia" w:ascii="宋体" w:hAnsi="Calibri" w:cs="宋体"/>
          <w:color w:val="000000"/>
          <w:kern w:val="0"/>
          <w:szCs w:val="21"/>
          <w:lang w:val="zh-CN"/>
        </w:rPr>
        <w:t>地址：</w:t>
      </w:r>
    </w:p>
    <w:p>
      <w:pPr>
        <w:autoSpaceDE w:val="0"/>
        <w:autoSpaceDN w:val="0"/>
        <w:adjustRightInd w:val="0"/>
        <w:spacing w:after="120" w:line="440" w:lineRule="atLeast"/>
        <w:rPr>
          <w:rFonts w:ascii="Calibri" w:hAnsi="Calibri" w:cs="Calibri"/>
          <w:color w:val="000000"/>
          <w:kern w:val="0"/>
          <w:szCs w:val="21"/>
          <w:u w:val="single"/>
        </w:rPr>
      </w:pPr>
      <w:r>
        <w:rPr>
          <w:rFonts w:hint="eastAsia" w:ascii="宋体" w:hAnsi="Calibri" w:cs="宋体"/>
          <w:color w:val="000000"/>
          <w:kern w:val="0"/>
          <w:szCs w:val="21"/>
          <w:lang w:val="zh-CN"/>
        </w:rPr>
        <w:t>成立时间：年月日</w:t>
      </w:r>
    </w:p>
    <w:p>
      <w:pPr>
        <w:autoSpaceDE w:val="0"/>
        <w:autoSpaceDN w:val="0"/>
        <w:adjustRightInd w:val="0"/>
        <w:spacing w:after="120" w:line="440" w:lineRule="atLeast"/>
        <w:rPr>
          <w:rFonts w:ascii="Calibri" w:hAnsi="Calibri" w:cs="Calibri"/>
          <w:color w:val="000000"/>
          <w:kern w:val="0"/>
          <w:szCs w:val="21"/>
          <w:u w:val="single"/>
        </w:rPr>
      </w:pPr>
      <w:r>
        <w:rPr>
          <w:rFonts w:hint="eastAsia" w:ascii="宋体" w:hAnsi="Calibri" w:cs="宋体"/>
          <w:color w:val="000000"/>
          <w:kern w:val="0"/>
          <w:szCs w:val="21"/>
          <w:lang w:val="zh-CN"/>
        </w:rPr>
        <w:t>经营期限：</w:t>
      </w:r>
    </w:p>
    <w:p>
      <w:pPr>
        <w:autoSpaceDE w:val="0"/>
        <w:autoSpaceDN w:val="0"/>
        <w:adjustRightInd w:val="0"/>
        <w:spacing w:after="120" w:line="440" w:lineRule="atLeast"/>
        <w:rPr>
          <w:rFonts w:ascii="Calibri" w:hAnsi="Calibri" w:cs="Calibri"/>
          <w:color w:val="000000"/>
          <w:kern w:val="0"/>
          <w:szCs w:val="21"/>
          <w:u w:val="single"/>
        </w:rPr>
      </w:pPr>
      <w:r>
        <w:rPr>
          <w:rFonts w:hint="eastAsia" w:ascii="宋体" w:hAnsi="Calibri" w:cs="宋体"/>
          <w:color w:val="000000"/>
          <w:kern w:val="0"/>
          <w:szCs w:val="21"/>
          <w:lang w:val="zh-CN"/>
        </w:rPr>
        <w:t>姓名：性别：年龄：职务：</w:t>
      </w:r>
    </w:p>
    <w:p>
      <w:pPr>
        <w:autoSpaceDE w:val="0"/>
        <w:autoSpaceDN w:val="0"/>
        <w:adjustRightInd w:val="0"/>
        <w:spacing w:after="120" w:line="440" w:lineRule="atLeast"/>
        <w:rPr>
          <w:rFonts w:ascii="Calibri" w:hAnsi="Calibri" w:cs="Calibri"/>
          <w:color w:val="000000"/>
          <w:kern w:val="0"/>
          <w:szCs w:val="21"/>
          <w:u w:val="single"/>
        </w:rPr>
      </w:pPr>
      <w:r>
        <w:rPr>
          <w:rFonts w:hint="eastAsia" w:ascii="宋体" w:hAnsi="Calibri" w:cs="宋体"/>
          <w:color w:val="000000"/>
          <w:kern w:val="0"/>
          <w:szCs w:val="21"/>
          <w:lang w:val="zh-CN"/>
        </w:rPr>
        <w:t>身份证号码：</w:t>
      </w:r>
    </w:p>
    <w:p>
      <w:pPr>
        <w:autoSpaceDE w:val="0"/>
        <w:autoSpaceDN w:val="0"/>
        <w:adjustRightInd w:val="0"/>
        <w:spacing w:line="440" w:lineRule="atLeast"/>
        <w:ind w:firstLine="560"/>
        <w:rPr>
          <w:rFonts w:ascii="Calibri" w:hAnsi="Calibri" w:cs="Calibri"/>
          <w:color w:val="000000"/>
          <w:kern w:val="0"/>
          <w:szCs w:val="21"/>
        </w:rPr>
      </w:pPr>
    </w:p>
    <w:p>
      <w:pPr>
        <w:autoSpaceDE w:val="0"/>
        <w:autoSpaceDN w:val="0"/>
        <w:adjustRightInd w:val="0"/>
        <w:spacing w:line="440" w:lineRule="atLeast"/>
        <w:rPr>
          <w:rFonts w:ascii="Calibri" w:hAnsi="Calibri" w:cs="Calibri"/>
          <w:color w:val="000000"/>
          <w:kern w:val="0"/>
          <w:szCs w:val="21"/>
        </w:rPr>
      </w:pPr>
      <w:r>
        <w:rPr>
          <w:rFonts w:hint="eastAsia" w:ascii="宋体" w:hAnsi="Calibri" w:cs="宋体"/>
          <w:color w:val="000000"/>
          <w:kern w:val="0"/>
          <w:szCs w:val="21"/>
          <w:lang w:val="zh-CN"/>
        </w:rPr>
        <w:t>系（投标人名称）的法定代表人。</w:t>
      </w:r>
    </w:p>
    <w:p>
      <w:pPr>
        <w:autoSpaceDE w:val="0"/>
        <w:autoSpaceDN w:val="0"/>
        <w:adjustRightInd w:val="0"/>
        <w:spacing w:line="440" w:lineRule="atLeast"/>
        <w:ind w:firstLine="560"/>
        <w:rPr>
          <w:rFonts w:ascii="Calibri" w:hAnsi="Calibri" w:cs="Calibri"/>
          <w:color w:val="000000"/>
          <w:kern w:val="0"/>
          <w:szCs w:val="21"/>
        </w:rPr>
      </w:pPr>
    </w:p>
    <w:p>
      <w:pPr>
        <w:autoSpaceDE w:val="0"/>
        <w:autoSpaceDN w:val="0"/>
        <w:adjustRightInd w:val="0"/>
        <w:spacing w:line="440" w:lineRule="atLeast"/>
        <w:rPr>
          <w:rFonts w:ascii="Calibri" w:hAnsi="Calibri" w:cs="Calibri"/>
          <w:color w:val="000000"/>
          <w:kern w:val="0"/>
          <w:szCs w:val="21"/>
        </w:rPr>
      </w:pPr>
      <w:r>
        <w:rPr>
          <w:rFonts w:hint="eastAsia" w:ascii="宋体" w:hAnsi="Calibri" w:cs="宋体"/>
          <w:color w:val="000000"/>
          <w:kern w:val="0"/>
          <w:szCs w:val="21"/>
          <w:lang w:val="zh-CN"/>
        </w:rPr>
        <w:t>特此证明。</w:t>
      </w:r>
    </w:p>
    <w:p>
      <w:pPr>
        <w:autoSpaceDE w:val="0"/>
        <w:autoSpaceDN w:val="0"/>
        <w:adjustRightInd w:val="0"/>
        <w:spacing w:line="440" w:lineRule="atLeast"/>
        <w:rPr>
          <w:rFonts w:ascii="Calibri" w:hAnsi="Calibri" w:cs="Calibri"/>
          <w:color w:val="000000"/>
          <w:kern w:val="0"/>
          <w:szCs w:val="21"/>
        </w:rPr>
      </w:pPr>
      <w:r>
        <w:rPr>
          <w:rFonts w:hint="eastAsia" w:ascii="宋体" w:hAnsi="Calibri" w:cs="宋体"/>
          <w:color w:val="000000"/>
          <w:kern w:val="0"/>
          <w:szCs w:val="21"/>
          <w:lang w:val="zh-CN"/>
        </w:rPr>
        <w:t>附：法定代表人身份证复印件</w:t>
      </w:r>
    </w:p>
    <w:p>
      <w:pPr>
        <w:autoSpaceDE w:val="0"/>
        <w:autoSpaceDN w:val="0"/>
        <w:adjustRightInd w:val="0"/>
        <w:spacing w:line="440" w:lineRule="atLeast"/>
        <w:rPr>
          <w:rFonts w:ascii="Calibri" w:hAnsi="Calibri" w:cs="Calibri"/>
          <w:color w:val="000000"/>
          <w:kern w:val="0"/>
          <w:szCs w:val="21"/>
        </w:rPr>
      </w:pPr>
      <w:r>
        <w:rPr>
          <w:rFonts w:hint="eastAsia" w:ascii="宋体" w:hAnsi="Calibri" w:cs="宋体"/>
          <w:color w:val="000000"/>
          <w:kern w:val="0"/>
          <w:szCs w:val="21"/>
          <w:lang w:val="zh-CN"/>
        </w:rPr>
        <w:t>投标人：（盖单位章）</w:t>
      </w:r>
    </w:p>
    <w:p>
      <w:pPr>
        <w:autoSpaceDE w:val="0"/>
        <w:autoSpaceDN w:val="0"/>
        <w:adjustRightInd w:val="0"/>
        <w:spacing w:line="440" w:lineRule="atLeast"/>
        <w:ind w:firstLine="6240"/>
        <w:jc w:val="center"/>
        <w:rPr>
          <w:rFonts w:ascii="Calibri" w:hAnsi="Calibri" w:cs="Calibri"/>
          <w:b/>
          <w:bCs/>
          <w:color w:val="000000"/>
          <w:kern w:val="0"/>
          <w:sz w:val="30"/>
          <w:szCs w:val="30"/>
        </w:rPr>
      </w:pPr>
    </w:p>
    <w:p>
      <w:pPr>
        <w:autoSpaceDE w:val="0"/>
        <w:autoSpaceDN w:val="0"/>
        <w:adjustRightInd w:val="0"/>
        <w:spacing w:line="440" w:lineRule="atLeast"/>
        <w:ind w:firstLine="6240"/>
        <w:jc w:val="center"/>
        <w:rPr>
          <w:rFonts w:ascii="Calibri" w:hAnsi="Calibri" w:cs="Calibri"/>
          <w:b/>
          <w:bCs/>
          <w:color w:val="000000"/>
          <w:kern w:val="0"/>
          <w:sz w:val="30"/>
          <w:szCs w:val="30"/>
        </w:rPr>
      </w:pPr>
    </w:p>
    <w:p>
      <w:pPr>
        <w:autoSpaceDE w:val="0"/>
        <w:autoSpaceDN w:val="0"/>
        <w:adjustRightInd w:val="0"/>
        <w:spacing w:line="440" w:lineRule="atLeast"/>
        <w:ind w:firstLine="6240"/>
        <w:jc w:val="center"/>
        <w:rPr>
          <w:rFonts w:ascii="Calibri" w:hAnsi="Calibri" w:cs="Calibri"/>
          <w:b/>
          <w:bCs/>
          <w:color w:val="000000"/>
          <w:kern w:val="0"/>
          <w:sz w:val="30"/>
          <w:szCs w:val="30"/>
        </w:rPr>
      </w:pPr>
    </w:p>
    <w:p>
      <w:pPr>
        <w:autoSpaceDE w:val="0"/>
        <w:autoSpaceDN w:val="0"/>
        <w:adjustRightInd w:val="0"/>
        <w:spacing w:line="440" w:lineRule="atLeast"/>
        <w:ind w:firstLine="6240"/>
        <w:jc w:val="center"/>
        <w:rPr>
          <w:rFonts w:ascii="Calibri" w:hAnsi="Calibri" w:cs="Calibri"/>
          <w:b/>
          <w:bCs/>
          <w:color w:val="000000"/>
          <w:kern w:val="0"/>
          <w:sz w:val="30"/>
          <w:szCs w:val="30"/>
        </w:rPr>
      </w:pPr>
    </w:p>
    <w:p>
      <w:pPr>
        <w:autoSpaceDE w:val="0"/>
        <w:autoSpaceDN w:val="0"/>
        <w:adjustRightInd w:val="0"/>
        <w:spacing w:line="440" w:lineRule="atLeast"/>
        <w:ind w:firstLine="6240"/>
        <w:jc w:val="center"/>
        <w:rPr>
          <w:rFonts w:ascii="Calibri" w:hAnsi="Calibri" w:cs="Calibri"/>
          <w:b/>
          <w:bCs/>
          <w:color w:val="000000"/>
          <w:kern w:val="0"/>
          <w:szCs w:val="21"/>
        </w:rPr>
      </w:pPr>
      <w:r>
        <w:rPr>
          <w:rFonts w:hint="eastAsia" w:ascii="宋体" w:hAnsi="Calibri" w:cs="宋体"/>
          <w:b/>
          <w:bCs/>
          <w:color w:val="000000"/>
          <w:kern w:val="0"/>
          <w:szCs w:val="21"/>
          <w:lang w:val="zh-CN"/>
        </w:rPr>
        <w:t>法定代表人身份证复印件粘贴处（正、反面）</w:t>
      </w:r>
    </w:p>
    <w:p>
      <w:pPr>
        <w:autoSpaceDE w:val="0"/>
        <w:autoSpaceDN w:val="0"/>
        <w:adjustRightInd w:val="0"/>
        <w:spacing w:line="440" w:lineRule="atLeast"/>
        <w:ind w:firstLine="6240"/>
        <w:rPr>
          <w:rFonts w:ascii="Calibri" w:hAnsi="Calibri" w:cs="Calibri"/>
          <w:b/>
          <w:bCs/>
          <w:color w:val="000000"/>
          <w:kern w:val="0"/>
          <w:szCs w:val="21"/>
        </w:rPr>
      </w:pPr>
      <w:r>
        <w:rPr>
          <w:rFonts w:hint="eastAsia" w:ascii="宋体" w:hAnsi="Calibri" w:cs="宋体"/>
          <w:color w:val="000000"/>
          <w:kern w:val="0"/>
          <w:szCs w:val="21"/>
          <w:lang w:val="zh-CN"/>
        </w:rPr>
        <w:t>日期：年月日</w:t>
      </w:r>
    </w:p>
    <w:p>
      <w:pPr>
        <w:autoSpaceDE w:val="0"/>
        <w:autoSpaceDN w:val="0"/>
        <w:adjustRightInd w:val="0"/>
        <w:spacing w:line="440" w:lineRule="atLeast"/>
        <w:jc w:val="center"/>
        <w:rPr>
          <w:rFonts w:ascii="Calibri" w:hAnsi="Calibri" w:cs="Calibri"/>
          <w:color w:val="000000"/>
          <w:kern w:val="0"/>
          <w:sz w:val="28"/>
          <w:szCs w:val="28"/>
        </w:rPr>
      </w:pPr>
      <w:r>
        <w:rPr>
          <w:rFonts w:ascii="Calibri" w:hAnsi="Calibri" w:cs="Calibri"/>
          <w:color w:val="000000"/>
          <w:kern w:val="0"/>
          <w:szCs w:val="21"/>
        </w:rPr>
        <w:br w:type="page"/>
      </w:r>
      <w:r>
        <w:rPr>
          <w:rFonts w:hint="eastAsia" w:ascii="宋体" w:hAnsi="Calibri" w:cs="宋体"/>
          <w:color w:val="000000"/>
          <w:kern w:val="0"/>
          <w:sz w:val="32"/>
          <w:szCs w:val="32"/>
          <w:lang w:val="zh-CN"/>
        </w:rPr>
        <w:t>三、授权委托书</w:t>
      </w:r>
    </w:p>
    <w:p>
      <w:pPr>
        <w:autoSpaceDE w:val="0"/>
        <w:autoSpaceDN w:val="0"/>
        <w:adjustRightInd w:val="0"/>
        <w:spacing w:line="440" w:lineRule="atLeast"/>
        <w:ind w:firstLine="420"/>
        <w:rPr>
          <w:rFonts w:ascii="Calibri" w:hAnsi="Calibri" w:cs="Calibri"/>
          <w:color w:val="000000"/>
          <w:kern w:val="0"/>
          <w:szCs w:val="21"/>
        </w:rPr>
      </w:pPr>
    </w:p>
    <w:p>
      <w:pPr>
        <w:autoSpaceDE w:val="0"/>
        <w:autoSpaceDN w:val="0"/>
        <w:adjustRightInd w:val="0"/>
        <w:spacing w:line="440" w:lineRule="atLeast"/>
        <w:ind w:firstLine="420"/>
        <w:rPr>
          <w:rFonts w:ascii="Calibri" w:hAnsi="Calibri" w:cs="Calibri"/>
          <w:color w:val="000000"/>
          <w:kern w:val="0"/>
          <w:szCs w:val="21"/>
        </w:rPr>
      </w:pPr>
      <w:r>
        <w:rPr>
          <w:rFonts w:hint="eastAsia" w:ascii="宋体" w:hAnsi="Calibri" w:cs="宋体"/>
          <w:color w:val="000000"/>
          <w:kern w:val="0"/>
          <w:szCs w:val="21"/>
          <w:lang w:val="zh-CN"/>
        </w:rPr>
        <w:t>本人（姓名）系（投标人名称）的法定代表人，现委托（姓名）为我方代理人。代理人根据授权，以我方名义签署、澄清、说明、补正、递交、撤回、修改（项目名称）投标文件、签订合同和处理有关事宜，其法律后果由我方承担。</w:t>
      </w:r>
    </w:p>
    <w:p>
      <w:pPr>
        <w:autoSpaceDE w:val="0"/>
        <w:autoSpaceDN w:val="0"/>
        <w:adjustRightInd w:val="0"/>
        <w:spacing w:line="440" w:lineRule="atLeast"/>
        <w:ind w:firstLine="420"/>
        <w:rPr>
          <w:rFonts w:ascii="Calibri" w:hAnsi="Calibri" w:cs="Calibri"/>
          <w:color w:val="000000"/>
          <w:kern w:val="0"/>
          <w:szCs w:val="21"/>
        </w:rPr>
      </w:pPr>
      <w:r>
        <w:rPr>
          <w:rFonts w:hint="eastAsia" w:ascii="宋体" w:hAnsi="Calibri" w:cs="宋体"/>
          <w:color w:val="000000"/>
          <w:kern w:val="0"/>
          <w:szCs w:val="21"/>
          <w:lang w:val="zh-CN"/>
        </w:rPr>
        <w:t>代理人无转委托权。</w:t>
      </w:r>
    </w:p>
    <w:p>
      <w:pPr>
        <w:autoSpaceDE w:val="0"/>
        <w:autoSpaceDN w:val="0"/>
        <w:adjustRightInd w:val="0"/>
        <w:spacing w:line="440" w:lineRule="atLeast"/>
        <w:ind w:firstLine="420"/>
        <w:rPr>
          <w:rFonts w:ascii="Calibri" w:hAnsi="Calibri" w:cs="Calibri"/>
          <w:color w:val="000000"/>
          <w:kern w:val="0"/>
          <w:szCs w:val="21"/>
        </w:rPr>
      </w:pPr>
      <w:r>
        <w:rPr>
          <w:rFonts w:hint="eastAsia" w:ascii="宋体" w:hAnsi="Calibri" w:cs="宋体"/>
          <w:color w:val="000000"/>
          <w:kern w:val="0"/>
          <w:szCs w:val="21"/>
          <w:lang w:val="zh-CN"/>
        </w:rPr>
        <w:t>附：委托代理人身份证复印件</w:t>
      </w:r>
    </w:p>
    <w:p>
      <w:pPr>
        <w:autoSpaceDE w:val="0"/>
        <w:autoSpaceDN w:val="0"/>
        <w:adjustRightInd w:val="0"/>
        <w:spacing w:line="440" w:lineRule="atLeast"/>
        <w:rPr>
          <w:rFonts w:ascii="Calibri" w:hAnsi="Calibri" w:cs="Calibri"/>
          <w:color w:val="000000"/>
          <w:kern w:val="0"/>
          <w:szCs w:val="21"/>
        </w:rPr>
      </w:pPr>
    </w:p>
    <w:p>
      <w:pPr>
        <w:autoSpaceDE w:val="0"/>
        <w:autoSpaceDN w:val="0"/>
        <w:adjustRightInd w:val="0"/>
        <w:spacing w:line="440" w:lineRule="atLeast"/>
        <w:rPr>
          <w:rFonts w:ascii="Calibri" w:hAnsi="Calibri" w:cs="Calibri"/>
          <w:color w:val="000000"/>
          <w:kern w:val="0"/>
          <w:szCs w:val="21"/>
        </w:rPr>
      </w:pPr>
      <w:r>
        <w:rPr>
          <w:rFonts w:hint="eastAsia" w:ascii="宋体" w:hAnsi="Calibri" w:cs="宋体"/>
          <w:color w:val="000000"/>
          <w:kern w:val="0"/>
          <w:szCs w:val="21"/>
          <w:lang w:val="zh-CN"/>
        </w:rPr>
        <w:t>投标人：（盖单位章）</w:t>
      </w:r>
    </w:p>
    <w:p>
      <w:pPr>
        <w:autoSpaceDE w:val="0"/>
        <w:autoSpaceDN w:val="0"/>
        <w:adjustRightInd w:val="0"/>
        <w:spacing w:line="440" w:lineRule="atLeast"/>
        <w:rPr>
          <w:rFonts w:ascii="Calibri" w:hAnsi="Calibri" w:cs="Calibri"/>
          <w:color w:val="000000"/>
          <w:kern w:val="0"/>
          <w:szCs w:val="21"/>
        </w:rPr>
      </w:pPr>
      <w:r>
        <w:rPr>
          <w:rFonts w:hint="eastAsia" w:ascii="宋体" w:hAnsi="Calibri" w:cs="宋体"/>
          <w:color w:val="000000"/>
          <w:kern w:val="0"/>
          <w:szCs w:val="21"/>
          <w:lang w:val="zh-CN"/>
        </w:rPr>
        <w:t>法定代表人：（签字或盖章）</w:t>
      </w:r>
    </w:p>
    <w:p>
      <w:pPr>
        <w:autoSpaceDE w:val="0"/>
        <w:autoSpaceDN w:val="0"/>
        <w:adjustRightInd w:val="0"/>
        <w:spacing w:line="440" w:lineRule="atLeast"/>
        <w:rPr>
          <w:rFonts w:ascii="Calibri" w:hAnsi="Calibri" w:cs="Calibri"/>
          <w:color w:val="000000"/>
          <w:kern w:val="0"/>
          <w:szCs w:val="21"/>
        </w:rPr>
      </w:pPr>
      <w:r>
        <w:rPr>
          <w:rFonts w:hint="eastAsia" w:ascii="宋体" w:hAnsi="Calibri" w:cs="宋体"/>
          <w:color w:val="000000"/>
          <w:kern w:val="0"/>
          <w:szCs w:val="21"/>
          <w:lang w:val="zh-CN"/>
        </w:rPr>
        <w:t>身份证号码：</w:t>
      </w:r>
    </w:p>
    <w:p>
      <w:pPr>
        <w:autoSpaceDE w:val="0"/>
        <w:autoSpaceDN w:val="0"/>
        <w:adjustRightInd w:val="0"/>
        <w:spacing w:line="440" w:lineRule="atLeast"/>
        <w:rPr>
          <w:rFonts w:ascii="Calibri" w:hAnsi="Calibri" w:cs="Calibri"/>
          <w:color w:val="000000"/>
          <w:kern w:val="0"/>
          <w:szCs w:val="21"/>
        </w:rPr>
      </w:pPr>
    </w:p>
    <w:p>
      <w:pPr>
        <w:autoSpaceDE w:val="0"/>
        <w:autoSpaceDN w:val="0"/>
        <w:adjustRightInd w:val="0"/>
        <w:spacing w:line="440" w:lineRule="atLeast"/>
        <w:rPr>
          <w:rFonts w:ascii="Calibri" w:hAnsi="Calibri" w:cs="Calibri"/>
          <w:color w:val="000000"/>
          <w:kern w:val="0"/>
          <w:szCs w:val="21"/>
        </w:rPr>
      </w:pPr>
      <w:r>
        <w:rPr>
          <w:rFonts w:hint="eastAsia" w:ascii="宋体" w:hAnsi="Calibri" w:cs="宋体"/>
          <w:color w:val="000000"/>
          <w:kern w:val="0"/>
          <w:szCs w:val="21"/>
          <w:lang w:val="zh-CN"/>
        </w:rPr>
        <w:t>委托的代理人：（签字或盖章）</w:t>
      </w:r>
    </w:p>
    <w:p>
      <w:pPr>
        <w:autoSpaceDE w:val="0"/>
        <w:autoSpaceDN w:val="0"/>
        <w:adjustRightInd w:val="0"/>
        <w:spacing w:line="440" w:lineRule="atLeast"/>
        <w:rPr>
          <w:rFonts w:ascii="Calibri" w:hAnsi="Calibri" w:cs="Calibri"/>
          <w:color w:val="000000"/>
          <w:kern w:val="0"/>
          <w:szCs w:val="21"/>
        </w:rPr>
      </w:pPr>
      <w:r>
        <w:rPr>
          <w:rFonts w:hint="eastAsia" w:ascii="宋体" w:hAnsi="Calibri" w:cs="宋体"/>
          <w:color w:val="000000"/>
          <w:kern w:val="0"/>
          <w:szCs w:val="21"/>
          <w:lang w:val="zh-CN"/>
        </w:rPr>
        <w:t>身份证号码：</w:t>
      </w:r>
    </w:p>
    <w:p>
      <w:pPr>
        <w:autoSpaceDE w:val="0"/>
        <w:autoSpaceDN w:val="0"/>
        <w:adjustRightInd w:val="0"/>
        <w:spacing w:line="440" w:lineRule="atLeast"/>
        <w:ind w:firstLine="4515"/>
        <w:rPr>
          <w:rFonts w:ascii="Calibri" w:hAnsi="Calibri" w:cs="Calibri"/>
          <w:color w:val="000000"/>
          <w:kern w:val="0"/>
          <w:szCs w:val="21"/>
        </w:rPr>
      </w:pPr>
      <w:r>
        <w:rPr>
          <w:rFonts w:hint="eastAsia" w:ascii="宋体" w:hAnsi="Calibri" w:cs="宋体"/>
          <w:color w:val="000000"/>
          <w:kern w:val="0"/>
          <w:szCs w:val="21"/>
          <w:lang w:val="zh-CN"/>
        </w:rPr>
        <w:t>日期：年月日</w:t>
      </w:r>
    </w:p>
    <w:p>
      <w:pPr>
        <w:autoSpaceDE w:val="0"/>
        <w:autoSpaceDN w:val="0"/>
        <w:adjustRightInd w:val="0"/>
        <w:spacing w:line="440" w:lineRule="atLeast"/>
        <w:jc w:val="center"/>
        <w:rPr>
          <w:rFonts w:ascii="Calibri" w:hAnsi="Calibri" w:cs="Calibri"/>
          <w:b/>
          <w:bCs/>
          <w:color w:val="000000"/>
          <w:kern w:val="0"/>
          <w:sz w:val="30"/>
          <w:szCs w:val="30"/>
        </w:rPr>
      </w:pPr>
    </w:p>
    <w:p>
      <w:pPr>
        <w:autoSpaceDE w:val="0"/>
        <w:autoSpaceDN w:val="0"/>
        <w:adjustRightInd w:val="0"/>
        <w:spacing w:line="440" w:lineRule="atLeast"/>
        <w:jc w:val="center"/>
        <w:rPr>
          <w:rFonts w:ascii="Calibri" w:hAnsi="Calibri" w:cs="Calibri"/>
          <w:b/>
          <w:bCs/>
          <w:color w:val="000000"/>
          <w:kern w:val="0"/>
          <w:sz w:val="30"/>
          <w:szCs w:val="30"/>
        </w:rPr>
      </w:pPr>
    </w:p>
    <w:p>
      <w:pPr>
        <w:autoSpaceDE w:val="0"/>
        <w:autoSpaceDN w:val="0"/>
        <w:adjustRightInd w:val="0"/>
        <w:spacing w:line="440" w:lineRule="atLeast"/>
        <w:jc w:val="center"/>
        <w:rPr>
          <w:rFonts w:ascii="Calibri" w:hAnsi="Calibri" w:cs="Calibri"/>
          <w:b/>
          <w:bCs/>
          <w:color w:val="000000"/>
          <w:kern w:val="0"/>
          <w:sz w:val="30"/>
          <w:szCs w:val="30"/>
        </w:rPr>
      </w:pPr>
    </w:p>
    <w:p>
      <w:pPr>
        <w:autoSpaceDE w:val="0"/>
        <w:autoSpaceDN w:val="0"/>
        <w:adjustRightInd w:val="0"/>
        <w:spacing w:line="440" w:lineRule="atLeast"/>
        <w:jc w:val="center"/>
        <w:rPr>
          <w:rFonts w:ascii="Calibri" w:hAnsi="Calibri" w:cs="Calibri"/>
          <w:b/>
          <w:bCs/>
          <w:color w:val="000000"/>
          <w:kern w:val="0"/>
          <w:sz w:val="30"/>
          <w:szCs w:val="30"/>
        </w:rPr>
      </w:pPr>
    </w:p>
    <w:p>
      <w:pPr>
        <w:autoSpaceDE w:val="0"/>
        <w:autoSpaceDN w:val="0"/>
        <w:adjustRightInd w:val="0"/>
        <w:spacing w:line="440" w:lineRule="atLeast"/>
        <w:jc w:val="center"/>
        <w:rPr>
          <w:rFonts w:ascii="Calibri" w:hAnsi="Calibri" w:cs="Calibri"/>
          <w:b/>
          <w:bCs/>
          <w:color w:val="000000"/>
          <w:kern w:val="0"/>
          <w:sz w:val="28"/>
          <w:szCs w:val="28"/>
        </w:rPr>
      </w:pPr>
      <w:r>
        <w:rPr>
          <w:rFonts w:hint="eastAsia" w:ascii="宋体" w:hAnsi="Calibri" w:cs="宋体"/>
          <w:b/>
          <w:bCs/>
          <w:color w:val="000000"/>
          <w:kern w:val="0"/>
          <w:szCs w:val="21"/>
          <w:lang w:val="zh-CN"/>
        </w:rPr>
        <w:t>委托代理人身份证复印件粘贴处（正、反面）</w:t>
      </w:r>
    </w:p>
    <w:p>
      <w:pPr>
        <w:autoSpaceDE w:val="0"/>
        <w:autoSpaceDN w:val="0"/>
        <w:adjustRightInd w:val="0"/>
        <w:spacing w:line="440" w:lineRule="atLeast"/>
        <w:rPr>
          <w:rFonts w:ascii="Calibri" w:hAnsi="Calibri" w:cs="Calibri"/>
          <w:color w:val="000000"/>
          <w:kern w:val="0"/>
          <w:szCs w:val="21"/>
        </w:rPr>
      </w:pPr>
    </w:p>
    <w:p>
      <w:pPr>
        <w:autoSpaceDE w:val="0"/>
        <w:autoSpaceDN w:val="0"/>
        <w:adjustRightInd w:val="0"/>
        <w:spacing w:line="440" w:lineRule="atLeast"/>
        <w:rPr>
          <w:rFonts w:ascii="Calibri" w:hAnsi="Calibri" w:cs="Calibri"/>
          <w:b/>
          <w:bCs/>
          <w:color w:val="000000"/>
          <w:kern w:val="0"/>
          <w:szCs w:val="21"/>
        </w:rPr>
      </w:pPr>
    </w:p>
    <w:p>
      <w:pPr>
        <w:autoSpaceDE w:val="0"/>
        <w:autoSpaceDN w:val="0"/>
        <w:adjustRightInd w:val="0"/>
        <w:spacing w:line="440" w:lineRule="atLeast"/>
        <w:rPr>
          <w:rFonts w:ascii="Calibri" w:hAnsi="Calibri" w:cs="Calibri"/>
          <w:b/>
          <w:bCs/>
          <w:color w:val="000000"/>
          <w:kern w:val="0"/>
          <w:szCs w:val="21"/>
        </w:rPr>
      </w:pPr>
    </w:p>
    <w:p>
      <w:pPr>
        <w:autoSpaceDE w:val="0"/>
        <w:autoSpaceDN w:val="0"/>
        <w:adjustRightInd w:val="0"/>
        <w:spacing w:line="440" w:lineRule="atLeast"/>
        <w:rPr>
          <w:rFonts w:ascii="Calibri" w:hAnsi="Calibri" w:cs="Calibri"/>
          <w:color w:val="000000"/>
          <w:kern w:val="0"/>
          <w:szCs w:val="21"/>
        </w:rPr>
      </w:pPr>
    </w:p>
    <w:p>
      <w:pPr>
        <w:autoSpaceDE w:val="0"/>
        <w:autoSpaceDN w:val="0"/>
        <w:adjustRightInd w:val="0"/>
        <w:spacing w:line="440" w:lineRule="atLeast"/>
        <w:rPr>
          <w:rFonts w:ascii="Calibri" w:hAnsi="Calibri" w:cs="Calibri"/>
          <w:b/>
          <w:bCs/>
          <w:color w:val="000000"/>
          <w:kern w:val="0"/>
          <w:szCs w:val="21"/>
        </w:rPr>
      </w:pPr>
      <w:r>
        <w:rPr>
          <w:rFonts w:hint="eastAsia" w:ascii="宋体" w:hAnsi="Calibri" w:cs="宋体"/>
          <w:color w:val="000000"/>
          <w:kern w:val="0"/>
          <w:szCs w:val="21"/>
          <w:lang w:val="zh-CN"/>
        </w:rPr>
        <w:t>注：如投标文件由委托代理人签字或盖章的，投标文件必须附此授权委托书。</w:t>
      </w:r>
    </w:p>
    <w:p>
      <w:pPr>
        <w:autoSpaceDE w:val="0"/>
        <w:autoSpaceDN w:val="0"/>
        <w:adjustRightInd w:val="0"/>
        <w:spacing w:line="440" w:lineRule="atLeast"/>
        <w:rPr>
          <w:rFonts w:ascii="Calibri" w:hAnsi="Calibri" w:cs="Calibri"/>
          <w:b/>
          <w:bCs/>
          <w:color w:val="000000"/>
          <w:kern w:val="0"/>
          <w:szCs w:val="21"/>
        </w:rPr>
      </w:pPr>
    </w:p>
    <w:p>
      <w:pPr>
        <w:autoSpaceDE w:val="0"/>
        <w:autoSpaceDN w:val="0"/>
        <w:adjustRightInd w:val="0"/>
        <w:spacing w:line="440" w:lineRule="atLeast"/>
        <w:rPr>
          <w:rFonts w:ascii="Calibri" w:hAnsi="Calibri" w:cs="Calibri"/>
          <w:b/>
          <w:bCs/>
          <w:color w:val="000000"/>
          <w:kern w:val="0"/>
          <w:sz w:val="32"/>
          <w:szCs w:val="32"/>
        </w:rPr>
      </w:pPr>
    </w:p>
    <w:p>
      <w:pPr>
        <w:autoSpaceDE w:val="0"/>
        <w:autoSpaceDN w:val="0"/>
        <w:adjustRightInd w:val="0"/>
        <w:jc w:val="left"/>
        <w:rPr>
          <w:rFonts w:ascii="Calibri" w:hAnsi="Calibri" w:cs="Calibri"/>
          <w:b/>
          <w:bCs/>
          <w:color w:val="000000"/>
          <w:kern w:val="0"/>
          <w:sz w:val="32"/>
          <w:szCs w:val="32"/>
        </w:rPr>
      </w:pPr>
      <w:r>
        <w:rPr>
          <w:rFonts w:ascii="Calibri" w:hAnsi="Calibri" w:cs="Calibri"/>
          <w:b/>
          <w:bCs/>
          <w:color w:val="000000"/>
          <w:kern w:val="0"/>
          <w:sz w:val="32"/>
          <w:szCs w:val="32"/>
        </w:rPr>
        <w:br w:type="page"/>
      </w:r>
    </w:p>
    <w:p>
      <w:pPr>
        <w:autoSpaceDE w:val="0"/>
        <w:autoSpaceDN w:val="0"/>
        <w:adjustRightInd w:val="0"/>
        <w:spacing w:line="440" w:lineRule="atLeast"/>
        <w:jc w:val="center"/>
        <w:rPr>
          <w:rFonts w:ascii="Calibri" w:hAnsi="Calibri" w:cs="Calibri"/>
          <w:color w:val="000000"/>
          <w:kern w:val="0"/>
          <w:sz w:val="32"/>
          <w:szCs w:val="32"/>
        </w:rPr>
      </w:pPr>
      <w:r>
        <w:rPr>
          <w:rFonts w:hint="eastAsia" w:ascii="宋体" w:hAnsi="Calibri" w:cs="宋体"/>
          <w:color w:val="000000"/>
          <w:kern w:val="0"/>
          <w:sz w:val="32"/>
          <w:szCs w:val="32"/>
          <w:lang w:val="zh-CN"/>
        </w:rPr>
        <w:t>四、投标报价</w:t>
      </w:r>
      <w:r>
        <w:rPr>
          <w:rFonts w:hint="eastAsia" w:ascii="宋体" w:hAnsi="Calibri" w:cs="宋体"/>
          <w:color w:val="000000"/>
          <w:kern w:val="0"/>
          <w:sz w:val="32"/>
          <w:szCs w:val="32"/>
        </w:rPr>
        <w:t>汇总</w:t>
      </w:r>
      <w:r>
        <w:rPr>
          <w:rFonts w:hint="eastAsia" w:ascii="宋体" w:hAnsi="Calibri" w:cs="宋体"/>
          <w:color w:val="000000"/>
          <w:kern w:val="0"/>
          <w:sz w:val="32"/>
          <w:szCs w:val="32"/>
          <w:lang w:val="zh-CN"/>
        </w:rPr>
        <w:t>表</w:t>
      </w:r>
    </w:p>
    <w:p>
      <w:pPr>
        <w:autoSpaceDE w:val="0"/>
        <w:autoSpaceDN w:val="0"/>
        <w:adjustRightInd w:val="0"/>
        <w:rPr>
          <w:rFonts w:ascii="Calibri" w:hAnsi="Calibri" w:cs="Calibri"/>
          <w:kern w:val="0"/>
          <w:sz w:val="24"/>
        </w:rPr>
      </w:pPr>
    </w:p>
    <w:p>
      <w:pPr>
        <w:autoSpaceDE w:val="0"/>
        <w:autoSpaceDN w:val="0"/>
        <w:adjustRightInd w:val="0"/>
        <w:jc w:val="right"/>
        <w:rPr>
          <w:rFonts w:ascii="Calibri" w:hAnsi="Calibri" w:cs="Calibri"/>
          <w:kern w:val="0"/>
          <w:sz w:val="24"/>
        </w:rPr>
      </w:pPr>
      <w:r>
        <w:rPr>
          <w:rFonts w:hint="eastAsia" w:ascii="宋体" w:hAnsi="Calibri" w:cs="宋体"/>
          <w:kern w:val="0"/>
          <w:sz w:val="24"/>
          <w:lang w:val="zh-CN"/>
        </w:rPr>
        <w:t>单位：万元</w:t>
      </w:r>
    </w:p>
    <w:tbl>
      <w:tblPr>
        <w:tblStyle w:val="16"/>
        <w:tblW w:w="9360"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80"/>
        <w:gridCol w:w="2402"/>
        <w:gridCol w:w="1323"/>
        <w:gridCol w:w="1309"/>
        <w:gridCol w:w="1431"/>
        <w:gridCol w:w="18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630" w:hRule="atLeast"/>
          <w:jc w:val="center"/>
        </w:trPr>
        <w:tc>
          <w:tcPr>
            <w:tcW w:w="1080" w:type="dxa"/>
            <w:tcBorders>
              <w:tl2br w:val="nil"/>
              <w:tr2bl w:val="nil"/>
            </w:tcBorders>
            <w:shd w:val="clear" w:color="000000" w:fill="FFFFFF"/>
            <w:vAlign w:val="center"/>
          </w:tcPr>
          <w:p>
            <w:pPr>
              <w:autoSpaceDE w:val="0"/>
              <w:autoSpaceDN w:val="0"/>
              <w:adjustRightInd w:val="0"/>
              <w:jc w:val="center"/>
              <w:rPr>
                <w:rFonts w:ascii="宋体" w:hAnsi="Calibri" w:cs="宋体"/>
                <w:kern w:val="0"/>
                <w:sz w:val="22"/>
                <w:lang w:val="zh-CN"/>
              </w:rPr>
            </w:pPr>
            <w:r>
              <w:rPr>
                <w:rFonts w:hint="eastAsia" w:ascii="宋体" w:hAnsi="Calibri" w:cs="宋体"/>
                <w:kern w:val="0"/>
                <w:szCs w:val="21"/>
                <w:lang w:val="zh-CN"/>
              </w:rPr>
              <w:t>类别</w:t>
            </w:r>
          </w:p>
        </w:tc>
        <w:tc>
          <w:tcPr>
            <w:tcW w:w="2402" w:type="dxa"/>
            <w:tcBorders>
              <w:tl2br w:val="nil"/>
              <w:tr2bl w:val="nil"/>
            </w:tcBorders>
            <w:shd w:val="clear" w:color="000000" w:fill="FFFFFF"/>
            <w:vAlign w:val="center"/>
          </w:tcPr>
          <w:p>
            <w:pPr>
              <w:autoSpaceDE w:val="0"/>
              <w:autoSpaceDN w:val="0"/>
              <w:adjustRightInd w:val="0"/>
              <w:jc w:val="center"/>
              <w:rPr>
                <w:rFonts w:ascii="宋体" w:hAnsi="Calibri" w:cs="宋体"/>
                <w:kern w:val="0"/>
                <w:sz w:val="22"/>
                <w:lang w:val="zh-CN"/>
              </w:rPr>
            </w:pPr>
            <w:r>
              <w:rPr>
                <w:rFonts w:hint="eastAsia" w:ascii="宋体" w:hAnsi="Calibri" w:cs="宋体"/>
                <w:kern w:val="0"/>
                <w:szCs w:val="21"/>
                <w:lang w:val="zh-CN"/>
              </w:rPr>
              <w:t>项目名称</w:t>
            </w:r>
          </w:p>
        </w:tc>
        <w:tc>
          <w:tcPr>
            <w:tcW w:w="1323" w:type="dxa"/>
            <w:tcBorders>
              <w:tl2br w:val="nil"/>
              <w:tr2bl w:val="nil"/>
            </w:tcBorders>
            <w:shd w:val="clear" w:color="000000" w:fill="FFFFFF"/>
            <w:vAlign w:val="center"/>
          </w:tcPr>
          <w:p>
            <w:pPr>
              <w:autoSpaceDE w:val="0"/>
              <w:autoSpaceDN w:val="0"/>
              <w:adjustRightInd w:val="0"/>
              <w:jc w:val="center"/>
              <w:rPr>
                <w:rFonts w:ascii="宋体" w:hAnsi="Calibri" w:cs="宋体"/>
                <w:kern w:val="0"/>
                <w:sz w:val="22"/>
                <w:lang w:val="zh-CN"/>
              </w:rPr>
            </w:pPr>
            <w:r>
              <w:rPr>
                <w:rFonts w:hint="eastAsia" w:ascii="宋体" w:hAnsi="Calibri" w:cs="宋体"/>
                <w:kern w:val="0"/>
                <w:szCs w:val="21"/>
                <w:lang w:val="zh-CN"/>
              </w:rPr>
              <w:t>数量</w:t>
            </w:r>
          </w:p>
        </w:tc>
        <w:tc>
          <w:tcPr>
            <w:tcW w:w="1309" w:type="dxa"/>
            <w:tcBorders>
              <w:tl2br w:val="nil"/>
              <w:tr2bl w:val="nil"/>
            </w:tcBorders>
            <w:shd w:val="clear" w:color="000000" w:fill="FFFFFF"/>
            <w:vAlign w:val="center"/>
          </w:tcPr>
          <w:p>
            <w:pPr>
              <w:autoSpaceDE w:val="0"/>
              <w:autoSpaceDN w:val="0"/>
              <w:adjustRightInd w:val="0"/>
              <w:jc w:val="center"/>
              <w:rPr>
                <w:rFonts w:ascii="宋体" w:hAnsi="Calibri" w:cs="宋体"/>
                <w:kern w:val="0"/>
                <w:szCs w:val="21"/>
                <w:lang w:val="zh-CN"/>
              </w:rPr>
            </w:pPr>
            <w:r>
              <w:rPr>
                <w:rFonts w:hint="eastAsia" w:ascii="宋体" w:hAnsi="Calibri" w:cs="宋体"/>
                <w:kern w:val="0"/>
                <w:szCs w:val="21"/>
                <w:lang w:val="zh-CN"/>
              </w:rPr>
              <w:t>单价（元）</w:t>
            </w:r>
          </w:p>
        </w:tc>
        <w:tc>
          <w:tcPr>
            <w:tcW w:w="1431" w:type="dxa"/>
            <w:tcBorders>
              <w:tl2br w:val="nil"/>
              <w:tr2bl w:val="nil"/>
            </w:tcBorders>
            <w:shd w:val="clear" w:color="000000" w:fill="FFFFFF"/>
            <w:vAlign w:val="center"/>
          </w:tcPr>
          <w:p>
            <w:pPr>
              <w:autoSpaceDE w:val="0"/>
              <w:autoSpaceDN w:val="0"/>
              <w:adjustRightInd w:val="0"/>
              <w:jc w:val="center"/>
              <w:rPr>
                <w:rFonts w:ascii="宋体" w:hAnsi="Calibri" w:cs="宋体"/>
                <w:kern w:val="0"/>
                <w:szCs w:val="21"/>
                <w:lang w:val="zh-CN"/>
              </w:rPr>
            </w:pPr>
            <w:r>
              <w:rPr>
                <w:rFonts w:hint="eastAsia" w:ascii="宋体" w:hAnsi="Calibri" w:cs="宋体"/>
                <w:kern w:val="0"/>
                <w:szCs w:val="21"/>
                <w:lang w:val="zh-CN"/>
              </w:rPr>
              <w:t>小计（元）</w:t>
            </w:r>
          </w:p>
        </w:tc>
        <w:tc>
          <w:tcPr>
            <w:tcW w:w="1815" w:type="dxa"/>
            <w:tcBorders>
              <w:tl2br w:val="nil"/>
              <w:tr2bl w:val="nil"/>
            </w:tcBorders>
            <w:shd w:val="clear" w:color="000000" w:fill="FFFFFF"/>
            <w:vAlign w:val="center"/>
          </w:tcPr>
          <w:p>
            <w:pPr>
              <w:autoSpaceDE w:val="0"/>
              <w:autoSpaceDN w:val="0"/>
              <w:adjustRightInd w:val="0"/>
              <w:jc w:val="center"/>
              <w:rPr>
                <w:rFonts w:ascii="宋体" w:hAnsi="Calibri" w:cs="宋体"/>
                <w:kern w:val="0"/>
                <w:szCs w:val="21"/>
                <w:lang w:val="zh-CN"/>
              </w:rPr>
            </w:pPr>
            <w:r>
              <w:rPr>
                <w:rFonts w:hint="eastAsia" w:ascii="宋体" w:hAnsi="Calibri" w:cs="宋体"/>
                <w:kern w:val="0"/>
                <w:szCs w:val="21"/>
                <w:lang w:val="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630" w:hRule="atLeast"/>
          <w:jc w:val="center"/>
        </w:trPr>
        <w:tc>
          <w:tcPr>
            <w:tcW w:w="1080" w:type="dxa"/>
            <w:tcBorders>
              <w:tl2br w:val="nil"/>
              <w:tr2bl w:val="nil"/>
            </w:tcBorders>
            <w:shd w:val="clear" w:color="000000" w:fill="FFFFFF"/>
            <w:vAlign w:val="center"/>
          </w:tcPr>
          <w:p>
            <w:pPr>
              <w:autoSpaceDE w:val="0"/>
              <w:autoSpaceDN w:val="0"/>
              <w:adjustRightInd w:val="0"/>
              <w:jc w:val="center"/>
              <w:rPr>
                <w:rFonts w:ascii="宋体" w:hAnsi="Calibri" w:cs="宋体"/>
                <w:kern w:val="0"/>
                <w:sz w:val="22"/>
                <w:lang w:val="zh-CN"/>
              </w:rPr>
            </w:pPr>
            <w:r>
              <w:rPr>
                <w:rFonts w:hint="eastAsia" w:ascii="Calibri" w:hAnsi="Calibri" w:cs="Calibri"/>
                <w:kern w:val="0"/>
                <w:szCs w:val="21"/>
              </w:rPr>
              <w:t>施工设计</w:t>
            </w:r>
          </w:p>
        </w:tc>
        <w:tc>
          <w:tcPr>
            <w:tcW w:w="2402" w:type="dxa"/>
            <w:tcBorders>
              <w:tl2br w:val="nil"/>
              <w:tr2bl w:val="nil"/>
            </w:tcBorders>
            <w:shd w:val="clear" w:color="000000" w:fill="FFFFFF"/>
            <w:vAlign w:val="center"/>
          </w:tcPr>
          <w:p>
            <w:pPr>
              <w:spacing w:after="312" w:afterLines="100" w:line="360" w:lineRule="auto"/>
              <w:rPr>
                <w:rFonts w:ascii="宋体" w:hAnsi="Calibri" w:cs="宋体"/>
                <w:kern w:val="0"/>
                <w:sz w:val="22"/>
              </w:rPr>
            </w:pPr>
            <w:r>
              <w:rPr>
                <w:rFonts w:hint="eastAsia" w:ascii="宋体" w:hAnsi="宋体"/>
              </w:rPr>
              <w:t>设计费</w:t>
            </w:r>
          </w:p>
        </w:tc>
        <w:tc>
          <w:tcPr>
            <w:tcW w:w="1323" w:type="dxa"/>
            <w:tcBorders>
              <w:tl2br w:val="nil"/>
              <w:tr2bl w:val="nil"/>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309" w:type="dxa"/>
            <w:tcBorders>
              <w:tl2br w:val="nil"/>
              <w:tr2bl w:val="nil"/>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431" w:type="dxa"/>
            <w:tcBorders>
              <w:tl2br w:val="nil"/>
              <w:tr2bl w:val="nil"/>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815" w:type="dxa"/>
            <w:tcBorders>
              <w:tl2br w:val="nil"/>
              <w:tr2bl w:val="nil"/>
            </w:tcBorders>
            <w:shd w:val="clear" w:color="000000" w:fill="FFFFFF"/>
            <w:vAlign w:val="center"/>
          </w:tcPr>
          <w:p>
            <w:pPr>
              <w:autoSpaceDE w:val="0"/>
              <w:autoSpaceDN w:val="0"/>
              <w:adjustRightInd w:val="0"/>
              <w:jc w:val="right"/>
              <w:rPr>
                <w:rFonts w:ascii="宋体" w:hAnsi="Calibri" w:cs="宋体"/>
                <w:kern w:val="0"/>
                <w:sz w:val="22"/>
                <w:lang w:val="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630" w:hRule="atLeast"/>
          <w:jc w:val="center"/>
        </w:trPr>
        <w:tc>
          <w:tcPr>
            <w:tcW w:w="1080" w:type="dxa"/>
            <w:vMerge w:val="restart"/>
            <w:tcBorders>
              <w:tl2br w:val="nil"/>
              <w:tr2bl w:val="nil"/>
            </w:tcBorders>
            <w:shd w:val="clear" w:color="000000" w:fill="FFFFFF"/>
            <w:vAlign w:val="center"/>
          </w:tcPr>
          <w:p>
            <w:pPr>
              <w:autoSpaceDE w:val="0"/>
              <w:autoSpaceDN w:val="0"/>
              <w:adjustRightInd w:val="0"/>
              <w:jc w:val="center"/>
              <w:rPr>
                <w:rFonts w:ascii="宋体" w:hAnsi="Calibri" w:cs="宋体"/>
                <w:kern w:val="0"/>
                <w:sz w:val="22"/>
                <w:lang w:val="zh-CN"/>
              </w:rPr>
            </w:pPr>
            <w:r>
              <w:rPr>
                <w:rFonts w:hint="eastAsia" w:ascii="Calibri" w:hAnsi="Calibri" w:cs="Calibri"/>
                <w:kern w:val="0"/>
                <w:szCs w:val="21"/>
              </w:rPr>
              <w:t>TOC办公大厅施工陈列</w:t>
            </w:r>
          </w:p>
        </w:tc>
        <w:tc>
          <w:tcPr>
            <w:tcW w:w="2402" w:type="dxa"/>
            <w:tcBorders>
              <w:tl2br w:val="nil"/>
              <w:tr2bl w:val="nil"/>
            </w:tcBorders>
            <w:shd w:val="clear" w:color="000000" w:fill="FFFFFF"/>
            <w:vAlign w:val="center"/>
          </w:tcPr>
          <w:p>
            <w:pPr>
              <w:spacing w:after="312" w:afterLines="100" w:line="360" w:lineRule="auto"/>
              <w:rPr>
                <w:rFonts w:ascii="宋体" w:hAnsi="Calibri" w:cs="宋体"/>
                <w:kern w:val="0"/>
                <w:sz w:val="22"/>
              </w:rPr>
            </w:pPr>
            <w:r>
              <w:rPr>
                <w:rFonts w:hint="eastAsia" w:ascii="宋体" w:hAnsi="Calibri" w:cs="宋体"/>
                <w:kern w:val="0"/>
                <w:sz w:val="22"/>
              </w:rPr>
              <w:t>硬件改造部分</w:t>
            </w:r>
          </w:p>
        </w:tc>
        <w:tc>
          <w:tcPr>
            <w:tcW w:w="1323" w:type="dxa"/>
            <w:tcBorders>
              <w:tl2br w:val="nil"/>
              <w:tr2bl w:val="nil"/>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309" w:type="dxa"/>
            <w:tcBorders>
              <w:tl2br w:val="nil"/>
              <w:tr2bl w:val="nil"/>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431" w:type="dxa"/>
            <w:tcBorders>
              <w:tl2br w:val="nil"/>
              <w:tr2bl w:val="nil"/>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815" w:type="dxa"/>
            <w:vMerge w:val="restart"/>
            <w:tcBorders>
              <w:tl2br w:val="nil"/>
              <w:tr2bl w:val="nil"/>
            </w:tcBorders>
            <w:shd w:val="clear" w:color="000000" w:fill="FFFFFF"/>
            <w:vAlign w:val="center"/>
          </w:tcPr>
          <w:p>
            <w:pPr>
              <w:autoSpaceDE w:val="0"/>
              <w:autoSpaceDN w:val="0"/>
              <w:adjustRightInd w:val="0"/>
              <w:jc w:val="right"/>
              <w:rPr>
                <w:rFonts w:ascii="宋体" w:hAnsi="Calibri" w:cs="宋体"/>
                <w:kern w:val="0"/>
                <w:sz w:val="22"/>
                <w:lang w:val="zh-CN"/>
              </w:rPr>
            </w:pPr>
            <w:r>
              <w:rPr>
                <w:rFonts w:hint="eastAsia" w:ascii="宋体" w:hAnsi="宋体"/>
              </w:rPr>
              <w:t>要求后附详细的报价组成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630" w:hRule="atLeast"/>
          <w:jc w:val="center"/>
        </w:trPr>
        <w:tc>
          <w:tcPr>
            <w:tcW w:w="1080" w:type="dxa"/>
            <w:vMerge w:val="continue"/>
            <w:tcBorders>
              <w:tl2br w:val="nil"/>
              <w:tr2bl w:val="nil"/>
            </w:tcBorders>
            <w:shd w:val="clear" w:color="000000" w:fill="FFFFFF"/>
            <w:vAlign w:val="center"/>
          </w:tcPr>
          <w:p>
            <w:pPr>
              <w:autoSpaceDE w:val="0"/>
              <w:autoSpaceDN w:val="0"/>
              <w:adjustRightInd w:val="0"/>
              <w:jc w:val="center"/>
              <w:rPr>
                <w:rFonts w:ascii="宋体" w:hAnsi="Calibri" w:cs="宋体"/>
                <w:kern w:val="0"/>
                <w:sz w:val="22"/>
                <w:lang w:val="zh-CN"/>
              </w:rPr>
            </w:pPr>
          </w:p>
        </w:tc>
        <w:tc>
          <w:tcPr>
            <w:tcW w:w="2402" w:type="dxa"/>
            <w:tcBorders>
              <w:tl2br w:val="nil"/>
              <w:tr2bl w:val="nil"/>
            </w:tcBorders>
            <w:shd w:val="clear" w:color="000000" w:fill="FFFFFF"/>
            <w:vAlign w:val="center"/>
          </w:tcPr>
          <w:p>
            <w:pPr>
              <w:spacing w:after="312" w:afterLines="100" w:line="360" w:lineRule="auto"/>
              <w:rPr>
                <w:rFonts w:ascii="宋体" w:hAnsi="Calibri" w:cs="宋体"/>
                <w:kern w:val="0"/>
                <w:sz w:val="22"/>
                <w:lang w:val="zh-CN"/>
              </w:rPr>
            </w:pPr>
            <w:r>
              <w:rPr>
                <w:rFonts w:hint="eastAsia" w:ascii="宋体" w:hAnsi="宋体"/>
                <w:szCs w:val="21"/>
              </w:rPr>
              <w:t>软装部分</w:t>
            </w:r>
          </w:p>
        </w:tc>
        <w:tc>
          <w:tcPr>
            <w:tcW w:w="1323" w:type="dxa"/>
            <w:tcBorders>
              <w:tl2br w:val="nil"/>
              <w:tr2bl w:val="nil"/>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309" w:type="dxa"/>
            <w:tcBorders>
              <w:tl2br w:val="nil"/>
              <w:tr2bl w:val="nil"/>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431" w:type="dxa"/>
            <w:tcBorders>
              <w:tl2br w:val="nil"/>
              <w:tr2bl w:val="nil"/>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815" w:type="dxa"/>
            <w:vMerge w:val="continue"/>
            <w:tcBorders>
              <w:tl2br w:val="nil"/>
              <w:tr2bl w:val="nil"/>
            </w:tcBorders>
            <w:shd w:val="clear" w:color="000000" w:fill="FFFFFF"/>
            <w:vAlign w:val="center"/>
          </w:tcPr>
          <w:p>
            <w:pPr>
              <w:autoSpaceDE w:val="0"/>
              <w:autoSpaceDN w:val="0"/>
              <w:adjustRightInd w:val="0"/>
              <w:jc w:val="right"/>
              <w:rPr>
                <w:rFonts w:ascii="宋体" w:hAnsi="Calibri" w:cs="宋体"/>
                <w:kern w:val="0"/>
                <w:sz w:val="22"/>
                <w:lang w:val="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630" w:hRule="atLeast"/>
          <w:jc w:val="center"/>
        </w:trPr>
        <w:tc>
          <w:tcPr>
            <w:tcW w:w="1080" w:type="dxa"/>
            <w:vMerge w:val="continue"/>
            <w:tcBorders>
              <w:tl2br w:val="nil"/>
              <w:tr2bl w:val="nil"/>
            </w:tcBorders>
            <w:shd w:val="clear" w:color="000000" w:fill="FFFFFF"/>
            <w:vAlign w:val="center"/>
          </w:tcPr>
          <w:p>
            <w:pPr>
              <w:autoSpaceDE w:val="0"/>
              <w:autoSpaceDN w:val="0"/>
              <w:adjustRightInd w:val="0"/>
              <w:jc w:val="center"/>
              <w:rPr>
                <w:rFonts w:ascii="宋体" w:hAnsi="Calibri" w:cs="宋体"/>
                <w:kern w:val="0"/>
                <w:sz w:val="22"/>
                <w:lang w:val="zh-CN"/>
              </w:rPr>
            </w:pPr>
          </w:p>
        </w:tc>
        <w:tc>
          <w:tcPr>
            <w:tcW w:w="2402" w:type="dxa"/>
            <w:tcBorders>
              <w:tl2br w:val="nil"/>
              <w:tr2bl w:val="nil"/>
            </w:tcBorders>
            <w:shd w:val="clear" w:color="000000" w:fill="FFFFFF"/>
            <w:vAlign w:val="center"/>
          </w:tcPr>
          <w:p>
            <w:pPr>
              <w:spacing w:after="312" w:afterLines="100" w:line="360" w:lineRule="auto"/>
              <w:rPr>
                <w:rFonts w:ascii="宋体" w:hAnsi="宋体"/>
                <w:szCs w:val="21"/>
              </w:rPr>
            </w:pPr>
            <w:r>
              <w:rPr>
                <w:rFonts w:hint="eastAsia" w:ascii="宋体" w:hAnsi="宋体"/>
                <w:szCs w:val="21"/>
              </w:rPr>
              <w:t>其他配套设施等</w:t>
            </w:r>
          </w:p>
        </w:tc>
        <w:tc>
          <w:tcPr>
            <w:tcW w:w="1323" w:type="dxa"/>
            <w:tcBorders>
              <w:tl2br w:val="nil"/>
              <w:tr2bl w:val="nil"/>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309" w:type="dxa"/>
            <w:tcBorders>
              <w:tl2br w:val="nil"/>
              <w:tr2bl w:val="nil"/>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431" w:type="dxa"/>
            <w:tcBorders>
              <w:tl2br w:val="nil"/>
              <w:tr2bl w:val="nil"/>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815" w:type="dxa"/>
            <w:vMerge w:val="continue"/>
            <w:tcBorders>
              <w:tl2br w:val="nil"/>
              <w:tr2bl w:val="nil"/>
            </w:tcBorders>
            <w:shd w:val="clear" w:color="000000" w:fill="FFFFFF"/>
            <w:vAlign w:val="center"/>
          </w:tcPr>
          <w:p>
            <w:pPr>
              <w:autoSpaceDE w:val="0"/>
              <w:autoSpaceDN w:val="0"/>
              <w:adjustRightInd w:val="0"/>
              <w:jc w:val="right"/>
              <w:rPr>
                <w:rFonts w:ascii="宋体" w:hAnsi="Calibri" w:cs="宋体"/>
                <w:kern w:val="0"/>
                <w:sz w:val="22"/>
                <w:lang w:val="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630" w:hRule="atLeast"/>
          <w:jc w:val="center"/>
        </w:trPr>
        <w:tc>
          <w:tcPr>
            <w:tcW w:w="1080" w:type="dxa"/>
            <w:vMerge w:val="restart"/>
            <w:tcBorders>
              <w:tl2br w:val="nil"/>
              <w:tr2bl w:val="nil"/>
            </w:tcBorders>
            <w:shd w:val="clear" w:color="000000" w:fill="FFFFFF"/>
            <w:vAlign w:val="center"/>
          </w:tcPr>
          <w:p>
            <w:pPr>
              <w:autoSpaceDE w:val="0"/>
              <w:autoSpaceDN w:val="0"/>
              <w:adjustRightInd w:val="0"/>
              <w:jc w:val="center"/>
              <w:rPr>
                <w:rFonts w:ascii="宋体" w:hAnsi="Calibri" w:cs="宋体"/>
                <w:kern w:val="0"/>
                <w:sz w:val="22"/>
                <w:lang w:val="zh-CN"/>
              </w:rPr>
            </w:pPr>
            <w:r>
              <w:rPr>
                <w:rFonts w:hint="eastAsia" w:ascii="宋体" w:hAnsi="Calibri" w:cs="宋体"/>
                <w:kern w:val="0"/>
                <w:sz w:val="22"/>
                <w:lang w:val="zh-CN"/>
              </w:rPr>
              <w:t>附属休息室施工陈列</w:t>
            </w:r>
          </w:p>
        </w:tc>
        <w:tc>
          <w:tcPr>
            <w:tcW w:w="2402" w:type="dxa"/>
            <w:tcBorders>
              <w:tl2br w:val="nil"/>
              <w:tr2bl w:val="nil"/>
            </w:tcBorders>
            <w:shd w:val="clear" w:color="000000" w:fill="FFFFFF"/>
            <w:vAlign w:val="center"/>
          </w:tcPr>
          <w:p>
            <w:pPr>
              <w:spacing w:after="312" w:afterLines="100" w:line="360" w:lineRule="auto"/>
              <w:rPr>
                <w:rFonts w:ascii="宋体" w:hAnsi="宋体"/>
                <w:szCs w:val="21"/>
              </w:rPr>
            </w:pPr>
            <w:r>
              <w:rPr>
                <w:rFonts w:hint="eastAsia" w:ascii="宋体" w:hAnsi="Calibri" w:cs="宋体"/>
                <w:kern w:val="0"/>
                <w:sz w:val="22"/>
              </w:rPr>
              <w:t>硬件改造部分</w:t>
            </w:r>
          </w:p>
        </w:tc>
        <w:tc>
          <w:tcPr>
            <w:tcW w:w="1323" w:type="dxa"/>
            <w:tcBorders>
              <w:tl2br w:val="nil"/>
              <w:tr2bl w:val="nil"/>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309" w:type="dxa"/>
            <w:tcBorders>
              <w:tl2br w:val="nil"/>
              <w:tr2bl w:val="nil"/>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431" w:type="dxa"/>
            <w:tcBorders>
              <w:tl2br w:val="nil"/>
              <w:tr2bl w:val="nil"/>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815" w:type="dxa"/>
            <w:vMerge w:val="continue"/>
            <w:tcBorders>
              <w:tl2br w:val="nil"/>
              <w:tr2bl w:val="nil"/>
            </w:tcBorders>
            <w:shd w:val="clear" w:color="000000" w:fill="FFFFFF"/>
            <w:vAlign w:val="center"/>
          </w:tcPr>
          <w:p>
            <w:pPr>
              <w:autoSpaceDE w:val="0"/>
              <w:autoSpaceDN w:val="0"/>
              <w:adjustRightInd w:val="0"/>
              <w:jc w:val="right"/>
              <w:rPr>
                <w:rFonts w:ascii="宋体" w:hAnsi="Calibri" w:cs="宋体"/>
                <w:kern w:val="0"/>
                <w:sz w:val="22"/>
                <w:lang w:val="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630" w:hRule="atLeast"/>
          <w:jc w:val="center"/>
        </w:trPr>
        <w:tc>
          <w:tcPr>
            <w:tcW w:w="1080" w:type="dxa"/>
            <w:vMerge w:val="continue"/>
            <w:tcBorders>
              <w:tl2br w:val="nil"/>
              <w:tr2bl w:val="nil"/>
            </w:tcBorders>
            <w:shd w:val="clear" w:color="000000" w:fill="FFFFFF"/>
            <w:vAlign w:val="center"/>
          </w:tcPr>
          <w:p>
            <w:pPr>
              <w:autoSpaceDE w:val="0"/>
              <w:autoSpaceDN w:val="0"/>
              <w:adjustRightInd w:val="0"/>
              <w:jc w:val="center"/>
              <w:rPr>
                <w:rFonts w:ascii="宋体" w:hAnsi="Calibri" w:cs="宋体"/>
                <w:kern w:val="0"/>
                <w:sz w:val="22"/>
                <w:lang w:val="zh-CN"/>
              </w:rPr>
            </w:pPr>
          </w:p>
        </w:tc>
        <w:tc>
          <w:tcPr>
            <w:tcW w:w="2402" w:type="dxa"/>
            <w:tcBorders>
              <w:tl2br w:val="nil"/>
              <w:tr2bl w:val="nil"/>
            </w:tcBorders>
            <w:shd w:val="clear" w:color="000000" w:fill="FFFFFF"/>
            <w:vAlign w:val="center"/>
          </w:tcPr>
          <w:p>
            <w:pPr>
              <w:spacing w:after="312" w:afterLines="100" w:line="360" w:lineRule="auto"/>
              <w:rPr>
                <w:rFonts w:ascii="宋体" w:hAnsi="宋体"/>
                <w:szCs w:val="21"/>
              </w:rPr>
            </w:pPr>
            <w:r>
              <w:rPr>
                <w:rFonts w:hint="eastAsia" w:ascii="宋体" w:hAnsi="宋体"/>
                <w:szCs w:val="21"/>
              </w:rPr>
              <w:t>软装部分</w:t>
            </w:r>
          </w:p>
        </w:tc>
        <w:tc>
          <w:tcPr>
            <w:tcW w:w="1323" w:type="dxa"/>
            <w:tcBorders>
              <w:tl2br w:val="nil"/>
              <w:tr2bl w:val="nil"/>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309" w:type="dxa"/>
            <w:tcBorders>
              <w:tl2br w:val="nil"/>
              <w:tr2bl w:val="nil"/>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431" w:type="dxa"/>
            <w:tcBorders>
              <w:tl2br w:val="nil"/>
              <w:tr2bl w:val="nil"/>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815" w:type="dxa"/>
            <w:vMerge w:val="continue"/>
            <w:tcBorders>
              <w:tl2br w:val="nil"/>
              <w:tr2bl w:val="nil"/>
            </w:tcBorders>
            <w:shd w:val="clear" w:color="000000" w:fill="FFFFFF"/>
            <w:vAlign w:val="center"/>
          </w:tcPr>
          <w:p>
            <w:pPr>
              <w:autoSpaceDE w:val="0"/>
              <w:autoSpaceDN w:val="0"/>
              <w:adjustRightInd w:val="0"/>
              <w:jc w:val="right"/>
              <w:rPr>
                <w:rFonts w:ascii="宋体" w:hAnsi="Calibri" w:cs="宋体"/>
                <w:kern w:val="0"/>
                <w:sz w:val="22"/>
                <w:lang w:val="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630" w:hRule="atLeast"/>
          <w:jc w:val="center"/>
        </w:trPr>
        <w:tc>
          <w:tcPr>
            <w:tcW w:w="1080" w:type="dxa"/>
            <w:vMerge w:val="continue"/>
            <w:tcBorders>
              <w:tl2br w:val="nil"/>
              <w:tr2bl w:val="nil"/>
            </w:tcBorders>
            <w:shd w:val="clear" w:color="000000" w:fill="FFFFFF"/>
            <w:vAlign w:val="center"/>
          </w:tcPr>
          <w:p>
            <w:pPr>
              <w:autoSpaceDE w:val="0"/>
              <w:autoSpaceDN w:val="0"/>
              <w:adjustRightInd w:val="0"/>
              <w:jc w:val="center"/>
              <w:rPr>
                <w:rFonts w:ascii="宋体" w:hAnsi="Calibri" w:cs="宋体"/>
                <w:kern w:val="0"/>
                <w:sz w:val="22"/>
                <w:lang w:val="zh-CN"/>
              </w:rPr>
            </w:pPr>
          </w:p>
        </w:tc>
        <w:tc>
          <w:tcPr>
            <w:tcW w:w="2402" w:type="dxa"/>
            <w:tcBorders>
              <w:tl2br w:val="nil"/>
              <w:tr2bl w:val="nil"/>
            </w:tcBorders>
            <w:shd w:val="clear" w:color="000000" w:fill="FFFFFF"/>
            <w:vAlign w:val="center"/>
          </w:tcPr>
          <w:p>
            <w:pPr>
              <w:spacing w:after="312" w:afterLines="100" w:line="360" w:lineRule="auto"/>
              <w:rPr>
                <w:rFonts w:ascii="宋体" w:hAnsi="宋体"/>
                <w:szCs w:val="21"/>
              </w:rPr>
            </w:pPr>
            <w:r>
              <w:rPr>
                <w:rFonts w:hint="eastAsia" w:ascii="宋体" w:hAnsi="宋体"/>
                <w:szCs w:val="21"/>
              </w:rPr>
              <w:t>其他配套设施等</w:t>
            </w:r>
          </w:p>
        </w:tc>
        <w:tc>
          <w:tcPr>
            <w:tcW w:w="1323" w:type="dxa"/>
            <w:tcBorders>
              <w:tl2br w:val="nil"/>
              <w:tr2bl w:val="nil"/>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309" w:type="dxa"/>
            <w:tcBorders>
              <w:tl2br w:val="nil"/>
              <w:tr2bl w:val="nil"/>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431" w:type="dxa"/>
            <w:tcBorders>
              <w:tl2br w:val="nil"/>
              <w:tr2bl w:val="nil"/>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815" w:type="dxa"/>
            <w:vMerge w:val="continue"/>
            <w:tcBorders>
              <w:tl2br w:val="nil"/>
              <w:tr2bl w:val="nil"/>
            </w:tcBorders>
            <w:shd w:val="clear" w:color="000000" w:fill="FFFFFF"/>
            <w:vAlign w:val="center"/>
          </w:tcPr>
          <w:p>
            <w:pPr>
              <w:autoSpaceDE w:val="0"/>
              <w:autoSpaceDN w:val="0"/>
              <w:adjustRightInd w:val="0"/>
              <w:jc w:val="right"/>
              <w:rPr>
                <w:rFonts w:ascii="宋体" w:hAnsi="Calibri" w:cs="宋体"/>
                <w:kern w:val="0"/>
                <w:sz w:val="22"/>
                <w:lang w:val="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630" w:hRule="atLeast"/>
          <w:jc w:val="center"/>
        </w:trPr>
        <w:tc>
          <w:tcPr>
            <w:tcW w:w="3482" w:type="dxa"/>
            <w:gridSpan w:val="2"/>
            <w:tcBorders>
              <w:tl2br w:val="nil"/>
              <w:tr2bl w:val="nil"/>
            </w:tcBorders>
            <w:shd w:val="clear" w:color="000000" w:fill="FFFFFF"/>
            <w:vAlign w:val="center"/>
          </w:tcPr>
          <w:p>
            <w:pPr>
              <w:spacing w:after="312" w:afterLines="100" w:line="360" w:lineRule="auto"/>
              <w:jc w:val="center"/>
              <w:rPr>
                <w:rFonts w:ascii="宋体" w:hAnsi="宋体"/>
                <w:szCs w:val="21"/>
              </w:rPr>
            </w:pPr>
            <w:r>
              <w:rPr>
                <w:rFonts w:hint="eastAsia" w:ascii="宋体" w:hAnsi="Calibri" w:cs="宋体"/>
                <w:kern w:val="0"/>
                <w:sz w:val="22"/>
                <w:lang w:val="zh-CN"/>
              </w:rPr>
              <w:t>税费</w:t>
            </w:r>
          </w:p>
        </w:tc>
        <w:tc>
          <w:tcPr>
            <w:tcW w:w="5878" w:type="dxa"/>
            <w:gridSpan w:val="4"/>
            <w:tcBorders>
              <w:tl2br w:val="nil"/>
              <w:tr2bl w:val="nil"/>
            </w:tcBorders>
            <w:shd w:val="clear" w:color="000000" w:fill="FFFFFF"/>
            <w:vAlign w:val="center"/>
          </w:tcPr>
          <w:p>
            <w:pPr>
              <w:autoSpaceDE w:val="0"/>
              <w:autoSpaceDN w:val="0"/>
              <w:adjustRightInd w:val="0"/>
              <w:jc w:val="right"/>
              <w:rPr>
                <w:rFonts w:ascii="宋体" w:hAnsi="Calibri" w:cs="宋体"/>
                <w:kern w:val="0"/>
                <w:sz w:val="22"/>
                <w:lang w:val="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630" w:hRule="atLeast"/>
          <w:jc w:val="center"/>
        </w:trPr>
        <w:tc>
          <w:tcPr>
            <w:tcW w:w="3482" w:type="dxa"/>
            <w:gridSpan w:val="2"/>
            <w:tcBorders>
              <w:tl2br w:val="nil"/>
              <w:tr2bl w:val="nil"/>
            </w:tcBorders>
            <w:shd w:val="clear" w:color="000000" w:fill="FFFFFF"/>
            <w:vAlign w:val="center"/>
          </w:tcPr>
          <w:p>
            <w:pPr>
              <w:autoSpaceDE w:val="0"/>
              <w:autoSpaceDN w:val="0"/>
              <w:adjustRightInd w:val="0"/>
              <w:jc w:val="center"/>
              <w:rPr>
                <w:rFonts w:ascii="宋体" w:hAnsi="Calibri" w:cs="宋体"/>
                <w:kern w:val="0"/>
                <w:szCs w:val="21"/>
                <w:lang w:val="zh-CN"/>
              </w:rPr>
            </w:pPr>
            <w:r>
              <w:rPr>
                <w:rFonts w:hint="eastAsia" w:ascii="宋体" w:hAnsi="Calibri" w:cs="宋体"/>
                <w:kern w:val="0"/>
                <w:szCs w:val="21"/>
                <w:lang w:val="zh-CN"/>
              </w:rPr>
              <w:t>合计</w:t>
            </w:r>
          </w:p>
        </w:tc>
        <w:tc>
          <w:tcPr>
            <w:tcW w:w="5878" w:type="dxa"/>
            <w:gridSpan w:val="4"/>
            <w:tcBorders>
              <w:tl2br w:val="nil"/>
              <w:tr2bl w:val="nil"/>
            </w:tcBorders>
            <w:shd w:val="clear" w:color="000000" w:fill="FFFFFF"/>
            <w:vAlign w:val="center"/>
          </w:tcPr>
          <w:p>
            <w:pPr>
              <w:autoSpaceDE w:val="0"/>
              <w:autoSpaceDN w:val="0"/>
              <w:adjustRightInd w:val="0"/>
              <w:jc w:val="left"/>
              <w:rPr>
                <w:rFonts w:ascii="宋体" w:hAnsi="Calibri" w:cs="宋体"/>
                <w:kern w:val="0"/>
                <w:sz w:val="22"/>
              </w:rPr>
            </w:pPr>
            <w:r>
              <w:rPr>
                <w:rFonts w:hint="eastAsia" w:ascii="宋体" w:hAnsi="Calibri" w:cs="宋体"/>
                <w:kern w:val="0"/>
                <w:sz w:val="22"/>
                <w:lang w:val="zh-CN"/>
              </w:rPr>
              <w:t>人民币（大写）：</w:t>
            </w:r>
            <w:r>
              <w:rPr>
                <w:rFonts w:hint="eastAsia" w:ascii="宋体" w:hAnsi="Calibri" w:cs="宋体"/>
                <w:kern w:val="0"/>
                <w:sz w:val="22"/>
              </w:rPr>
              <w:t xml:space="preserve">               元</w:t>
            </w:r>
          </w:p>
        </w:tc>
      </w:tr>
    </w:tbl>
    <w:p>
      <w:pPr>
        <w:autoSpaceDE w:val="0"/>
        <w:autoSpaceDN w:val="0"/>
        <w:adjustRightInd w:val="0"/>
        <w:jc w:val="left"/>
        <w:rPr>
          <w:rFonts w:ascii="Calibri" w:hAnsi="Calibri" w:cs="Calibri"/>
          <w:b/>
          <w:bCs/>
          <w:kern w:val="0"/>
          <w:szCs w:val="21"/>
        </w:rPr>
      </w:pPr>
    </w:p>
    <w:p>
      <w:pPr>
        <w:autoSpaceDE w:val="0"/>
        <w:autoSpaceDN w:val="0"/>
        <w:adjustRightInd w:val="0"/>
        <w:jc w:val="left"/>
        <w:rPr>
          <w:rFonts w:ascii="Calibri" w:hAnsi="Calibri" w:cs="Calibri"/>
          <w:b/>
          <w:bCs/>
          <w:kern w:val="0"/>
          <w:szCs w:val="21"/>
        </w:rPr>
      </w:pPr>
    </w:p>
    <w:p>
      <w:pPr>
        <w:autoSpaceDE w:val="0"/>
        <w:autoSpaceDN w:val="0"/>
        <w:adjustRightInd w:val="0"/>
        <w:jc w:val="left"/>
        <w:rPr>
          <w:rFonts w:ascii="Calibri" w:hAnsi="Calibri" w:cs="Calibri"/>
          <w:b/>
          <w:bCs/>
          <w:kern w:val="0"/>
          <w:szCs w:val="21"/>
        </w:rPr>
      </w:pPr>
    </w:p>
    <w:p>
      <w:pPr>
        <w:autoSpaceDE w:val="0"/>
        <w:autoSpaceDN w:val="0"/>
        <w:adjustRightInd w:val="0"/>
        <w:jc w:val="left"/>
        <w:rPr>
          <w:rFonts w:ascii="Calibri" w:hAnsi="Calibri" w:cs="Calibri"/>
          <w:b/>
          <w:bCs/>
          <w:kern w:val="0"/>
          <w:szCs w:val="21"/>
        </w:rPr>
      </w:pPr>
    </w:p>
    <w:p>
      <w:pPr>
        <w:autoSpaceDE w:val="0"/>
        <w:autoSpaceDN w:val="0"/>
        <w:adjustRightInd w:val="0"/>
        <w:jc w:val="left"/>
        <w:rPr>
          <w:rFonts w:ascii="Calibri" w:hAnsi="Calibri" w:cs="Calibri"/>
          <w:b/>
          <w:bCs/>
          <w:kern w:val="0"/>
          <w:szCs w:val="21"/>
        </w:rPr>
      </w:pPr>
    </w:p>
    <w:p>
      <w:pPr>
        <w:autoSpaceDE w:val="0"/>
        <w:autoSpaceDN w:val="0"/>
        <w:adjustRightInd w:val="0"/>
        <w:spacing w:line="440" w:lineRule="atLeast"/>
        <w:ind w:firstLine="3969"/>
        <w:rPr>
          <w:rFonts w:ascii="Calibri" w:hAnsi="Calibri" w:cs="Calibri"/>
          <w:color w:val="000000"/>
          <w:kern w:val="0"/>
          <w:szCs w:val="21"/>
        </w:rPr>
      </w:pPr>
      <w:r>
        <w:rPr>
          <w:rFonts w:hint="eastAsia" w:ascii="宋体" w:hAnsi="Calibri" w:cs="宋体"/>
          <w:color w:val="000000"/>
          <w:kern w:val="0"/>
          <w:szCs w:val="21"/>
          <w:lang w:val="zh-CN"/>
        </w:rPr>
        <w:t>投标人：（盖单位章）</w:t>
      </w:r>
    </w:p>
    <w:p>
      <w:pPr>
        <w:autoSpaceDE w:val="0"/>
        <w:autoSpaceDN w:val="0"/>
        <w:adjustRightInd w:val="0"/>
        <w:spacing w:line="440" w:lineRule="atLeast"/>
        <w:ind w:firstLine="3969"/>
        <w:rPr>
          <w:rFonts w:ascii="Calibri" w:hAnsi="Calibri" w:cs="Calibri"/>
          <w:color w:val="000000"/>
          <w:kern w:val="0"/>
          <w:szCs w:val="21"/>
        </w:rPr>
      </w:pPr>
      <w:r>
        <w:rPr>
          <w:rFonts w:hint="eastAsia" w:ascii="宋体" w:hAnsi="Calibri" w:cs="宋体"/>
          <w:color w:val="000000"/>
          <w:kern w:val="0"/>
          <w:szCs w:val="21"/>
          <w:lang w:val="zh-CN"/>
        </w:rPr>
        <w:t>法定代表人或其委托代理人：（签字或盖章）</w:t>
      </w:r>
    </w:p>
    <w:p>
      <w:pPr>
        <w:autoSpaceDE w:val="0"/>
        <w:autoSpaceDN w:val="0"/>
        <w:adjustRightInd w:val="0"/>
        <w:spacing w:line="440" w:lineRule="atLeast"/>
        <w:ind w:firstLine="3969"/>
        <w:rPr>
          <w:rFonts w:ascii="宋体" w:hAnsi="Calibri" w:cs="宋体"/>
          <w:color w:val="000000"/>
          <w:kern w:val="0"/>
          <w:szCs w:val="21"/>
          <w:lang w:val="zh-CN"/>
        </w:rPr>
      </w:pPr>
      <w:r>
        <w:rPr>
          <w:rFonts w:hint="eastAsia" w:ascii="宋体" w:hAnsi="Calibri" w:cs="宋体"/>
          <w:color w:val="000000"/>
          <w:kern w:val="0"/>
          <w:szCs w:val="21"/>
          <w:lang w:val="zh-CN"/>
        </w:rPr>
        <w:t>日期：年月日</w:t>
      </w:r>
    </w:p>
    <w:p>
      <w:pPr>
        <w:autoSpaceDE w:val="0"/>
        <w:autoSpaceDN w:val="0"/>
        <w:adjustRightInd w:val="0"/>
        <w:spacing w:line="440" w:lineRule="atLeast"/>
        <w:ind w:firstLine="3969"/>
        <w:rPr>
          <w:rFonts w:ascii="宋体" w:hAnsi="Calibri" w:cs="宋体"/>
          <w:color w:val="000000"/>
          <w:kern w:val="0"/>
          <w:szCs w:val="21"/>
          <w:lang w:val="zh-CN"/>
        </w:rPr>
      </w:pPr>
    </w:p>
    <w:p>
      <w:pPr>
        <w:autoSpaceDE w:val="0"/>
        <w:autoSpaceDN w:val="0"/>
        <w:adjustRightInd w:val="0"/>
        <w:spacing w:line="440" w:lineRule="atLeast"/>
        <w:ind w:firstLine="3969"/>
        <w:rPr>
          <w:rFonts w:ascii="宋体" w:hAnsi="Calibri" w:cs="宋体"/>
          <w:color w:val="000000"/>
          <w:kern w:val="0"/>
          <w:szCs w:val="21"/>
          <w:lang w:val="zh-CN"/>
        </w:rPr>
      </w:pPr>
    </w:p>
    <w:p>
      <w:pPr>
        <w:autoSpaceDE w:val="0"/>
        <w:autoSpaceDN w:val="0"/>
        <w:adjustRightInd w:val="0"/>
        <w:spacing w:line="440" w:lineRule="atLeast"/>
        <w:ind w:firstLine="3969"/>
        <w:rPr>
          <w:rFonts w:ascii="宋体" w:hAnsi="Calibri" w:cs="宋体"/>
          <w:color w:val="000000"/>
          <w:kern w:val="0"/>
          <w:szCs w:val="21"/>
          <w:lang w:val="zh-CN"/>
        </w:rPr>
      </w:pPr>
    </w:p>
    <w:p>
      <w:pPr>
        <w:autoSpaceDE w:val="0"/>
        <w:autoSpaceDN w:val="0"/>
        <w:adjustRightInd w:val="0"/>
        <w:spacing w:line="440" w:lineRule="atLeast"/>
        <w:ind w:firstLine="3969"/>
        <w:rPr>
          <w:rFonts w:ascii="宋体" w:hAnsi="Calibri" w:cs="宋体"/>
          <w:color w:val="000000"/>
          <w:kern w:val="0"/>
          <w:szCs w:val="21"/>
          <w:lang w:val="zh-CN"/>
        </w:rPr>
      </w:pPr>
    </w:p>
    <w:p>
      <w:pPr>
        <w:autoSpaceDE w:val="0"/>
        <w:autoSpaceDN w:val="0"/>
        <w:adjustRightInd w:val="0"/>
        <w:spacing w:line="440" w:lineRule="atLeast"/>
        <w:rPr>
          <w:rFonts w:ascii="宋体" w:hAnsi="Calibri" w:cs="宋体"/>
          <w:color w:val="000000"/>
          <w:kern w:val="0"/>
          <w:szCs w:val="21"/>
          <w:lang w:val="zh-CN"/>
        </w:rPr>
      </w:pPr>
    </w:p>
    <w:p>
      <w:pPr>
        <w:rPr>
          <w:rFonts w:ascii="宋体" w:hAnsi="Calibri" w:cs="宋体"/>
          <w:color w:val="000000"/>
          <w:kern w:val="0"/>
          <w:szCs w:val="21"/>
          <w:lang w:val="zh-CN"/>
        </w:rPr>
      </w:pPr>
      <w:r>
        <w:rPr>
          <w:rFonts w:ascii="宋体" w:hAnsi="Calibri" w:cs="宋体"/>
          <w:color w:val="000000"/>
          <w:kern w:val="0"/>
          <w:szCs w:val="21"/>
          <w:lang w:val="zh-CN"/>
        </w:rPr>
        <w:br w:type="page"/>
      </w:r>
    </w:p>
    <w:p>
      <w:pPr>
        <w:autoSpaceDE w:val="0"/>
        <w:autoSpaceDN w:val="0"/>
        <w:adjustRightInd w:val="0"/>
        <w:spacing w:line="440" w:lineRule="atLeast"/>
        <w:jc w:val="center"/>
        <w:rPr>
          <w:rFonts w:ascii="宋体" w:hAnsi="Calibri" w:cs="宋体"/>
          <w:color w:val="000000"/>
          <w:kern w:val="0"/>
          <w:szCs w:val="21"/>
          <w:lang w:val="zh-CN"/>
        </w:rPr>
      </w:pPr>
      <w:r>
        <w:rPr>
          <w:rFonts w:hint="eastAsia" w:ascii="宋体" w:hAnsi="Calibri" w:cs="宋体"/>
          <w:color w:val="000000"/>
          <w:kern w:val="0"/>
          <w:sz w:val="32"/>
          <w:szCs w:val="32"/>
          <w:lang w:val="zh-CN"/>
        </w:rPr>
        <w:t>投标报价明细表</w:t>
      </w:r>
    </w:p>
    <w:p>
      <w:pPr>
        <w:autoSpaceDE w:val="0"/>
        <w:autoSpaceDN w:val="0"/>
        <w:adjustRightInd w:val="0"/>
        <w:spacing w:line="440" w:lineRule="atLeast"/>
        <w:jc w:val="center"/>
        <w:rPr>
          <w:rFonts w:ascii="宋体" w:hAnsi="Calibri" w:cs="宋体"/>
          <w:color w:val="000000"/>
          <w:kern w:val="0"/>
          <w:szCs w:val="21"/>
          <w:lang w:val="zh-CN"/>
        </w:rPr>
      </w:pPr>
      <w:r>
        <w:rPr>
          <w:rFonts w:hint="eastAsia" w:ascii="宋体" w:hAnsi="Calibri" w:cs="宋体"/>
          <w:color w:val="000000"/>
          <w:kern w:val="0"/>
          <w:szCs w:val="21"/>
          <w:lang w:val="zh-CN"/>
        </w:rPr>
        <w:t>（</w:t>
      </w:r>
      <w:r>
        <w:rPr>
          <w:rFonts w:hint="eastAsia" w:ascii="宋体" w:hAnsi="Calibri" w:cs="宋体"/>
          <w:color w:val="000000"/>
          <w:kern w:val="0"/>
          <w:szCs w:val="21"/>
        </w:rPr>
        <w:t>格式由投标人自拟</w:t>
      </w:r>
      <w:r>
        <w:rPr>
          <w:rFonts w:hint="eastAsia" w:ascii="宋体" w:hAnsi="Calibri" w:cs="宋体"/>
          <w:color w:val="000000"/>
          <w:kern w:val="0"/>
          <w:szCs w:val="21"/>
          <w:lang w:val="zh-CN"/>
        </w:rPr>
        <w:t>）</w:t>
      </w:r>
    </w:p>
    <w:p>
      <w:pPr>
        <w:autoSpaceDE w:val="0"/>
        <w:autoSpaceDN w:val="0"/>
        <w:adjustRightInd w:val="0"/>
        <w:spacing w:line="440" w:lineRule="atLeast"/>
        <w:ind w:firstLine="3969"/>
        <w:rPr>
          <w:rFonts w:ascii="宋体" w:hAnsi="Calibri" w:cs="宋体"/>
          <w:color w:val="000000"/>
          <w:kern w:val="0"/>
          <w:szCs w:val="21"/>
          <w:lang w:val="zh-CN"/>
        </w:rPr>
      </w:pPr>
    </w:p>
    <w:p>
      <w:pPr>
        <w:autoSpaceDE w:val="0"/>
        <w:autoSpaceDN w:val="0"/>
        <w:adjustRightInd w:val="0"/>
        <w:spacing w:line="440" w:lineRule="atLeast"/>
        <w:ind w:firstLine="3969"/>
        <w:rPr>
          <w:rFonts w:ascii="宋体" w:hAnsi="Calibri" w:cs="宋体"/>
          <w:color w:val="000000"/>
          <w:kern w:val="0"/>
          <w:szCs w:val="21"/>
          <w:lang w:val="zh-CN"/>
        </w:rPr>
      </w:pPr>
    </w:p>
    <w:p>
      <w:pPr>
        <w:autoSpaceDE w:val="0"/>
        <w:autoSpaceDN w:val="0"/>
        <w:adjustRightInd w:val="0"/>
        <w:spacing w:line="440" w:lineRule="atLeast"/>
        <w:ind w:firstLine="3969"/>
        <w:rPr>
          <w:rFonts w:ascii="宋体" w:hAnsi="Calibri" w:cs="宋体"/>
          <w:color w:val="000000"/>
          <w:kern w:val="0"/>
          <w:szCs w:val="21"/>
          <w:lang w:val="zh-CN"/>
        </w:rPr>
      </w:pPr>
    </w:p>
    <w:p>
      <w:pPr>
        <w:autoSpaceDE w:val="0"/>
        <w:autoSpaceDN w:val="0"/>
        <w:adjustRightInd w:val="0"/>
        <w:spacing w:line="440" w:lineRule="atLeast"/>
        <w:ind w:firstLine="3969"/>
        <w:rPr>
          <w:rFonts w:ascii="宋体" w:hAnsi="Calibri" w:cs="宋体"/>
          <w:color w:val="000000"/>
          <w:kern w:val="0"/>
          <w:szCs w:val="21"/>
          <w:lang w:val="zh-CN"/>
        </w:rPr>
      </w:pPr>
    </w:p>
    <w:p>
      <w:pPr>
        <w:jc w:val="left"/>
        <w:rPr>
          <w:rFonts w:ascii="宋体" w:hAnsi="Calibri" w:cs="宋体"/>
          <w:color w:val="000000"/>
          <w:kern w:val="0"/>
          <w:sz w:val="32"/>
          <w:szCs w:val="32"/>
          <w:lang w:val="zh-CN"/>
        </w:rPr>
      </w:pPr>
      <w:r>
        <w:rPr>
          <w:rFonts w:hint="eastAsia" w:ascii="宋体" w:hAnsi="Calibri" w:cs="宋体"/>
          <w:color w:val="000000"/>
          <w:kern w:val="0"/>
          <w:sz w:val="32"/>
          <w:szCs w:val="32"/>
          <w:lang w:val="zh-CN"/>
        </w:rPr>
        <w:br w:type="page"/>
      </w:r>
    </w:p>
    <w:p>
      <w:pPr>
        <w:autoSpaceDE w:val="0"/>
        <w:autoSpaceDN w:val="0"/>
        <w:adjustRightInd w:val="0"/>
        <w:spacing w:line="440" w:lineRule="atLeast"/>
        <w:jc w:val="center"/>
        <w:rPr>
          <w:rFonts w:ascii="宋体" w:hAnsi="Calibri" w:cs="宋体"/>
          <w:color w:val="000000"/>
          <w:kern w:val="0"/>
          <w:sz w:val="32"/>
          <w:szCs w:val="32"/>
          <w:lang w:val="zh-CN"/>
        </w:rPr>
      </w:pPr>
      <w:r>
        <w:rPr>
          <w:rFonts w:hint="eastAsia" w:ascii="宋体" w:hAnsi="Calibri" w:cs="宋体"/>
          <w:color w:val="000000"/>
          <w:kern w:val="0"/>
          <w:sz w:val="32"/>
          <w:szCs w:val="32"/>
          <w:lang w:val="zh-CN"/>
        </w:rPr>
        <w:t>五、投标人企业法人营业执照、资格证明及证书复印件</w:t>
      </w:r>
    </w:p>
    <w:p>
      <w:pPr>
        <w:autoSpaceDE w:val="0"/>
        <w:autoSpaceDN w:val="0"/>
        <w:adjustRightInd w:val="0"/>
        <w:jc w:val="left"/>
        <w:rPr>
          <w:rFonts w:ascii="Calibri" w:hAnsi="Calibri" w:cs="Calibri"/>
          <w:b/>
          <w:bCs/>
          <w:kern w:val="0"/>
          <w:szCs w:val="21"/>
        </w:rPr>
      </w:pPr>
    </w:p>
    <w:p>
      <w:pPr>
        <w:autoSpaceDE w:val="0"/>
        <w:autoSpaceDN w:val="0"/>
        <w:adjustRightInd w:val="0"/>
        <w:spacing w:line="440" w:lineRule="atLeast"/>
        <w:jc w:val="center"/>
        <w:rPr>
          <w:rFonts w:ascii="Calibri" w:hAnsi="Calibri" w:cs="Calibri"/>
          <w:b/>
          <w:bCs/>
          <w:color w:val="000000"/>
          <w:kern w:val="0"/>
          <w:sz w:val="32"/>
          <w:szCs w:val="32"/>
        </w:rPr>
      </w:pPr>
      <w:r>
        <w:rPr>
          <w:rFonts w:ascii="Calibri" w:hAnsi="Calibri" w:cs="Calibri"/>
          <w:color w:val="000000"/>
          <w:kern w:val="0"/>
          <w:szCs w:val="21"/>
        </w:rPr>
        <w:br w:type="page"/>
      </w:r>
      <w:r>
        <w:rPr>
          <w:rFonts w:hint="eastAsia" w:ascii="宋体" w:hAnsi="Calibri" w:cs="宋体"/>
          <w:color w:val="000000"/>
          <w:kern w:val="0"/>
          <w:sz w:val="32"/>
          <w:szCs w:val="32"/>
          <w:lang w:val="zh-CN"/>
        </w:rPr>
        <w:t>六、投标人资格证明文件</w:t>
      </w:r>
    </w:p>
    <w:p>
      <w:pPr>
        <w:autoSpaceDE w:val="0"/>
        <w:autoSpaceDN w:val="0"/>
        <w:adjustRightInd w:val="0"/>
        <w:spacing w:line="300" w:lineRule="atLeast"/>
        <w:jc w:val="center"/>
        <w:rPr>
          <w:rFonts w:ascii="Calibri" w:hAnsi="Calibri" w:cs="Calibri"/>
          <w:color w:val="000000"/>
          <w:kern w:val="0"/>
          <w:sz w:val="32"/>
          <w:szCs w:val="32"/>
        </w:rPr>
      </w:pPr>
    </w:p>
    <w:p>
      <w:pPr>
        <w:autoSpaceDE w:val="0"/>
        <w:autoSpaceDN w:val="0"/>
        <w:adjustRightInd w:val="0"/>
        <w:spacing w:line="440" w:lineRule="atLeast"/>
        <w:jc w:val="center"/>
        <w:rPr>
          <w:rFonts w:ascii="Calibri" w:hAnsi="Calibri" w:cs="Calibri"/>
          <w:color w:val="000000"/>
          <w:kern w:val="0"/>
          <w:sz w:val="32"/>
          <w:szCs w:val="32"/>
        </w:rPr>
      </w:pPr>
      <w:r>
        <w:rPr>
          <w:rFonts w:hint="eastAsia" w:ascii="宋体" w:hAnsi="Calibri" w:cs="宋体"/>
          <w:color w:val="000000"/>
          <w:kern w:val="0"/>
          <w:sz w:val="32"/>
          <w:szCs w:val="32"/>
          <w:lang w:val="zh-CN"/>
        </w:rPr>
        <w:t>（一）投标人一般情况</w:t>
      </w:r>
    </w:p>
    <w:tbl>
      <w:tblPr>
        <w:tblStyle w:val="1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8"/>
        <w:gridCol w:w="315"/>
        <w:gridCol w:w="585"/>
        <w:gridCol w:w="1546"/>
        <w:gridCol w:w="492"/>
        <w:gridCol w:w="749"/>
        <w:gridCol w:w="634"/>
        <w:gridCol w:w="357"/>
        <w:gridCol w:w="543"/>
        <w:gridCol w:w="798"/>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618" w:type="dxa"/>
            <w:vAlign w:val="center"/>
          </w:tcPr>
          <w:p>
            <w:pPr>
              <w:jc w:val="center"/>
              <w:rPr>
                <w:rFonts w:ascii="宋体"/>
                <w:color w:val="000000"/>
              </w:rPr>
            </w:pPr>
            <w:r>
              <w:rPr>
                <w:rFonts w:hint="eastAsia" w:ascii="宋体" w:hAnsi="宋体"/>
                <w:color w:val="000000"/>
              </w:rPr>
              <w:t>投标人名称</w:t>
            </w:r>
          </w:p>
        </w:tc>
        <w:tc>
          <w:tcPr>
            <w:tcW w:w="7742" w:type="dxa"/>
            <w:gridSpan w:val="10"/>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618" w:type="dxa"/>
            <w:vAlign w:val="center"/>
          </w:tcPr>
          <w:p>
            <w:pPr>
              <w:jc w:val="center"/>
              <w:rPr>
                <w:rFonts w:ascii="宋体"/>
                <w:color w:val="000000"/>
              </w:rPr>
            </w:pPr>
            <w:r>
              <w:rPr>
                <w:rFonts w:hint="eastAsia" w:ascii="宋体" w:hAnsi="宋体"/>
                <w:color w:val="000000"/>
              </w:rPr>
              <w:t>主要业务范围</w:t>
            </w:r>
          </w:p>
        </w:tc>
        <w:tc>
          <w:tcPr>
            <w:tcW w:w="7742" w:type="dxa"/>
            <w:gridSpan w:val="10"/>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618" w:type="dxa"/>
            <w:vAlign w:val="center"/>
          </w:tcPr>
          <w:p>
            <w:pPr>
              <w:jc w:val="center"/>
              <w:rPr>
                <w:rFonts w:ascii="宋体"/>
                <w:color w:val="000000"/>
              </w:rPr>
            </w:pPr>
            <w:r>
              <w:rPr>
                <w:rFonts w:hint="eastAsia" w:ascii="宋体" w:hAnsi="宋体"/>
                <w:color w:val="000000"/>
              </w:rPr>
              <w:t>注册地址</w:t>
            </w:r>
          </w:p>
        </w:tc>
        <w:tc>
          <w:tcPr>
            <w:tcW w:w="7742" w:type="dxa"/>
            <w:gridSpan w:val="10"/>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618" w:type="dxa"/>
            <w:vMerge w:val="restart"/>
            <w:vAlign w:val="center"/>
          </w:tcPr>
          <w:p>
            <w:pPr>
              <w:jc w:val="center"/>
              <w:rPr>
                <w:rFonts w:ascii="宋体"/>
                <w:color w:val="000000"/>
              </w:rPr>
            </w:pPr>
            <w:r>
              <w:rPr>
                <w:rFonts w:hint="eastAsia" w:ascii="宋体" w:hAnsi="宋体"/>
                <w:color w:val="000000"/>
              </w:rPr>
              <w:t>通信代码</w:t>
            </w:r>
          </w:p>
        </w:tc>
        <w:tc>
          <w:tcPr>
            <w:tcW w:w="900" w:type="dxa"/>
            <w:gridSpan w:val="2"/>
            <w:vAlign w:val="center"/>
          </w:tcPr>
          <w:p>
            <w:pPr>
              <w:jc w:val="center"/>
              <w:rPr>
                <w:rFonts w:ascii="宋体"/>
                <w:color w:val="000000"/>
              </w:rPr>
            </w:pPr>
            <w:r>
              <w:rPr>
                <w:rFonts w:hint="eastAsia" w:ascii="宋体" w:hAnsi="宋体"/>
                <w:color w:val="000000"/>
              </w:rPr>
              <w:t>电话</w:t>
            </w:r>
          </w:p>
        </w:tc>
        <w:tc>
          <w:tcPr>
            <w:tcW w:w="2787" w:type="dxa"/>
            <w:gridSpan w:val="3"/>
            <w:vAlign w:val="center"/>
          </w:tcPr>
          <w:p>
            <w:pPr>
              <w:jc w:val="center"/>
              <w:rPr>
                <w:rFonts w:ascii="宋体"/>
                <w:color w:val="000000"/>
              </w:rPr>
            </w:pPr>
          </w:p>
        </w:tc>
        <w:tc>
          <w:tcPr>
            <w:tcW w:w="991" w:type="dxa"/>
            <w:gridSpan w:val="2"/>
            <w:vAlign w:val="center"/>
          </w:tcPr>
          <w:p>
            <w:pPr>
              <w:jc w:val="center"/>
              <w:rPr>
                <w:rFonts w:ascii="宋体"/>
                <w:color w:val="000000"/>
              </w:rPr>
            </w:pPr>
            <w:r>
              <w:rPr>
                <w:rFonts w:hint="eastAsia" w:ascii="宋体" w:hAnsi="宋体"/>
                <w:color w:val="000000"/>
              </w:rPr>
              <w:t>传真</w:t>
            </w:r>
          </w:p>
        </w:tc>
        <w:tc>
          <w:tcPr>
            <w:tcW w:w="3064" w:type="dxa"/>
            <w:gridSpan w:val="3"/>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618" w:type="dxa"/>
            <w:vMerge w:val="continue"/>
            <w:vAlign w:val="center"/>
          </w:tcPr>
          <w:p>
            <w:pPr>
              <w:widowControl/>
              <w:jc w:val="left"/>
              <w:rPr>
                <w:rFonts w:ascii="宋体"/>
                <w:color w:val="000000"/>
              </w:rPr>
            </w:pPr>
          </w:p>
        </w:tc>
        <w:tc>
          <w:tcPr>
            <w:tcW w:w="900" w:type="dxa"/>
            <w:gridSpan w:val="2"/>
            <w:vAlign w:val="center"/>
          </w:tcPr>
          <w:p>
            <w:pPr>
              <w:jc w:val="center"/>
              <w:rPr>
                <w:rFonts w:ascii="宋体"/>
                <w:color w:val="000000"/>
              </w:rPr>
            </w:pPr>
            <w:r>
              <w:rPr>
                <w:rFonts w:hint="eastAsia" w:ascii="宋体" w:hAnsi="宋体"/>
                <w:color w:val="000000"/>
              </w:rPr>
              <w:t>网址</w:t>
            </w:r>
          </w:p>
        </w:tc>
        <w:tc>
          <w:tcPr>
            <w:tcW w:w="2787" w:type="dxa"/>
            <w:gridSpan w:val="3"/>
            <w:vAlign w:val="center"/>
          </w:tcPr>
          <w:p>
            <w:pPr>
              <w:jc w:val="center"/>
              <w:rPr>
                <w:rFonts w:ascii="宋体"/>
                <w:color w:val="000000"/>
              </w:rPr>
            </w:pPr>
          </w:p>
        </w:tc>
        <w:tc>
          <w:tcPr>
            <w:tcW w:w="991" w:type="dxa"/>
            <w:gridSpan w:val="2"/>
            <w:vAlign w:val="center"/>
          </w:tcPr>
          <w:p>
            <w:pPr>
              <w:jc w:val="center"/>
              <w:rPr>
                <w:rFonts w:ascii="宋体"/>
                <w:color w:val="000000"/>
              </w:rPr>
            </w:pPr>
            <w:r>
              <w:rPr>
                <w:rFonts w:hint="eastAsia" w:ascii="宋体" w:hAnsi="宋体"/>
                <w:color w:val="000000"/>
              </w:rPr>
              <w:t>邮政编码</w:t>
            </w:r>
          </w:p>
        </w:tc>
        <w:tc>
          <w:tcPr>
            <w:tcW w:w="3064" w:type="dxa"/>
            <w:gridSpan w:val="3"/>
          </w:tcPr>
          <w:p>
            <w:pP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618" w:type="dxa"/>
            <w:vAlign w:val="center"/>
          </w:tcPr>
          <w:p>
            <w:pPr>
              <w:jc w:val="center"/>
              <w:rPr>
                <w:rFonts w:ascii="宋体"/>
                <w:color w:val="000000"/>
              </w:rPr>
            </w:pPr>
            <w:r>
              <w:rPr>
                <w:rFonts w:hint="eastAsia" w:ascii="宋体" w:hAnsi="宋体"/>
                <w:color w:val="000000"/>
              </w:rPr>
              <w:t>成立时间</w:t>
            </w:r>
          </w:p>
        </w:tc>
        <w:tc>
          <w:tcPr>
            <w:tcW w:w="7742" w:type="dxa"/>
            <w:gridSpan w:val="10"/>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618" w:type="dxa"/>
            <w:vAlign w:val="center"/>
          </w:tcPr>
          <w:p>
            <w:pPr>
              <w:jc w:val="center"/>
              <w:rPr>
                <w:rFonts w:ascii="宋体"/>
                <w:color w:val="000000"/>
              </w:rPr>
            </w:pPr>
            <w:r>
              <w:rPr>
                <w:rFonts w:hint="eastAsia" w:ascii="宋体" w:hAnsi="宋体"/>
                <w:color w:val="000000"/>
              </w:rPr>
              <w:t>企业性质</w:t>
            </w:r>
          </w:p>
        </w:tc>
        <w:tc>
          <w:tcPr>
            <w:tcW w:w="2446" w:type="dxa"/>
            <w:gridSpan w:val="3"/>
            <w:tcBorders>
              <w:right w:val="single" w:color="000000" w:sz="8" w:space="0"/>
            </w:tcBorders>
            <w:vAlign w:val="center"/>
          </w:tcPr>
          <w:p>
            <w:pPr>
              <w:jc w:val="center"/>
              <w:rPr>
                <w:rFonts w:ascii="宋体"/>
                <w:color w:val="000000"/>
              </w:rPr>
            </w:pPr>
          </w:p>
        </w:tc>
        <w:tc>
          <w:tcPr>
            <w:tcW w:w="1875" w:type="dxa"/>
            <w:gridSpan w:val="3"/>
            <w:tcBorders>
              <w:left w:val="single" w:color="000000" w:sz="8" w:space="0"/>
            </w:tcBorders>
            <w:vAlign w:val="center"/>
          </w:tcPr>
          <w:p>
            <w:pPr>
              <w:jc w:val="center"/>
              <w:rPr>
                <w:rFonts w:ascii="宋体"/>
                <w:color w:val="000000"/>
              </w:rPr>
            </w:pPr>
            <w:r>
              <w:rPr>
                <w:rFonts w:hint="eastAsia" w:ascii="宋体" w:hAnsi="宋体"/>
                <w:color w:val="000000"/>
              </w:rPr>
              <w:t>上级主管单位</w:t>
            </w:r>
          </w:p>
        </w:tc>
        <w:tc>
          <w:tcPr>
            <w:tcW w:w="3421" w:type="dxa"/>
            <w:gridSpan w:val="4"/>
            <w:tcBorders>
              <w:left w:val="single" w:color="000000" w:sz="8" w:space="0"/>
            </w:tcBorders>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618" w:type="dxa"/>
            <w:vAlign w:val="center"/>
          </w:tcPr>
          <w:p>
            <w:pPr>
              <w:jc w:val="center"/>
              <w:rPr>
                <w:rFonts w:ascii="宋体"/>
                <w:color w:val="000000"/>
              </w:rPr>
            </w:pPr>
            <w:r>
              <w:rPr>
                <w:rFonts w:hint="eastAsia" w:ascii="宋体" w:hAnsi="宋体"/>
                <w:color w:val="000000"/>
              </w:rPr>
              <w:t>法定代表人</w:t>
            </w:r>
          </w:p>
        </w:tc>
        <w:tc>
          <w:tcPr>
            <w:tcW w:w="900" w:type="dxa"/>
            <w:gridSpan w:val="2"/>
            <w:vAlign w:val="center"/>
          </w:tcPr>
          <w:p>
            <w:pPr>
              <w:jc w:val="center"/>
              <w:rPr>
                <w:rFonts w:ascii="宋体"/>
                <w:color w:val="000000"/>
              </w:rPr>
            </w:pPr>
            <w:r>
              <w:rPr>
                <w:rFonts w:hint="eastAsia" w:ascii="宋体" w:hAnsi="宋体"/>
                <w:color w:val="000000"/>
              </w:rPr>
              <w:t>姓名</w:t>
            </w:r>
          </w:p>
        </w:tc>
        <w:tc>
          <w:tcPr>
            <w:tcW w:w="1546" w:type="dxa"/>
            <w:tcBorders>
              <w:right w:val="single" w:color="000000" w:sz="8" w:space="0"/>
            </w:tcBorders>
            <w:vAlign w:val="center"/>
          </w:tcPr>
          <w:p>
            <w:pPr>
              <w:jc w:val="center"/>
              <w:rPr>
                <w:rFonts w:ascii="宋体"/>
                <w:color w:val="000000"/>
              </w:rPr>
            </w:pPr>
          </w:p>
        </w:tc>
        <w:tc>
          <w:tcPr>
            <w:tcW w:w="1875" w:type="dxa"/>
            <w:gridSpan w:val="3"/>
            <w:tcBorders>
              <w:left w:val="single" w:color="000000" w:sz="8" w:space="0"/>
              <w:right w:val="single" w:color="000000" w:sz="8" w:space="0"/>
            </w:tcBorders>
            <w:vAlign w:val="center"/>
          </w:tcPr>
          <w:p>
            <w:pPr>
              <w:jc w:val="center"/>
              <w:rPr>
                <w:rFonts w:ascii="宋体"/>
                <w:color w:val="000000"/>
              </w:rPr>
            </w:pPr>
            <w:r>
              <w:rPr>
                <w:rFonts w:hint="eastAsia" w:ascii="宋体" w:hAnsi="宋体"/>
                <w:color w:val="000000"/>
              </w:rPr>
              <w:t>出生年月</w:t>
            </w:r>
          </w:p>
        </w:tc>
        <w:tc>
          <w:tcPr>
            <w:tcW w:w="900" w:type="dxa"/>
            <w:gridSpan w:val="2"/>
            <w:tcBorders>
              <w:left w:val="single" w:color="000000" w:sz="8" w:space="0"/>
            </w:tcBorders>
            <w:vAlign w:val="center"/>
          </w:tcPr>
          <w:p>
            <w:pPr>
              <w:jc w:val="center"/>
              <w:rPr>
                <w:rFonts w:ascii="宋体"/>
                <w:color w:val="000000"/>
              </w:rPr>
            </w:pPr>
          </w:p>
        </w:tc>
        <w:tc>
          <w:tcPr>
            <w:tcW w:w="798" w:type="dxa"/>
            <w:vAlign w:val="center"/>
          </w:tcPr>
          <w:p>
            <w:pPr>
              <w:jc w:val="center"/>
              <w:rPr>
                <w:rFonts w:ascii="宋体"/>
                <w:color w:val="000000"/>
              </w:rPr>
            </w:pPr>
            <w:r>
              <w:rPr>
                <w:rFonts w:hint="eastAsia" w:ascii="宋体" w:hAnsi="宋体"/>
                <w:color w:val="000000"/>
              </w:rPr>
              <w:t>职称</w:t>
            </w:r>
          </w:p>
        </w:tc>
        <w:tc>
          <w:tcPr>
            <w:tcW w:w="1723" w:type="dxa"/>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618" w:type="dxa"/>
            <w:vAlign w:val="center"/>
          </w:tcPr>
          <w:p>
            <w:pPr>
              <w:jc w:val="center"/>
              <w:rPr>
                <w:rFonts w:ascii="宋体"/>
                <w:color w:val="000000"/>
              </w:rPr>
            </w:pPr>
            <w:r>
              <w:rPr>
                <w:rFonts w:hint="eastAsia" w:ascii="宋体" w:hAnsi="宋体"/>
                <w:color w:val="000000"/>
              </w:rPr>
              <w:t>项目负责人</w:t>
            </w:r>
          </w:p>
        </w:tc>
        <w:tc>
          <w:tcPr>
            <w:tcW w:w="900" w:type="dxa"/>
            <w:gridSpan w:val="2"/>
            <w:vAlign w:val="center"/>
          </w:tcPr>
          <w:p>
            <w:pPr>
              <w:jc w:val="center"/>
              <w:rPr>
                <w:rFonts w:ascii="宋体"/>
                <w:color w:val="000000"/>
              </w:rPr>
            </w:pPr>
            <w:r>
              <w:rPr>
                <w:rFonts w:hint="eastAsia" w:ascii="宋体" w:hAnsi="宋体"/>
                <w:color w:val="000000"/>
              </w:rPr>
              <w:t>姓名</w:t>
            </w:r>
          </w:p>
        </w:tc>
        <w:tc>
          <w:tcPr>
            <w:tcW w:w="1546" w:type="dxa"/>
            <w:vAlign w:val="center"/>
          </w:tcPr>
          <w:p>
            <w:pPr>
              <w:jc w:val="center"/>
              <w:rPr>
                <w:rFonts w:ascii="宋体"/>
                <w:color w:val="000000"/>
              </w:rPr>
            </w:pPr>
          </w:p>
        </w:tc>
        <w:tc>
          <w:tcPr>
            <w:tcW w:w="1875" w:type="dxa"/>
            <w:gridSpan w:val="3"/>
            <w:vAlign w:val="center"/>
          </w:tcPr>
          <w:p>
            <w:pPr>
              <w:jc w:val="center"/>
              <w:rPr>
                <w:rFonts w:ascii="宋体"/>
                <w:color w:val="000000"/>
              </w:rPr>
            </w:pPr>
            <w:r>
              <w:rPr>
                <w:rFonts w:hint="eastAsia" w:ascii="宋体" w:hAnsi="宋体"/>
                <w:color w:val="000000"/>
              </w:rPr>
              <w:t>出生年月</w:t>
            </w:r>
          </w:p>
        </w:tc>
        <w:tc>
          <w:tcPr>
            <w:tcW w:w="900" w:type="dxa"/>
            <w:gridSpan w:val="2"/>
            <w:vAlign w:val="center"/>
          </w:tcPr>
          <w:p>
            <w:pPr>
              <w:jc w:val="center"/>
              <w:rPr>
                <w:rFonts w:ascii="宋体"/>
                <w:color w:val="000000"/>
              </w:rPr>
            </w:pPr>
          </w:p>
        </w:tc>
        <w:tc>
          <w:tcPr>
            <w:tcW w:w="798" w:type="dxa"/>
            <w:vAlign w:val="center"/>
          </w:tcPr>
          <w:p>
            <w:pPr>
              <w:jc w:val="center"/>
              <w:rPr>
                <w:rFonts w:ascii="宋体"/>
                <w:color w:val="000000"/>
              </w:rPr>
            </w:pPr>
            <w:r>
              <w:rPr>
                <w:rFonts w:hint="eastAsia" w:ascii="宋体" w:hAnsi="宋体"/>
                <w:color w:val="000000"/>
              </w:rPr>
              <w:t>职称</w:t>
            </w:r>
          </w:p>
        </w:tc>
        <w:tc>
          <w:tcPr>
            <w:tcW w:w="1723" w:type="dxa"/>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618" w:type="dxa"/>
            <w:vAlign w:val="center"/>
          </w:tcPr>
          <w:p>
            <w:pPr>
              <w:jc w:val="center"/>
              <w:rPr>
                <w:rFonts w:ascii="宋体"/>
                <w:color w:val="000000"/>
              </w:rPr>
            </w:pPr>
            <w:r>
              <w:rPr>
                <w:rFonts w:hint="eastAsia" w:ascii="宋体" w:hAnsi="宋体"/>
                <w:color w:val="000000"/>
              </w:rPr>
              <w:t>技术负责人</w:t>
            </w:r>
          </w:p>
        </w:tc>
        <w:tc>
          <w:tcPr>
            <w:tcW w:w="900" w:type="dxa"/>
            <w:gridSpan w:val="2"/>
            <w:vAlign w:val="center"/>
          </w:tcPr>
          <w:p>
            <w:pPr>
              <w:jc w:val="center"/>
              <w:rPr>
                <w:rFonts w:ascii="宋体"/>
                <w:color w:val="000000"/>
              </w:rPr>
            </w:pPr>
            <w:r>
              <w:rPr>
                <w:rFonts w:hint="eastAsia" w:ascii="宋体" w:hAnsi="宋体"/>
                <w:color w:val="000000"/>
              </w:rPr>
              <w:t>姓名</w:t>
            </w:r>
          </w:p>
        </w:tc>
        <w:tc>
          <w:tcPr>
            <w:tcW w:w="1546" w:type="dxa"/>
            <w:vAlign w:val="center"/>
          </w:tcPr>
          <w:p>
            <w:pPr>
              <w:jc w:val="center"/>
              <w:rPr>
                <w:rFonts w:ascii="宋体"/>
                <w:color w:val="000000"/>
              </w:rPr>
            </w:pPr>
          </w:p>
        </w:tc>
        <w:tc>
          <w:tcPr>
            <w:tcW w:w="1875" w:type="dxa"/>
            <w:gridSpan w:val="3"/>
            <w:vAlign w:val="center"/>
          </w:tcPr>
          <w:p>
            <w:pPr>
              <w:jc w:val="center"/>
              <w:rPr>
                <w:rFonts w:ascii="宋体"/>
                <w:color w:val="000000"/>
              </w:rPr>
            </w:pPr>
            <w:r>
              <w:rPr>
                <w:rFonts w:hint="eastAsia" w:ascii="宋体" w:hAnsi="宋体"/>
                <w:color w:val="000000"/>
              </w:rPr>
              <w:t>出生年月</w:t>
            </w:r>
          </w:p>
        </w:tc>
        <w:tc>
          <w:tcPr>
            <w:tcW w:w="900" w:type="dxa"/>
            <w:gridSpan w:val="2"/>
            <w:vAlign w:val="center"/>
          </w:tcPr>
          <w:p>
            <w:pPr>
              <w:jc w:val="center"/>
              <w:rPr>
                <w:rFonts w:ascii="宋体"/>
                <w:color w:val="000000"/>
              </w:rPr>
            </w:pPr>
          </w:p>
        </w:tc>
        <w:tc>
          <w:tcPr>
            <w:tcW w:w="798" w:type="dxa"/>
            <w:vAlign w:val="center"/>
          </w:tcPr>
          <w:p>
            <w:pPr>
              <w:jc w:val="center"/>
              <w:rPr>
                <w:rFonts w:ascii="宋体"/>
                <w:color w:val="000000"/>
              </w:rPr>
            </w:pPr>
            <w:r>
              <w:rPr>
                <w:rFonts w:hint="eastAsia" w:ascii="宋体" w:hAnsi="宋体"/>
                <w:color w:val="000000"/>
              </w:rPr>
              <w:t>职称</w:t>
            </w:r>
          </w:p>
        </w:tc>
        <w:tc>
          <w:tcPr>
            <w:tcW w:w="1723" w:type="dxa"/>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2" w:hRule="exact"/>
        </w:trPr>
        <w:tc>
          <w:tcPr>
            <w:tcW w:w="2518" w:type="dxa"/>
            <w:gridSpan w:val="3"/>
            <w:vAlign w:val="center"/>
          </w:tcPr>
          <w:p>
            <w:pPr>
              <w:jc w:val="center"/>
              <w:rPr>
                <w:rFonts w:ascii="宋体"/>
                <w:color w:val="000000"/>
              </w:rPr>
            </w:pPr>
            <w:r>
              <w:rPr>
                <w:rFonts w:hint="eastAsia" w:ascii="宋体" w:hAnsi="宋体"/>
                <w:color w:val="000000"/>
              </w:rPr>
              <w:t>企业资质等级</w:t>
            </w:r>
          </w:p>
        </w:tc>
        <w:tc>
          <w:tcPr>
            <w:tcW w:w="1546" w:type="dxa"/>
          </w:tcPr>
          <w:p>
            <w:pPr>
              <w:rPr>
                <w:rFonts w:ascii="宋体"/>
                <w:color w:val="000000"/>
              </w:rPr>
            </w:pPr>
          </w:p>
        </w:tc>
        <w:tc>
          <w:tcPr>
            <w:tcW w:w="2775" w:type="dxa"/>
            <w:gridSpan w:val="5"/>
            <w:vAlign w:val="center"/>
          </w:tcPr>
          <w:p>
            <w:pPr>
              <w:jc w:val="center"/>
              <w:rPr>
                <w:rFonts w:ascii="宋体"/>
                <w:color w:val="000000"/>
              </w:rPr>
            </w:pPr>
            <w:r>
              <w:rPr>
                <w:rFonts w:hint="eastAsia" w:ascii="宋体" w:hAnsi="宋体"/>
                <w:color w:val="000000"/>
              </w:rPr>
              <w:t>员工总人数（人）</w:t>
            </w:r>
          </w:p>
        </w:tc>
        <w:tc>
          <w:tcPr>
            <w:tcW w:w="2521" w:type="dxa"/>
            <w:gridSpan w:val="2"/>
          </w:tcPr>
          <w:p>
            <w:pP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trPr>
        <w:tc>
          <w:tcPr>
            <w:tcW w:w="2518" w:type="dxa"/>
            <w:gridSpan w:val="3"/>
            <w:vMerge w:val="restart"/>
            <w:vAlign w:val="center"/>
          </w:tcPr>
          <w:p>
            <w:pPr>
              <w:jc w:val="center"/>
              <w:rPr>
                <w:rFonts w:ascii="宋体"/>
                <w:color w:val="000000"/>
              </w:rPr>
            </w:pPr>
            <w:r>
              <w:rPr>
                <w:rFonts w:hint="eastAsia" w:ascii="宋体" w:hAnsi="宋体"/>
                <w:color w:val="000000"/>
              </w:rPr>
              <w:t>法人营业执照号</w:t>
            </w:r>
          </w:p>
        </w:tc>
        <w:tc>
          <w:tcPr>
            <w:tcW w:w="1546" w:type="dxa"/>
            <w:vMerge w:val="restart"/>
            <w:vAlign w:val="center"/>
          </w:tcPr>
          <w:p>
            <w:pPr>
              <w:jc w:val="center"/>
              <w:rPr>
                <w:rFonts w:ascii="宋体"/>
                <w:color w:val="000000"/>
              </w:rPr>
            </w:pPr>
          </w:p>
        </w:tc>
        <w:tc>
          <w:tcPr>
            <w:tcW w:w="492" w:type="dxa"/>
            <w:vMerge w:val="restart"/>
            <w:vAlign w:val="center"/>
          </w:tcPr>
          <w:p>
            <w:pPr>
              <w:jc w:val="center"/>
              <w:rPr>
                <w:rFonts w:ascii="宋体"/>
                <w:color w:val="000000"/>
              </w:rPr>
            </w:pPr>
            <w:r>
              <w:rPr>
                <w:rFonts w:hint="eastAsia" w:ascii="宋体" w:hAnsi="宋体"/>
                <w:color w:val="000000"/>
              </w:rPr>
              <w:t>其中</w:t>
            </w:r>
          </w:p>
        </w:tc>
        <w:tc>
          <w:tcPr>
            <w:tcW w:w="2283" w:type="dxa"/>
            <w:gridSpan w:val="4"/>
            <w:vAlign w:val="center"/>
          </w:tcPr>
          <w:p>
            <w:pPr>
              <w:jc w:val="center"/>
              <w:rPr>
                <w:rFonts w:ascii="宋体"/>
                <w:color w:val="000000"/>
              </w:rPr>
            </w:pPr>
            <w:r>
              <w:rPr>
                <w:rFonts w:hint="eastAsia" w:ascii="宋体" w:hAnsi="宋体"/>
                <w:color w:val="000000"/>
              </w:rPr>
              <w:t>项目经理（人）</w:t>
            </w:r>
          </w:p>
        </w:tc>
        <w:tc>
          <w:tcPr>
            <w:tcW w:w="2521" w:type="dxa"/>
            <w:gridSpan w:val="2"/>
          </w:tcPr>
          <w:p>
            <w:pP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 w:hRule="exact"/>
        </w:trPr>
        <w:tc>
          <w:tcPr>
            <w:tcW w:w="2518" w:type="dxa"/>
            <w:gridSpan w:val="3"/>
            <w:vMerge w:val="continue"/>
            <w:vAlign w:val="center"/>
          </w:tcPr>
          <w:p>
            <w:pPr>
              <w:widowControl/>
              <w:jc w:val="left"/>
              <w:rPr>
                <w:rFonts w:ascii="宋体"/>
                <w:color w:val="000000"/>
              </w:rPr>
            </w:pPr>
          </w:p>
        </w:tc>
        <w:tc>
          <w:tcPr>
            <w:tcW w:w="1546" w:type="dxa"/>
            <w:vMerge w:val="continue"/>
            <w:vAlign w:val="center"/>
          </w:tcPr>
          <w:p>
            <w:pPr>
              <w:widowControl/>
              <w:jc w:val="left"/>
              <w:rPr>
                <w:rFonts w:ascii="宋体"/>
                <w:color w:val="000000"/>
              </w:rPr>
            </w:pPr>
          </w:p>
        </w:tc>
        <w:tc>
          <w:tcPr>
            <w:tcW w:w="492" w:type="dxa"/>
            <w:vMerge w:val="continue"/>
            <w:vAlign w:val="center"/>
          </w:tcPr>
          <w:p>
            <w:pPr>
              <w:widowControl/>
              <w:jc w:val="left"/>
              <w:rPr>
                <w:rFonts w:ascii="宋体"/>
                <w:color w:val="000000"/>
              </w:rPr>
            </w:pPr>
          </w:p>
        </w:tc>
        <w:tc>
          <w:tcPr>
            <w:tcW w:w="2283" w:type="dxa"/>
            <w:gridSpan w:val="4"/>
            <w:vMerge w:val="restart"/>
            <w:vAlign w:val="center"/>
          </w:tcPr>
          <w:p>
            <w:pPr>
              <w:jc w:val="center"/>
              <w:rPr>
                <w:rFonts w:ascii="宋体"/>
                <w:color w:val="000000"/>
              </w:rPr>
            </w:pPr>
            <w:r>
              <w:rPr>
                <w:rFonts w:hint="eastAsia" w:ascii="宋体" w:hAnsi="宋体"/>
                <w:color w:val="000000"/>
              </w:rPr>
              <w:t>管理技术人员（人）</w:t>
            </w:r>
          </w:p>
          <w:p>
            <w:pPr>
              <w:jc w:val="center"/>
              <w:rPr>
                <w:rFonts w:ascii="宋体"/>
                <w:color w:val="000000"/>
              </w:rPr>
            </w:pPr>
            <w:r>
              <w:rPr>
                <w:rFonts w:hint="eastAsia" w:ascii="宋体" w:hAnsi="宋体"/>
                <w:color w:val="000000"/>
              </w:rPr>
              <w:t>其中：设计人员（人）</w:t>
            </w:r>
          </w:p>
        </w:tc>
        <w:tc>
          <w:tcPr>
            <w:tcW w:w="2521" w:type="dxa"/>
            <w:gridSpan w:val="2"/>
            <w:vMerge w:val="restart"/>
          </w:tcPr>
          <w:p>
            <w:pP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exact"/>
        </w:trPr>
        <w:tc>
          <w:tcPr>
            <w:tcW w:w="2518" w:type="dxa"/>
            <w:gridSpan w:val="3"/>
            <w:vMerge w:val="restart"/>
            <w:vAlign w:val="center"/>
          </w:tcPr>
          <w:p>
            <w:pPr>
              <w:jc w:val="center"/>
              <w:rPr>
                <w:rFonts w:ascii="宋体"/>
                <w:color w:val="000000"/>
              </w:rPr>
            </w:pPr>
            <w:r>
              <w:rPr>
                <w:rFonts w:hint="eastAsia" w:ascii="宋体" w:hAnsi="宋体"/>
                <w:color w:val="000000"/>
              </w:rPr>
              <w:t>流动资金（万元）</w:t>
            </w:r>
          </w:p>
        </w:tc>
        <w:tc>
          <w:tcPr>
            <w:tcW w:w="1546" w:type="dxa"/>
            <w:vMerge w:val="restart"/>
            <w:vAlign w:val="center"/>
          </w:tcPr>
          <w:p>
            <w:pPr>
              <w:jc w:val="center"/>
              <w:rPr>
                <w:rFonts w:ascii="宋体"/>
                <w:color w:val="000000"/>
              </w:rPr>
            </w:pPr>
          </w:p>
        </w:tc>
        <w:tc>
          <w:tcPr>
            <w:tcW w:w="492" w:type="dxa"/>
            <w:vMerge w:val="continue"/>
            <w:vAlign w:val="center"/>
          </w:tcPr>
          <w:p>
            <w:pPr>
              <w:widowControl/>
              <w:jc w:val="left"/>
              <w:rPr>
                <w:rFonts w:ascii="宋体"/>
                <w:color w:val="000000"/>
              </w:rPr>
            </w:pPr>
          </w:p>
        </w:tc>
        <w:tc>
          <w:tcPr>
            <w:tcW w:w="2283" w:type="dxa"/>
            <w:gridSpan w:val="4"/>
            <w:vMerge w:val="continue"/>
            <w:vAlign w:val="center"/>
          </w:tcPr>
          <w:p>
            <w:pPr>
              <w:widowControl/>
              <w:jc w:val="left"/>
              <w:rPr>
                <w:rFonts w:ascii="宋体"/>
                <w:color w:val="000000"/>
              </w:rPr>
            </w:pPr>
          </w:p>
        </w:tc>
        <w:tc>
          <w:tcPr>
            <w:tcW w:w="2521" w:type="dxa"/>
            <w:gridSpan w:val="2"/>
            <w:vMerge w:val="continue"/>
            <w:vAlign w:val="center"/>
          </w:tcPr>
          <w:p>
            <w:pPr>
              <w:widowControl/>
              <w:jc w:val="lef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9" w:hRule="exact"/>
        </w:trPr>
        <w:tc>
          <w:tcPr>
            <w:tcW w:w="2518" w:type="dxa"/>
            <w:gridSpan w:val="3"/>
            <w:vMerge w:val="continue"/>
            <w:vAlign w:val="center"/>
          </w:tcPr>
          <w:p>
            <w:pPr>
              <w:widowControl/>
              <w:jc w:val="left"/>
              <w:rPr>
                <w:rFonts w:ascii="宋体"/>
                <w:color w:val="000000"/>
              </w:rPr>
            </w:pPr>
          </w:p>
        </w:tc>
        <w:tc>
          <w:tcPr>
            <w:tcW w:w="1546" w:type="dxa"/>
            <w:vMerge w:val="continue"/>
            <w:vAlign w:val="center"/>
          </w:tcPr>
          <w:p>
            <w:pPr>
              <w:widowControl/>
              <w:jc w:val="left"/>
              <w:rPr>
                <w:rFonts w:ascii="宋体"/>
                <w:color w:val="000000"/>
              </w:rPr>
            </w:pPr>
          </w:p>
        </w:tc>
        <w:tc>
          <w:tcPr>
            <w:tcW w:w="492" w:type="dxa"/>
            <w:vMerge w:val="continue"/>
          </w:tcPr>
          <w:p>
            <w:pPr>
              <w:rPr>
                <w:rFonts w:ascii="宋体"/>
                <w:color w:val="000000"/>
              </w:rPr>
            </w:pPr>
          </w:p>
        </w:tc>
        <w:tc>
          <w:tcPr>
            <w:tcW w:w="2283" w:type="dxa"/>
            <w:gridSpan w:val="4"/>
            <w:vAlign w:val="center"/>
          </w:tcPr>
          <w:p>
            <w:pPr>
              <w:jc w:val="center"/>
              <w:rPr>
                <w:rFonts w:ascii="宋体"/>
                <w:color w:val="000000"/>
              </w:rPr>
            </w:pPr>
            <w:r>
              <w:rPr>
                <w:rFonts w:hint="eastAsia" w:ascii="宋体" w:hAnsi="宋体"/>
                <w:color w:val="000000"/>
              </w:rPr>
              <w:t>技工（人）</w:t>
            </w:r>
          </w:p>
        </w:tc>
        <w:tc>
          <w:tcPr>
            <w:tcW w:w="2521" w:type="dxa"/>
            <w:gridSpan w:val="2"/>
          </w:tcPr>
          <w:p>
            <w:pP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4064" w:type="dxa"/>
            <w:gridSpan w:val="4"/>
            <w:vAlign w:val="center"/>
          </w:tcPr>
          <w:p>
            <w:pPr>
              <w:jc w:val="center"/>
              <w:rPr>
                <w:rFonts w:ascii="宋体"/>
                <w:color w:val="000000"/>
              </w:rPr>
            </w:pPr>
            <w:r>
              <w:rPr>
                <w:rFonts w:hint="eastAsia" w:ascii="宋体" w:hAnsi="宋体"/>
                <w:color w:val="000000"/>
              </w:rPr>
              <w:t>最近三年完成的营业额（万元）</w:t>
            </w:r>
          </w:p>
        </w:tc>
        <w:tc>
          <w:tcPr>
            <w:tcW w:w="5296" w:type="dxa"/>
            <w:gridSpan w:val="7"/>
            <w:vAlign w:val="center"/>
          </w:tcPr>
          <w:p>
            <w:pPr>
              <w:jc w:val="center"/>
              <w:rPr>
                <w:rFonts w:ascii="宋体"/>
                <w:color w:val="000000"/>
              </w:rPr>
            </w:pPr>
            <w:r>
              <w:rPr>
                <w:rFonts w:hint="eastAsia" w:ascii="宋体" w:hAnsi="宋体"/>
                <w:color w:val="000000"/>
              </w:rPr>
              <w:t>近三年完成的类似展览设计与施工项目名称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atLeast"/>
        </w:trPr>
        <w:tc>
          <w:tcPr>
            <w:tcW w:w="1933" w:type="dxa"/>
            <w:gridSpan w:val="2"/>
          </w:tcPr>
          <w:p>
            <w:pPr>
              <w:spacing w:before="120"/>
              <w:jc w:val="center"/>
              <w:rPr>
                <w:rFonts w:ascii="宋体"/>
                <w:color w:val="000000"/>
              </w:rPr>
            </w:pPr>
            <w:r>
              <w:rPr>
                <w:rFonts w:ascii="宋体" w:hAnsi="宋体"/>
                <w:color w:val="000000"/>
              </w:rPr>
              <w:t>201</w:t>
            </w:r>
            <w:r>
              <w:rPr>
                <w:rFonts w:hint="eastAsia" w:ascii="宋体" w:hAnsi="宋体"/>
                <w:color w:val="000000"/>
              </w:rPr>
              <w:t>6年</w:t>
            </w:r>
          </w:p>
        </w:tc>
        <w:tc>
          <w:tcPr>
            <w:tcW w:w="2131" w:type="dxa"/>
            <w:gridSpan w:val="2"/>
          </w:tcPr>
          <w:p>
            <w:pPr>
              <w:rPr>
                <w:rFonts w:ascii="宋体"/>
                <w:color w:val="000000"/>
              </w:rPr>
            </w:pPr>
          </w:p>
        </w:tc>
        <w:tc>
          <w:tcPr>
            <w:tcW w:w="5296" w:type="dxa"/>
            <w:gridSpan w:val="7"/>
            <w:vMerge w:val="restart"/>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exact"/>
        </w:trPr>
        <w:tc>
          <w:tcPr>
            <w:tcW w:w="1933" w:type="dxa"/>
            <w:gridSpan w:val="2"/>
          </w:tcPr>
          <w:p>
            <w:pPr>
              <w:spacing w:before="120"/>
              <w:jc w:val="center"/>
              <w:rPr>
                <w:rFonts w:ascii="宋体"/>
                <w:color w:val="000000"/>
              </w:rPr>
            </w:pPr>
            <w:r>
              <w:rPr>
                <w:rFonts w:ascii="宋体" w:hAnsi="宋体"/>
                <w:color w:val="000000"/>
              </w:rPr>
              <w:t>201</w:t>
            </w:r>
            <w:r>
              <w:rPr>
                <w:rFonts w:hint="eastAsia" w:ascii="宋体" w:hAnsi="宋体"/>
                <w:color w:val="000000"/>
              </w:rPr>
              <w:t>7年</w:t>
            </w:r>
          </w:p>
        </w:tc>
        <w:tc>
          <w:tcPr>
            <w:tcW w:w="2131" w:type="dxa"/>
            <w:gridSpan w:val="2"/>
          </w:tcPr>
          <w:p>
            <w:pPr>
              <w:rPr>
                <w:rFonts w:ascii="宋体"/>
                <w:color w:val="000000"/>
              </w:rPr>
            </w:pPr>
          </w:p>
        </w:tc>
        <w:tc>
          <w:tcPr>
            <w:tcW w:w="5296" w:type="dxa"/>
            <w:gridSpan w:val="7"/>
            <w:vMerge w:val="continue"/>
            <w:vAlign w:val="center"/>
          </w:tcPr>
          <w:p>
            <w:pPr>
              <w:widowControl/>
              <w:jc w:val="lef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exact"/>
        </w:trPr>
        <w:tc>
          <w:tcPr>
            <w:tcW w:w="1933" w:type="dxa"/>
            <w:gridSpan w:val="2"/>
          </w:tcPr>
          <w:p>
            <w:pPr>
              <w:spacing w:before="120"/>
              <w:jc w:val="center"/>
              <w:rPr>
                <w:rFonts w:ascii="宋体"/>
                <w:color w:val="000000"/>
              </w:rPr>
            </w:pPr>
            <w:r>
              <w:rPr>
                <w:rFonts w:ascii="宋体" w:hAnsi="宋体"/>
                <w:color w:val="000000"/>
              </w:rPr>
              <w:t>201</w:t>
            </w:r>
            <w:r>
              <w:rPr>
                <w:rFonts w:hint="eastAsia" w:ascii="宋体" w:hAnsi="宋体"/>
                <w:color w:val="000000"/>
              </w:rPr>
              <w:t>8年</w:t>
            </w:r>
          </w:p>
        </w:tc>
        <w:tc>
          <w:tcPr>
            <w:tcW w:w="2131" w:type="dxa"/>
            <w:gridSpan w:val="2"/>
          </w:tcPr>
          <w:p>
            <w:pPr>
              <w:rPr>
                <w:rFonts w:ascii="宋体"/>
                <w:color w:val="000000"/>
              </w:rPr>
            </w:pPr>
          </w:p>
        </w:tc>
        <w:tc>
          <w:tcPr>
            <w:tcW w:w="5296" w:type="dxa"/>
            <w:gridSpan w:val="7"/>
            <w:vMerge w:val="continue"/>
            <w:vAlign w:val="center"/>
          </w:tcPr>
          <w:p>
            <w:pPr>
              <w:widowControl/>
              <w:jc w:val="lef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9360" w:type="dxa"/>
            <w:gridSpan w:val="11"/>
            <w:vAlign w:val="center"/>
          </w:tcPr>
          <w:p>
            <w:pPr>
              <w:jc w:val="center"/>
              <w:rPr>
                <w:rFonts w:ascii="宋体"/>
                <w:color w:val="000000"/>
              </w:rPr>
            </w:pPr>
            <w:r>
              <w:rPr>
                <w:rFonts w:hint="eastAsia" w:ascii="宋体" w:hAnsi="宋体"/>
                <w:color w:val="000000"/>
              </w:rPr>
              <w:t>能承担的年最大设计、施工工作量：（万元）</w:t>
            </w:r>
          </w:p>
        </w:tc>
      </w:tr>
    </w:tbl>
    <w:p>
      <w:pPr>
        <w:spacing w:line="440" w:lineRule="exact"/>
        <w:rPr>
          <w:rFonts w:ascii="华文仿宋" w:hAnsi="华文仿宋" w:eastAsia="华文仿宋"/>
          <w:color w:val="000000"/>
          <w:sz w:val="24"/>
        </w:rPr>
      </w:pPr>
    </w:p>
    <w:p>
      <w:pPr>
        <w:spacing w:line="500" w:lineRule="exact"/>
        <w:ind w:firstLine="560" w:firstLineChars="200"/>
        <w:rPr>
          <w:rFonts w:ascii="宋体"/>
          <w:color w:val="000000"/>
          <w:sz w:val="28"/>
          <w:szCs w:val="28"/>
          <w:u w:val="single"/>
        </w:rPr>
      </w:pPr>
      <w:bookmarkStart w:id="169" w:name="_Toc28327_WPSOffice_Level1"/>
      <w:bookmarkStart w:id="170" w:name="_Toc1630_WPSOffice_Level1"/>
      <w:bookmarkStart w:id="171" w:name="_Toc3198_WPSOffice_Level1"/>
      <w:bookmarkStart w:id="172" w:name="_Toc30072_WPSOffice_Level1"/>
      <w:r>
        <w:rPr>
          <w:rFonts w:hint="eastAsia" w:ascii="宋体" w:hAnsi="宋体"/>
          <w:color w:val="000000"/>
          <w:sz w:val="28"/>
          <w:szCs w:val="28"/>
        </w:rPr>
        <w:t>投标人：</w:t>
      </w:r>
      <w:r>
        <w:rPr>
          <w:rFonts w:hint="eastAsia" w:ascii="宋体" w:hAnsi="宋体"/>
          <w:color w:val="000000"/>
          <w:sz w:val="28"/>
          <w:szCs w:val="28"/>
          <w:u w:val="single"/>
        </w:rPr>
        <w:t>（盖章）</w:t>
      </w:r>
      <w:bookmarkEnd w:id="169"/>
      <w:bookmarkEnd w:id="170"/>
      <w:bookmarkEnd w:id="171"/>
      <w:bookmarkEnd w:id="172"/>
    </w:p>
    <w:p>
      <w:pPr>
        <w:spacing w:line="500" w:lineRule="exact"/>
        <w:ind w:firstLine="560" w:firstLineChars="200"/>
        <w:rPr>
          <w:rFonts w:ascii="宋体"/>
          <w:color w:val="000000"/>
          <w:sz w:val="28"/>
          <w:szCs w:val="28"/>
        </w:rPr>
      </w:pPr>
      <w:bookmarkStart w:id="173" w:name="_Toc30296_WPSOffice_Level1"/>
      <w:bookmarkStart w:id="174" w:name="_Toc1953_WPSOffice_Level1"/>
      <w:bookmarkStart w:id="175" w:name="_Toc29197_WPSOffice_Level1"/>
      <w:bookmarkStart w:id="176" w:name="_Toc6475_WPSOffice_Level1"/>
      <w:r>
        <w:rPr>
          <w:rFonts w:hint="eastAsia" w:ascii="宋体" w:hAnsi="宋体"/>
          <w:color w:val="000000"/>
          <w:sz w:val="28"/>
          <w:szCs w:val="28"/>
        </w:rPr>
        <w:t>法定代表人或其授权代表：</w:t>
      </w:r>
      <w:r>
        <w:rPr>
          <w:rFonts w:hint="eastAsia" w:ascii="宋体" w:hAnsi="宋体"/>
          <w:color w:val="000000"/>
          <w:sz w:val="28"/>
          <w:szCs w:val="28"/>
          <w:u w:val="single"/>
        </w:rPr>
        <w:t>（签字或盖章）</w:t>
      </w:r>
      <w:bookmarkEnd w:id="173"/>
      <w:bookmarkEnd w:id="174"/>
      <w:bookmarkEnd w:id="175"/>
      <w:bookmarkEnd w:id="176"/>
    </w:p>
    <w:p>
      <w:pPr>
        <w:spacing w:line="500" w:lineRule="exact"/>
        <w:ind w:firstLine="560" w:firstLineChars="200"/>
        <w:rPr>
          <w:rFonts w:ascii="宋体"/>
          <w:color w:val="000000"/>
          <w:sz w:val="28"/>
          <w:szCs w:val="28"/>
        </w:rPr>
      </w:pPr>
      <w:bookmarkStart w:id="177" w:name="_Toc21370_WPSOffice_Level1"/>
      <w:bookmarkStart w:id="178" w:name="_Toc3148_WPSOffice_Level1"/>
      <w:bookmarkStart w:id="179" w:name="_Toc11079_WPSOffice_Level1"/>
      <w:bookmarkStart w:id="180" w:name="_Toc321_WPSOffice_Level1"/>
      <w:r>
        <w:rPr>
          <w:rFonts w:hint="eastAsia" w:ascii="宋体" w:hAnsi="宋体"/>
          <w:color w:val="000000"/>
          <w:sz w:val="28"/>
          <w:szCs w:val="28"/>
        </w:rPr>
        <w:t>日期：</w:t>
      </w:r>
      <w:bookmarkEnd w:id="177"/>
      <w:bookmarkEnd w:id="178"/>
      <w:bookmarkEnd w:id="179"/>
      <w:bookmarkEnd w:id="180"/>
    </w:p>
    <w:p>
      <w:pPr>
        <w:autoSpaceDE w:val="0"/>
        <w:autoSpaceDN w:val="0"/>
        <w:adjustRightInd w:val="0"/>
        <w:spacing w:line="440" w:lineRule="atLeast"/>
        <w:rPr>
          <w:rFonts w:ascii="宋体" w:hAnsi="Calibri" w:cs="宋体"/>
          <w:color w:val="000000"/>
          <w:kern w:val="0"/>
          <w:sz w:val="32"/>
          <w:szCs w:val="32"/>
          <w:lang w:val="zh-CN"/>
        </w:rPr>
        <w:sectPr>
          <w:pgSz w:w="11906" w:h="16838"/>
          <w:pgMar w:top="1440" w:right="1800" w:bottom="1440" w:left="1800" w:header="851" w:footer="992" w:gutter="0"/>
          <w:cols w:space="425" w:num="1"/>
          <w:docGrid w:type="lines" w:linePitch="312" w:charSpace="0"/>
        </w:sectPr>
      </w:pPr>
    </w:p>
    <w:p>
      <w:pPr>
        <w:autoSpaceDE w:val="0"/>
        <w:autoSpaceDN w:val="0"/>
        <w:adjustRightInd w:val="0"/>
        <w:spacing w:line="440" w:lineRule="atLeast"/>
        <w:jc w:val="center"/>
        <w:rPr>
          <w:rFonts w:ascii="Calibri" w:hAnsi="Calibri" w:cs="Calibri"/>
          <w:color w:val="000000"/>
          <w:kern w:val="0"/>
          <w:sz w:val="32"/>
          <w:szCs w:val="32"/>
        </w:rPr>
      </w:pPr>
      <w:bookmarkStart w:id="181" w:name="_Toc14743_WPSOffice_Level1"/>
      <w:bookmarkStart w:id="182" w:name="_Toc24147_WPSOffice_Level1"/>
      <w:bookmarkStart w:id="183" w:name="_Toc15857_WPSOffice_Level1"/>
      <w:bookmarkStart w:id="184" w:name="_Toc3197_WPSOffice_Level1"/>
      <w:r>
        <w:rPr>
          <w:rFonts w:hint="eastAsia" w:ascii="宋体" w:hAnsi="Calibri" w:cs="宋体"/>
          <w:color w:val="000000"/>
          <w:kern w:val="0"/>
          <w:sz w:val="32"/>
          <w:szCs w:val="32"/>
          <w:lang w:val="zh-CN"/>
        </w:rPr>
        <w:t>（二）近三年完成类似项目业绩情况</w:t>
      </w:r>
      <w:bookmarkEnd w:id="181"/>
      <w:bookmarkEnd w:id="182"/>
      <w:bookmarkEnd w:id="183"/>
      <w:bookmarkEnd w:id="184"/>
    </w:p>
    <w:tbl>
      <w:tblPr>
        <w:tblStyle w:val="16"/>
        <w:tblW w:w="9360" w:type="dxa"/>
        <w:tblInd w:w="-252" w:type="dxa"/>
        <w:tblLayout w:type="fixed"/>
        <w:tblCellMar>
          <w:top w:w="0" w:type="dxa"/>
          <w:left w:w="108" w:type="dxa"/>
          <w:bottom w:w="0" w:type="dxa"/>
          <w:right w:w="108" w:type="dxa"/>
        </w:tblCellMar>
      </w:tblPr>
      <w:tblGrid>
        <w:gridCol w:w="1560"/>
        <w:gridCol w:w="1560"/>
        <w:gridCol w:w="1560"/>
        <w:gridCol w:w="1560"/>
        <w:gridCol w:w="1560"/>
        <w:gridCol w:w="1560"/>
      </w:tblGrid>
      <w:tr>
        <w:tblPrEx>
          <w:tblLayout w:type="fixed"/>
          <w:tblCellMar>
            <w:top w:w="0" w:type="dxa"/>
            <w:left w:w="108" w:type="dxa"/>
            <w:bottom w:w="0" w:type="dxa"/>
            <w:right w:w="108" w:type="dxa"/>
          </w:tblCellMar>
        </w:tblPrEx>
        <w:trPr>
          <w:trHeight w:val="1"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Calibri" w:cs="宋体"/>
                <w:kern w:val="0"/>
                <w:sz w:val="22"/>
                <w:lang w:val="zh-CN"/>
              </w:rPr>
            </w:pPr>
            <w:r>
              <w:rPr>
                <w:rFonts w:hint="eastAsia" w:ascii="宋体" w:hAnsi="Calibri" w:cs="宋体"/>
                <w:kern w:val="0"/>
                <w:szCs w:val="21"/>
                <w:lang w:val="zh-CN"/>
              </w:rPr>
              <w:t>建设单位</w:t>
            </w:r>
          </w:p>
        </w:tc>
        <w:tc>
          <w:tcPr>
            <w:tcW w:w="156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Calibri" w:hAnsi="Calibri" w:cs="Calibri"/>
                <w:kern w:val="0"/>
                <w:szCs w:val="21"/>
              </w:rPr>
            </w:pPr>
            <w:r>
              <w:rPr>
                <w:rFonts w:hint="eastAsia" w:ascii="宋体" w:hAnsi="Calibri" w:cs="宋体"/>
                <w:kern w:val="0"/>
                <w:szCs w:val="21"/>
                <w:lang w:val="zh-CN"/>
              </w:rPr>
              <w:t>项目名称</w:t>
            </w:r>
          </w:p>
          <w:p>
            <w:pPr>
              <w:autoSpaceDE w:val="0"/>
              <w:autoSpaceDN w:val="0"/>
              <w:adjustRightInd w:val="0"/>
              <w:jc w:val="center"/>
              <w:rPr>
                <w:rFonts w:ascii="宋体" w:hAnsi="Calibri" w:cs="宋体"/>
                <w:kern w:val="0"/>
                <w:sz w:val="22"/>
                <w:lang w:val="zh-CN"/>
              </w:rPr>
            </w:pPr>
            <w:r>
              <w:rPr>
                <w:rFonts w:hint="eastAsia" w:ascii="宋体" w:hAnsi="Calibri" w:cs="宋体"/>
                <w:kern w:val="0"/>
                <w:szCs w:val="21"/>
                <w:lang w:val="zh-CN"/>
              </w:rPr>
              <w:t>及建设地点</w:t>
            </w:r>
          </w:p>
        </w:tc>
        <w:tc>
          <w:tcPr>
            <w:tcW w:w="156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Calibri" w:cs="宋体"/>
                <w:kern w:val="0"/>
                <w:sz w:val="22"/>
                <w:lang w:val="zh-CN"/>
              </w:rPr>
            </w:pPr>
            <w:r>
              <w:rPr>
                <w:rFonts w:hint="eastAsia" w:ascii="宋体" w:hAnsi="Calibri" w:cs="宋体"/>
                <w:kern w:val="0"/>
                <w:szCs w:val="21"/>
                <w:lang w:val="zh-CN"/>
              </w:rPr>
              <w:t>类型</w:t>
            </w:r>
          </w:p>
        </w:tc>
        <w:tc>
          <w:tcPr>
            <w:tcW w:w="156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Calibri" w:cs="宋体"/>
                <w:kern w:val="0"/>
                <w:sz w:val="22"/>
                <w:lang w:val="zh-CN"/>
              </w:rPr>
            </w:pPr>
            <w:r>
              <w:rPr>
                <w:rFonts w:hint="eastAsia" w:ascii="宋体" w:hAnsi="Calibri" w:cs="宋体"/>
                <w:kern w:val="0"/>
                <w:szCs w:val="21"/>
                <w:lang w:val="zh-CN"/>
              </w:rPr>
              <w:t>建设规模</w:t>
            </w:r>
          </w:p>
        </w:tc>
        <w:tc>
          <w:tcPr>
            <w:tcW w:w="156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Calibri" w:cs="宋体"/>
                <w:kern w:val="0"/>
                <w:sz w:val="22"/>
                <w:lang w:val="zh-CN"/>
              </w:rPr>
            </w:pPr>
            <w:r>
              <w:rPr>
                <w:rFonts w:hint="eastAsia" w:ascii="宋体" w:hAnsi="Calibri" w:cs="宋体"/>
                <w:kern w:val="0"/>
                <w:szCs w:val="21"/>
                <w:lang w:val="zh-CN"/>
              </w:rPr>
              <w:t>开竣工日期</w:t>
            </w:r>
          </w:p>
        </w:tc>
        <w:tc>
          <w:tcPr>
            <w:tcW w:w="156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Calibri" w:hAnsi="Calibri" w:cs="Calibri"/>
                <w:kern w:val="0"/>
                <w:szCs w:val="21"/>
              </w:rPr>
            </w:pPr>
            <w:r>
              <w:rPr>
                <w:rFonts w:hint="eastAsia" w:ascii="宋体" w:hAnsi="Calibri" w:cs="宋体"/>
                <w:kern w:val="0"/>
                <w:szCs w:val="21"/>
                <w:lang w:val="zh-CN"/>
              </w:rPr>
              <w:t>质量达到</w:t>
            </w:r>
          </w:p>
          <w:p>
            <w:pPr>
              <w:autoSpaceDE w:val="0"/>
              <w:autoSpaceDN w:val="0"/>
              <w:adjustRightInd w:val="0"/>
              <w:jc w:val="center"/>
              <w:rPr>
                <w:rFonts w:ascii="宋体" w:hAnsi="Calibri" w:cs="宋体"/>
                <w:kern w:val="0"/>
                <w:sz w:val="22"/>
                <w:lang w:val="zh-CN"/>
              </w:rPr>
            </w:pPr>
            <w:r>
              <w:rPr>
                <w:rFonts w:hint="eastAsia" w:ascii="宋体" w:hAnsi="Calibri" w:cs="宋体"/>
                <w:kern w:val="0"/>
                <w:szCs w:val="21"/>
                <w:lang w:val="zh-CN"/>
              </w:rPr>
              <w:t>标准</w:t>
            </w: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5250"/>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bl>
    <w:p>
      <w:pPr>
        <w:autoSpaceDE w:val="0"/>
        <w:autoSpaceDN w:val="0"/>
        <w:adjustRightInd w:val="0"/>
        <w:spacing w:line="360" w:lineRule="auto"/>
        <w:jc w:val="left"/>
        <w:rPr>
          <w:rFonts w:ascii="Calibri" w:hAnsi="Calibri" w:cs="Calibri"/>
          <w:b/>
          <w:bCs/>
          <w:kern w:val="0"/>
          <w:sz w:val="24"/>
        </w:rPr>
      </w:pPr>
      <w:bookmarkStart w:id="185" w:name="_Toc16408_WPSOffice_Level1"/>
      <w:bookmarkStart w:id="186" w:name="_Toc5179_WPSOffice_Level1"/>
      <w:bookmarkStart w:id="187" w:name="_Toc7875_WPSOffice_Level1"/>
      <w:bookmarkStart w:id="188" w:name="_Toc10526_WPSOffice_Level1"/>
      <w:r>
        <w:rPr>
          <w:rFonts w:hint="eastAsia" w:ascii="宋体" w:hAnsi="Calibri" w:cs="宋体"/>
          <w:kern w:val="0"/>
          <w:sz w:val="24"/>
          <w:lang w:val="zh-CN"/>
        </w:rPr>
        <w:t>注：附中标通知书或合同复印件并加盖投标人公章作为证明材料</w:t>
      </w:r>
      <w:bookmarkEnd w:id="185"/>
      <w:bookmarkEnd w:id="186"/>
      <w:bookmarkEnd w:id="187"/>
      <w:bookmarkEnd w:id="188"/>
    </w:p>
    <w:p>
      <w:pPr>
        <w:autoSpaceDE w:val="0"/>
        <w:autoSpaceDN w:val="0"/>
        <w:adjustRightInd w:val="0"/>
        <w:spacing w:line="440" w:lineRule="atLeast"/>
        <w:jc w:val="center"/>
        <w:rPr>
          <w:rFonts w:ascii="Calibri" w:hAnsi="Calibri" w:cs="Calibri"/>
          <w:color w:val="000000"/>
          <w:kern w:val="0"/>
          <w:sz w:val="32"/>
          <w:szCs w:val="32"/>
        </w:rPr>
      </w:pPr>
    </w:p>
    <w:p>
      <w:pPr>
        <w:autoSpaceDE w:val="0"/>
        <w:autoSpaceDN w:val="0"/>
        <w:adjustRightInd w:val="0"/>
        <w:spacing w:line="440" w:lineRule="atLeast"/>
        <w:jc w:val="center"/>
        <w:rPr>
          <w:rFonts w:ascii="Calibri" w:hAnsi="Calibri" w:cs="Calibri"/>
          <w:color w:val="000000"/>
          <w:kern w:val="0"/>
          <w:sz w:val="32"/>
          <w:szCs w:val="32"/>
        </w:rPr>
      </w:pPr>
    </w:p>
    <w:p>
      <w:pPr>
        <w:spacing w:line="440" w:lineRule="exact"/>
        <w:jc w:val="center"/>
        <w:rPr>
          <w:rFonts w:ascii="宋体"/>
          <w:b/>
          <w:color w:val="000000"/>
          <w:sz w:val="24"/>
        </w:rPr>
      </w:pPr>
      <w:r>
        <w:rPr>
          <w:rFonts w:ascii="Calibri" w:hAnsi="Calibri" w:cs="Calibri"/>
          <w:color w:val="000000"/>
          <w:kern w:val="0"/>
          <w:sz w:val="32"/>
          <w:szCs w:val="32"/>
        </w:rPr>
        <w:br w:type="page"/>
      </w:r>
      <w:bookmarkStart w:id="189" w:name="_Toc411356149"/>
      <w:bookmarkStart w:id="190" w:name="_Toc9420_WPSOffice_Level1"/>
      <w:bookmarkStart w:id="191" w:name="_Toc3267_WPSOffice_Level1"/>
      <w:bookmarkStart w:id="192" w:name="_Toc15614_WPSOffice_Level1"/>
      <w:bookmarkStart w:id="193" w:name="_Toc16683_WPSOffice_Level1"/>
      <w:r>
        <w:rPr>
          <w:rFonts w:hint="eastAsia" w:ascii="宋体" w:hAnsi="宋体"/>
          <w:b/>
          <w:color w:val="000000"/>
          <w:sz w:val="36"/>
          <w:szCs w:val="36"/>
        </w:rPr>
        <w:t>第二部分技术文件</w:t>
      </w:r>
      <w:bookmarkEnd w:id="189"/>
      <w:bookmarkEnd w:id="190"/>
      <w:bookmarkEnd w:id="191"/>
      <w:bookmarkEnd w:id="192"/>
      <w:bookmarkEnd w:id="193"/>
    </w:p>
    <w:p>
      <w:pPr>
        <w:spacing w:line="440" w:lineRule="exact"/>
        <w:jc w:val="center"/>
        <w:rPr>
          <w:rFonts w:ascii="华文仿宋" w:hAnsi="华文仿宋" w:eastAsia="华文仿宋"/>
          <w:b/>
          <w:color w:val="000000"/>
          <w:sz w:val="32"/>
        </w:rPr>
      </w:pPr>
    </w:p>
    <w:p>
      <w:pPr>
        <w:spacing w:line="440" w:lineRule="exact"/>
        <w:jc w:val="center"/>
        <w:rPr>
          <w:rFonts w:ascii="宋体" w:hAnsi="Calibri" w:cs="宋体"/>
          <w:color w:val="000000"/>
          <w:kern w:val="0"/>
          <w:sz w:val="32"/>
          <w:szCs w:val="32"/>
          <w:lang w:val="zh-CN"/>
        </w:rPr>
      </w:pPr>
      <w:r>
        <w:rPr>
          <w:rFonts w:hint="eastAsia" w:ascii="宋体" w:hAnsi="Calibri" w:cs="宋体"/>
          <w:color w:val="000000"/>
          <w:kern w:val="0"/>
          <w:sz w:val="32"/>
          <w:szCs w:val="32"/>
          <w:lang w:val="zh-CN"/>
        </w:rPr>
        <w:t>一、项目设计与施工方案</w:t>
      </w:r>
    </w:p>
    <w:p>
      <w:pPr>
        <w:spacing w:line="440" w:lineRule="exact"/>
        <w:rPr>
          <w:rFonts w:ascii="华文仿宋" w:hAnsi="华文仿宋" w:eastAsia="华文仿宋"/>
          <w:color w:val="000000"/>
          <w:sz w:val="24"/>
        </w:rPr>
      </w:pPr>
    </w:p>
    <w:p>
      <w:pPr>
        <w:spacing w:line="440" w:lineRule="exact"/>
        <w:ind w:firstLine="420" w:firstLineChars="200"/>
        <w:rPr>
          <w:rFonts w:ascii="宋体"/>
          <w:color w:val="000000"/>
          <w:szCs w:val="21"/>
        </w:rPr>
      </w:pPr>
      <w:r>
        <w:rPr>
          <w:rFonts w:ascii="宋体" w:hAnsi="宋体"/>
          <w:color w:val="000000"/>
          <w:szCs w:val="21"/>
        </w:rPr>
        <w:t xml:space="preserve">1.1 </w:t>
      </w:r>
      <w:r>
        <w:rPr>
          <w:rFonts w:hint="eastAsia" w:ascii="宋体" w:hAnsi="宋体"/>
          <w:color w:val="000000"/>
          <w:szCs w:val="21"/>
        </w:rPr>
        <w:t>投标人应提出设计与施工的总体方案，文字说明及设计理念。</w:t>
      </w:r>
    </w:p>
    <w:p>
      <w:pPr>
        <w:spacing w:line="440" w:lineRule="exact"/>
        <w:ind w:firstLine="420" w:firstLineChars="200"/>
        <w:rPr>
          <w:rFonts w:ascii="宋体"/>
          <w:color w:val="000000"/>
          <w:szCs w:val="21"/>
        </w:rPr>
      </w:pPr>
      <w:r>
        <w:rPr>
          <w:rFonts w:ascii="宋体" w:hAnsi="宋体"/>
          <w:color w:val="000000"/>
          <w:szCs w:val="21"/>
        </w:rPr>
        <w:t xml:space="preserve">1.2 </w:t>
      </w:r>
      <w:r>
        <w:rPr>
          <w:rFonts w:hint="eastAsia" w:ascii="宋体" w:hAnsi="宋体"/>
          <w:color w:val="000000"/>
          <w:szCs w:val="21"/>
        </w:rPr>
        <w:t>在投标文件中至少应提供如下文件：</w:t>
      </w:r>
    </w:p>
    <w:p>
      <w:pPr>
        <w:spacing w:line="440" w:lineRule="exact"/>
        <w:ind w:firstLine="420" w:firstLineChars="200"/>
        <w:rPr>
          <w:rFonts w:ascii="宋体" w:hAnsi="宋体"/>
          <w:color w:val="000000"/>
          <w:szCs w:val="21"/>
        </w:rPr>
      </w:pPr>
      <w:r>
        <w:rPr>
          <w:rFonts w:hint="eastAsia" w:ascii="宋体" w:hAnsi="宋体"/>
          <w:color w:val="000000"/>
          <w:szCs w:val="21"/>
        </w:rPr>
        <w:t>（1）装修主体元素和设计思路；</w:t>
      </w:r>
    </w:p>
    <w:p>
      <w:pPr>
        <w:spacing w:line="440" w:lineRule="exact"/>
        <w:ind w:firstLine="420" w:firstLineChars="200"/>
        <w:rPr>
          <w:rFonts w:ascii="宋体" w:hAnsi="宋体"/>
          <w:color w:val="000000"/>
          <w:szCs w:val="21"/>
        </w:rPr>
      </w:pPr>
      <w:r>
        <w:rPr>
          <w:rFonts w:hint="eastAsia" w:ascii="宋体" w:hAnsi="宋体"/>
          <w:color w:val="000000"/>
          <w:szCs w:val="21"/>
        </w:rPr>
        <w:t>（2）现场装修效果图5张及以上；</w:t>
      </w:r>
    </w:p>
    <w:p>
      <w:pPr>
        <w:spacing w:line="440" w:lineRule="exact"/>
        <w:ind w:firstLine="420" w:firstLineChars="200"/>
        <w:rPr>
          <w:rFonts w:ascii="宋体" w:hAnsi="宋体"/>
          <w:color w:val="000000"/>
          <w:szCs w:val="21"/>
        </w:rPr>
      </w:pPr>
      <w:r>
        <w:rPr>
          <w:rFonts w:hint="eastAsia" w:ascii="宋体" w:hAnsi="宋体"/>
          <w:color w:val="000000"/>
          <w:szCs w:val="21"/>
        </w:rPr>
        <w:t>（3）装修施工图及说明（已标价工程量清单等）</w:t>
      </w:r>
    </w:p>
    <w:p>
      <w:pPr>
        <w:spacing w:line="440" w:lineRule="exact"/>
        <w:ind w:firstLine="420" w:firstLineChars="200"/>
        <w:rPr>
          <w:rFonts w:ascii="宋体" w:hAnsi="宋体"/>
          <w:color w:val="000000"/>
          <w:szCs w:val="21"/>
        </w:rPr>
      </w:pPr>
      <w:r>
        <w:rPr>
          <w:rFonts w:hint="eastAsia" w:ascii="宋体" w:hAnsi="宋体"/>
          <w:color w:val="000000"/>
          <w:szCs w:val="21"/>
        </w:rPr>
        <w:t>（4）设计与装修工作安排进度表；</w:t>
      </w:r>
    </w:p>
    <w:p>
      <w:pPr>
        <w:spacing w:line="440" w:lineRule="exact"/>
        <w:ind w:firstLine="420" w:firstLineChars="200"/>
        <w:rPr>
          <w:rFonts w:ascii="宋体" w:hAnsi="宋体"/>
          <w:color w:val="000000"/>
          <w:szCs w:val="21"/>
        </w:rPr>
      </w:pPr>
      <w:r>
        <w:rPr>
          <w:rFonts w:hint="eastAsia" w:ascii="宋体" w:hAnsi="宋体"/>
          <w:color w:val="000000"/>
          <w:szCs w:val="21"/>
        </w:rPr>
        <w:t>（5）以上各图设计说明及文字一份。</w:t>
      </w: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jc w:val="center"/>
        <w:rPr>
          <w:rFonts w:ascii="宋体" w:hAnsi="Calibri" w:cs="宋体"/>
          <w:color w:val="000000"/>
          <w:kern w:val="0"/>
          <w:sz w:val="32"/>
          <w:szCs w:val="32"/>
          <w:lang w:val="zh-CN"/>
        </w:rPr>
        <w:sectPr>
          <w:footerReference r:id="rId5" w:type="default"/>
          <w:pgSz w:w="12240" w:h="15840"/>
          <w:pgMar w:top="1440" w:right="1797" w:bottom="1440" w:left="1797" w:header="720" w:footer="720" w:gutter="0"/>
          <w:cols w:space="720" w:num="1"/>
          <w:titlePg/>
        </w:sectPr>
      </w:pPr>
    </w:p>
    <w:p>
      <w:pPr>
        <w:spacing w:line="440" w:lineRule="exact"/>
        <w:jc w:val="center"/>
        <w:rPr>
          <w:rFonts w:ascii="宋体" w:hAnsi="Calibri" w:cs="宋体"/>
          <w:color w:val="000000"/>
          <w:kern w:val="0"/>
          <w:sz w:val="32"/>
          <w:szCs w:val="32"/>
        </w:rPr>
      </w:pPr>
      <w:r>
        <w:rPr>
          <w:rFonts w:hint="eastAsia" w:ascii="宋体" w:hAnsi="Calibri" w:cs="宋体"/>
          <w:color w:val="000000"/>
          <w:kern w:val="0"/>
          <w:sz w:val="32"/>
          <w:szCs w:val="32"/>
          <w:lang w:val="zh-CN"/>
        </w:rPr>
        <w:t>二、施工</w:t>
      </w:r>
      <w:r>
        <w:rPr>
          <w:rFonts w:hint="eastAsia" w:ascii="宋体" w:hAnsi="Calibri" w:cs="宋体"/>
          <w:color w:val="000000"/>
          <w:kern w:val="0"/>
          <w:sz w:val="32"/>
          <w:szCs w:val="32"/>
        </w:rPr>
        <w:t>组织设计</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20" w:firstLineChars="200"/>
        <w:rPr>
          <w:rFonts w:ascii="宋体" w:hAnsi="宋体"/>
          <w:color w:val="000000"/>
          <w:szCs w:val="21"/>
        </w:rPr>
      </w:pPr>
      <w:r>
        <w:rPr>
          <w:rFonts w:hint="eastAsia" w:ascii="宋体" w:hAnsi="宋体"/>
          <w:color w:val="000000"/>
          <w:szCs w:val="21"/>
        </w:rPr>
        <w:t>1、总体概述</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20" w:firstLineChars="200"/>
        <w:rPr>
          <w:rFonts w:ascii="宋体" w:hAnsi="宋体"/>
          <w:color w:val="000000"/>
          <w:szCs w:val="21"/>
        </w:rPr>
      </w:pPr>
      <w:r>
        <w:rPr>
          <w:rFonts w:hint="eastAsia" w:ascii="宋体" w:hAnsi="宋体"/>
          <w:color w:val="000000"/>
          <w:szCs w:val="21"/>
        </w:rPr>
        <w:t>2、</w:t>
      </w:r>
      <w:r>
        <w:fldChar w:fldCharType="begin"/>
      </w:r>
      <w:r>
        <w:instrText xml:space="preserve"> HYPERLINK "https://www.baidu.com/s?wd=%E6%96%BD%E5%B7%A5%E5%B9%B3%E9%9D%A2%E5%B8%83%E7%BD%AE&amp;tn=44039180_cpr&amp;fenlei=mv6quAkxTZn0IZRqIHckPjm4nH00T1d9mHTkm1DYnv7Bn1mzuyub0ZwV5Hcvrjm3rH6sPfKWUMw85HfYnjn4nH6sgvPsT6KdThsqpZwYTjCEQLGCpyw9Uz4Bmy-bIi4WUvYETgN-TLwGUv3EnHDknW0kPjDkPWb3rHfzrHfkrf" \t "_blank" </w:instrText>
      </w:r>
      <w:r>
        <w:fldChar w:fldCharType="separate"/>
      </w:r>
      <w:r>
        <w:rPr>
          <w:rFonts w:hint="eastAsia" w:ascii="宋体" w:hAnsi="宋体"/>
          <w:color w:val="000000"/>
          <w:szCs w:val="21"/>
        </w:rPr>
        <w:t>施工平面布置</w:t>
      </w:r>
      <w:r>
        <w:rPr>
          <w:rFonts w:hint="eastAsia" w:ascii="宋体" w:hAnsi="宋体"/>
          <w:color w:val="000000"/>
          <w:szCs w:val="21"/>
        </w:rPr>
        <w:fldChar w:fldCharType="end"/>
      </w:r>
      <w:r>
        <w:rPr>
          <w:rFonts w:hint="eastAsia" w:ascii="宋体" w:hAnsi="宋体"/>
          <w:color w:val="000000"/>
          <w:szCs w:val="21"/>
        </w:rPr>
        <w:t>和临时设施布置</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20" w:firstLineChars="200"/>
        <w:rPr>
          <w:rFonts w:ascii="宋体" w:hAnsi="宋体"/>
          <w:color w:val="000000"/>
          <w:szCs w:val="21"/>
        </w:rPr>
      </w:pPr>
      <w:r>
        <w:rPr>
          <w:rFonts w:hint="eastAsia" w:ascii="宋体" w:hAnsi="宋体"/>
          <w:color w:val="000000"/>
          <w:szCs w:val="21"/>
        </w:rPr>
        <w:t>3、项目管理班子配备，劳动力、材料、机械设备投入计划及其保证措施</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20" w:firstLineChars="200"/>
        <w:rPr>
          <w:rFonts w:ascii="宋体" w:hAnsi="宋体"/>
          <w:color w:val="000000"/>
          <w:szCs w:val="21"/>
        </w:rPr>
      </w:pPr>
      <w:r>
        <w:rPr>
          <w:rFonts w:hint="eastAsia" w:ascii="宋体" w:hAnsi="宋体"/>
          <w:color w:val="000000"/>
          <w:szCs w:val="21"/>
        </w:rPr>
        <w:t>4、</w:t>
      </w:r>
      <w:r>
        <w:fldChar w:fldCharType="begin"/>
      </w:r>
      <w:r>
        <w:instrText xml:space="preserve"> HYPERLINK "https://www.baidu.com/s?wd=%E6%96%BD%E5%B7%A5%E8%BF%9B%E5%BA%A6%E8%AE%A1%E5%88%92&amp;tn=44039180_cpr&amp;fenlei=mv6quAkxTZn0IZRqIHckPjm4nH00T1d9mHTkm1DYnv7Bn1mzuyub0ZwV5Hcvrjm3rH6sPfKWUMw85HfYnjn4nH6sgvPsT6KdThsqpZwYTjCEQLGCpyw9Uz4Bmy-bIi4WUvYETgN-TLwGUv3EnHDknW0kPjDkPWb3rHfzrHfkrf" \t "_blank" </w:instrText>
      </w:r>
      <w:r>
        <w:fldChar w:fldCharType="separate"/>
      </w:r>
      <w:r>
        <w:rPr>
          <w:rFonts w:hint="eastAsia" w:ascii="宋体" w:hAnsi="宋体"/>
          <w:color w:val="000000"/>
          <w:szCs w:val="21"/>
        </w:rPr>
        <w:t>施工进度计划</w:t>
      </w:r>
      <w:r>
        <w:rPr>
          <w:rFonts w:hint="eastAsia" w:ascii="宋体" w:hAnsi="宋体"/>
          <w:color w:val="000000"/>
          <w:szCs w:val="21"/>
        </w:rPr>
        <w:fldChar w:fldCharType="end"/>
      </w:r>
      <w:r>
        <w:rPr>
          <w:rFonts w:hint="eastAsia" w:ascii="宋体" w:hAnsi="宋体"/>
          <w:color w:val="000000"/>
          <w:szCs w:val="21"/>
        </w:rPr>
        <w:t>和各阶段进度和保证措施（包括网络图，并指明</w:t>
      </w:r>
      <w:r>
        <w:fldChar w:fldCharType="begin"/>
      </w:r>
      <w:r>
        <w:instrText xml:space="preserve"> HYPERLINK "https://www.baidu.com/s?wd=%E5%85%B3%E9%94%AE%E7%BA%BF%E8%B7%AF&amp;tn=44039180_cpr&amp;fenlei=mv6quAkxTZn0IZRqIHckPjm4nH00T1d9mHTkm1DYnv7Bn1mzuyub0ZwV5Hcvrjm3rH6sPfKWUMw85HfYnjn4nH6sgvPsT6KdThsqpZwYTjCEQLGCpyw9Uz4Bmy-bIi4WUvYETgN-TLwGUv3EnHDknW0kPjDkPWb3rHfzrHfkrf" \t "_blank" </w:instrText>
      </w:r>
      <w:r>
        <w:fldChar w:fldCharType="separate"/>
      </w:r>
      <w:r>
        <w:rPr>
          <w:rFonts w:hint="eastAsia" w:ascii="宋体" w:hAnsi="宋体"/>
          <w:color w:val="000000"/>
          <w:szCs w:val="21"/>
        </w:rPr>
        <w:t>关键线路</w:t>
      </w:r>
      <w:r>
        <w:rPr>
          <w:rFonts w:hint="eastAsia" w:ascii="宋体" w:hAnsi="宋体"/>
          <w:color w:val="000000"/>
          <w:szCs w:val="21"/>
        </w:rPr>
        <w:fldChar w:fldCharType="end"/>
      </w:r>
      <w:r>
        <w:rPr>
          <w:rFonts w:hint="eastAsia" w:ascii="宋体" w:hAnsi="宋体"/>
          <w:color w:val="000000"/>
          <w:szCs w:val="21"/>
        </w:rPr>
        <w:t>）</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20" w:firstLineChars="200"/>
        <w:rPr>
          <w:rFonts w:ascii="宋体" w:hAnsi="宋体"/>
          <w:color w:val="000000"/>
          <w:szCs w:val="21"/>
        </w:rPr>
      </w:pPr>
      <w:r>
        <w:rPr>
          <w:rFonts w:hint="eastAsia" w:ascii="宋体" w:hAnsi="宋体"/>
          <w:color w:val="000000"/>
          <w:szCs w:val="21"/>
        </w:rPr>
        <w:t>5、关键工序的施工技术、工艺以及</w:t>
      </w:r>
      <w:r>
        <w:fldChar w:fldCharType="begin"/>
      </w:r>
      <w:r>
        <w:instrText xml:space="preserve"> HYPERLINK "https://www.baidu.com/s?wd=%E8%B4%A8%E9%87%8F%E4%BF%9D%E8%AF%81&amp;tn=44039180_cpr&amp;fenlei=mv6quAkxTZn0IZRqIHckPjm4nH00T1d9mHTkm1DYnv7Bn1mzuyub0ZwV5Hcvrjm3rH6sPfKWUMw85HfYnjn4nH6sgvPsT6KdThsqpZwYTjCEQLGCpyw9Uz4Bmy-bIi4WUvYETgN-TLwGUv3EnHDknW0kPjDkPWb3rHfzrHfkrf" \t "_blank" </w:instrText>
      </w:r>
      <w:r>
        <w:fldChar w:fldCharType="separate"/>
      </w:r>
      <w:r>
        <w:rPr>
          <w:rFonts w:hint="eastAsia" w:ascii="宋体" w:hAnsi="宋体"/>
          <w:color w:val="000000"/>
          <w:szCs w:val="21"/>
        </w:rPr>
        <w:t>质量保证</w:t>
      </w:r>
      <w:r>
        <w:rPr>
          <w:rFonts w:hint="eastAsia" w:ascii="宋体" w:hAnsi="宋体"/>
          <w:color w:val="000000"/>
          <w:szCs w:val="21"/>
        </w:rPr>
        <w:fldChar w:fldCharType="end"/>
      </w:r>
      <w:r>
        <w:rPr>
          <w:rFonts w:hint="eastAsia" w:ascii="宋体" w:hAnsi="宋体"/>
          <w:color w:val="000000"/>
          <w:szCs w:val="21"/>
        </w:rPr>
        <w:t>的措施、工程项目实施的重点、难点分析和解决方案</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20" w:firstLineChars="200"/>
        <w:rPr>
          <w:rFonts w:ascii="宋体" w:hAnsi="宋体"/>
          <w:color w:val="000000"/>
          <w:szCs w:val="21"/>
        </w:rPr>
      </w:pPr>
      <w:r>
        <w:rPr>
          <w:rFonts w:hint="eastAsia" w:ascii="宋体" w:hAnsi="宋体"/>
          <w:color w:val="000000"/>
          <w:szCs w:val="21"/>
        </w:rPr>
        <w:t>6、各工序的协调措施</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20" w:firstLineChars="200"/>
        <w:rPr>
          <w:rFonts w:ascii="宋体" w:hAnsi="宋体"/>
          <w:color w:val="000000"/>
          <w:szCs w:val="21"/>
        </w:rPr>
      </w:pPr>
      <w:r>
        <w:rPr>
          <w:rFonts w:hint="eastAsia" w:ascii="宋体" w:hAnsi="宋体"/>
          <w:color w:val="000000"/>
          <w:szCs w:val="21"/>
        </w:rPr>
        <w:t>7、安全保证措施</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20" w:firstLineChars="200"/>
        <w:rPr>
          <w:rFonts w:ascii="宋体" w:hAnsi="宋体"/>
          <w:color w:val="000000"/>
          <w:szCs w:val="21"/>
        </w:rPr>
      </w:pPr>
      <w:r>
        <w:rPr>
          <w:rFonts w:hint="eastAsia" w:ascii="宋体" w:hAnsi="宋体"/>
          <w:color w:val="000000"/>
          <w:szCs w:val="21"/>
        </w:rPr>
        <w:t>8、文明施工措施</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20" w:firstLineChars="200"/>
        <w:rPr>
          <w:rFonts w:ascii="宋体" w:hAnsi="宋体"/>
          <w:color w:val="000000"/>
          <w:szCs w:val="21"/>
        </w:rPr>
      </w:pPr>
      <w:r>
        <w:rPr>
          <w:rFonts w:hint="eastAsia" w:ascii="宋体" w:hAnsi="宋体"/>
          <w:color w:val="000000"/>
          <w:szCs w:val="21"/>
        </w:rPr>
        <w:t>9、</w:t>
      </w:r>
      <w:r>
        <w:fldChar w:fldCharType="begin"/>
      </w:r>
      <w:r>
        <w:instrText xml:space="preserve"> HYPERLINK "https://www.baidu.com/s?wd=%E6%96%BD%E5%B7%A5%E7%8E%B0%E5%9C%BA&amp;tn=44039180_cpr&amp;fenlei=mv6quAkxTZn0IZRqIHckPjm4nH00T1d9mHTkm1DYnv7Bn1mzuyub0ZwV5Hcvrjm3rH6sPfKWUMw85HfYnjn4nH6sgvPsT6KdThsqpZwYTjCEQLGCpyw9Uz4Bmy-bIi4WUvYETgN-TLwGUv3EnHDknW0kPjDkPWb3rHfzrHfkrf" \t "_blank" </w:instrText>
      </w:r>
      <w:r>
        <w:fldChar w:fldCharType="separate"/>
      </w:r>
      <w:r>
        <w:rPr>
          <w:rFonts w:hint="eastAsia" w:ascii="宋体" w:hAnsi="宋体"/>
          <w:color w:val="000000"/>
          <w:szCs w:val="21"/>
        </w:rPr>
        <w:t>施工现场</w:t>
      </w:r>
      <w:r>
        <w:rPr>
          <w:rFonts w:hint="eastAsia" w:ascii="宋体" w:hAnsi="宋体"/>
          <w:color w:val="000000"/>
          <w:szCs w:val="21"/>
        </w:rPr>
        <w:fldChar w:fldCharType="end"/>
      </w:r>
      <w:r>
        <w:fldChar w:fldCharType="begin"/>
      </w:r>
      <w:r>
        <w:instrText xml:space="preserve"> HYPERLINK "https://www.baidu.com/s?wd=%E7%8E%AF%E4%BF%9D%E6%8E%AA%E6%96%BD&amp;tn=44039180_cpr&amp;fenlei=mv6quAkxTZn0IZRqIHckPjm4nH00T1d9mHTkm1DYnv7Bn1mzuyub0ZwV5Hcvrjm3rH6sPfKWUMw85HfYnjn4nH6sgvPsT6KdThsqpZwYTjCEQLGCpyw9Uz4Bmy-bIi4WUvYETgN-TLwGUv3EnHDknW0kPjDkPWb3rHfzrHfkrf" \t "_blank" </w:instrText>
      </w:r>
      <w:r>
        <w:fldChar w:fldCharType="separate"/>
      </w:r>
      <w:r>
        <w:rPr>
          <w:rFonts w:hint="eastAsia" w:ascii="宋体" w:hAnsi="宋体"/>
          <w:color w:val="000000"/>
          <w:szCs w:val="21"/>
        </w:rPr>
        <w:t>环保措施</w:t>
      </w:r>
      <w:r>
        <w:rPr>
          <w:rFonts w:hint="eastAsia" w:ascii="宋体" w:hAnsi="宋体"/>
          <w:color w:val="000000"/>
          <w:szCs w:val="21"/>
        </w:rPr>
        <w:fldChar w:fldCharType="end"/>
      </w:r>
      <w:r>
        <w:rPr>
          <w:rFonts w:hint="eastAsia" w:ascii="宋体" w:hAnsi="宋体"/>
          <w:color w:val="000000"/>
          <w:szCs w:val="21"/>
        </w:rPr>
        <w:t>（周围环境的消声、降音及限制尘埃和保证交通畅通的措施）</w:t>
      </w:r>
    </w:p>
    <w:p>
      <w:pPr>
        <w:spacing w:line="440" w:lineRule="exact"/>
        <w:ind w:firstLine="420" w:firstLineChars="200"/>
        <w:rPr>
          <w:rFonts w:ascii="宋体" w:hAnsi="宋体"/>
          <w:color w:val="000000"/>
          <w:szCs w:val="21"/>
        </w:rPr>
      </w:pPr>
      <w:r>
        <w:rPr>
          <w:rFonts w:hint="eastAsia" w:ascii="宋体" w:hAnsi="宋体"/>
          <w:color w:val="000000"/>
          <w:szCs w:val="21"/>
        </w:rPr>
        <w:t>10、工程交验后（含缺陷责任期）服务措施</w:t>
      </w: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ind w:firstLine="420" w:firstLineChars="200"/>
        <w:rPr>
          <w:rFonts w:ascii="华文仿宋" w:hAnsi="华文仿宋" w:eastAsia="华文仿宋"/>
          <w:b/>
          <w:color w:val="000000"/>
          <w:szCs w:val="21"/>
        </w:rPr>
      </w:pPr>
      <w:r>
        <w:rPr>
          <w:rFonts w:ascii="华文仿宋" w:hAnsi="华文仿宋" w:eastAsia="华文仿宋"/>
          <w:b/>
          <w:color w:val="000000"/>
          <w:szCs w:val="21"/>
        </w:rPr>
        <w:br w:type="page"/>
      </w:r>
    </w:p>
    <w:p>
      <w:pPr>
        <w:spacing w:line="440" w:lineRule="exact"/>
        <w:jc w:val="center"/>
        <w:rPr>
          <w:rFonts w:ascii="宋体" w:hAnsi="Calibri" w:cs="宋体"/>
          <w:color w:val="000000"/>
          <w:kern w:val="0"/>
          <w:sz w:val="32"/>
          <w:szCs w:val="32"/>
          <w:lang w:val="zh-CN"/>
        </w:rPr>
      </w:pPr>
      <w:r>
        <w:rPr>
          <w:rFonts w:hint="eastAsia" w:ascii="宋体" w:hAnsi="Calibri" w:cs="宋体"/>
          <w:color w:val="000000"/>
          <w:kern w:val="0"/>
          <w:sz w:val="32"/>
          <w:szCs w:val="32"/>
          <w:lang w:val="zh-CN"/>
        </w:rPr>
        <w:t>三、人力资源配备情况</w:t>
      </w:r>
    </w:p>
    <w:p>
      <w:pPr>
        <w:spacing w:line="440" w:lineRule="exact"/>
        <w:ind w:firstLine="560" w:firstLineChars="200"/>
        <w:jc w:val="center"/>
        <w:rPr>
          <w:rFonts w:ascii="宋体"/>
          <w:sz w:val="28"/>
          <w:szCs w:val="28"/>
        </w:rPr>
      </w:pPr>
    </w:p>
    <w:p>
      <w:pPr>
        <w:spacing w:line="440" w:lineRule="exact"/>
        <w:jc w:val="center"/>
        <w:rPr>
          <w:rFonts w:ascii="宋体" w:hAnsi="Calibri" w:cs="宋体"/>
          <w:color w:val="000000"/>
          <w:kern w:val="0"/>
          <w:sz w:val="32"/>
          <w:szCs w:val="32"/>
          <w:lang w:val="zh-CN"/>
        </w:rPr>
      </w:pPr>
      <w:r>
        <w:rPr>
          <w:rFonts w:hint="eastAsia" w:ascii="宋体" w:hAnsi="Calibri" w:cs="宋体"/>
          <w:color w:val="000000"/>
          <w:kern w:val="0"/>
          <w:sz w:val="32"/>
          <w:szCs w:val="32"/>
        </w:rPr>
        <w:t>（一）</w:t>
      </w:r>
      <w:r>
        <w:rPr>
          <w:rFonts w:hint="eastAsia" w:ascii="宋体" w:hAnsi="Calibri" w:cs="宋体"/>
          <w:color w:val="000000"/>
          <w:kern w:val="0"/>
          <w:sz w:val="32"/>
          <w:szCs w:val="32"/>
          <w:lang w:val="zh-CN"/>
        </w:rPr>
        <w:t>拟投入本项目工作的主要设计与施工人员汇总表</w:t>
      </w:r>
    </w:p>
    <w:p>
      <w:pPr>
        <w:spacing w:line="440" w:lineRule="exact"/>
        <w:jc w:val="center"/>
        <w:rPr>
          <w:rFonts w:ascii="宋体"/>
          <w:b/>
          <w:color w:val="000000"/>
          <w:sz w:val="24"/>
        </w:rPr>
      </w:pPr>
    </w:p>
    <w:p>
      <w:pPr>
        <w:spacing w:line="440" w:lineRule="exact"/>
        <w:rPr>
          <w:rFonts w:ascii="宋体"/>
          <w:sz w:val="24"/>
        </w:rPr>
      </w:pPr>
      <w:r>
        <w:rPr>
          <w:rFonts w:hint="eastAsia" w:ascii="宋体" w:hAnsi="宋体"/>
          <w:sz w:val="24"/>
        </w:rPr>
        <w:t>投标人名称：项目名称：</w:t>
      </w:r>
    </w:p>
    <w:tbl>
      <w:tblPr>
        <w:tblStyle w:val="16"/>
        <w:tblW w:w="93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974"/>
        <w:gridCol w:w="973"/>
        <w:gridCol w:w="974"/>
        <w:gridCol w:w="973"/>
        <w:gridCol w:w="974"/>
        <w:gridCol w:w="974"/>
        <w:gridCol w:w="2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973" w:type="dxa"/>
            <w:shd w:val="clear" w:color="auto" w:fill="C0C0C0"/>
            <w:vAlign w:val="center"/>
          </w:tcPr>
          <w:p>
            <w:pPr>
              <w:spacing w:line="440" w:lineRule="exact"/>
              <w:jc w:val="center"/>
              <w:rPr>
                <w:rFonts w:ascii="宋体"/>
                <w:sz w:val="24"/>
              </w:rPr>
            </w:pPr>
            <w:r>
              <w:rPr>
                <w:rFonts w:hint="eastAsia" w:ascii="宋体" w:hAnsi="宋体"/>
                <w:sz w:val="24"/>
              </w:rPr>
              <w:t>序号</w:t>
            </w:r>
          </w:p>
        </w:tc>
        <w:tc>
          <w:tcPr>
            <w:tcW w:w="974" w:type="dxa"/>
            <w:shd w:val="clear" w:color="auto" w:fill="C0C0C0"/>
            <w:vAlign w:val="center"/>
          </w:tcPr>
          <w:p>
            <w:pPr>
              <w:spacing w:line="440" w:lineRule="exact"/>
              <w:jc w:val="center"/>
              <w:rPr>
                <w:rFonts w:ascii="宋体"/>
                <w:sz w:val="24"/>
              </w:rPr>
            </w:pPr>
            <w:r>
              <w:rPr>
                <w:rFonts w:hint="eastAsia" w:ascii="宋体" w:hAnsi="宋体"/>
                <w:sz w:val="24"/>
              </w:rPr>
              <w:t>姓名</w:t>
            </w:r>
          </w:p>
        </w:tc>
        <w:tc>
          <w:tcPr>
            <w:tcW w:w="973" w:type="dxa"/>
            <w:shd w:val="clear" w:color="auto" w:fill="C0C0C0"/>
            <w:vAlign w:val="center"/>
          </w:tcPr>
          <w:p>
            <w:pPr>
              <w:spacing w:line="440" w:lineRule="exact"/>
              <w:jc w:val="center"/>
              <w:rPr>
                <w:rFonts w:ascii="宋体"/>
                <w:sz w:val="24"/>
              </w:rPr>
            </w:pPr>
            <w:r>
              <w:rPr>
                <w:rFonts w:hint="eastAsia" w:ascii="宋体" w:hAnsi="宋体"/>
                <w:sz w:val="24"/>
              </w:rPr>
              <w:t>年龄</w:t>
            </w:r>
          </w:p>
        </w:tc>
        <w:tc>
          <w:tcPr>
            <w:tcW w:w="974" w:type="dxa"/>
            <w:shd w:val="clear" w:color="auto" w:fill="C0C0C0"/>
            <w:vAlign w:val="center"/>
          </w:tcPr>
          <w:p>
            <w:pPr>
              <w:spacing w:line="440" w:lineRule="exact"/>
              <w:jc w:val="center"/>
              <w:rPr>
                <w:rFonts w:ascii="宋体"/>
                <w:sz w:val="24"/>
              </w:rPr>
            </w:pPr>
            <w:r>
              <w:rPr>
                <w:rFonts w:hint="eastAsia" w:ascii="宋体" w:hAnsi="宋体"/>
                <w:sz w:val="24"/>
              </w:rPr>
              <w:t>性别</w:t>
            </w:r>
          </w:p>
        </w:tc>
        <w:tc>
          <w:tcPr>
            <w:tcW w:w="973" w:type="dxa"/>
            <w:shd w:val="clear" w:color="auto" w:fill="C0C0C0"/>
            <w:vAlign w:val="center"/>
          </w:tcPr>
          <w:p>
            <w:pPr>
              <w:spacing w:line="440" w:lineRule="exact"/>
              <w:jc w:val="center"/>
              <w:rPr>
                <w:rFonts w:ascii="宋体"/>
                <w:sz w:val="24"/>
              </w:rPr>
            </w:pPr>
            <w:r>
              <w:rPr>
                <w:rFonts w:hint="eastAsia" w:ascii="宋体" w:hAnsi="宋体"/>
                <w:sz w:val="24"/>
              </w:rPr>
              <w:t>学历</w:t>
            </w:r>
          </w:p>
        </w:tc>
        <w:tc>
          <w:tcPr>
            <w:tcW w:w="974" w:type="dxa"/>
            <w:shd w:val="clear" w:color="auto" w:fill="C0C0C0"/>
            <w:vAlign w:val="center"/>
          </w:tcPr>
          <w:p>
            <w:pPr>
              <w:spacing w:line="440" w:lineRule="exact"/>
              <w:jc w:val="center"/>
              <w:rPr>
                <w:rFonts w:ascii="宋体"/>
                <w:sz w:val="24"/>
              </w:rPr>
            </w:pPr>
            <w:r>
              <w:rPr>
                <w:rFonts w:hint="eastAsia" w:ascii="宋体" w:hAnsi="宋体"/>
                <w:sz w:val="24"/>
              </w:rPr>
              <w:t>专业</w:t>
            </w:r>
          </w:p>
        </w:tc>
        <w:tc>
          <w:tcPr>
            <w:tcW w:w="974" w:type="dxa"/>
            <w:shd w:val="clear" w:color="auto" w:fill="C0C0C0"/>
            <w:vAlign w:val="center"/>
          </w:tcPr>
          <w:p>
            <w:pPr>
              <w:spacing w:line="440" w:lineRule="exact"/>
              <w:jc w:val="center"/>
              <w:rPr>
                <w:rFonts w:ascii="宋体"/>
                <w:sz w:val="24"/>
              </w:rPr>
            </w:pPr>
            <w:r>
              <w:rPr>
                <w:rFonts w:hint="eastAsia" w:ascii="宋体" w:hAnsi="宋体"/>
                <w:sz w:val="24"/>
              </w:rPr>
              <w:t>职称</w:t>
            </w:r>
          </w:p>
        </w:tc>
        <w:tc>
          <w:tcPr>
            <w:tcW w:w="2491" w:type="dxa"/>
            <w:shd w:val="clear" w:color="auto" w:fill="C0C0C0"/>
            <w:vAlign w:val="center"/>
          </w:tcPr>
          <w:p>
            <w:pPr>
              <w:spacing w:line="440" w:lineRule="exact"/>
              <w:jc w:val="center"/>
              <w:rPr>
                <w:rFonts w:ascii="宋体"/>
                <w:sz w:val="24"/>
              </w:rPr>
            </w:pPr>
            <w:r>
              <w:rPr>
                <w:rFonts w:hint="eastAsia" w:ascii="宋体" w:hAnsi="宋体"/>
                <w:sz w:val="24"/>
              </w:rPr>
              <w:t>在本项目拟任职务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4" w:type="dxa"/>
          </w:tcPr>
          <w:p>
            <w:pPr>
              <w:spacing w:line="440" w:lineRule="exact"/>
              <w:rPr>
                <w:rFonts w:ascii="宋体"/>
                <w:sz w:val="24"/>
              </w:rPr>
            </w:pPr>
          </w:p>
        </w:tc>
        <w:tc>
          <w:tcPr>
            <w:tcW w:w="2491" w:type="dxa"/>
          </w:tcPr>
          <w:p>
            <w:pPr>
              <w:spacing w:line="44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4" w:type="dxa"/>
          </w:tcPr>
          <w:p>
            <w:pPr>
              <w:spacing w:line="440" w:lineRule="exact"/>
              <w:rPr>
                <w:rFonts w:ascii="宋体"/>
                <w:sz w:val="24"/>
              </w:rPr>
            </w:pPr>
          </w:p>
        </w:tc>
        <w:tc>
          <w:tcPr>
            <w:tcW w:w="2491" w:type="dxa"/>
          </w:tcPr>
          <w:p>
            <w:pPr>
              <w:spacing w:line="44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4" w:type="dxa"/>
          </w:tcPr>
          <w:p>
            <w:pPr>
              <w:spacing w:line="440" w:lineRule="exact"/>
              <w:rPr>
                <w:rFonts w:ascii="宋体"/>
                <w:sz w:val="24"/>
              </w:rPr>
            </w:pPr>
          </w:p>
        </w:tc>
        <w:tc>
          <w:tcPr>
            <w:tcW w:w="2491" w:type="dxa"/>
          </w:tcPr>
          <w:p>
            <w:pPr>
              <w:spacing w:line="44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4" w:type="dxa"/>
          </w:tcPr>
          <w:p>
            <w:pPr>
              <w:spacing w:line="440" w:lineRule="exact"/>
              <w:rPr>
                <w:rFonts w:ascii="宋体"/>
                <w:sz w:val="24"/>
              </w:rPr>
            </w:pPr>
          </w:p>
        </w:tc>
        <w:tc>
          <w:tcPr>
            <w:tcW w:w="2491" w:type="dxa"/>
          </w:tcPr>
          <w:p>
            <w:pPr>
              <w:spacing w:line="44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4" w:type="dxa"/>
          </w:tcPr>
          <w:p>
            <w:pPr>
              <w:spacing w:line="440" w:lineRule="exact"/>
              <w:rPr>
                <w:rFonts w:ascii="宋体"/>
                <w:sz w:val="24"/>
              </w:rPr>
            </w:pPr>
          </w:p>
        </w:tc>
        <w:tc>
          <w:tcPr>
            <w:tcW w:w="2491" w:type="dxa"/>
          </w:tcPr>
          <w:p>
            <w:pPr>
              <w:spacing w:line="44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4" w:type="dxa"/>
          </w:tcPr>
          <w:p>
            <w:pPr>
              <w:spacing w:line="440" w:lineRule="exact"/>
              <w:rPr>
                <w:rFonts w:ascii="宋体"/>
                <w:sz w:val="24"/>
              </w:rPr>
            </w:pPr>
          </w:p>
        </w:tc>
        <w:tc>
          <w:tcPr>
            <w:tcW w:w="2491" w:type="dxa"/>
          </w:tcPr>
          <w:p>
            <w:pPr>
              <w:spacing w:line="44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4" w:type="dxa"/>
          </w:tcPr>
          <w:p>
            <w:pPr>
              <w:spacing w:line="440" w:lineRule="exact"/>
              <w:rPr>
                <w:rFonts w:ascii="宋体"/>
                <w:sz w:val="24"/>
              </w:rPr>
            </w:pPr>
          </w:p>
        </w:tc>
        <w:tc>
          <w:tcPr>
            <w:tcW w:w="2491" w:type="dxa"/>
          </w:tcPr>
          <w:p>
            <w:pPr>
              <w:spacing w:line="44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4" w:type="dxa"/>
          </w:tcPr>
          <w:p>
            <w:pPr>
              <w:spacing w:line="440" w:lineRule="exact"/>
              <w:rPr>
                <w:rFonts w:ascii="宋体"/>
                <w:sz w:val="24"/>
              </w:rPr>
            </w:pPr>
          </w:p>
        </w:tc>
        <w:tc>
          <w:tcPr>
            <w:tcW w:w="2491" w:type="dxa"/>
          </w:tcPr>
          <w:p>
            <w:pPr>
              <w:spacing w:line="44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4" w:type="dxa"/>
          </w:tcPr>
          <w:p>
            <w:pPr>
              <w:spacing w:line="440" w:lineRule="exact"/>
              <w:rPr>
                <w:rFonts w:ascii="宋体"/>
                <w:sz w:val="24"/>
              </w:rPr>
            </w:pPr>
          </w:p>
        </w:tc>
        <w:tc>
          <w:tcPr>
            <w:tcW w:w="2491" w:type="dxa"/>
          </w:tcPr>
          <w:p>
            <w:pPr>
              <w:spacing w:line="44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4" w:type="dxa"/>
          </w:tcPr>
          <w:p>
            <w:pPr>
              <w:spacing w:line="440" w:lineRule="exact"/>
              <w:rPr>
                <w:rFonts w:ascii="宋体"/>
                <w:sz w:val="24"/>
              </w:rPr>
            </w:pPr>
          </w:p>
        </w:tc>
        <w:tc>
          <w:tcPr>
            <w:tcW w:w="2491" w:type="dxa"/>
          </w:tcPr>
          <w:p>
            <w:pPr>
              <w:spacing w:line="44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4" w:type="dxa"/>
          </w:tcPr>
          <w:p>
            <w:pPr>
              <w:spacing w:line="440" w:lineRule="exact"/>
              <w:rPr>
                <w:rFonts w:ascii="宋体"/>
                <w:sz w:val="24"/>
              </w:rPr>
            </w:pPr>
          </w:p>
        </w:tc>
        <w:tc>
          <w:tcPr>
            <w:tcW w:w="2491" w:type="dxa"/>
          </w:tcPr>
          <w:p>
            <w:pPr>
              <w:spacing w:line="44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4" w:type="dxa"/>
          </w:tcPr>
          <w:p>
            <w:pPr>
              <w:spacing w:line="440" w:lineRule="exact"/>
              <w:rPr>
                <w:rFonts w:ascii="宋体"/>
                <w:sz w:val="24"/>
              </w:rPr>
            </w:pPr>
          </w:p>
        </w:tc>
        <w:tc>
          <w:tcPr>
            <w:tcW w:w="2491" w:type="dxa"/>
          </w:tcPr>
          <w:p>
            <w:pPr>
              <w:spacing w:line="44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4" w:type="dxa"/>
          </w:tcPr>
          <w:p>
            <w:pPr>
              <w:spacing w:line="440" w:lineRule="exact"/>
              <w:rPr>
                <w:rFonts w:ascii="宋体"/>
                <w:sz w:val="24"/>
              </w:rPr>
            </w:pPr>
          </w:p>
        </w:tc>
        <w:tc>
          <w:tcPr>
            <w:tcW w:w="2491" w:type="dxa"/>
          </w:tcPr>
          <w:p>
            <w:pPr>
              <w:spacing w:line="44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4" w:type="dxa"/>
          </w:tcPr>
          <w:p>
            <w:pPr>
              <w:spacing w:line="440" w:lineRule="exact"/>
              <w:rPr>
                <w:rFonts w:ascii="宋体"/>
                <w:sz w:val="24"/>
              </w:rPr>
            </w:pPr>
          </w:p>
        </w:tc>
        <w:tc>
          <w:tcPr>
            <w:tcW w:w="2491" w:type="dxa"/>
          </w:tcPr>
          <w:p>
            <w:pPr>
              <w:spacing w:line="440" w:lineRule="exact"/>
              <w:rPr>
                <w:rFonts w:ascii="宋体"/>
                <w:sz w:val="24"/>
              </w:rPr>
            </w:pPr>
          </w:p>
        </w:tc>
      </w:tr>
    </w:tbl>
    <w:p>
      <w:pPr>
        <w:spacing w:line="440" w:lineRule="exact"/>
        <w:rPr>
          <w:rFonts w:ascii="宋体"/>
          <w:color w:val="000000"/>
          <w:sz w:val="24"/>
        </w:rPr>
      </w:pPr>
    </w:p>
    <w:p>
      <w:pPr>
        <w:spacing w:line="440" w:lineRule="exact"/>
        <w:ind w:firstLine="480" w:firstLineChars="200"/>
        <w:rPr>
          <w:rFonts w:ascii="宋体"/>
          <w:color w:val="000000"/>
          <w:sz w:val="24"/>
        </w:rPr>
      </w:pPr>
      <w:r>
        <w:rPr>
          <w:rFonts w:hint="eastAsia" w:ascii="宋体" w:hAnsi="宋体"/>
          <w:color w:val="000000"/>
          <w:sz w:val="24"/>
        </w:rPr>
        <w:t>投标人：</w:t>
      </w:r>
      <w:r>
        <w:rPr>
          <w:rFonts w:hint="eastAsia" w:ascii="宋体" w:hAnsi="宋体"/>
          <w:color w:val="000000"/>
          <w:sz w:val="24"/>
          <w:u w:val="single"/>
        </w:rPr>
        <w:t>（盖章）</w:t>
      </w:r>
    </w:p>
    <w:p>
      <w:pPr>
        <w:spacing w:line="440" w:lineRule="exact"/>
        <w:ind w:firstLine="480" w:firstLineChars="200"/>
        <w:rPr>
          <w:rFonts w:ascii="宋体"/>
          <w:color w:val="000000"/>
          <w:sz w:val="24"/>
        </w:rPr>
      </w:pPr>
    </w:p>
    <w:p>
      <w:pPr>
        <w:spacing w:line="440" w:lineRule="exact"/>
        <w:ind w:firstLine="480" w:firstLineChars="200"/>
        <w:rPr>
          <w:rFonts w:ascii="宋体"/>
          <w:color w:val="000000"/>
          <w:sz w:val="24"/>
          <w:u w:val="single"/>
        </w:rPr>
      </w:pPr>
      <w:r>
        <w:rPr>
          <w:rFonts w:hint="eastAsia" w:ascii="宋体" w:hAnsi="宋体"/>
          <w:color w:val="000000"/>
          <w:sz w:val="24"/>
        </w:rPr>
        <w:t>法定代表人或其授权代表：</w:t>
      </w:r>
      <w:r>
        <w:rPr>
          <w:rFonts w:hint="eastAsia" w:ascii="宋体" w:hAnsi="宋体"/>
          <w:color w:val="000000"/>
          <w:sz w:val="24"/>
          <w:u w:val="single"/>
        </w:rPr>
        <w:t>（签字或盖章）</w:t>
      </w:r>
    </w:p>
    <w:p>
      <w:pPr>
        <w:spacing w:line="440" w:lineRule="exact"/>
        <w:ind w:firstLine="480" w:firstLineChars="200"/>
        <w:jc w:val="center"/>
        <w:rPr>
          <w:rFonts w:ascii="宋体"/>
          <w:color w:val="000000"/>
          <w:sz w:val="24"/>
        </w:rPr>
      </w:pPr>
    </w:p>
    <w:p>
      <w:pPr>
        <w:spacing w:line="440" w:lineRule="exact"/>
        <w:ind w:firstLine="480" w:firstLineChars="200"/>
        <w:rPr>
          <w:rFonts w:ascii="宋体"/>
          <w:color w:val="000000"/>
          <w:sz w:val="24"/>
        </w:rPr>
      </w:pPr>
      <w:r>
        <w:rPr>
          <w:rFonts w:hint="eastAsia" w:ascii="宋体" w:hAnsi="宋体"/>
          <w:color w:val="000000"/>
          <w:sz w:val="24"/>
        </w:rPr>
        <w:t>日期：</w:t>
      </w:r>
      <w:bookmarkStart w:id="194" w:name="_Toc99310128"/>
    </w:p>
    <w:p>
      <w:pPr>
        <w:spacing w:line="440" w:lineRule="exact"/>
        <w:jc w:val="center"/>
        <w:rPr>
          <w:rFonts w:ascii="宋体" w:hAnsi="Calibri" w:cs="宋体"/>
          <w:color w:val="000000"/>
          <w:kern w:val="0"/>
          <w:sz w:val="32"/>
          <w:szCs w:val="32"/>
          <w:lang w:val="zh-CN"/>
        </w:rPr>
      </w:pPr>
      <w:r>
        <w:rPr>
          <w:rFonts w:ascii="宋体"/>
        </w:rPr>
        <w:br w:type="page"/>
      </w:r>
      <w:r>
        <w:rPr>
          <w:rFonts w:hint="eastAsia" w:ascii="宋体" w:hAnsi="Calibri" w:cs="宋体"/>
          <w:color w:val="000000"/>
          <w:kern w:val="0"/>
          <w:sz w:val="32"/>
          <w:szCs w:val="32"/>
        </w:rPr>
        <w:t>（二）</w:t>
      </w:r>
      <w:r>
        <w:rPr>
          <w:rFonts w:hint="eastAsia" w:ascii="宋体" w:hAnsi="Calibri" w:cs="宋体"/>
          <w:color w:val="000000"/>
          <w:kern w:val="0"/>
          <w:sz w:val="32"/>
          <w:szCs w:val="32"/>
          <w:lang w:val="zh-CN"/>
        </w:rPr>
        <w:t>拟投入本项目的主要设计与施工负责人简历表</w:t>
      </w:r>
      <w:bookmarkEnd w:id="194"/>
    </w:p>
    <w:p>
      <w:pPr>
        <w:spacing w:line="440" w:lineRule="exact"/>
        <w:rPr>
          <w:rFonts w:ascii="宋体"/>
          <w:b/>
          <w:sz w:val="36"/>
        </w:rPr>
      </w:pPr>
    </w:p>
    <w:tbl>
      <w:tblPr>
        <w:tblStyle w:val="1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35"/>
        <w:gridCol w:w="705"/>
        <w:gridCol w:w="900"/>
        <w:gridCol w:w="285"/>
        <w:gridCol w:w="615"/>
        <w:gridCol w:w="1440"/>
        <w:gridCol w:w="45"/>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trPr>
        <w:tc>
          <w:tcPr>
            <w:tcW w:w="1620" w:type="dxa"/>
            <w:vAlign w:val="center"/>
          </w:tcPr>
          <w:p>
            <w:pPr>
              <w:spacing w:line="440" w:lineRule="exact"/>
              <w:jc w:val="center"/>
              <w:rPr>
                <w:rFonts w:ascii="宋体"/>
              </w:rPr>
            </w:pPr>
            <w:r>
              <w:rPr>
                <w:rFonts w:hint="eastAsia" w:ascii="宋体" w:hAnsi="宋体"/>
              </w:rPr>
              <w:t>姓名</w:t>
            </w:r>
          </w:p>
        </w:tc>
        <w:tc>
          <w:tcPr>
            <w:tcW w:w="1440" w:type="dxa"/>
            <w:gridSpan w:val="2"/>
            <w:vAlign w:val="center"/>
          </w:tcPr>
          <w:p>
            <w:pPr>
              <w:spacing w:line="440" w:lineRule="exact"/>
              <w:rPr>
                <w:rFonts w:ascii="宋体"/>
              </w:rPr>
            </w:pPr>
          </w:p>
        </w:tc>
        <w:tc>
          <w:tcPr>
            <w:tcW w:w="900" w:type="dxa"/>
            <w:vAlign w:val="center"/>
          </w:tcPr>
          <w:p>
            <w:pPr>
              <w:spacing w:line="440" w:lineRule="exact"/>
              <w:jc w:val="center"/>
              <w:rPr>
                <w:rFonts w:ascii="宋体"/>
              </w:rPr>
            </w:pPr>
            <w:r>
              <w:rPr>
                <w:rFonts w:hint="eastAsia" w:ascii="宋体" w:hAnsi="宋体"/>
              </w:rPr>
              <w:t>性别</w:t>
            </w:r>
          </w:p>
        </w:tc>
        <w:tc>
          <w:tcPr>
            <w:tcW w:w="900" w:type="dxa"/>
            <w:gridSpan w:val="2"/>
            <w:vAlign w:val="center"/>
          </w:tcPr>
          <w:p>
            <w:pPr>
              <w:spacing w:line="440" w:lineRule="exact"/>
              <w:rPr>
                <w:rFonts w:ascii="宋体"/>
              </w:rPr>
            </w:pPr>
          </w:p>
        </w:tc>
        <w:tc>
          <w:tcPr>
            <w:tcW w:w="1440" w:type="dxa"/>
            <w:vAlign w:val="center"/>
          </w:tcPr>
          <w:p>
            <w:pPr>
              <w:spacing w:line="440" w:lineRule="exact"/>
              <w:jc w:val="center"/>
              <w:rPr>
                <w:rFonts w:ascii="宋体"/>
              </w:rPr>
            </w:pPr>
            <w:r>
              <w:rPr>
                <w:rFonts w:hint="eastAsia" w:ascii="宋体" w:hAnsi="宋体"/>
              </w:rPr>
              <w:t>出生日期</w:t>
            </w:r>
          </w:p>
        </w:tc>
        <w:tc>
          <w:tcPr>
            <w:tcW w:w="3060" w:type="dxa"/>
            <w:gridSpan w:val="2"/>
            <w:vAlign w:val="center"/>
          </w:tcPr>
          <w:p>
            <w:pPr>
              <w:spacing w:line="440" w:lineRule="exact"/>
              <w:jc w:val="center"/>
              <w:rPr>
                <w:rFonts w:ascii="宋体"/>
              </w:rPr>
            </w:pPr>
            <w:r>
              <w:rPr>
                <w:rFonts w:hint="eastAsia" w:ascii="宋体" w:hAnsi="宋体"/>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620" w:type="dxa"/>
            <w:vAlign w:val="center"/>
          </w:tcPr>
          <w:p>
            <w:pPr>
              <w:spacing w:line="440" w:lineRule="exact"/>
              <w:jc w:val="center"/>
              <w:rPr>
                <w:rFonts w:ascii="宋体"/>
              </w:rPr>
            </w:pPr>
            <w:r>
              <w:rPr>
                <w:rFonts w:hint="eastAsia" w:ascii="宋体" w:hAnsi="宋体"/>
              </w:rPr>
              <w:t>毕业院校</w:t>
            </w:r>
          </w:p>
          <w:p>
            <w:pPr>
              <w:spacing w:line="440" w:lineRule="exact"/>
              <w:jc w:val="center"/>
              <w:rPr>
                <w:rFonts w:ascii="宋体"/>
              </w:rPr>
            </w:pPr>
            <w:r>
              <w:rPr>
                <w:rFonts w:hint="eastAsia" w:ascii="宋体" w:hAnsi="宋体"/>
              </w:rPr>
              <w:t>及专业</w:t>
            </w:r>
          </w:p>
        </w:tc>
        <w:tc>
          <w:tcPr>
            <w:tcW w:w="3240" w:type="dxa"/>
            <w:gridSpan w:val="5"/>
            <w:vAlign w:val="center"/>
          </w:tcPr>
          <w:p>
            <w:pPr>
              <w:spacing w:line="440" w:lineRule="exact"/>
              <w:rPr>
                <w:rFonts w:ascii="宋体"/>
              </w:rPr>
            </w:pPr>
          </w:p>
        </w:tc>
        <w:tc>
          <w:tcPr>
            <w:tcW w:w="1440" w:type="dxa"/>
            <w:vAlign w:val="center"/>
          </w:tcPr>
          <w:p>
            <w:pPr>
              <w:spacing w:line="440" w:lineRule="exact"/>
              <w:jc w:val="center"/>
              <w:rPr>
                <w:rFonts w:ascii="宋体"/>
              </w:rPr>
            </w:pPr>
            <w:r>
              <w:rPr>
                <w:rFonts w:hint="eastAsia" w:ascii="宋体" w:hAnsi="宋体"/>
              </w:rPr>
              <w:t>毕业时间</w:t>
            </w:r>
          </w:p>
        </w:tc>
        <w:tc>
          <w:tcPr>
            <w:tcW w:w="3060" w:type="dxa"/>
            <w:gridSpan w:val="2"/>
            <w:vAlign w:val="center"/>
          </w:tcPr>
          <w:p>
            <w:pPr>
              <w:spacing w:line="440" w:lineRule="exact"/>
              <w:jc w:val="center"/>
              <w:rPr>
                <w:rFonts w:ascii="宋体"/>
              </w:rPr>
            </w:pPr>
            <w:r>
              <w:rPr>
                <w:rFonts w:hint="eastAsia" w:ascii="宋体" w:hAnsi="宋体"/>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2355" w:type="dxa"/>
            <w:gridSpan w:val="2"/>
            <w:vAlign w:val="center"/>
          </w:tcPr>
          <w:p>
            <w:pPr>
              <w:spacing w:line="440" w:lineRule="exact"/>
              <w:jc w:val="center"/>
              <w:rPr>
                <w:rFonts w:ascii="宋体"/>
              </w:rPr>
            </w:pPr>
            <w:r>
              <w:rPr>
                <w:rFonts w:hint="eastAsia" w:ascii="宋体" w:hAnsi="宋体"/>
              </w:rPr>
              <w:t>从事本专业时间</w:t>
            </w:r>
          </w:p>
        </w:tc>
        <w:tc>
          <w:tcPr>
            <w:tcW w:w="1890" w:type="dxa"/>
            <w:gridSpan w:val="3"/>
            <w:vAlign w:val="center"/>
          </w:tcPr>
          <w:p>
            <w:pPr>
              <w:spacing w:line="440" w:lineRule="exact"/>
              <w:jc w:val="center"/>
              <w:rPr>
                <w:rFonts w:ascii="宋体"/>
              </w:rPr>
            </w:pPr>
          </w:p>
        </w:tc>
        <w:tc>
          <w:tcPr>
            <w:tcW w:w="2055" w:type="dxa"/>
            <w:gridSpan w:val="2"/>
            <w:vAlign w:val="center"/>
          </w:tcPr>
          <w:p>
            <w:pPr>
              <w:spacing w:line="440" w:lineRule="exact"/>
              <w:jc w:val="center"/>
              <w:rPr>
                <w:rFonts w:ascii="宋体"/>
              </w:rPr>
            </w:pPr>
            <w:r>
              <w:rPr>
                <w:rFonts w:hint="eastAsia" w:ascii="宋体" w:hAnsi="宋体"/>
              </w:rPr>
              <w:t>为申请人服务时间</w:t>
            </w:r>
          </w:p>
        </w:tc>
        <w:tc>
          <w:tcPr>
            <w:tcW w:w="3060" w:type="dxa"/>
            <w:gridSpan w:val="2"/>
            <w:vAlign w:val="center"/>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9360" w:type="dxa"/>
            <w:gridSpan w:val="9"/>
            <w:vAlign w:val="center"/>
          </w:tcPr>
          <w:p>
            <w:pPr>
              <w:spacing w:line="440" w:lineRule="exact"/>
              <w:jc w:val="center"/>
              <w:rPr>
                <w:rFonts w:ascii="宋体"/>
              </w:rPr>
            </w:pPr>
            <w:r>
              <w:rPr>
                <w:rFonts w:hint="eastAsia" w:ascii="宋体" w:hAnsi="宋体"/>
              </w:rPr>
              <w:t>主要经历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2355" w:type="dxa"/>
            <w:gridSpan w:val="2"/>
            <w:vAlign w:val="center"/>
          </w:tcPr>
          <w:p>
            <w:pPr>
              <w:spacing w:line="440" w:lineRule="exact"/>
              <w:jc w:val="center"/>
              <w:rPr>
                <w:rFonts w:ascii="宋体"/>
              </w:rPr>
            </w:pPr>
            <w:r>
              <w:rPr>
                <w:rFonts w:hint="eastAsia" w:ascii="宋体" w:hAnsi="宋体"/>
              </w:rPr>
              <w:t>时间</w:t>
            </w:r>
          </w:p>
        </w:tc>
        <w:tc>
          <w:tcPr>
            <w:tcW w:w="3990" w:type="dxa"/>
            <w:gridSpan w:val="6"/>
            <w:vAlign w:val="center"/>
          </w:tcPr>
          <w:p>
            <w:pPr>
              <w:spacing w:line="440" w:lineRule="exact"/>
              <w:jc w:val="center"/>
              <w:rPr>
                <w:rFonts w:ascii="宋体"/>
              </w:rPr>
            </w:pPr>
            <w:r>
              <w:rPr>
                <w:rFonts w:hint="eastAsia" w:ascii="宋体" w:hAnsi="宋体"/>
              </w:rPr>
              <w:t>参加过的工程设计项目名称及规模</w:t>
            </w:r>
          </w:p>
        </w:tc>
        <w:tc>
          <w:tcPr>
            <w:tcW w:w="3015" w:type="dxa"/>
            <w:vAlign w:val="center"/>
          </w:tcPr>
          <w:p>
            <w:pPr>
              <w:spacing w:line="440" w:lineRule="exact"/>
              <w:jc w:val="center"/>
              <w:rPr>
                <w:rFonts w:ascii="宋体"/>
              </w:rPr>
            </w:pPr>
            <w:r>
              <w:rPr>
                <w:rFonts w:hint="eastAsia" w:ascii="宋体" w:hAnsi="宋体"/>
              </w:rPr>
              <w:t>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6" w:hRule="atLeast"/>
        </w:trPr>
        <w:tc>
          <w:tcPr>
            <w:tcW w:w="2355" w:type="dxa"/>
            <w:gridSpan w:val="2"/>
          </w:tcPr>
          <w:p>
            <w:pPr>
              <w:spacing w:line="440" w:lineRule="exact"/>
              <w:rPr>
                <w:rFonts w:ascii="宋体"/>
              </w:rPr>
            </w:pPr>
          </w:p>
        </w:tc>
        <w:tc>
          <w:tcPr>
            <w:tcW w:w="3990" w:type="dxa"/>
            <w:gridSpan w:val="6"/>
          </w:tcPr>
          <w:p>
            <w:pPr>
              <w:spacing w:line="440" w:lineRule="exact"/>
              <w:rPr>
                <w:rFonts w:ascii="宋体"/>
              </w:rPr>
            </w:pPr>
          </w:p>
        </w:tc>
        <w:tc>
          <w:tcPr>
            <w:tcW w:w="3015" w:type="dxa"/>
          </w:tcPr>
          <w:p>
            <w:pPr>
              <w:spacing w:line="440" w:lineRule="exact"/>
              <w:rPr>
                <w:rFonts w:ascii="宋体"/>
              </w:rPr>
            </w:pPr>
          </w:p>
        </w:tc>
      </w:tr>
    </w:tbl>
    <w:p>
      <w:pPr>
        <w:tabs>
          <w:tab w:val="left" w:pos="1680"/>
        </w:tabs>
        <w:spacing w:line="440" w:lineRule="exact"/>
        <w:ind w:firstLine="420"/>
        <w:rPr>
          <w:rFonts w:ascii="宋体"/>
          <w:sz w:val="24"/>
        </w:rPr>
      </w:pPr>
    </w:p>
    <w:p>
      <w:pPr>
        <w:tabs>
          <w:tab w:val="left" w:pos="1680"/>
        </w:tabs>
        <w:spacing w:line="440" w:lineRule="exact"/>
        <w:rPr>
          <w:rFonts w:ascii="宋体"/>
        </w:rPr>
      </w:pPr>
    </w:p>
    <w:p>
      <w:pPr>
        <w:tabs>
          <w:tab w:val="left" w:pos="1680"/>
        </w:tabs>
        <w:spacing w:line="440" w:lineRule="exact"/>
        <w:ind w:firstLine="420" w:firstLineChars="200"/>
        <w:rPr>
          <w:rFonts w:ascii="宋体"/>
        </w:rPr>
      </w:pPr>
      <w:r>
        <w:rPr>
          <w:rFonts w:hint="eastAsia" w:ascii="宋体" w:hAnsi="宋体"/>
        </w:rPr>
        <w:t>投标申请人：</w:t>
      </w:r>
      <w:r>
        <w:rPr>
          <w:rFonts w:hint="eastAsia" w:ascii="宋体" w:hAnsi="宋体"/>
          <w:u w:val="single"/>
        </w:rPr>
        <w:t>（单位全称）</w:t>
      </w:r>
      <w:r>
        <w:rPr>
          <w:rFonts w:ascii="宋体" w:hAnsi="宋体"/>
          <w:u w:val="single"/>
        </w:rPr>
        <w:t xml:space="preserve"> (</w:t>
      </w:r>
      <w:r>
        <w:rPr>
          <w:rFonts w:hint="eastAsia" w:ascii="宋体" w:hAnsi="宋体"/>
          <w:u w:val="single"/>
        </w:rPr>
        <w:t>盖章</w:t>
      </w:r>
      <w:r>
        <w:rPr>
          <w:rFonts w:ascii="宋体" w:hAnsi="宋体"/>
          <w:u w:val="single"/>
        </w:rPr>
        <w:t xml:space="preserve">)                </w:t>
      </w:r>
    </w:p>
    <w:p>
      <w:pPr>
        <w:tabs>
          <w:tab w:val="left" w:pos="1680"/>
        </w:tabs>
        <w:spacing w:line="440" w:lineRule="exact"/>
        <w:rPr>
          <w:rFonts w:ascii="宋体"/>
        </w:rPr>
      </w:pPr>
    </w:p>
    <w:p>
      <w:pPr>
        <w:tabs>
          <w:tab w:val="left" w:pos="1680"/>
        </w:tabs>
        <w:spacing w:line="440" w:lineRule="exact"/>
        <w:ind w:firstLine="420" w:firstLineChars="200"/>
        <w:rPr>
          <w:rFonts w:ascii="宋体"/>
        </w:rPr>
      </w:pPr>
      <w:r>
        <w:rPr>
          <w:rFonts w:hint="eastAsia" w:ascii="宋体" w:hAnsi="宋体"/>
        </w:rPr>
        <w:t>法定代表人或授权代表：</w:t>
      </w:r>
      <w:r>
        <w:rPr>
          <w:rFonts w:ascii="宋体" w:hAnsi="宋体"/>
          <w:u w:val="single"/>
        </w:rPr>
        <w:t xml:space="preserve">               (</w:t>
      </w:r>
      <w:r>
        <w:rPr>
          <w:rFonts w:hint="eastAsia" w:ascii="宋体" w:hAnsi="宋体"/>
          <w:u w:val="single"/>
        </w:rPr>
        <w:t>签章</w:t>
      </w:r>
      <w:r>
        <w:rPr>
          <w:rFonts w:ascii="宋体" w:hAnsi="宋体"/>
          <w:u w:val="single"/>
        </w:rPr>
        <w:t xml:space="preserve">)                </w:t>
      </w:r>
    </w:p>
    <w:p>
      <w:pPr>
        <w:tabs>
          <w:tab w:val="left" w:pos="1680"/>
        </w:tabs>
        <w:spacing w:line="440" w:lineRule="exact"/>
        <w:rPr>
          <w:rFonts w:ascii="宋体"/>
        </w:rPr>
      </w:pPr>
    </w:p>
    <w:p>
      <w:pPr>
        <w:tabs>
          <w:tab w:val="left" w:pos="1680"/>
        </w:tabs>
        <w:spacing w:line="440" w:lineRule="exact"/>
        <w:ind w:firstLine="420" w:firstLineChars="200"/>
        <w:rPr>
          <w:rFonts w:ascii="宋体"/>
        </w:rPr>
      </w:pPr>
      <w:r>
        <w:rPr>
          <w:rFonts w:hint="eastAsia" w:ascii="宋体" w:hAnsi="宋体"/>
        </w:rPr>
        <w:t>日期：</w:t>
      </w:r>
    </w:p>
    <w:p>
      <w:pPr>
        <w:tabs>
          <w:tab w:val="left" w:pos="1680"/>
        </w:tabs>
        <w:spacing w:line="440" w:lineRule="exact"/>
        <w:rPr>
          <w:rFonts w:ascii="宋体"/>
        </w:rPr>
      </w:pPr>
    </w:p>
    <w:p>
      <w:pPr>
        <w:spacing w:line="440" w:lineRule="exact"/>
        <w:rPr>
          <w:rFonts w:ascii="宋体"/>
          <w:color w:val="000000"/>
          <w:u w:val="single"/>
        </w:rPr>
      </w:pPr>
    </w:p>
    <w:p>
      <w:pPr>
        <w:spacing w:line="440" w:lineRule="exact"/>
        <w:rPr>
          <w:rFonts w:ascii="宋体" w:hAnsi="Calibri" w:cs="宋体"/>
          <w:color w:val="000000"/>
          <w:kern w:val="0"/>
          <w:sz w:val="32"/>
          <w:szCs w:val="32"/>
          <w:lang w:val="zh-CN"/>
        </w:rPr>
      </w:pPr>
    </w:p>
    <w:p>
      <w:pPr>
        <w:spacing w:line="440" w:lineRule="exact"/>
        <w:rPr>
          <w:rFonts w:ascii="宋体" w:hAnsi="宋体"/>
          <w:b/>
          <w:color w:val="000000"/>
          <w:sz w:val="36"/>
          <w:szCs w:val="36"/>
        </w:rPr>
      </w:pPr>
      <w:bookmarkStart w:id="195" w:name="_Toc31339_WPSOffice_Level1"/>
      <w:bookmarkStart w:id="196" w:name="_Toc32323_WPSOffice_Level1"/>
      <w:bookmarkStart w:id="197" w:name="_Toc26076_WPSOffice_Level1"/>
      <w:bookmarkStart w:id="198" w:name="_Toc29797_WPSOffice_Level1"/>
      <w:r>
        <w:rPr>
          <w:rFonts w:hint="eastAsia" w:ascii="宋体" w:hAnsi="宋体"/>
          <w:b/>
          <w:color w:val="000000"/>
          <w:sz w:val="36"/>
          <w:szCs w:val="36"/>
        </w:rPr>
        <w:t>第三部分廉洁自律承诺书</w:t>
      </w:r>
      <w:bookmarkEnd w:id="195"/>
      <w:bookmarkEnd w:id="196"/>
      <w:bookmarkEnd w:id="197"/>
      <w:bookmarkEnd w:id="198"/>
    </w:p>
    <w:p>
      <w:pPr>
        <w:spacing w:line="440" w:lineRule="exact"/>
        <w:rPr>
          <w:rFonts w:ascii="宋体"/>
          <w:b/>
          <w:color w:val="000000"/>
          <w:sz w:val="36"/>
          <w:szCs w:val="36"/>
        </w:rPr>
      </w:pPr>
    </w:p>
    <w:p>
      <w:pPr>
        <w:pStyle w:val="23"/>
        <w:ind w:firstLine="0" w:firstLineChars="0"/>
        <w:jc w:val="center"/>
        <w:rPr>
          <w:rFonts w:ascii="宋体" w:hAnsi="宋体"/>
          <w:color w:val="auto"/>
        </w:rPr>
      </w:pPr>
      <w:r>
        <w:rPr>
          <w:rFonts w:hint="eastAsia" w:ascii="宋体" w:hAnsi="宋体"/>
          <w:b/>
          <w:color w:val="auto"/>
          <w:sz w:val="36"/>
        </w:rPr>
        <w:t>廉洁自律承诺书</w:t>
      </w:r>
    </w:p>
    <w:p>
      <w:pPr>
        <w:pStyle w:val="24"/>
        <w:adjustRightInd w:val="0"/>
        <w:snapToGrid w:val="0"/>
        <w:ind w:firstLine="0" w:firstLineChars="0"/>
        <w:jc w:val="left"/>
        <w:rPr>
          <w:rFonts w:ascii="宋体" w:hAnsi="宋体"/>
          <w:b/>
          <w:sz w:val="22"/>
          <w:szCs w:val="22"/>
        </w:rPr>
      </w:pPr>
      <w:r>
        <w:rPr>
          <w:rFonts w:hint="eastAsia" w:ascii="宋体" w:hAnsi="宋体"/>
          <w:b/>
          <w:sz w:val="22"/>
          <w:szCs w:val="22"/>
        </w:rPr>
        <w:t>杭州萧山国际机场有限公司：</w:t>
      </w:r>
    </w:p>
    <w:p>
      <w:pPr>
        <w:pStyle w:val="24"/>
        <w:adjustRightInd w:val="0"/>
        <w:snapToGrid w:val="0"/>
        <w:ind w:firstLine="440"/>
        <w:jc w:val="left"/>
        <w:rPr>
          <w:rFonts w:ascii="宋体" w:hAnsi="宋体"/>
          <w:sz w:val="22"/>
          <w:szCs w:val="22"/>
        </w:rPr>
      </w:pPr>
      <w:r>
        <w:rPr>
          <w:rFonts w:hint="eastAsia" w:ascii="宋体" w:hAnsi="宋体"/>
          <w:sz w:val="22"/>
          <w:szCs w:val="22"/>
        </w:rPr>
        <w:t>我单位响应贵公司项目招标要求，参加项目投标。在投标过程中及中标后，我们将严格遵守国家法律法规和贵司招标文件要求，并郑重作出如下承诺和保证：</w:t>
      </w:r>
    </w:p>
    <w:p>
      <w:pPr>
        <w:pStyle w:val="24"/>
        <w:adjustRightInd w:val="0"/>
        <w:snapToGrid w:val="0"/>
        <w:ind w:firstLine="440"/>
        <w:jc w:val="left"/>
        <w:rPr>
          <w:rFonts w:ascii="宋体" w:hAnsi="宋体"/>
          <w:sz w:val="22"/>
          <w:szCs w:val="22"/>
        </w:rPr>
      </w:pPr>
      <w:r>
        <w:rPr>
          <w:rFonts w:hint="eastAsia" w:ascii="宋体" w:hAnsi="宋体"/>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4"/>
        <w:adjustRightInd w:val="0"/>
        <w:snapToGrid w:val="0"/>
        <w:ind w:firstLine="440"/>
        <w:jc w:val="left"/>
        <w:rPr>
          <w:rFonts w:ascii="宋体" w:hAnsi="宋体"/>
          <w:sz w:val="22"/>
          <w:szCs w:val="22"/>
        </w:rPr>
      </w:pPr>
      <w:r>
        <w:rPr>
          <w:rFonts w:hint="eastAsia" w:ascii="宋体" w:hAnsi="宋体"/>
          <w:sz w:val="22"/>
          <w:szCs w:val="22"/>
        </w:rPr>
        <w:t>二、不以任何名义为贵公司有关人员或项目第三方人员报销应由贵公司或个人支付的费用；</w:t>
      </w:r>
    </w:p>
    <w:p>
      <w:pPr>
        <w:pStyle w:val="24"/>
        <w:adjustRightInd w:val="0"/>
        <w:snapToGrid w:val="0"/>
        <w:ind w:firstLine="440"/>
        <w:jc w:val="left"/>
        <w:rPr>
          <w:rFonts w:ascii="宋体" w:hAnsi="宋体"/>
          <w:sz w:val="22"/>
          <w:szCs w:val="22"/>
        </w:rPr>
      </w:pPr>
      <w:r>
        <w:rPr>
          <w:rFonts w:hint="eastAsia" w:ascii="宋体" w:hAnsi="宋体"/>
          <w:sz w:val="22"/>
          <w:szCs w:val="22"/>
        </w:rPr>
        <w:t>三、不向贵公司有关人员或项目第三方人员提供宴请、旅游、和健身娱乐等活动；</w:t>
      </w:r>
    </w:p>
    <w:p>
      <w:pPr>
        <w:pStyle w:val="24"/>
        <w:adjustRightInd w:val="0"/>
        <w:snapToGrid w:val="0"/>
        <w:ind w:firstLine="440"/>
        <w:jc w:val="left"/>
        <w:rPr>
          <w:rFonts w:ascii="宋体" w:hAnsi="宋体"/>
          <w:sz w:val="22"/>
          <w:szCs w:val="22"/>
        </w:rPr>
      </w:pPr>
      <w:r>
        <w:rPr>
          <w:rFonts w:hint="eastAsia" w:ascii="宋体" w:hAnsi="宋体"/>
          <w:sz w:val="22"/>
          <w:szCs w:val="22"/>
        </w:rPr>
        <w:t>四、不为贵公司有关人员或项目第三方人员出国（境）、旅游等提供方便；</w:t>
      </w:r>
    </w:p>
    <w:p>
      <w:pPr>
        <w:pStyle w:val="24"/>
        <w:adjustRightInd w:val="0"/>
        <w:snapToGrid w:val="0"/>
        <w:ind w:firstLine="440"/>
        <w:jc w:val="left"/>
        <w:rPr>
          <w:rFonts w:ascii="宋体" w:hAnsi="宋体"/>
          <w:sz w:val="22"/>
          <w:szCs w:val="22"/>
        </w:rPr>
      </w:pPr>
      <w:r>
        <w:rPr>
          <w:rFonts w:hint="eastAsia" w:ascii="宋体" w:hAnsi="宋体"/>
          <w:sz w:val="22"/>
          <w:szCs w:val="22"/>
        </w:rPr>
        <w:t>五、不为贵公司有关人员或项目第三方人员个人装修住房、婚丧嫁娶、配偶子女工作安排等提供好处或便利条件；</w:t>
      </w:r>
    </w:p>
    <w:p>
      <w:pPr>
        <w:pStyle w:val="24"/>
        <w:adjustRightInd w:val="0"/>
        <w:snapToGrid w:val="0"/>
        <w:ind w:firstLine="440"/>
        <w:jc w:val="left"/>
        <w:rPr>
          <w:rFonts w:ascii="宋体" w:hAnsi="宋体"/>
          <w:sz w:val="22"/>
          <w:szCs w:val="22"/>
        </w:rPr>
      </w:pPr>
      <w:r>
        <w:rPr>
          <w:rFonts w:hint="eastAsia" w:ascii="宋体" w:hAnsi="宋体"/>
          <w:sz w:val="22"/>
          <w:szCs w:val="22"/>
        </w:rPr>
        <w:t>六、严格遵守国家招标投标法、合同法等法律规定，诚实守信，合法经营，坚决杜绝各种违法违纪行为。</w:t>
      </w:r>
    </w:p>
    <w:p>
      <w:pPr>
        <w:pStyle w:val="24"/>
        <w:adjustRightInd w:val="0"/>
        <w:snapToGrid w:val="0"/>
        <w:ind w:firstLine="440"/>
        <w:jc w:val="left"/>
        <w:rPr>
          <w:rFonts w:ascii="宋体" w:hAnsi="宋体"/>
          <w:sz w:val="22"/>
          <w:szCs w:val="22"/>
        </w:rPr>
      </w:pPr>
      <w:r>
        <w:rPr>
          <w:rFonts w:ascii="宋体" w:hAnsi="宋体"/>
          <w:sz w:val="22"/>
          <w:szCs w:val="22"/>
        </w:rPr>
        <w:t>七</w:t>
      </w:r>
      <w:r>
        <w:rPr>
          <w:rFonts w:hint="eastAsia" w:ascii="宋体" w:hAnsi="宋体"/>
          <w:sz w:val="22"/>
          <w:szCs w:val="22"/>
        </w:rPr>
        <w:t>、若发现贵公司有关人员或项目第三方人员有故意设置障碍或推诿刁难我方人员参与正常投标项目建设活动以索要好处等行为，我单位将及时向贵公司纪检监察部门举报，举报电话：0571－86661113。</w:t>
      </w:r>
    </w:p>
    <w:p>
      <w:pPr>
        <w:pStyle w:val="24"/>
        <w:adjustRightInd w:val="0"/>
        <w:snapToGrid w:val="0"/>
        <w:ind w:firstLine="440"/>
        <w:jc w:val="left"/>
        <w:rPr>
          <w:rFonts w:ascii="宋体" w:hAnsi="宋体"/>
          <w:sz w:val="22"/>
          <w:szCs w:val="22"/>
        </w:rPr>
      </w:pPr>
      <w:r>
        <w:rPr>
          <w:rFonts w:hint="eastAsia" w:ascii="宋体" w:hAnsi="宋体"/>
          <w:sz w:val="22"/>
          <w:szCs w:val="22"/>
        </w:rPr>
        <w:t>八、如违反上述廉洁自律承诺，贵公司有权：</w:t>
      </w:r>
    </w:p>
    <w:p>
      <w:pPr>
        <w:pStyle w:val="24"/>
        <w:numPr>
          <w:ilvl w:val="0"/>
          <w:numId w:val="3"/>
        </w:numPr>
        <w:adjustRightInd w:val="0"/>
        <w:snapToGrid w:val="0"/>
        <w:ind w:firstLineChars="0"/>
        <w:jc w:val="left"/>
        <w:rPr>
          <w:rFonts w:ascii="宋体" w:hAnsi="宋体"/>
          <w:sz w:val="22"/>
          <w:szCs w:val="22"/>
        </w:rPr>
      </w:pPr>
      <w:r>
        <w:rPr>
          <w:rFonts w:hint="eastAsia" w:ascii="宋体" w:hAnsi="宋体"/>
          <w:sz w:val="22"/>
          <w:szCs w:val="22"/>
        </w:rPr>
        <w:t>立即取消我单位投标、中标或在建项目的实施资格；</w:t>
      </w:r>
    </w:p>
    <w:p>
      <w:pPr>
        <w:pStyle w:val="24"/>
        <w:numPr>
          <w:ilvl w:val="0"/>
          <w:numId w:val="3"/>
        </w:numPr>
        <w:adjustRightInd w:val="0"/>
        <w:snapToGrid w:val="0"/>
        <w:ind w:firstLineChars="0"/>
        <w:jc w:val="left"/>
        <w:rPr>
          <w:rFonts w:ascii="宋体" w:hAnsi="宋体"/>
          <w:sz w:val="22"/>
          <w:szCs w:val="22"/>
        </w:rPr>
      </w:pPr>
      <w:r>
        <w:rPr>
          <w:rFonts w:hint="eastAsia" w:ascii="宋体" w:hAnsi="宋体"/>
          <w:sz w:val="22"/>
          <w:szCs w:val="22"/>
        </w:rPr>
        <w:t>扣除我方向贵公司缴纳的履约保证金的10%作为违反廉洁自律承诺的违约金。如该违约金不足以弥补贵公司损失的，我单位仍将承担实际损失赔偿责任。</w:t>
      </w:r>
    </w:p>
    <w:p>
      <w:pPr>
        <w:pStyle w:val="24"/>
        <w:numPr>
          <w:ilvl w:val="0"/>
          <w:numId w:val="3"/>
        </w:numPr>
        <w:adjustRightInd w:val="0"/>
        <w:snapToGrid w:val="0"/>
        <w:ind w:firstLineChars="0"/>
        <w:jc w:val="left"/>
        <w:rPr>
          <w:rFonts w:ascii="宋体" w:hAnsi="宋体"/>
          <w:sz w:val="22"/>
          <w:szCs w:val="22"/>
        </w:rPr>
      </w:pPr>
      <w:r>
        <w:rPr>
          <w:rFonts w:hint="eastAsia" w:ascii="宋体" w:hAnsi="宋体"/>
          <w:sz w:val="22"/>
          <w:szCs w:val="22"/>
        </w:rPr>
        <w:t>拒绝我单位在一定时期内进入贵公司进行项目建设或其它经营活动；</w:t>
      </w:r>
    </w:p>
    <w:p>
      <w:pPr>
        <w:pStyle w:val="24"/>
        <w:numPr>
          <w:ilvl w:val="0"/>
          <w:numId w:val="3"/>
        </w:numPr>
        <w:adjustRightInd w:val="0"/>
        <w:snapToGrid w:val="0"/>
        <w:ind w:firstLineChars="0"/>
        <w:jc w:val="left"/>
        <w:rPr>
          <w:rFonts w:ascii="宋体" w:hAnsi="宋体"/>
          <w:sz w:val="22"/>
          <w:szCs w:val="22"/>
        </w:rPr>
      </w:pPr>
      <w:r>
        <w:rPr>
          <w:rFonts w:hint="eastAsia" w:ascii="宋体" w:hAnsi="宋体"/>
          <w:sz w:val="22"/>
          <w:szCs w:val="22"/>
        </w:rPr>
        <w:t>由此引起的相应损失均由我单位承担。</w:t>
      </w:r>
    </w:p>
    <w:p>
      <w:pPr>
        <w:pStyle w:val="24"/>
        <w:adjustRightInd w:val="0"/>
        <w:snapToGrid w:val="0"/>
        <w:ind w:firstLine="440"/>
        <w:jc w:val="left"/>
        <w:rPr>
          <w:rFonts w:ascii="宋体" w:hAnsi="宋体"/>
          <w:sz w:val="22"/>
          <w:szCs w:val="22"/>
        </w:rPr>
      </w:pPr>
    </w:p>
    <w:p>
      <w:pPr>
        <w:pStyle w:val="24"/>
        <w:adjustRightInd w:val="0"/>
        <w:snapToGrid w:val="0"/>
        <w:ind w:firstLine="440"/>
        <w:jc w:val="left"/>
        <w:rPr>
          <w:rFonts w:ascii="宋体" w:hAnsi="宋体"/>
          <w:sz w:val="22"/>
          <w:szCs w:val="22"/>
        </w:rPr>
      </w:pPr>
      <w:r>
        <w:rPr>
          <w:rFonts w:hint="eastAsia" w:ascii="宋体" w:hAnsi="宋体"/>
          <w:sz w:val="22"/>
          <w:szCs w:val="22"/>
        </w:rPr>
        <w:t xml:space="preserve">承诺人单位名称（盖章）：            </w:t>
      </w:r>
    </w:p>
    <w:p>
      <w:pPr>
        <w:pStyle w:val="24"/>
        <w:adjustRightInd w:val="0"/>
        <w:snapToGrid w:val="0"/>
        <w:ind w:firstLine="440"/>
        <w:jc w:val="left"/>
        <w:rPr>
          <w:rFonts w:ascii="宋体" w:hAnsi="宋体"/>
          <w:sz w:val="22"/>
          <w:szCs w:val="22"/>
        </w:rPr>
      </w:pPr>
      <w:r>
        <w:rPr>
          <w:rFonts w:hint="eastAsia" w:ascii="宋体" w:hAnsi="宋体"/>
          <w:sz w:val="22"/>
          <w:szCs w:val="22"/>
        </w:rPr>
        <w:t xml:space="preserve">法定代表人 ：                    </w:t>
      </w:r>
    </w:p>
    <w:p>
      <w:pPr>
        <w:pStyle w:val="24"/>
        <w:adjustRightInd w:val="0"/>
        <w:snapToGrid w:val="0"/>
        <w:ind w:firstLine="440"/>
        <w:jc w:val="left"/>
        <w:rPr>
          <w:rFonts w:ascii="宋体" w:hAnsi="宋体"/>
          <w:sz w:val="22"/>
          <w:szCs w:val="22"/>
        </w:rPr>
      </w:pPr>
      <w:r>
        <w:rPr>
          <w:rFonts w:hint="eastAsia" w:ascii="宋体" w:hAnsi="宋体"/>
          <w:sz w:val="22"/>
          <w:szCs w:val="22"/>
        </w:rPr>
        <w:t xml:space="preserve">或                            </w:t>
      </w:r>
    </w:p>
    <w:p>
      <w:pPr>
        <w:pStyle w:val="24"/>
        <w:adjustRightInd w:val="0"/>
        <w:snapToGrid w:val="0"/>
        <w:ind w:firstLine="440"/>
        <w:jc w:val="left"/>
        <w:rPr>
          <w:rFonts w:ascii="宋体" w:hAnsi="宋体"/>
          <w:sz w:val="22"/>
          <w:szCs w:val="22"/>
        </w:rPr>
      </w:pPr>
      <w:r>
        <w:rPr>
          <w:rFonts w:hint="eastAsia" w:ascii="宋体" w:hAnsi="宋体"/>
          <w:sz w:val="22"/>
          <w:szCs w:val="22"/>
        </w:rPr>
        <w:t xml:space="preserve">委托代理人：                   </w:t>
      </w:r>
    </w:p>
    <w:p>
      <w:pPr>
        <w:pStyle w:val="24"/>
        <w:adjustRightInd w:val="0"/>
        <w:snapToGrid w:val="0"/>
        <w:ind w:firstLine="442"/>
        <w:jc w:val="left"/>
        <w:rPr>
          <w:rFonts w:ascii="宋体" w:hAnsi="宋体"/>
          <w:b/>
          <w:sz w:val="22"/>
          <w:szCs w:val="22"/>
        </w:rPr>
      </w:pPr>
    </w:p>
    <w:p>
      <w:pPr>
        <w:pStyle w:val="14"/>
      </w:pPr>
      <w:r>
        <w:rPr>
          <w:rFonts w:hint="eastAsia" w:ascii="宋体" w:hAnsi="宋体" w:eastAsia="宋体"/>
          <w:b w:val="0"/>
          <w:sz w:val="22"/>
          <w:szCs w:val="22"/>
        </w:rPr>
        <w:t xml:space="preserve">                           年     月     日</w:t>
      </w:r>
    </w:p>
    <w:p/>
    <w:sectPr>
      <w:pgSz w:w="12240" w:h="15840"/>
      <w:pgMar w:top="1440" w:right="1797" w:bottom="1440" w:left="1797" w:header="720" w:footer="720"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20"/>
      </w:rPr>
    </w:pPr>
    <w:r>
      <w:fldChar w:fldCharType="begin"/>
    </w:r>
    <w:r>
      <w:rPr>
        <w:rStyle w:val="20"/>
      </w:rPr>
      <w:instrText xml:space="preserve">PAGE  </w:instrText>
    </w:r>
    <w:r>
      <w:fldChar w:fldCharType="separate"/>
    </w:r>
    <w:r>
      <w:rPr>
        <w:rStyle w:val="20"/>
      </w:rPr>
      <w:t>59</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20"/>
      </w:rPr>
    </w:pPr>
    <w:r>
      <w:rPr>
        <w:rStyle w:val="20"/>
      </w:rPr>
      <w:fldChar w:fldCharType="begin"/>
    </w:r>
    <w:r>
      <w:rPr>
        <w:rStyle w:val="20"/>
      </w:rPr>
      <w:instrText xml:space="preserve">PAGE  </w:instrText>
    </w:r>
    <w:r>
      <w:rPr>
        <w:rStyle w:val="20"/>
      </w:rPr>
      <w:fldChar w:fldCharType="separate"/>
    </w:r>
    <w:r>
      <w:rPr>
        <w:rStyle w:val="20"/>
      </w:rPr>
      <w:t>21</w:t>
    </w:r>
    <w:r>
      <w:rPr>
        <w:rStyle w:val="20"/>
      </w:rP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20"/>
      </w:rPr>
    </w:pPr>
    <w:r>
      <w:rPr>
        <w:rStyle w:val="20"/>
      </w:rPr>
      <w:fldChar w:fldCharType="begin"/>
    </w:r>
    <w:r>
      <w:rPr>
        <w:rStyle w:val="20"/>
      </w:rPr>
      <w:instrText xml:space="preserve">PAGE  </w:instrText>
    </w:r>
    <w:r>
      <w:rPr>
        <w:rStyle w:val="20"/>
      </w:rPr>
      <w:fldChar w:fldCharType="separate"/>
    </w:r>
    <w:r>
      <w:rPr>
        <w:rStyle w:val="20"/>
      </w:rPr>
      <w:t>62</w:t>
    </w:r>
    <w:r>
      <w:rPr>
        <w:rStyle w:val="20"/>
      </w:rP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B3B3CA"/>
    <w:multiLevelType w:val="singleLevel"/>
    <w:tmpl w:val="8BB3B3CA"/>
    <w:lvl w:ilvl="0" w:tentative="0">
      <w:start w:val="1"/>
      <w:numFmt w:val="decimal"/>
      <w:suff w:val="nothing"/>
      <w:lvlText w:val="%1、"/>
      <w:lvlJc w:val="left"/>
    </w:lvl>
  </w:abstractNum>
  <w:abstractNum w:abstractNumId="1">
    <w:nsid w:val="FFFFFFFE"/>
    <w:multiLevelType w:val="singleLevel"/>
    <w:tmpl w:val="FFFFFFFE"/>
    <w:lvl w:ilvl="0" w:tentative="0">
      <w:start w:val="0"/>
      <w:numFmt w:val="bullet"/>
      <w:lvlText w:val="*"/>
      <w:lvlJc w:val="left"/>
    </w:lvl>
  </w:abstractNum>
  <w:abstractNum w:abstractNumId="2">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0"/>
  </w:num>
  <w:num w:numId="2">
    <w:abstractNumId w:val="1"/>
    <w:lvlOverride w:ilvl="0">
      <w:lvl w:ilvl="0" w:tentative="1">
        <w:start w:val="0"/>
        <w:numFmt w:val="bullet"/>
        <w:lvlText w:val=""/>
        <w:legacy w:legacy="1" w:legacySpace="0" w:legacyIndent="360"/>
        <w:lvlJc w:val="left"/>
        <w:rPr>
          <w:rFonts w:hint="default" w:ascii="Symbol" w:hAnsi="Symbol"/>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822F3A"/>
    <w:rsid w:val="4B0E5D02"/>
    <w:rsid w:val="4DD23BB3"/>
    <w:rsid w:val="68922295"/>
    <w:rsid w:val="68C0260A"/>
    <w:rsid w:val="769B23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character" w:default="1" w:styleId="18">
    <w:name w:val="Default Paragraph Font"/>
    <w:unhideWhenUsed/>
    <w:uiPriority w:val="1"/>
  </w:style>
  <w:style w:type="table" w:default="1" w:styleId="16">
    <w:name w:val="Normal Table"/>
    <w:unhideWhenUsed/>
    <w:uiPriority w:val="99"/>
    <w:tblPr>
      <w:tblLayout w:type="fixed"/>
      <w:tblCellMar>
        <w:top w:w="0" w:type="dxa"/>
        <w:left w:w="108" w:type="dxa"/>
        <w:bottom w:w="0" w:type="dxa"/>
        <w:right w:w="108" w:type="dxa"/>
      </w:tblCellMar>
    </w:tblPr>
  </w:style>
  <w:style w:type="paragraph" w:styleId="4">
    <w:name w:val="annotation text"/>
    <w:basedOn w:val="1"/>
    <w:link w:val="26"/>
    <w:qFormat/>
    <w:uiPriority w:val="0"/>
    <w:pPr>
      <w:jc w:val="left"/>
    </w:pPr>
  </w:style>
  <w:style w:type="paragraph" w:styleId="5">
    <w:name w:val="Plain Text"/>
    <w:basedOn w:val="1"/>
    <w:qFormat/>
    <w:uiPriority w:val="0"/>
    <w:rPr>
      <w:rFonts w:ascii="宋体" w:hAnsi="Courier New" w:eastAsia="宋体" w:cs="Times New Roman"/>
      <w:kern w:val="0"/>
      <w:sz w:val="20"/>
      <w:szCs w:val="21"/>
    </w:rPr>
  </w:style>
  <w:style w:type="paragraph" w:styleId="6">
    <w:name w:val="Body Text Indent 2"/>
    <w:basedOn w:val="1"/>
    <w:qFormat/>
    <w:uiPriority w:val="0"/>
    <w:pPr>
      <w:spacing w:after="120" w:line="480" w:lineRule="auto"/>
      <w:ind w:left="420" w:leftChars="200"/>
    </w:pPr>
    <w:rPr>
      <w:rFonts w:ascii="Times New Roman" w:hAnsi="Times New Roman" w:eastAsia="宋体" w:cs="Times New Roman"/>
      <w:kern w:val="0"/>
      <w:sz w:val="20"/>
    </w:rPr>
  </w:style>
  <w:style w:type="paragraph" w:styleId="7">
    <w:name w:val="Balloon Text"/>
    <w:basedOn w:val="1"/>
    <w:link w:val="25"/>
    <w:qFormat/>
    <w:uiPriority w:val="0"/>
    <w:rPr>
      <w:sz w:val="18"/>
      <w:szCs w:val="18"/>
    </w:rPr>
  </w:style>
  <w:style w:type="paragraph" w:styleId="8">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9">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adjustRightInd w:val="0"/>
      <w:snapToGrid w:val="0"/>
    </w:pPr>
    <w:rPr>
      <w:rFonts w:ascii="Times New Roman" w:hAnsi="Times New Roman" w:eastAsia="仿宋" w:cs="Times New Roman"/>
    </w:rPr>
  </w:style>
  <w:style w:type="paragraph" w:styleId="11">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2">
    <w:name w:val="Normal (Web)"/>
    <w:basedOn w:val="1"/>
    <w:semiHidden/>
    <w:unhideWhenUsed/>
    <w:uiPriority w:val="0"/>
    <w:pPr>
      <w:spacing w:before="75" w:beforeAutospacing="0" w:after="75" w:afterAutospacing="0"/>
      <w:ind w:left="0" w:right="0"/>
      <w:jc w:val="left"/>
    </w:pPr>
    <w:rPr>
      <w:kern w:val="0"/>
      <w:sz w:val="24"/>
      <w:lang w:val="en-US" w:eastAsia="zh-CN" w:bidi="ar"/>
    </w:rPr>
  </w:style>
  <w:style w:type="paragraph" w:styleId="13">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14">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paragraph" w:styleId="15">
    <w:name w:val="annotation subject"/>
    <w:basedOn w:val="4"/>
    <w:next w:val="4"/>
    <w:link w:val="27"/>
    <w:qFormat/>
    <w:uiPriority w:val="0"/>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9">
    <w:name w:val="Strong"/>
    <w:basedOn w:val="18"/>
    <w:qFormat/>
    <w:uiPriority w:val="0"/>
    <w:rPr>
      <w:b/>
    </w:rPr>
  </w:style>
  <w:style w:type="character" w:styleId="20">
    <w:name w:val="page number"/>
    <w:basedOn w:val="18"/>
    <w:qFormat/>
    <w:uiPriority w:val="0"/>
    <w:rPr>
      <w:rFonts w:ascii="Calibri" w:hAnsi="Calibri" w:eastAsia="宋体" w:cs="Times New Roman"/>
      <w:lang w:val="en-US" w:eastAsia="zh-CN" w:bidi="ar-SA"/>
    </w:rPr>
  </w:style>
  <w:style w:type="character" w:styleId="21">
    <w:name w:val="Hyperlink"/>
    <w:basedOn w:val="18"/>
    <w:qFormat/>
    <w:uiPriority w:val="0"/>
    <w:rPr>
      <w:rFonts w:ascii="微软雅黑" w:hAnsi="微软雅黑" w:eastAsia="微软雅黑" w:cs="微软雅黑"/>
      <w:color w:val="02396F"/>
      <w:u w:val="single"/>
      <w:lang w:val="en-US" w:eastAsia="zh-CN" w:bidi="ar-SA"/>
    </w:rPr>
  </w:style>
  <w:style w:type="character" w:styleId="22">
    <w:name w:val="annotation reference"/>
    <w:basedOn w:val="18"/>
    <w:qFormat/>
    <w:uiPriority w:val="0"/>
    <w:rPr>
      <w:rFonts w:ascii="Calibri" w:hAnsi="Calibri" w:eastAsia="宋体" w:cs="Times New Roman"/>
      <w:sz w:val="21"/>
      <w:szCs w:val="21"/>
      <w:lang w:val="en-US" w:eastAsia="zh-CN" w:bidi="ar-SA"/>
    </w:rPr>
  </w:style>
  <w:style w:type="paragraph" w:customStyle="1" w:styleId="23">
    <w:name w:val="样式 正文文本"/>
    <w:basedOn w:val="1"/>
    <w:qFormat/>
    <w:uiPriority w:val="99"/>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24">
    <w:name w:val="样式 样式1 + 首行缩进:  2 字符"/>
    <w:basedOn w:val="1"/>
    <w:qFormat/>
    <w:uiPriority w:val="99"/>
    <w:pPr>
      <w:spacing w:line="360" w:lineRule="exact"/>
      <w:ind w:firstLine="420" w:firstLineChars="200"/>
    </w:pPr>
    <w:rPr>
      <w:rFonts w:ascii="Arial" w:hAnsi="Arial" w:eastAsia="宋体" w:cs="Times New Roman"/>
      <w:szCs w:val="20"/>
    </w:rPr>
  </w:style>
  <w:style w:type="character" w:customStyle="1" w:styleId="25">
    <w:name w:val="批注框文本 字符"/>
    <w:basedOn w:val="18"/>
    <w:link w:val="7"/>
    <w:qFormat/>
    <w:uiPriority w:val="0"/>
    <w:rPr>
      <w:rFonts w:ascii="Calibri" w:hAnsi="Calibri" w:eastAsia="宋体" w:cs="Times New Roman"/>
      <w:sz w:val="18"/>
      <w:szCs w:val="18"/>
      <w:lang w:val="en-US" w:eastAsia="zh-CN" w:bidi="ar-SA"/>
    </w:rPr>
  </w:style>
  <w:style w:type="character" w:customStyle="1" w:styleId="26">
    <w:name w:val="批注文字 字符"/>
    <w:basedOn w:val="18"/>
    <w:link w:val="4"/>
    <w:qFormat/>
    <w:uiPriority w:val="0"/>
    <w:rPr>
      <w:rFonts w:ascii="Calibri" w:hAnsi="Calibri" w:eastAsia="宋体" w:cs="Times New Roman"/>
      <w:lang w:val="en-US" w:eastAsia="zh-CN" w:bidi="ar-SA"/>
    </w:rPr>
  </w:style>
  <w:style w:type="character" w:customStyle="1" w:styleId="27">
    <w:name w:val="批注主题 字符"/>
    <w:basedOn w:val="26"/>
    <w:link w:val="15"/>
    <w:qFormat/>
    <w:uiPriority w:val="0"/>
    <w:rPr>
      <w:b/>
      <w:bCs/>
    </w:rPr>
  </w:style>
  <w:style w:type="character" w:customStyle="1" w:styleId="28">
    <w:name w:val="页眉 字符"/>
    <w:basedOn w:val="18"/>
    <w:link w:val="9"/>
    <w:qFormat/>
    <w:uiPriority w:val="0"/>
    <w:rPr>
      <w:rFonts w:ascii="Calibri" w:hAnsi="Calibri" w:eastAsia="宋体" w:cs="Times New Roman"/>
      <w:sz w:val="18"/>
      <w:szCs w:val="18"/>
      <w:lang w:val="en-US" w:eastAsia="zh-CN" w:bidi="ar-SA"/>
    </w:rPr>
  </w:style>
  <w:style w:type="paragraph" w:customStyle="1" w:styleId="29">
    <w:name w:val="List Paragraph"/>
    <w:basedOn w:val="1"/>
    <w:qFormat/>
    <w:uiPriority w:val="34"/>
    <w:pPr>
      <w:ind w:firstLine="420" w:firstLineChars="200"/>
    </w:pPr>
  </w:style>
  <w:style w:type="paragraph" w:customStyle="1" w:styleId="30">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bCs w:val="0"/>
      <w:kern w:val="2"/>
      <w:szCs w:val="24"/>
    </w:rPr>
  </w:style>
  <w:style w:type="paragraph" w:customStyle="1" w:styleId="31">
    <w:name w:val="WPSOffice手动目录 1"/>
    <w:qFormat/>
    <w:uiPriority w:val="0"/>
    <w:rPr>
      <w:rFonts w:asciiTheme="minorHAnsi" w:hAnsiTheme="minorHAnsi" w:eastAsiaTheme="minorEastAsia" w:cstheme="minorBidi"/>
      <w:lang w:val="en-US" w:eastAsia="zh-CN" w:bidi="ar-SA"/>
    </w:rPr>
  </w:style>
  <w:style w:type="character" w:customStyle="1" w:styleId="32">
    <w:name w:val="zbggmain style9"/>
    <w:basedOn w:val="18"/>
    <w:qFormat/>
    <w:uiPriority w:val="0"/>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69fa0b4-7c02-48c7-8737-ecb528e5474d}"/>
        <w:style w:val=""/>
        <w:category>
          <w:name w:val="常规"/>
          <w:gallery w:val="placeholder"/>
        </w:category>
        <w:types>
          <w:type w:val="bbPlcHdr"/>
        </w:types>
        <w:behaviors>
          <w:behavior w:val="content"/>
        </w:behaviors>
        <w:description w:val=""/>
        <w:guid w:val="{769fa0b4-7c02-48c7-8737-ecb528e5474d}"/>
      </w:docPartPr>
      <w:docPartBody>
        <w:p>
          <w:r>
            <w:rPr>
              <w:color w:val="808080"/>
            </w:rPr>
            <w:t>单击此处输入文字。</w:t>
          </w:r>
        </w:p>
      </w:docPartBody>
    </w:docPart>
    <w:docPart>
      <w:docPartPr>
        <w:name w:val="{03a0ece5-d3bb-456c-89ff-c8aa8257b0ac}"/>
        <w:style w:val=""/>
        <w:category>
          <w:name w:val="常规"/>
          <w:gallery w:val="placeholder"/>
        </w:category>
        <w:types>
          <w:type w:val="bbPlcHdr"/>
        </w:types>
        <w:behaviors>
          <w:behavior w:val="content"/>
        </w:behaviors>
        <w:description w:val=""/>
        <w:guid w:val="{03a0ece5-d3bb-456c-89ff-c8aa8257b0ac}"/>
      </w:docPartPr>
      <w:docPartBody>
        <w:p>
          <w:r>
            <w:rPr>
              <w:color w:val="808080"/>
            </w:rPr>
            <w:t>单击此处输入文字。</w:t>
          </w:r>
        </w:p>
      </w:docPartBody>
    </w:docPart>
    <w:docPart>
      <w:docPartPr>
        <w:name w:val="{9feb2195-59bb-4926-a99a-a7972a492951}"/>
        <w:style w:val=""/>
        <w:category>
          <w:name w:val="常规"/>
          <w:gallery w:val="placeholder"/>
        </w:category>
        <w:types>
          <w:type w:val="bbPlcHdr"/>
        </w:types>
        <w:behaviors>
          <w:behavior w:val="content"/>
        </w:behaviors>
        <w:description w:val=""/>
        <w:guid w:val="{9feb2195-59bb-4926-a99a-a7972a492951}"/>
      </w:docPartPr>
      <w:docPartBody>
        <w:p>
          <w:r>
            <w:rPr>
              <w:color w:val="808080"/>
            </w:rPr>
            <w:t>单击此处输入文字。</w:t>
          </w:r>
        </w:p>
      </w:docPartBody>
    </w:docPart>
    <w:docPart>
      <w:docPartPr>
        <w:name w:val="{e52a96da-ab01-4589-a828-33faa8129be9}"/>
        <w:style w:val=""/>
        <w:category>
          <w:name w:val="常规"/>
          <w:gallery w:val="placeholder"/>
        </w:category>
        <w:types>
          <w:type w:val="bbPlcHdr"/>
        </w:types>
        <w:behaviors>
          <w:behavior w:val="content"/>
        </w:behaviors>
        <w:description w:val=""/>
        <w:guid w:val="{e52a96da-ab01-4589-a828-33faa8129be9}"/>
      </w:docPartPr>
      <w:docPartBody>
        <w:p>
          <w:r>
            <w:rPr>
              <w:color w:val="808080"/>
            </w:rPr>
            <w:t>单击此处输入文字。</w:t>
          </w:r>
        </w:p>
      </w:docPartBody>
    </w:docPart>
    <w:docPart>
      <w:docPartPr>
        <w:name w:val="{7096de4a-2930-413f-b1ea-b373fcc1d061}"/>
        <w:style w:val=""/>
        <w:category>
          <w:name w:val="常规"/>
          <w:gallery w:val="placeholder"/>
        </w:category>
        <w:types>
          <w:type w:val="bbPlcHdr"/>
        </w:types>
        <w:behaviors>
          <w:behavior w:val="content"/>
        </w:behaviors>
        <w:description w:val=""/>
        <w:guid w:val="{7096de4a-2930-413f-b1ea-b373fcc1d061}"/>
      </w:docPartPr>
      <w:docPartBody>
        <w:p>
          <w:r>
            <w:rPr>
              <w:color w:val="808080"/>
            </w:rPr>
            <w:t>单击此处输入文字。</w:t>
          </w:r>
        </w:p>
      </w:docPartBody>
    </w:docPart>
    <w:docPart>
      <w:docPartPr>
        <w:name w:val="{2c9ccf06-bf75-4864-b41b-053a3e246a02}"/>
        <w:style w:val=""/>
        <w:category>
          <w:name w:val="常规"/>
          <w:gallery w:val="placeholder"/>
        </w:category>
        <w:types>
          <w:type w:val="bbPlcHdr"/>
        </w:types>
        <w:behaviors>
          <w:behavior w:val="content"/>
        </w:behaviors>
        <w:description w:val=""/>
        <w:guid w:val="{2c9ccf06-bf75-4864-b41b-053a3e246a02}"/>
      </w:docPartPr>
      <w:docPartBody>
        <w:p>
          <w:r>
            <w:rPr>
              <w:color w:val="808080"/>
            </w:rPr>
            <w:t>单击此处输入文字。</w:t>
          </w:r>
        </w:p>
      </w:docPartBody>
    </w:docPart>
    <w:docPart>
      <w:docPartPr>
        <w:name w:val="{b5708793-dc7c-4040-8cb5-318cbec6da35}"/>
        <w:style w:val=""/>
        <w:category>
          <w:name w:val="常规"/>
          <w:gallery w:val="placeholder"/>
        </w:category>
        <w:types>
          <w:type w:val="bbPlcHdr"/>
        </w:types>
        <w:behaviors>
          <w:behavior w:val="content"/>
        </w:behaviors>
        <w:description w:val=""/>
        <w:guid w:val="{b5708793-dc7c-4040-8cb5-318cbec6da35}"/>
      </w:docPartPr>
      <w:docPartBody>
        <w:p>
          <w:r>
            <w:rPr>
              <w:color w:val="808080"/>
            </w:rPr>
            <w:t>单击此处输入文字。</w:t>
          </w:r>
        </w:p>
      </w:docPartBody>
    </w:docPart>
    <w:docPart>
      <w:docPartPr>
        <w:name w:val="{565b0820-e519-449f-bc32-914ced549a12}"/>
        <w:style w:val=""/>
        <w:category>
          <w:name w:val="常规"/>
          <w:gallery w:val="placeholder"/>
        </w:category>
        <w:types>
          <w:type w:val="bbPlcHdr"/>
        </w:types>
        <w:behaviors>
          <w:behavior w:val="content"/>
        </w:behaviors>
        <w:description w:val=""/>
        <w:guid w:val="{565b0820-e519-449f-bc32-914ced549a12}"/>
      </w:docPartPr>
      <w:docPartBody>
        <w:p>
          <w:r>
            <w:rPr>
              <w:color w:val="808080"/>
            </w:rPr>
            <w:t>单击此处输入文字。</w:t>
          </w:r>
        </w:p>
      </w:docPartBody>
    </w:docPart>
    <w:docPart>
      <w:docPartPr>
        <w:name w:val="{5d687e75-f7f2-44c6-a8aa-39f2175eeb66}"/>
        <w:style w:val=""/>
        <w:category>
          <w:name w:val="常规"/>
          <w:gallery w:val="placeholder"/>
        </w:category>
        <w:types>
          <w:type w:val="bbPlcHdr"/>
        </w:types>
        <w:behaviors>
          <w:behavior w:val="content"/>
        </w:behaviors>
        <w:description w:val=""/>
        <w:guid w:val="{5d687e75-f7f2-44c6-a8aa-39f2175eeb66}"/>
      </w:docPartPr>
      <w:docPartBody>
        <w:p>
          <w:r>
            <w:rPr>
              <w:color w:val="808080"/>
            </w:rPr>
            <w:t>单击此处输入文字。</w:t>
          </w:r>
        </w:p>
      </w:docPartBody>
    </w:docPart>
    <w:docPart>
      <w:docPartPr>
        <w:name w:val="{7dfe9d1f-ac46-4ac2-8f44-eff9876e128f}"/>
        <w:style w:val=""/>
        <w:category>
          <w:name w:val="常规"/>
          <w:gallery w:val="placeholder"/>
        </w:category>
        <w:types>
          <w:type w:val="bbPlcHdr"/>
        </w:types>
        <w:behaviors>
          <w:behavior w:val="content"/>
        </w:behaviors>
        <w:description w:val=""/>
        <w:guid w:val="{7dfe9d1f-ac46-4ac2-8f44-eff9876e128f}"/>
      </w:docPartPr>
      <w:docPartBody>
        <w:p>
          <w:r>
            <w:rPr>
              <w:color w:val="808080"/>
            </w:rPr>
            <w:t>单击此处输入文字。</w:t>
          </w:r>
        </w:p>
      </w:docPartBody>
    </w:docPart>
    <w:docPart>
      <w:docPartPr>
        <w:name w:val="{07598158-4eae-4213-9357-5c886e395f60}"/>
        <w:style w:val=""/>
        <w:category>
          <w:name w:val="常规"/>
          <w:gallery w:val="placeholder"/>
        </w:category>
        <w:types>
          <w:type w:val="bbPlcHdr"/>
        </w:types>
        <w:behaviors>
          <w:behavior w:val="content"/>
        </w:behaviors>
        <w:description w:val=""/>
        <w:guid w:val="{07598158-4eae-4213-9357-5c886e395f60}"/>
      </w:docPartPr>
      <w:docPartBody>
        <w:p>
          <w:r>
            <w:rPr>
              <w:color w:val="808080"/>
            </w:rPr>
            <w:t>单击此处输入文字。</w:t>
          </w:r>
        </w:p>
      </w:docPartBody>
    </w:docPart>
    <w:docPart>
      <w:docPartPr>
        <w:name w:val="{fb29d36a-e47e-48ae-8230-5ee814ffa8a3}"/>
        <w:style w:val=""/>
        <w:category>
          <w:name w:val="常规"/>
          <w:gallery w:val="placeholder"/>
        </w:category>
        <w:types>
          <w:type w:val="bbPlcHdr"/>
        </w:types>
        <w:behaviors>
          <w:behavior w:val="content"/>
        </w:behaviors>
        <w:description w:val=""/>
        <w:guid w:val="{fb29d36a-e47e-48ae-8230-5ee814ffa8a3}"/>
      </w:docPartPr>
      <w:docPartBody>
        <w:p>
          <w:r>
            <w:rPr>
              <w:color w:val="808080"/>
            </w:rPr>
            <w:t>单击此处输入文字。</w:t>
          </w:r>
        </w:p>
      </w:docPartBody>
    </w:docPart>
    <w:docPart>
      <w:docPartPr>
        <w:name w:val="{e21ac960-67ba-48a9-ba2a-a30ca7d8cc16}"/>
        <w:style w:val=""/>
        <w:category>
          <w:name w:val="常规"/>
          <w:gallery w:val="placeholder"/>
        </w:category>
        <w:types>
          <w:type w:val="bbPlcHdr"/>
        </w:types>
        <w:behaviors>
          <w:behavior w:val="content"/>
        </w:behaviors>
        <w:description w:val=""/>
        <w:guid w:val="{e21ac960-67ba-48a9-ba2a-a30ca7d8cc16}"/>
      </w:docPartPr>
      <w:docPartBody>
        <w:p>
          <w:r>
            <w:rPr>
              <w:color w:val="808080"/>
            </w:rPr>
            <w:t>单击此处输入文字。</w:t>
          </w:r>
        </w:p>
      </w:docPartBody>
    </w:docPart>
    <w:docPart>
      <w:docPartPr>
        <w:name w:val="{1ae824b9-9670-4982-98d3-d4e0f1f3ae11}"/>
        <w:style w:val=""/>
        <w:category>
          <w:name w:val="常规"/>
          <w:gallery w:val="placeholder"/>
        </w:category>
        <w:types>
          <w:type w:val="bbPlcHdr"/>
        </w:types>
        <w:behaviors>
          <w:behavior w:val="content"/>
        </w:behaviors>
        <w:description w:val=""/>
        <w:guid w:val="{1ae824b9-9670-4982-98d3-d4e0f1f3ae11}"/>
      </w:docPartPr>
      <w:docPartBody>
        <w:p>
          <w:r>
            <w:rPr>
              <w:color w:val="808080"/>
            </w:rPr>
            <w:t>单击此处输入文字。</w:t>
          </w:r>
        </w:p>
      </w:docPartBody>
    </w:docPart>
    <w:docPart>
      <w:docPartPr>
        <w:name w:val="{3b53c1fa-581a-4172-9d34-797d33c931cf}"/>
        <w:style w:val=""/>
        <w:category>
          <w:name w:val="常规"/>
          <w:gallery w:val="placeholder"/>
        </w:category>
        <w:types>
          <w:type w:val="bbPlcHdr"/>
        </w:types>
        <w:behaviors>
          <w:behavior w:val="content"/>
        </w:behaviors>
        <w:description w:val=""/>
        <w:guid w:val="{3b53c1fa-581a-4172-9d34-797d33c931cf}"/>
      </w:docPartPr>
      <w:docPartBody>
        <w:p>
          <w:r>
            <w:rPr>
              <w:color w:val="808080"/>
            </w:rPr>
            <w:t>单击此处输入文字。</w:t>
          </w:r>
        </w:p>
      </w:docPartBody>
    </w:docPart>
    <w:docPart>
      <w:docPartPr>
        <w:name w:val="{03db7917-5bc0-4823-bfa6-596e7e8b13d1}"/>
        <w:style w:val=""/>
        <w:category>
          <w:name w:val="常规"/>
          <w:gallery w:val="placeholder"/>
        </w:category>
        <w:types>
          <w:type w:val="bbPlcHdr"/>
        </w:types>
        <w:behaviors>
          <w:behavior w:val="content"/>
        </w:behaviors>
        <w:description w:val=""/>
        <w:guid w:val="{03db7917-5bc0-4823-bfa6-596e7e8b13d1}"/>
      </w:docPartPr>
      <w:docPartBody>
        <w:p>
          <w:r>
            <w:rPr>
              <w:color w:val="808080"/>
            </w:rPr>
            <w:t>单击此处输入文字。</w:t>
          </w:r>
        </w:p>
      </w:docPartBody>
    </w:docPart>
    <w:docPart>
      <w:docPartPr>
        <w:name w:val="{74c60e4a-ab96-4b31-a9ca-9bdb36bb70d8}"/>
        <w:style w:val=""/>
        <w:category>
          <w:name w:val="常规"/>
          <w:gallery w:val="placeholder"/>
        </w:category>
        <w:types>
          <w:type w:val="bbPlcHdr"/>
        </w:types>
        <w:behaviors>
          <w:behavior w:val="content"/>
        </w:behaviors>
        <w:description w:val=""/>
        <w:guid w:val="{74c60e4a-ab96-4b31-a9ca-9bdb36bb70d8}"/>
      </w:docPartPr>
      <w:docPartBody>
        <w:p>
          <w:r>
            <w:rPr>
              <w:color w:val="808080"/>
            </w:rPr>
            <w:t>单击此处输入文字。</w:t>
          </w:r>
        </w:p>
      </w:docPartBody>
    </w:docPart>
    <w:docPart>
      <w:docPartPr>
        <w:name w:val="{dd6646ef-6930-43d3-bcc4-7ca442b3cff8}"/>
        <w:style w:val=""/>
        <w:category>
          <w:name w:val="常规"/>
          <w:gallery w:val="placeholder"/>
        </w:category>
        <w:types>
          <w:type w:val="bbPlcHdr"/>
        </w:types>
        <w:behaviors>
          <w:behavior w:val="content"/>
        </w:behaviors>
        <w:description w:val=""/>
        <w:guid w:val="{dd6646ef-6930-43d3-bcc4-7ca442b3cff8}"/>
      </w:docPartPr>
      <w:docPartBody>
        <w:p>
          <w:r>
            <w:rPr>
              <w:color w:val="808080"/>
            </w:rPr>
            <w:t>单击此处输入文字。</w:t>
          </w:r>
        </w:p>
      </w:docPartBody>
    </w:docPart>
    <w:docPart>
      <w:docPartPr>
        <w:name w:val="{62123696-76c7-4347-b6d6-524891299a9c}"/>
        <w:style w:val=""/>
        <w:category>
          <w:name w:val="常规"/>
          <w:gallery w:val="placeholder"/>
        </w:category>
        <w:types>
          <w:type w:val="bbPlcHdr"/>
        </w:types>
        <w:behaviors>
          <w:behavior w:val="content"/>
        </w:behaviors>
        <w:description w:val=""/>
        <w:guid w:val="{62123696-76c7-4347-b6d6-524891299a9c}"/>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hzjc</Company>
  <Pages>62</Pages>
  <Words>6491</Words>
  <Characters>37003</Characters>
  <Lines>308</Lines>
  <Paragraphs>86</Paragraphs>
  <TotalTime>0</TotalTime>
  <ScaleCrop>false</ScaleCrop>
  <LinksUpToDate>false</LinksUpToDate>
  <CharactersWithSpaces>43408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2019-04-15T00:36:00Z</dcterms:created>
  <dc:creator>Anonymous</dc:creator>
  <cp:lastModifiedBy>贾思勰</cp:lastModifiedBy>
  <cp:lastPrinted>2019-04-17T03:08:00Z</cp:lastPrinted>
  <dcterms:modified xsi:type="dcterms:W3CDTF">2019-08-19T02:42:03Z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